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2862" w14:textId="77777777" w:rsidR="003D4029" w:rsidRPr="00EF3D99" w:rsidRDefault="003D4029" w:rsidP="003D4029">
      <w:pPr>
        <w:shd w:val="clear" w:color="auto" w:fill="FFFFFF"/>
        <w:spacing w:after="225" w:line="420" w:lineRule="atLeast"/>
        <w:contextualSpacing/>
        <w:outlineLvl w:val="1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Hvorfor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skal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gode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lesere</w:t>
      </w:r>
      <w:proofErr w:type="spellEnd"/>
    </w:p>
    <w:p w14:paraId="4536E6BB" w14:textId="77777777" w:rsidR="003D4029" w:rsidRPr="00EF3D99" w:rsidRDefault="003D4029" w:rsidP="003D402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omgitt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av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skrift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alle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  <w:lang w:eastAsia="cs-CZ"/>
        </w:rPr>
        <w:t>kanter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å holde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godt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orienterte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lese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enn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  <w:lang w:eastAsia="cs-CZ"/>
        </w:rPr>
        <w:t>få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år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tilbake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Offentlige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myndigheter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ønsker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i dag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alle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skal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bli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bedre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lesere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har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både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nytte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glede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av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å lese.</w:t>
      </w:r>
    </w:p>
    <w:p w14:paraId="663E7770" w14:textId="77777777" w:rsidR="003D4029" w:rsidRPr="00EF3D99" w:rsidRDefault="003D4029" w:rsidP="003D402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Flere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ganger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daglig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møter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skrift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ulike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former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en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bruksanvisning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tabellen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busstider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eller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oppskriften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suppeposen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informasjon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fra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skolen,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selvangivelsen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eller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brev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fra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offentlige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kontorer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Noen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har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skolebarn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ønsker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hjelp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til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leksene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andre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vil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gjerne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høyt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barnebarna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0578E5EC" w14:textId="77777777" w:rsidR="003D4029" w:rsidRPr="00EF3D99" w:rsidRDefault="003D4029" w:rsidP="003D4029">
      <w:pPr>
        <w:shd w:val="clear" w:color="auto" w:fill="FFFFFF"/>
        <w:spacing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Når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aviser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blir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orienterte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foregår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rundt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samfunnet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Mange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snakker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de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bøker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aviser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Ved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å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selv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vil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lettere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kunne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delta i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slike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samtaler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0A19473C" w14:textId="77777777" w:rsidR="003D4029" w:rsidRPr="00EF3D99" w:rsidRDefault="003D4029" w:rsidP="003D4029">
      <w:pPr>
        <w:shd w:val="clear" w:color="auto" w:fill="FFFFFF"/>
        <w:spacing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Å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bøker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avkobling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gode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opplevelser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hverdagen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lese</w:t>
      </w:r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hvordan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mennesker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lever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nye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perspektiver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våre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egne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liv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06CE7AA1" w14:textId="77777777" w:rsidR="003D4029" w:rsidRPr="00EF3D99" w:rsidRDefault="003D4029" w:rsidP="003D4029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E5DB89C" w14:textId="5EB38D88" w:rsidR="00EA7CA1" w:rsidRPr="00EF3D99" w:rsidRDefault="00EA7CA1">
      <w:pPr>
        <w:rPr>
          <w:rFonts w:ascii="Times New Roman" w:hAnsi="Times New Roman" w:cs="Times New Roman"/>
          <w:sz w:val="22"/>
          <w:szCs w:val="22"/>
        </w:rPr>
      </w:pPr>
    </w:p>
    <w:p w14:paraId="03C39221" w14:textId="77777777" w:rsidR="003F4782" w:rsidRPr="00EF3D99" w:rsidRDefault="003F4782" w:rsidP="003F4782">
      <w:pPr>
        <w:shd w:val="clear" w:color="auto" w:fill="FFFFFF"/>
        <w:spacing w:after="225" w:line="420" w:lineRule="atLeast"/>
        <w:contextualSpacing/>
        <w:outlineLvl w:val="1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Hvorfor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skal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gode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lesere</w:t>
      </w:r>
      <w:proofErr w:type="spellEnd"/>
    </w:p>
    <w:p w14:paraId="00C9B011" w14:textId="77777777" w:rsidR="003F4782" w:rsidRPr="00EF3D99" w:rsidRDefault="003F4782" w:rsidP="003F4782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omgitt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av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skrift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alle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  <w:lang w:eastAsia="cs-CZ"/>
        </w:rPr>
        <w:t>kanter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å holde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godt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orienterte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lese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enn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  <w:lang w:eastAsia="cs-CZ"/>
        </w:rPr>
        <w:t>få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år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tilbake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Offentlige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myndigheter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ønsker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i dag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alle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skal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bli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bedre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lesere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har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både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nytte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glede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av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å lese.</w:t>
      </w:r>
    </w:p>
    <w:p w14:paraId="547438DE" w14:textId="77777777" w:rsidR="003F4782" w:rsidRPr="00EF3D99" w:rsidRDefault="003F4782" w:rsidP="003F4782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Flere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ganger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daglig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møter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skrift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ulike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former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en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bruksanvisning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tabellen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busstider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eller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oppskriften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suppeposen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informasjon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fra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skolen,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selvangivelsen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eller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brev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fra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offentlige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kontorer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Noen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har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skolebarn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ønsker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hjelp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til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leksene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andre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vil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gjerne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høyt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barnebarna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09B67B70" w14:textId="77777777" w:rsidR="003F4782" w:rsidRPr="00EF3D99" w:rsidRDefault="003F4782" w:rsidP="003F4782">
      <w:pPr>
        <w:shd w:val="clear" w:color="auto" w:fill="FFFFFF"/>
        <w:spacing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Når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aviser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blir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orienterte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foregår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rundt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samfunnet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Mange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snakker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de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bøker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aviser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Ved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å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selv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vil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lettere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kunne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delta i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slike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samtaler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38AA2E03" w14:textId="77777777" w:rsidR="003F4782" w:rsidRPr="00EF3D99" w:rsidRDefault="003F4782" w:rsidP="003F4782">
      <w:pPr>
        <w:shd w:val="clear" w:color="auto" w:fill="FFFFFF"/>
        <w:spacing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Å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bøker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avkobling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gode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opplevelser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hverdagen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lese</w:t>
      </w:r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hvordan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mennesker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lever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nye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perspektiver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våre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egne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liv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73B3F703" w14:textId="77777777" w:rsidR="003F4782" w:rsidRPr="00EF3D99" w:rsidRDefault="003F4782" w:rsidP="003F4782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4BFAC9AC" w14:textId="77777777" w:rsidR="00EF3D99" w:rsidRPr="00EF3D99" w:rsidRDefault="00EF3D99" w:rsidP="00EF3D99">
      <w:pPr>
        <w:shd w:val="clear" w:color="auto" w:fill="FFFFFF"/>
        <w:spacing w:after="225" w:line="420" w:lineRule="atLeast"/>
        <w:contextualSpacing/>
        <w:outlineLvl w:val="1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Hvorfor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skal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gode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lang w:eastAsia="cs-CZ"/>
        </w:rPr>
        <w:t>lesere</w:t>
      </w:r>
      <w:proofErr w:type="spellEnd"/>
    </w:p>
    <w:p w14:paraId="6F17A073" w14:textId="77777777" w:rsidR="00EF3D99" w:rsidRPr="00EF3D99" w:rsidRDefault="00EF3D99" w:rsidP="00EF3D9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omgitt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av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skrift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alle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  <w:lang w:eastAsia="cs-CZ"/>
        </w:rPr>
        <w:t>kanter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å holde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godt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orienterte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lese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enn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sz w:val="22"/>
          <w:szCs w:val="22"/>
          <w:bdr w:val="none" w:sz="0" w:space="0" w:color="auto" w:frame="1"/>
          <w:lang w:eastAsia="cs-CZ"/>
        </w:rPr>
        <w:t>få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år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tilbake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Offentlige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myndigheter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ønsker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i dag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at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alle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skal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bli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bedre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lesere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har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både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nytte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glede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>av</w:t>
      </w:r>
      <w:proofErr w:type="spellEnd"/>
      <w:r w:rsidRPr="00EF3D99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cs-CZ"/>
        </w:rPr>
        <w:t xml:space="preserve"> å lese.</w:t>
      </w:r>
    </w:p>
    <w:p w14:paraId="78735B3A" w14:textId="77777777" w:rsidR="00EF3D99" w:rsidRPr="00EF3D99" w:rsidRDefault="00EF3D99" w:rsidP="00EF3D99">
      <w:p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Flere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ganger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daglig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møter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skrift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ulike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former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en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bruksanvisning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tabellen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busstider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eller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oppskriften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suppeposen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være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informasjon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fra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skolen,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selvangivelsen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eller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brev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fra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offentlige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kontorer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Noen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har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skolebarn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ønsker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hjelp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til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leksene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andre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vil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gjerne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høyt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for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barnebarna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7C7FBF38" w14:textId="77777777" w:rsidR="00EF3D99" w:rsidRPr="00EF3D99" w:rsidRDefault="00EF3D99" w:rsidP="00EF3D99">
      <w:pPr>
        <w:shd w:val="clear" w:color="auto" w:fill="FFFFFF"/>
        <w:spacing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Når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aviser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blir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orienterte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foregår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rundt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samfunnet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Mange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snakker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de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bøker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aviser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Ved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å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selv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vil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lettere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kunne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delta i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slike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samtaler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4BD7D0FD" w14:textId="77777777" w:rsidR="00EF3D99" w:rsidRPr="00EF3D99" w:rsidRDefault="00EF3D99" w:rsidP="00EF3D99">
      <w:pPr>
        <w:shd w:val="clear" w:color="auto" w:fill="FFFFFF"/>
        <w:spacing w:after="225" w:line="330" w:lineRule="atLeast"/>
        <w:contextualSpacing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Å lese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bøker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avkobling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og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gode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opplevelser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i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hverdagen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lese</w:t>
      </w:r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om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hvordan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mennesker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lever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Det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kan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gi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oss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nye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perspektiver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på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våre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egne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proofErr w:type="spellStart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liv</w:t>
      </w:r>
      <w:proofErr w:type="spellEnd"/>
      <w:r w:rsidRPr="00EF3D99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</w:t>
      </w:r>
    </w:p>
    <w:p w14:paraId="29498016" w14:textId="77777777" w:rsidR="003F4782" w:rsidRPr="00EF3D99" w:rsidRDefault="003F4782">
      <w:pPr>
        <w:rPr>
          <w:rFonts w:ascii="Times New Roman" w:hAnsi="Times New Roman" w:cs="Times New Roman"/>
          <w:sz w:val="22"/>
          <w:szCs w:val="22"/>
        </w:rPr>
      </w:pPr>
    </w:p>
    <w:sectPr w:rsidR="003F4782" w:rsidRPr="00EF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29"/>
    <w:rsid w:val="003D4029"/>
    <w:rsid w:val="003F4782"/>
    <w:rsid w:val="00EA7CA1"/>
    <w:rsid w:val="00E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AA53"/>
  <w15:chartTrackingRefBased/>
  <w15:docId w15:val="{305AE406-434F-4144-BDE5-462D488C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029"/>
    <w:pPr>
      <w:spacing w:after="200" w:line="240" w:lineRule="atLeast"/>
    </w:pPr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cp:lastPrinted>2022-09-19T19:29:00Z</cp:lastPrinted>
  <dcterms:created xsi:type="dcterms:W3CDTF">2022-09-19T19:30:00Z</dcterms:created>
  <dcterms:modified xsi:type="dcterms:W3CDTF">2022-09-19T19:30:00Z</dcterms:modified>
</cp:coreProperties>
</file>