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83A0" w14:textId="4E6DC9C6" w:rsidR="00471819" w:rsidRDefault="00B5527B">
      <w:r>
        <w:fldChar w:fldCharType="begin"/>
      </w:r>
      <w:r>
        <w:instrText xml:space="preserve"> HYPERLINK "</w:instrText>
      </w:r>
      <w:r w:rsidRPr="00B5527B">
        <w:instrText>https://elearning.kompetansenorge.no/norsk1/</w:instrText>
      </w:r>
      <w:r>
        <w:instrText xml:space="preserve">" </w:instrText>
      </w:r>
      <w:r>
        <w:fldChar w:fldCharType="separate"/>
      </w:r>
      <w:r w:rsidRPr="00A77181">
        <w:rPr>
          <w:rStyle w:val="Hypertextovodkaz"/>
        </w:rPr>
        <w:t>https://elearning.kompetansenorge.no/norsk1/</w:t>
      </w:r>
      <w:r>
        <w:fldChar w:fldCharType="end"/>
      </w:r>
    </w:p>
    <w:p w14:paraId="24A86F70" w14:textId="64E29721" w:rsidR="00B5527B" w:rsidRDefault="00B5527B"/>
    <w:p w14:paraId="73E7C366" w14:textId="77777777" w:rsidR="00423CE7" w:rsidRPr="00423CE7" w:rsidRDefault="00423CE7" w:rsidP="00423C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Få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oversikt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over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elbilmomsen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14:paraId="1D400835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statsbudsjettet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foreslår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regjeringen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innføre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moms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Her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innføring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forslaget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betyr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9F79389" w14:textId="77777777" w:rsidR="00423CE7" w:rsidRPr="00423CE7" w:rsidRDefault="00423CE7" w:rsidP="0042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Skrevet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  Sebastian</w:t>
      </w:r>
      <w:proofErr w:type="gram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Brodtkorb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Regnskap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Norge </w:t>
      </w:r>
    </w:p>
    <w:p w14:paraId="5ED3C589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forventet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statsbudsjettet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foreslått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innføre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merverdiavgift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kjøpesummen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overstiger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oppsummerer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detaljene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forslaget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D4E13E0" w14:textId="77777777" w:rsidR="00423CE7" w:rsidRPr="00423CE7" w:rsidRDefault="00423CE7" w:rsidP="00423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Personkjøretøy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men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ikke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busser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lastebiler</w:t>
      </w:r>
      <w:proofErr w:type="spellEnd"/>
    </w:p>
    <w:p w14:paraId="375D62ED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dag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kjøretøy</w:t>
      </w:r>
      <w:proofErr w:type="spellEnd"/>
      <w:proofErr w:type="gram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bare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bruker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elektrisitet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framdrift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registreringspliktige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vegtrafikkloven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fritatt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merverdiavgift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omfatter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praksis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elektriske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kjøretøy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herunder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elbusser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ellastebiler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A8DCF7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budsjettet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foreslås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dagens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fritak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opphevet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erstattet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et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fritak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personkjøretøy</w:t>
      </w:r>
      <w:proofErr w:type="spellEnd"/>
      <w:proofErr w:type="gram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koster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mindre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enn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Kjøpesummen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overstiger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beløpsgrensen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avgiftspliktig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500.000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Koster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beregningsgrunnlaget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merverdiavgift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</w:p>
    <w:p w14:paraId="2D31B26B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Endringen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innebærer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andre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registreringspliktige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elektriske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kjøretøy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enn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personkjøretøy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avgiftspliktige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25 %.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praksis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lite å si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næringsdrivende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anskaffer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slike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kjøretøy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ettersom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fleste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disse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fradragsrett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merverdiavgift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967FAC" w14:textId="77777777" w:rsidR="00423CE7" w:rsidRPr="00423CE7" w:rsidRDefault="00423CE7" w:rsidP="00423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Hva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inngår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kjøpesummen</w:t>
      </w:r>
      <w:proofErr w:type="spellEnd"/>
    </w:p>
    <w:p w14:paraId="36ACCA4B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Flere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bilbransjen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hevdet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oppstå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tilpasningsmuligheter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hensyn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ekstrautstyr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imidlertid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retningslinjer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dag,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trolig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oppstå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nye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problemstillinger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regnes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kjøpesummen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DD96CCD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Utstyr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ansees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nødvendig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praksis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omfattet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fritaket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eksempelvis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navigasjon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bilstereo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felger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vinterhjul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ladekabel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forutsatt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faktureres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særskilt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Skibokser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takstativ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sykkelholdere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omfattes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derimot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dagens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fritak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heller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regnes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kjøpesummen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beløpsgrensen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vurderes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2FA7E0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Utfallet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dermed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dersom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kjøper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bil med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ekstrautstyr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ansees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kjøretøyet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regnes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kjøpesummen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vurderes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opp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beløpsgrensen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500.000.</w:t>
      </w:r>
    </w:p>
    <w:p w14:paraId="74480713" w14:textId="77777777" w:rsidR="00423CE7" w:rsidRPr="00423CE7" w:rsidRDefault="00423CE7" w:rsidP="00423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Leasing</w:t>
      </w:r>
    </w:p>
    <w:p w14:paraId="0A4467C8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store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spørsmålet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vært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hvordan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leasing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håndteres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finner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svar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budsjettet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utarbeidet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formel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beregning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leasinghonoraret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423CE7" w:rsidRPr="00423CE7" w14:paraId="360E59B7" w14:textId="77777777" w:rsidTr="00423CE7">
        <w:trPr>
          <w:trHeight w:val="9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E0B24" w14:textId="77777777" w:rsidR="00423CE7" w:rsidRPr="00423CE7" w:rsidRDefault="00423CE7" w:rsidP="004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(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Pris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eks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mva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– 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beløpsgrensen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r w:rsidRPr="0042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Pris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eks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mva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42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X</w:t>
            </w:r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Leasinghonoraret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r w:rsidRPr="0042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</w:t>
            </w:r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mva-sats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= </w:t>
            </w:r>
            <w:proofErr w:type="spellStart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mva-beløp</w:t>
            </w:r>
            <w:proofErr w:type="spellEnd"/>
            <w:r w:rsidRPr="00423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            </w:t>
            </w:r>
          </w:p>
        </w:tc>
      </w:tr>
    </w:tbl>
    <w:p w14:paraId="5F94A236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Eksempel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Ny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pris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koster 5.000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eks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å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leie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Regnestykket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komme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frem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mva-beløpet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(600.000 – </w:t>
      </w:r>
      <w:proofErr w:type="gram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500.000)/</w:t>
      </w:r>
      <w:proofErr w:type="gram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600.000 X 5.000 X 25 %= 208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Leasing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honoraret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ink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5.208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</w:p>
    <w:p w14:paraId="641FDE90" w14:textId="77777777" w:rsidR="00423CE7" w:rsidRPr="00423CE7" w:rsidRDefault="00423CE7" w:rsidP="00423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Bruktimporterte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biler</w:t>
      </w:r>
      <w:proofErr w:type="spellEnd"/>
    </w:p>
    <w:p w14:paraId="35AA1833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Beløpsgrensen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gjelde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bruktimporterte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utlandet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Utgangspunktet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tollverdien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beløpet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ble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betalt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varen (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Den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samme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beregningen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nye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kommer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dermed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anvendelse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innførsel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brukte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6F26DB" w14:textId="77777777" w:rsidR="00423CE7" w:rsidRPr="00423CE7" w:rsidRDefault="00423CE7" w:rsidP="00423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Batterier</w:t>
      </w:r>
      <w:proofErr w:type="spellEnd"/>
    </w:p>
    <w:p w14:paraId="18328098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dag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elbilbatterier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fritatt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fritaket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oppheves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nyttår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alminnelig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avgiftsplikt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slike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batterier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beløpsgrense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forholdsmessig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beregning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7C034F" w14:textId="77777777" w:rsidR="00423CE7" w:rsidRPr="00423CE7" w:rsidRDefault="00423CE7" w:rsidP="00423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Skjæringstidspunktet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ordningen</w:t>
      </w:r>
      <w:proofErr w:type="spellEnd"/>
    </w:p>
    <w:p w14:paraId="0497E178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betale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koster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enn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avgjørende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leveres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før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nyttår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avtalen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inngås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Dersom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dag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inngår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avtale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kjøp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elbil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kostpris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500.000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leveres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før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nyttår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sin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helhet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være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fritatt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merverdiavgift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Skjer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levering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nyttår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gjelder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beløpsgrensen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B15E0F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Skjæringstidspunktet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gjelder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leasingavtaler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Levers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2023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henhold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regnestykket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ovenfor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gjelder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overdragelse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forlengelse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leasingavtaler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ingen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lenge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levert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før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2023.</w:t>
      </w:r>
    </w:p>
    <w:p w14:paraId="1C723866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Bilforhandlere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registrerer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eget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navn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motorvognregisteret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typisk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demobiler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skal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beregne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dersom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registreringen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skjer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2023.</w:t>
      </w:r>
    </w:p>
    <w:p w14:paraId="64EA5773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bruktimporterte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fortollingstidspunktet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avgjørende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D29D20A" w14:textId="77777777" w:rsidR="00423CE7" w:rsidRPr="00423CE7" w:rsidRDefault="00423CE7" w:rsidP="00423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Mulig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utsatt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frist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for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beregning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oppkreving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leasing</w:t>
      </w:r>
    </w:p>
    <w:p w14:paraId="186B7565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Departementet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vurdere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gram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gis «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noe</w:t>
      </w:r>
      <w:proofErr w:type="spellEnd"/>
      <w:proofErr w:type="gram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utsatt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frist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med å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oppkreve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fakturere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innbetale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leasing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elbiler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understrekes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eventuelt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kun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tale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utsette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oppkreving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innbetaling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leasingvederlaget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selve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avgiftsplikten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trer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kraft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2023.</w:t>
      </w:r>
    </w:p>
    <w:p w14:paraId="6D835A29" w14:textId="77777777" w:rsidR="00423CE7" w:rsidRPr="00423CE7" w:rsidRDefault="00423CE7" w:rsidP="0042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Gis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utsatt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frist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innebærer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leasingvirksomhetene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systemene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klare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1.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kan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etterfakturere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mva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leasingvederlaget</w:t>
      </w:r>
      <w:proofErr w:type="spellEnd"/>
      <w:r w:rsidRPr="00423C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CCC3E6" w14:textId="77777777" w:rsidR="00B5527B" w:rsidRPr="00423CE7" w:rsidRDefault="00B5527B">
      <w:pPr>
        <w:rPr>
          <w:lang w:val="nb-NO"/>
        </w:rPr>
      </w:pPr>
    </w:p>
    <w:sectPr w:rsidR="00B5527B" w:rsidRPr="0042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7B"/>
    <w:rsid w:val="00423CE7"/>
    <w:rsid w:val="00471819"/>
    <w:rsid w:val="00B5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E228"/>
  <w15:chartTrackingRefBased/>
  <w15:docId w15:val="{5B5039DC-478D-47AD-9B72-7C18B736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23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52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527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23C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3C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ngress">
    <w:name w:val="ingress"/>
    <w:basedOn w:val="Normln"/>
    <w:rsid w:val="004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1</cp:revision>
  <dcterms:created xsi:type="dcterms:W3CDTF">2022-10-11T06:07:00Z</dcterms:created>
  <dcterms:modified xsi:type="dcterms:W3CDTF">2022-10-11T06:36:00Z</dcterms:modified>
</cp:coreProperties>
</file>