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E9" w:rsidRPr="006D1DB6" w:rsidRDefault="008D1BE9" w:rsidP="008D1BE9">
      <w:pPr>
        <w:ind w:firstLine="284"/>
        <w:rPr>
          <w:b/>
        </w:rPr>
      </w:pPr>
      <w:r w:rsidRPr="006D1DB6">
        <w:rPr>
          <w:b/>
        </w:rPr>
        <w:t>1. Starý svět a nový svět</w:t>
      </w:r>
    </w:p>
    <w:p w:rsidR="008D1BE9" w:rsidRDefault="008D1BE9" w:rsidP="008D1BE9">
      <w:pPr>
        <w:ind w:firstLine="284"/>
      </w:pPr>
      <w:r>
        <w:t xml:space="preserve">1a. Ashworth, W. B., „Natural History and the emblematic world view“, in D. C. Linberg – R. S. Westman (eds.), </w:t>
      </w:r>
      <w:r>
        <w:rPr>
          <w:i/>
        </w:rPr>
        <w:t>Reappraisals of the Scientific Revolution</w:t>
      </w:r>
      <w:r>
        <w:t>, Cambridge 1990, s. 303-332.</w:t>
      </w:r>
    </w:p>
    <w:p w:rsidR="008D1BE9" w:rsidRPr="000E6D58" w:rsidRDefault="008D1BE9" w:rsidP="008D1BE9">
      <w:pPr>
        <w:ind w:firstLine="284"/>
      </w:pPr>
      <w:r>
        <w:t xml:space="preserve">2a. Ogilvie, B. W., „The Many Books of Nature: Renaissance Naturalists and Information Overload“, </w:t>
      </w:r>
      <w:r>
        <w:rPr>
          <w:i/>
        </w:rPr>
        <w:t>Journal of the History of Ideas</w:t>
      </w:r>
      <w:r>
        <w:t xml:space="preserve"> 64 (2003), s. 29–40.</w:t>
      </w:r>
    </w:p>
    <w:p w:rsidR="008D1BE9" w:rsidRPr="0076242C" w:rsidRDefault="008D1BE9" w:rsidP="008D1BE9">
      <w:pPr>
        <w:ind w:firstLine="284"/>
      </w:pPr>
    </w:p>
    <w:p w:rsidR="008D1BE9" w:rsidRPr="006D1DB6" w:rsidRDefault="008D1BE9" w:rsidP="008D1BE9">
      <w:pPr>
        <w:ind w:firstLine="284"/>
        <w:rPr>
          <w:b/>
        </w:rPr>
      </w:pPr>
      <w:r w:rsidRPr="006D1DB6">
        <w:rPr>
          <w:b/>
        </w:rPr>
        <w:t>2. Propojený svět</w:t>
      </w:r>
    </w:p>
    <w:p w:rsidR="008D1BE9" w:rsidRDefault="008D1BE9" w:rsidP="008D1BE9">
      <w:pPr>
        <w:ind w:firstLine="284"/>
      </w:pPr>
      <w:r w:rsidRPr="00653561">
        <w:t>2</w:t>
      </w:r>
      <w:r>
        <w:t>a</w:t>
      </w:r>
      <w:r w:rsidRPr="00653561">
        <w:t xml:space="preserve">. Agrippa z Nettesheimu, </w:t>
      </w:r>
      <w:r w:rsidRPr="00653561">
        <w:rPr>
          <w:i/>
        </w:rPr>
        <w:t>Přírodní magie</w:t>
      </w:r>
      <w:r w:rsidRPr="00653561">
        <w:t>, Praha, Fontána 2003, s. 46-65</w:t>
      </w:r>
      <w:r>
        <w:t xml:space="preserve">. </w:t>
      </w:r>
    </w:p>
    <w:p w:rsidR="008D1BE9" w:rsidRPr="00653561" w:rsidRDefault="008D1BE9" w:rsidP="008D1BE9">
      <w:pPr>
        <w:ind w:firstLine="284"/>
      </w:pPr>
      <w:r>
        <w:t xml:space="preserve">2b. </w:t>
      </w:r>
      <w:r w:rsidRPr="00653561">
        <w:t xml:space="preserve">Copenhaver, B. P., „Jak a proč provozovat magii: Filosofické recepty“, in: J. Hankins (vyd.), </w:t>
      </w:r>
      <w:r w:rsidRPr="00653561">
        <w:rPr>
          <w:i/>
        </w:rPr>
        <w:t>Renesanční filosofie</w:t>
      </w:r>
      <w:r w:rsidRPr="00653561">
        <w:t xml:space="preserve">, Praha, OIKOYMENH 2011, s. 186-230.  </w:t>
      </w:r>
    </w:p>
    <w:p w:rsidR="008D1BE9" w:rsidRDefault="008D1BE9" w:rsidP="008D1BE9">
      <w:pPr>
        <w:ind w:firstLine="284"/>
      </w:pPr>
      <w:r>
        <w:t>2c</w:t>
      </w:r>
      <w:r w:rsidRPr="00653561">
        <w:t xml:space="preserve">. Paracelsus, </w:t>
      </w:r>
      <w:r w:rsidRPr="00653561">
        <w:rPr>
          <w:i/>
        </w:rPr>
        <w:t>Základy magie</w:t>
      </w:r>
      <w:r w:rsidRPr="00653561">
        <w:t xml:space="preserve">, Trigon, Praha 1991, s. 7–30. </w:t>
      </w:r>
    </w:p>
    <w:p w:rsidR="008D1BE9" w:rsidRPr="00653561" w:rsidRDefault="008D1BE9" w:rsidP="008D1BE9">
      <w:pPr>
        <w:ind w:firstLine="284"/>
      </w:pPr>
      <w:r>
        <w:t xml:space="preserve">2d. </w:t>
      </w:r>
      <w:r w:rsidRPr="00653561">
        <w:t>Foucault,</w:t>
      </w:r>
      <w:r>
        <w:t xml:space="preserve"> M.</w:t>
      </w:r>
      <w:r w:rsidRPr="00653561">
        <w:t xml:space="preserve"> „Próza světa“, in týž, </w:t>
      </w:r>
      <w:r w:rsidRPr="00653561">
        <w:rPr>
          <w:i/>
        </w:rPr>
        <w:t>Slova a věci</w:t>
      </w:r>
      <w:r w:rsidRPr="00653561">
        <w:t xml:space="preserve">, Computer Press, Brno 2007, s. 19–33. </w:t>
      </w:r>
    </w:p>
    <w:p w:rsidR="008D1BE9" w:rsidRPr="006D1DB6" w:rsidRDefault="008D1BE9" w:rsidP="008D1BE9">
      <w:pPr>
        <w:ind w:firstLine="284"/>
        <w:rPr>
          <w:b/>
        </w:rPr>
      </w:pPr>
    </w:p>
    <w:p w:rsidR="008D1BE9" w:rsidRPr="006D1DB6" w:rsidRDefault="008D1BE9" w:rsidP="008D1BE9">
      <w:pPr>
        <w:ind w:firstLine="284"/>
        <w:rPr>
          <w:b/>
        </w:rPr>
      </w:pPr>
      <w:r w:rsidRPr="006D1DB6">
        <w:rPr>
          <w:b/>
        </w:rPr>
        <w:t>3. Svět nových vědeckých metod</w:t>
      </w:r>
    </w:p>
    <w:p w:rsidR="008D1BE9" w:rsidRDefault="008D1BE9" w:rsidP="008D1BE9">
      <w:pPr>
        <w:ind w:firstLine="284"/>
      </w:pPr>
      <w:r>
        <w:t xml:space="preserve">3a. </w:t>
      </w:r>
      <w:r w:rsidRPr="00653561">
        <w:t xml:space="preserve">Galilei, G., </w:t>
      </w:r>
      <w:r w:rsidRPr="00653561">
        <w:rPr>
          <w:i/>
        </w:rPr>
        <w:t>Dialóg  o dvoch systemoch sveta</w:t>
      </w:r>
      <w:r w:rsidRPr="00653561">
        <w:t xml:space="preserve">, SAV, Bratislava 1962, s. 105–109; 450-454. </w:t>
      </w:r>
    </w:p>
    <w:p w:rsidR="008D1BE9" w:rsidRDefault="008D1BE9" w:rsidP="008D1BE9">
      <w:pPr>
        <w:ind w:firstLine="284"/>
      </w:pPr>
      <w:r>
        <w:t xml:space="preserve">3b. </w:t>
      </w:r>
      <w:r w:rsidRPr="00C302BB">
        <w:t xml:space="preserve">Dear, P., </w:t>
      </w:r>
      <w:r w:rsidRPr="00C302BB">
        <w:rPr>
          <w:i/>
          <w:iCs/>
        </w:rPr>
        <w:t>Revolutionizing the Sciences. European Knowledge and Its Ambitions, 1500-1700</w:t>
      </w:r>
      <w:r w:rsidRPr="00C302BB">
        <w:t>, London 2001</w:t>
      </w:r>
      <w:r>
        <w:t>, kap. 4 „Mathematics Challenges Philosophy“, s. 65–79.</w:t>
      </w:r>
    </w:p>
    <w:p w:rsidR="008D1BE9" w:rsidRDefault="008D1BE9" w:rsidP="008D1BE9">
      <w:pPr>
        <w:ind w:firstLine="284"/>
      </w:pPr>
      <w:r>
        <w:t xml:space="preserve">3c. </w:t>
      </w:r>
      <w:r w:rsidRPr="00C302BB">
        <w:t xml:space="preserve">Dear, P., </w:t>
      </w:r>
      <w:r w:rsidRPr="00C302BB">
        <w:rPr>
          <w:i/>
          <w:iCs/>
        </w:rPr>
        <w:t>Revolutionizing the Sciences. European Knowledge and Its Ambitions, 1500-1700</w:t>
      </w:r>
      <w:r w:rsidRPr="00C302BB">
        <w:t>, London 2001</w:t>
      </w:r>
      <w:r>
        <w:t>, kap. 7 „Experiments“, s. 131–148.</w:t>
      </w:r>
    </w:p>
    <w:p w:rsidR="008D1BE9" w:rsidRPr="006D1DB6" w:rsidRDefault="008D1BE9" w:rsidP="008D1BE9">
      <w:pPr>
        <w:ind w:firstLine="284"/>
      </w:pPr>
    </w:p>
    <w:p w:rsidR="008D1BE9" w:rsidRPr="006D1DB6" w:rsidRDefault="008D1BE9" w:rsidP="008D1BE9">
      <w:pPr>
        <w:ind w:firstLine="284"/>
        <w:rPr>
          <w:b/>
        </w:rPr>
      </w:pPr>
      <w:r w:rsidRPr="006D1DB6">
        <w:rPr>
          <w:b/>
        </w:rPr>
        <w:t>4. Supralunární svět</w:t>
      </w:r>
    </w:p>
    <w:p w:rsidR="008D1BE9" w:rsidRDefault="008D1BE9" w:rsidP="008D1BE9">
      <w:pPr>
        <w:ind w:firstLine="284"/>
      </w:pPr>
      <w:r>
        <w:t xml:space="preserve">4a. Koperník, M., </w:t>
      </w:r>
      <w:r>
        <w:rPr>
          <w:i/>
        </w:rPr>
        <w:t xml:space="preserve">O obězích nebeských </w:t>
      </w:r>
      <w:r w:rsidRPr="008E5B3D">
        <w:rPr>
          <w:i/>
        </w:rPr>
        <w:t>sfér</w:t>
      </w:r>
      <w:r>
        <w:t xml:space="preserve">, Praha 2016, s. 81-109. </w:t>
      </w:r>
    </w:p>
    <w:p w:rsidR="008D1BE9" w:rsidRDefault="008D1BE9" w:rsidP="008D1BE9">
      <w:pPr>
        <w:ind w:firstLine="284"/>
      </w:pPr>
      <w:r>
        <w:t xml:space="preserve">4b. </w:t>
      </w:r>
      <w:r w:rsidRPr="00653561">
        <w:t xml:space="preserve">Horský, </w:t>
      </w:r>
      <w:r>
        <w:t xml:space="preserve">Z., </w:t>
      </w:r>
      <w:r w:rsidRPr="00653561">
        <w:t xml:space="preserve">„Koperníkovo astronomické dílo ve vývoji vědy“, in: Z. Horský, </w:t>
      </w:r>
      <w:r w:rsidRPr="00653561">
        <w:rPr>
          <w:i/>
        </w:rPr>
        <w:t>Koperník a české země</w:t>
      </w:r>
      <w:r w:rsidRPr="00653561">
        <w:t>, eds. V. Hladký, T. Hermann, I. Lelková, Pavel Mervart, Červený Kostelec 2011, s. 121–140.</w:t>
      </w:r>
    </w:p>
    <w:p w:rsidR="008D1BE9" w:rsidRDefault="008D1BE9" w:rsidP="008D1BE9">
      <w:pPr>
        <w:ind w:firstLine="284"/>
      </w:pPr>
      <w:r>
        <w:t xml:space="preserve">4c. </w:t>
      </w:r>
      <w:r w:rsidRPr="00653561">
        <w:t xml:space="preserve">Bruno, G. „O nekonečnu, univerzu a světech: Dialog první“, in: G. Bruno, </w:t>
      </w:r>
      <w:r w:rsidRPr="00653561">
        <w:rPr>
          <w:i/>
        </w:rPr>
        <w:t>Dialogy</w:t>
      </w:r>
      <w:r w:rsidRPr="00653561">
        <w:t xml:space="preserve">, přel. J. B. Kozák, Academia, Praha 2005, s. 243-263; </w:t>
      </w:r>
    </w:p>
    <w:p w:rsidR="008D1BE9" w:rsidRPr="00653561" w:rsidRDefault="008D1BE9" w:rsidP="008D1BE9">
      <w:pPr>
        <w:ind w:firstLine="284"/>
      </w:pPr>
      <w:r>
        <w:t xml:space="preserve">4d. </w:t>
      </w:r>
      <w:r w:rsidRPr="00653561">
        <w:t xml:space="preserve">Gatti, H., </w:t>
      </w:r>
      <w:r w:rsidRPr="00653561">
        <w:rPr>
          <w:i/>
        </w:rPr>
        <w:t>Giordano Bruno and Renaissance Science</w:t>
      </w:r>
      <w:r w:rsidRPr="00653561">
        <w:t>, Cornell University Press, Ithaca – London 1999, s. 98–127.</w:t>
      </w:r>
    </w:p>
    <w:p w:rsidR="008D1BE9" w:rsidRPr="006D1DB6" w:rsidRDefault="008D1BE9" w:rsidP="008D1BE9">
      <w:pPr>
        <w:ind w:firstLine="284"/>
        <w:rPr>
          <w:b/>
        </w:rPr>
      </w:pPr>
    </w:p>
    <w:p w:rsidR="008D1BE9" w:rsidRDefault="008D1BE9" w:rsidP="008D1BE9">
      <w:pPr>
        <w:ind w:firstLine="284"/>
        <w:rPr>
          <w:b/>
        </w:rPr>
      </w:pPr>
      <w:r w:rsidRPr="006D1DB6">
        <w:rPr>
          <w:b/>
        </w:rPr>
        <w:t>5. Sublunární svět</w:t>
      </w:r>
    </w:p>
    <w:p w:rsidR="008D1BE9" w:rsidRDefault="008D1BE9" w:rsidP="008D1BE9">
      <w:pPr>
        <w:ind w:firstLine="284"/>
      </w:pPr>
      <w:r>
        <w:t xml:space="preserve">5a. </w:t>
      </w:r>
      <w:r w:rsidRPr="00653561">
        <w:t xml:space="preserve">Descartes, </w:t>
      </w:r>
      <w:r>
        <w:t xml:space="preserve">R., </w:t>
      </w:r>
      <w:r w:rsidRPr="00653561">
        <w:rPr>
          <w:i/>
        </w:rPr>
        <w:t>Principy filosofie</w:t>
      </w:r>
      <w:r w:rsidRPr="00653561">
        <w:t>, Filosofia, Praha 1998, s. 83–155</w:t>
      </w:r>
      <w:r>
        <w:t xml:space="preserve">. </w:t>
      </w:r>
    </w:p>
    <w:p w:rsidR="008D1BE9" w:rsidRDefault="008D1BE9" w:rsidP="008D1BE9">
      <w:pPr>
        <w:ind w:firstLine="284"/>
        <w:rPr>
          <w:i/>
        </w:rPr>
      </w:pPr>
      <w:r>
        <w:t xml:space="preserve">5b. </w:t>
      </w:r>
      <w:r w:rsidRPr="00653561">
        <w:t xml:space="preserve">Descartes, </w:t>
      </w:r>
      <w:r>
        <w:t xml:space="preserve">R., </w:t>
      </w:r>
      <w:r w:rsidRPr="00653561">
        <w:rPr>
          <w:i/>
        </w:rPr>
        <w:t>Princípy filozofie</w:t>
      </w:r>
      <w:r w:rsidRPr="00653561">
        <w:t>, Bratislava 1986, s. 101–104.</w:t>
      </w:r>
      <w:r w:rsidRPr="00653561">
        <w:rPr>
          <w:i/>
        </w:rPr>
        <w:t xml:space="preserve"> </w:t>
      </w:r>
    </w:p>
    <w:p w:rsidR="008D1BE9" w:rsidRDefault="008D1BE9" w:rsidP="008D1BE9">
      <w:pPr>
        <w:ind w:firstLine="284"/>
      </w:pPr>
      <w:r>
        <w:t xml:space="preserve">5c. </w:t>
      </w:r>
      <w:r w:rsidRPr="00653561">
        <w:t xml:space="preserve">Hatfield, G., </w:t>
      </w:r>
      <w:r w:rsidRPr="00653561">
        <w:rPr>
          <w:i/>
        </w:rPr>
        <w:t xml:space="preserve">Routledge Philosophy Guidebook to Descartes and the </w:t>
      </w:r>
      <w:r w:rsidRPr="00653561">
        <w:t xml:space="preserve">Meditations, Routledge, London – New York 2003, s. 283-304.  </w:t>
      </w:r>
    </w:p>
    <w:p w:rsidR="008D1BE9" w:rsidRPr="00653561" w:rsidRDefault="008D1BE9" w:rsidP="008D1BE9">
      <w:pPr>
        <w:ind w:firstLine="284"/>
      </w:pPr>
      <w:r>
        <w:t xml:space="preserve">5d. Kvasz, L., „Galileovská fyzika vo svetle Husserlovej fenomenológie“, +  „Descartovská fyzika vo svetle Husserlovej fenomenológie“ + idem, „Newtonovská fyzika vo svetle Husserlovej fenomenológie“, in L. Kvasz, </w:t>
      </w:r>
      <w:r>
        <w:rPr>
          <w:i/>
        </w:rPr>
        <w:t>Zrod vedy ako lingvistická udalosť</w:t>
      </w:r>
      <w:r>
        <w:t xml:space="preserve">, Praha 2014, s. 35-188. </w:t>
      </w:r>
    </w:p>
    <w:p w:rsidR="008D1BE9" w:rsidRPr="006D1DB6" w:rsidRDefault="008D1BE9" w:rsidP="008D1BE9">
      <w:pPr>
        <w:ind w:firstLine="284"/>
        <w:rPr>
          <w:b/>
        </w:rPr>
      </w:pPr>
    </w:p>
    <w:p w:rsidR="008D1BE9" w:rsidRPr="006D1DB6" w:rsidRDefault="008D1BE9" w:rsidP="008D1BE9">
      <w:pPr>
        <w:ind w:firstLine="284"/>
        <w:rPr>
          <w:b/>
        </w:rPr>
      </w:pPr>
      <w:r w:rsidRPr="006D1DB6">
        <w:rPr>
          <w:b/>
        </w:rPr>
        <w:t>6. Mikrokosmos a živý svět</w:t>
      </w:r>
    </w:p>
    <w:p w:rsidR="008D1BE9" w:rsidRDefault="008D1BE9" w:rsidP="008D1BE9">
      <w:pPr>
        <w:ind w:firstLine="284"/>
      </w:pPr>
      <w:r>
        <w:t xml:space="preserve">6a. </w:t>
      </w:r>
      <w:r w:rsidRPr="00653561">
        <w:t xml:space="preserve">Jessenius, J., „Průběh pražské pitvy“ in: T. Nejeschleba, </w:t>
      </w:r>
      <w:r w:rsidRPr="00653561">
        <w:rPr>
          <w:i/>
        </w:rPr>
        <w:t>Jan Jessenius v kontextu renesanční filosofie</w:t>
      </w:r>
      <w:r w:rsidRPr="00653561">
        <w:t xml:space="preserve">, Vyšehrad, Praha 2008, s. 238–254; </w:t>
      </w:r>
    </w:p>
    <w:p w:rsidR="008D1BE9" w:rsidRDefault="008D1BE9" w:rsidP="008D1BE9">
      <w:pPr>
        <w:ind w:firstLine="284"/>
      </w:pPr>
      <w:r>
        <w:t xml:space="preserve">6b. </w:t>
      </w:r>
      <w:r w:rsidRPr="00653561">
        <w:t xml:space="preserve">Magner, L., </w:t>
      </w:r>
      <w:r w:rsidRPr="00653561">
        <w:rPr>
          <w:i/>
        </w:rPr>
        <w:t>A History of Medicine</w:t>
      </w:r>
      <w:r w:rsidRPr="00653561">
        <w:t xml:space="preserve">, New York </w:t>
      </w:r>
      <w:r w:rsidRPr="00653561">
        <w:rPr>
          <w:i/>
        </w:rPr>
        <w:t>et al.</w:t>
      </w:r>
      <w:r w:rsidRPr="00653561">
        <w:t>, Taylor – Francis 2004, s. 203-226.</w:t>
      </w:r>
    </w:p>
    <w:p w:rsidR="008D1BE9" w:rsidRPr="00DF5DEF" w:rsidRDefault="008D1BE9" w:rsidP="008D1BE9">
      <w:pPr>
        <w:ind w:firstLine="284"/>
        <w:rPr>
          <w:b/>
        </w:rPr>
      </w:pPr>
      <w:r w:rsidRPr="000E6D58">
        <w:t>6c. Porter</w:t>
      </w:r>
      <w:r>
        <w:t xml:space="preserve">, R., „Nová lékařská věda“, in R. Porter, </w:t>
      </w:r>
      <w:r>
        <w:rPr>
          <w:i/>
        </w:rPr>
        <w:t>Největší dobrodiní lidstva</w:t>
      </w:r>
      <w:r>
        <w:t xml:space="preserve">, Praha 1997 (vyšlo také jako </w:t>
      </w:r>
      <w:r>
        <w:rPr>
          <w:i/>
        </w:rPr>
        <w:t>Dějiny medicíny</w:t>
      </w:r>
      <w:r>
        <w:t xml:space="preserve">), s. 231-276. </w:t>
      </w:r>
    </w:p>
    <w:p w:rsidR="008D1BE9" w:rsidRPr="006D1DB6" w:rsidRDefault="008D1BE9" w:rsidP="008D1BE9">
      <w:pPr>
        <w:ind w:firstLine="284"/>
        <w:rPr>
          <w:b/>
        </w:rPr>
      </w:pPr>
    </w:p>
    <w:p w:rsidR="008D1BE9" w:rsidRDefault="008D1BE9" w:rsidP="008D1BE9">
      <w:pPr>
        <w:ind w:firstLine="284"/>
        <w:rPr>
          <w:b/>
        </w:rPr>
      </w:pPr>
      <w:r w:rsidRPr="006D1DB6">
        <w:rPr>
          <w:b/>
        </w:rPr>
        <w:lastRenderedPageBreak/>
        <w:t>7. Svět, který dospěl</w:t>
      </w:r>
    </w:p>
    <w:p w:rsidR="008D1BE9" w:rsidRDefault="008D1BE9" w:rsidP="008D1BE9">
      <w:pPr>
        <w:ind w:firstLine="284"/>
      </w:pPr>
      <w:r>
        <w:t xml:space="preserve">7a. Sloan, P. R., „Natural History“, in </w:t>
      </w:r>
      <w:r w:rsidRPr="00EF0572">
        <w:rPr>
          <w:i/>
        </w:rPr>
        <w:t>The Cambridge History of Eighteenth-Century Philosophy</w:t>
      </w:r>
      <w:r w:rsidRPr="00EF0572">
        <w:t>, ed. K. Haakonsen, 2 vols., Cambridge U</w:t>
      </w:r>
      <w:r>
        <w:t xml:space="preserve">niversity Press, Cambridge 2006, s. 903–938. </w:t>
      </w:r>
    </w:p>
    <w:p w:rsidR="00DB17D1" w:rsidRDefault="008D1BE9" w:rsidP="00DB17D1">
      <w:pPr>
        <w:ind w:firstLine="284"/>
      </w:pPr>
      <w:r>
        <w:t xml:space="preserve">7b. </w:t>
      </w:r>
      <w:r w:rsidRPr="00F631DD">
        <w:rPr>
          <w:iCs/>
        </w:rPr>
        <w:t xml:space="preserve">Porter, R., </w:t>
      </w:r>
      <w:r w:rsidRPr="00F631DD">
        <w:rPr>
          <w:i/>
          <w:iCs/>
        </w:rPr>
        <w:t>The Making of Geology: Earth Science in Britain 1660–1815</w:t>
      </w:r>
      <w:r w:rsidRPr="00F631DD">
        <w:rPr>
          <w:iCs/>
        </w:rPr>
        <w:t>, Cambridge, 2008</w:t>
      </w:r>
      <w:r>
        <w:rPr>
          <w:iCs/>
        </w:rPr>
        <w:t>, s. 62-90.</w:t>
      </w:r>
    </w:p>
    <w:p w:rsidR="001678AB" w:rsidRDefault="008D1BE9" w:rsidP="00DB17D1">
      <w:pPr>
        <w:ind w:firstLine="284"/>
      </w:pPr>
      <w:bookmarkStart w:id="0" w:name="_GoBack"/>
      <w:bookmarkEnd w:id="0"/>
      <w:r>
        <w:t xml:space="preserve">7c. </w:t>
      </w:r>
      <w:r w:rsidRPr="00EF0572">
        <w:rPr>
          <w:iCs/>
        </w:rPr>
        <w:t xml:space="preserve">Albritton, C. C., </w:t>
      </w:r>
      <w:r w:rsidRPr="00EF0572">
        <w:rPr>
          <w:i/>
          <w:iCs/>
        </w:rPr>
        <w:t>The Abyss of Time: Changing Conceptions of the Earth's Antiquity After the Sixteenth Century</w:t>
      </w:r>
      <w:r w:rsidRPr="00EF0572">
        <w:rPr>
          <w:iCs/>
        </w:rPr>
        <w:t xml:space="preserve">, San Francisco 1980, repr. by  </w:t>
      </w:r>
      <w:r>
        <w:rPr>
          <w:iCs/>
        </w:rPr>
        <w:t>Dover, Mineola – New York  2002, s. 58–88</w:t>
      </w:r>
    </w:p>
    <w:sectPr w:rsidR="0016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9"/>
    <w:rsid w:val="00033B34"/>
    <w:rsid w:val="001678AB"/>
    <w:rsid w:val="007B318D"/>
    <w:rsid w:val="008D1BE9"/>
    <w:rsid w:val="00D507EC"/>
    <w:rsid w:val="00DB17D1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E0178-B70A-4ADB-B993-C32CE73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BE9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3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033B34"/>
    <w:rPr>
      <w:rFonts w:ascii="Georgia" w:eastAsiaTheme="minorHAnsi" w:hAnsi="Georgia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33B34"/>
    <w:rPr>
      <w:rFonts w:ascii="Georgia" w:hAnsi="Georgia"/>
      <w:sz w:val="20"/>
      <w:szCs w:val="20"/>
    </w:rPr>
  </w:style>
  <w:style w:type="character" w:styleId="Znakapoznpodarou">
    <w:name w:val="footnote reference"/>
    <w:uiPriority w:val="99"/>
    <w:rsid w:val="00033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2019-09-18T16:03:00Z</dcterms:created>
  <dcterms:modified xsi:type="dcterms:W3CDTF">2019-09-18T16:04:00Z</dcterms:modified>
</cp:coreProperties>
</file>