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70F" w:rsidRDefault="0093570F" w:rsidP="004F75C2">
      <w:pPr>
        <w:pStyle w:val="Nadpis3"/>
        <w:ind w:left="1416"/>
        <w:rPr>
          <w:u w:val="single"/>
        </w:rPr>
      </w:pPr>
      <w:r w:rsidRPr="008553CB">
        <w:rPr>
          <w:u w:val="single"/>
        </w:rPr>
        <w:t>Hudební rétorika</w:t>
      </w:r>
      <w:r w:rsidR="004F75C2">
        <w:rPr>
          <w:u w:val="single"/>
        </w:rPr>
        <w:t xml:space="preserve"> I – tematické okruhy ke zkoušce</w:t>
      </w:r>
    </w:p>
    <w:p w:rsidR="0093570F" w:rsidRDefault="0093570F" w:rsidP="0093570F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F75C2" w:rsidRDefault="004F75C2" w:rsidP="004F75C2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Antická rétorika: definice rétoriky, cíle rétoriky, formy řečnického stylu, hlavní osobnosti (Aristotelés, Cicero, Quintilianus). Vliv antických rétorických principů na renesanční a barokní hudbu.</w:t>
      </w:r>
    </w:p>
    <w:p w:rsidR="0093570F" w:rsidRDefault="00297B90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297B90">
        <w:rPr>
          <w:rFonts w:ascii="Times New Roman" w:hAnsi="Times New Roman" w:cs="Times New Roman"/>
          <w:sz w:val="24"/>
          <w:szCs w:val="24"/>
          <w:lang w:eastAsia="cs-CZ"/>
        </w:rPr>
        <w:t>Struktura řeči: e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>tapy přípravy řečnického proj</w:t>
      </w:r>
      <w:r w:rsidR="0007032F">
        <w:rPr>
          <w:rFonts w:ascii="Times New Roman" w:hAnsi="Times New Roman" w:cs="Times New Roman"/>
          <w:sz w:val="24"/>
          <w:szCs w:val="24"/>
          <w:lang w:eastAsia="cs-CZ"/>
        </w:rPr>
        <w:t xml:space="preserve">evu a jejich vliv na 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>proces</w:t>
      </w:r>
      <w:r w:rsidR="0007032F">
        <w:rPr>
          <w:rFonts w:ascii="Times New Roman" w:hAnsi="Times New Roman" w:cs="Times New Roman"/>
          <w:sz w:val="24"/>
          <w:szCs w:val="24"/>
          <w:lang w:eastAsia="cs-CZ"/>
        </w:rPr>
        <w:t xml:space="preserve"> kompozice hudebního díla</w:t>
      </w:r>
      <w:r w:rsidR="00840047" w:rsidRPr="00297B90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="0093570F" w:rsidRPr="00297B90">
        <w:rPr>
          <w:rFonts w:ascii="Times New Roman" w:hAnsi="Times New Roman" w:cs="Times New Roman"/>
          <w:sz w:val="24"/>
          <w:szCs w:val="24"/>
        </w:rPr>
        <w:t>inventio, dispositio, elocutio, memoria, pronuntiatio)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71B" w:rsidRDefault="00C9671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Hudebně-rétorické figury: definice a účel, antická východiska, </w:t>
      </w:r>
      <w:r w:rsidR="000C6FBD">
        <w:rPr>
          <w:rFonts w:ascii="Times New Roman" w:hAnsi="Times New Roman" w:cs="Times New Roman"/>
          <w:sz w:val="24"/>
          <w:szCs w:val="24"/>
        </w:rPr>
        <w:t>středověk (pojem „musica“ v rámci sedmera svobodných umění), renesanční humanismus, musica poetica.</w:t>
      </w:r>
    </w:p>
    <w:p w:rsidR="0094599B" w:rsidRDefault="0094599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Afektová teorie: definice afektu, afektová teorie jako ústřední téma barokní hudby (Descartes).</w:t>
      </w:r>
    </w:p>
    <w:p w:rsidR="0076061B" w:rsidRDefault="0076061B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Kořeny afektové teorie v dílech st</w:t>
      </w:r>
      <w:r w:rsidR="00A742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rověkých filosofů (Platón, Aristotelés, Cicero), účinek hudby na stav duše (éthos – pathos), názory na tóniny (harmonie).</w:t>
      </w:r>
    </w:p>
    <w:p w:rsidR="00FD5A5C" w:rsidRDefault="00FD5A5C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Platónská akademie ve Florencii: musica reservata, expresivita (pojmy espressione, affetto</w:t>
      </w:r>
      <w:r w:rsidR="004474C9">
        <w:rPr>
          <w:rFonts w:ascii="Times New Roman" w:hAnsi="Times New Roman" w:cs="Times New Roman"/>
          <w:sz w:val="24"/>
          <w:szCs w:val="24"/>
        </w:rPr>
        <w:t>, meraviglia</w:t>
      </w:r>
      <w:r>
        <w:rPr>
          <w:rFonts w:ascii="Times New Roman" w:hAnsi="Times New Roman" w:cs="Times New Roman"/>
          <w:sz w:val="24"/>
          <w:szCs w:val="24"/>
        </w:rPr>
        <w:t>), recitar cantando</w:t>
      </w:r>
      <w:r w:rsidR="00717397">
        <w:rPr>
          <w:rFonts w:ascii="Times New Roman" w:hAnsi="Times New Roman" w:cs="Times New Roman"/>
          <w:sz w:val="24"/>
          <w:szCs w:val="24"/>
        </w:rPr>
        <w:t>, imitazione delle parole (Zarlino, Vicentino, Galilei, Caccini).</w:t>
      </w:r>
    </w:p>
    <w:p w:rsidR="00DE7E0C" w:rsidRDefault="00DE7E0C" w:rsidP="00297B9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Monteverdiho seconda prattica: nový vztah k textu, klíčová slova.</w:t>
      </w:r>
    </w:p>
    <w:p w:rsidR="003C7F78" w:rsidRDefault="00203360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Teorie hlasových rejstříků: spojení afektivních účinků hudby s výškovou polohou hlasu, furor poeticus, genere concitato (Platón, Ptolemaios, Mei, Bardi, Monteverdi).</w:t>
      </w:r>
    </w:p>
    <w:p w:rsidR="00E70D3F" w:rsidRDefault="00E70D3F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Vysvětlení pojmu figura v kontextu 17. století. Příklady literárních figur a tropů z P. Martin Du Cygne SJ (1619–1669): </w:t>
      </w:r>
      <w:r w:rsidRPr="00727C6D">
        <w:rPr>
          <w:rFonts w:ascii="Times New Roman" w:hAnsi="Times New Roman" w:cs="Times New Roman"/>
          <w:i/>
          <w:iCs/>
          <w:sz w:val="24"/>
          <w:szCs w:val="24"/>
        </w:rPr>
        <w:t>Explanatio RHETORICAE accomodata studiose juventuti</w:t>
      </w:r>
      <w:r>
        <w:rPr>
          <w:rFonts w:ascii="Times New Roman" w:hAnsi="Times New Roman" w:cs="Times New Roman"/>
          <w:sz w:val="24"/>
          <w:szCs w:val="24"/>
        </w:rPr>
        <w:t xml:space="preserve"> (1654).</w:t>
      </w:r>
    </w:p>
    <w:p w:rsidR="00727C6D" w:rsidRDefault="00727C6D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Rétorika u Johanna Burmeistera podle Romana Dykasta: </w:t>
      </w:r>
      <w:r>
        <w:rPr>
          <w:rFonts w:ascii="Times New Roman" w:hAnsi="Times New Roman" w:cs="Times New Roman"/>
          <w:i/>
          <w:iCs/>
          <w:sz w:val="24"/>
          <w:szCs w:val="24"/>
        </w:rPr>
        <w:t>Hudba věku melancholie</w:t>
      </w:r>
      <w:r>
        <w:rPr>
          <w:rFonts w:ascii="Times New Roman" w:hAnsi="Times New Roman" w:cs="Times New Roman"/>
          <w:sz w:val="24"/>
          <w:szCs w:val="24"/>
        </w:rPr>
        <w:t>. Rozdíly katolického a protestantského pojetí rétoriky: Christoph Be</w:t>
      </w:r>
      <w:r w:rsidR="007018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 w:rsidR="0070182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ard X Athanasius Kircher</w:t>
      </w:r>
      <w:r w:rsidR="009121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823">
        <w:rPr>
          <w:rFonts w:ascii="Times New Roman" w:hAnsi="Times New Roman" w:cs="Times New Roman"/>
          <w:sz w:val="24"/>
          <w:szCs w:val="24"/>
        </w:rPr>
        <w:t>T</w:t>
      </w:r>
      <w:r w:rsidR="00717960">
        <w:rPr>
          <w:rFonts w:ascii="Times New Roman" w:hAnsi="Times New Roman" w:cs="Times New Roman"/>
          <w:sz w:val="24"/>
          <w:szCs w:val="24"/>
        </w:rPr>
        <w:t>homas</w:t>
      </w:r>
      <w:r w:rsidR="00701823">
        <w:rPr>
          <w:rFonts w:ascii="Times New Roman" w:hAnsi="Times New Roman" w:cs="Times New Roman"/>
          <w:sz w:val="24"/>
          <w:szCs w:val="24"/>
        </w:rPr>
        <w:t xml:space="preserve"> Balt</w:t>
      </w:r>
      <w:r w:rsidR="00717960">
        <w:rPr>
          <w:rFonts w:ascii="Times New Roman" w:hAnsi="Times New Roman" w:cs="Times New Roman"/>
          <w:sz w:val="24"/>
          <w:szCs w:val="24"/>
        </w:rPr>
        <w:t>h</w:t>
      </w:r>
      <w:r w:rsidR="00701823">
        <w:rPr>
          <w:rFonts w:ascii="Times New Roman" w:hAnsi="Times New Roman" w:cs="Times New Roman"/>
          <w:sz w:val="24"/>
          <w:szCs w:val="24"/>
        </w:rPr>
        <w:t>a</w:t>
      </w:r>
      <w:r w:rsidR="00717960">
        <w:rPr>
          <w:rFonts w:ascii="Times New Roman" w:hAnsi="Times New Roman" w:cs="Times New Roman"/>
          <w:sz w:val="24"/>
          <w:szCs w:val="24"/>
        </w:rPr>
        <w:t>s</w:t>
      </w:r>
      <w:r w:rsidR="0070182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Janovka.</w:t>
      </w:r>
      <w:r w:rsidR="00996F2F">
        <w:rPr>
          <w:rFonts w:ascii="Times New Roman" w:hAnsi="Times New Roman" w:cs="Times New Roman"/>
          <w:sz w:val="24"/>
          <w:szCs w:val="24"/>
        </w:rPr>
        <w:t xml:space="preserve"> (Joseph Müller-Blattau: </w:t>
      </w:r>
      <w:r w:rsidR="00996F2F">
        <w:rPr>
          <w:rFonts w:ascii="Times New Roman" w:hAnsi="Times New Roman" w:cs="Times New Roman"/>
          <w:i/>
          <w:iCs/>
          <w:sz w:val="24"/>
          <w:szCs w:val="24"/>
        </w:rPr>
        <w:t>Die Kompositionslehre Heinrich Schützens...</w:t>
      </w:r>
      <w:r w:rsidR="00996F2F">
        <w:rPr>
          <w:rFonts w:ascii="Times New Roman" w:hAnsi="Times New Roman" w:cs="Times New Roman"/>
          <w:sz w:val="24"/>
          <w:szCs w:val="24"/>
        </w:rPr>
        <w:t>, Bärenreiter 1999).</w:t>
      </w:r>
    </w:p>
    <w:p w:rsidR="006910E2" w:rsidRDefault="00717960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Figury notové. Wolfgang Caspar Prinz: </w:t>
      </w:r>
      <w:r>
        <w:rPr>
          <w:rFonts w:ascii="Times New Roman" w:hAnsi="Times New Roman" w:cs="Times New Roman"/>
          <w:i/>
          <w:iCs/>
          <w:sz w:val="24"/>
          <w:szCs w:val="24"/>
        </w:rPr>
        <w:t>Musica modulatoria vocalis</w:t>
      </w:r>
      <w:r>
        <w:rPr>
          <w:rFonts w:ascii="Times New Roman" w:hAnsi="Times New Roman" w:cs="Times New Roman"/>
          <w:sz w:val="24"/>
          <w:szCs w:val="24"/>
        </w:rPr>
        <w:t xml:space="preserve"> (1678), Mauritius Vogt: </w:t>
      </w:r>
      <w:r>
        <w:rPr>
          <w:rFonts w:ascii="Times New Roman" w:hAnsi="Times New Roman" w:cs="Times New Roman"/>
          <w:i/>
          <w:iCs/>
          <w:sz w:val="24"/>
          <w:szCs w:val="24"/>
        </w:rPr>
        <w:t>Conclave thesauri</w:t>
      </w:r>
      <w:r>
        <w:rPr>
          <w:rFonts w:ascii="Times New Roman" w:hAnsi="Times New Roman" w:cs="Times New Roman"/>
          <w:sz w:val="24"/>
          <w:szCs w:val="24"/>
        </w:rPr>
        <w:t xml:space="preserve"> (1719). </w:t>
      </w:r>
    </w:p>
    <w:p w:rsidR="00717960" w:rsidRDefault="00717960" w:rsidP="006910E2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Figury obecně. Athanasius Kircher: </w:t>
      </w:r>
      <w:r>
        <w:rPr>
          <w:rFonts w:ascii="Times New Roman" w:hAnsi="Times New Roman" w:cs="Times New Roman"/>
          <w:i/>
          <w:iCs/>
          <w:sz w:val="24"/>
          <w:szCs w:val="24"/>
        </w:rPr>
        <w:t>Musurgia universalis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08EC">
        <w:rPr>
          <w:rFonts w:ascii="Times New Roman" w:hAnsi="Times New Roman" w:cs="Times New Roman"/>
          <w:sz w:val="24"/>
          <w:szCs w:val="24"/>
        </w:rPr>
        <w:t xml:space="preserve">Thomas </w:t>
      </w:r>
      <w:r>
        <w:rPr>
          <w:rFonts w:ascii="Times New Roman" w:hAnsi="Times New Roman" w:cs="Times New Roman"/>
          <w:sz w:val="24"/>
          <w:szCs w:val="24"/>
        </w:rPr>
        <w:t xml:space="preserve">Balthasar Janovka: </w:t>
      </w:r>
      <w:r>
        <w:rPr>
          <w:rFonts w:ascii="Times New Roman" w:hAnsi="Times New Roman" w:cs="Times New Roman"/>
          <w:i/>
          <w:iCs/>
          <w:sz w:val="24"/>
          <w:szCs w:val="24"/>
        </w:rPr>
        <w:t>Clavis ad thesaurum magnae artis musicae</w:t>
      </w:r>
      <w:r>
        <w:rPr>
          <w:rFonts w:ascii="Times New Roman" w:hAnsi="Times New Roman" w:cs="Times New Roman"/>
          <w:sz w:val="24"/>
          <w:szCs w:val="24"/>
        </w:rPr>
        <w:t xml:space="preserve">, Mauritius Vogt: </w:t>
      </w:r>
      <w:r>
        <w:rPr>
          <w:rFonts w:ascii="Times New Roman" w:hAnsi="Times New Roman" w:cs="Times New Roman"/>
          <w:i/>
          <w:iCs/>
          <w:sz w:val="24"/>
          <w:szCs w:val="24"/>
        </w:rPr>
        <w:t>Conclave thesauri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0E2" w:rsidRDefault="007E08EC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Figury notové i myšlenkové. Dietrich Bartel: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Handbuch der musikalischen Figurenlehre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(4. vyd., 2004).</w:t>
      </w:r>
    </w:p>
    <w:p w:rsidR="007E08EC" w:rsidRDefault="007E08EC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Rétorické schéma (Cicero, Quintilianus) v pojetí hudební rétoriky 18. století. J</w:t>
      </w:r>
      <w:r w:rsidR="00C600AD">
        <w:rPr>
          <w:rFonts w:ascii="Times New Roman" w:hAnsi="Times New Roman" w:cs="Times New Roman"/>
          <w:sz w:val="24"/>
          <w:szCs w:val="24"/>
          <w:lang w:eastAsia="cs-CZ"/>
        </w:rPr>
        <w:t>ohann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Mattheson: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Der vollkommene Capellmeister</w:t>
      </w:r>
      <w:r w:rsidR="00262538">
        <w:rPr>
          <w:rFonts w:ascii="Times New Roman" w:hAnsi="Times New Roman" w:cs="Times New Roman"/>
          <w:sz w:val="24"/>
          <w:szCs w:val="24"/>
          <w:lang w:eastAsia="cs-CZ"/>
        </w:rPr>
        <w:t xml:space="preserve"> (1739)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Slovenská hudba</w:t>
      </w:r>
      <w:r>
        <w:rPr>
          <w:rFonts w:ascii="Times New Roman" w:hAnsi="Times New Roman" w:cs="Times New Roman"/>
          <w:sz w:val="24"/>
          <w:szCs w:val="24"/>
          <w:lang w:eastAsia="cs-CZ"/>
        </w:rPr>
        <w:t>, roč. XX, 1994.</w:t>
      </w:r>
    </w:p>
    <w:p w:rsidR="009B73ED" w:rsidRPr="009B73ED" w:rsidRDefault="009B73ED" w:rsidP="0076061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9B73ED">
        <w:rPr>
          <w:rFonts w:ascii="Times New Roman" w:hAnsi="Times New Roman" w:cs="Times New Roman"/>
          <w:sz w:val="24"/>
          <w:szCs w:val="24"/>
          <w:lang w:eastAsia="cs-CZ"/>
        </w:rPr>
        <w:t xml:space="preserve">Rétorické významy tónin. Johann Mattheson: </w:t>
      </w:r>
      <w:r w:rsidRPr="009B73E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Das</w:t>
      </w:r>
      <w:r w:rsidRPr="009B7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3ED">
        <w:rPr>
          <w:rFonts w:ascii="Times New Roman" w:hAnsi="Times New Roman" w:cs="Times New Roman"/>
          <w:i/>
          <w:sz w:val="24"/>
          <w:szCs w:val="24"/>
        </w:rPr>
        <w:t>Das neu-eröffnete Orchestr</w:t>
      </w:r>
      <w:r w:rsidR="00D8134E">
        <w:rPr>
          <w:rFonts w:ascii="Times New Roman" w:hAnsi="Times New Roman" w:cs="Times New Roman"/>
          <w:i/>
          <w:sz w:val="24"/>
          <w:szCs w:val="24"/>
        </w:rPr>
        <w:t>e</w:t>
      </w:r>
      <w:r w:rsidRPr="009B73ED">
        <w:rPr>
          <w:rFonts w:ascii="Times New Roman" w:hAnsi="Times New Roman" w:cs="Times New Roman"/>
          <w:iCs/>
          <w:sz w:val="24"/>
          <w:szCs w:val="24"/>
        </w:rPr>
        <w:t xml:space="preserve"> (1713).</w:t>
      </w:r>
    </w:p>
    <w:sectPr w:rsidR="009B73ED" w:rsidRPr="009B73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183" w:rsidRDefault="00DA0183" w:rsidP="00F24A4C">
      <w:pPr>
        <w:spacing w:after="0" w:line="240" w:lineRule="auto"/>
      </w:pPr>
      <w:r>
        <w:separator/>
      </w:r>
    </w:p>
  </w:endnote>
  <w:endnote w:type="continuationSeparator" w:id="0">
    <w:p w:rsidR="00DA0183" w:rsidRDefault="00DA0183" w:rsidP="00F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16880"/>
      <w:docPartObj>
        <w:docPartGallery w:val="Page Numbers (Bottom of Page)"/>
        <w:docPartUnique/>
      </w:docPartObj>
    </w:sdtPr>
    <w:sdtContent>
      <w:p w:rsidR="00F24A4C" w:rsidRDefault="00F24A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37">
          <w:rPr>
            <w:noProof/>
          </w:rPr>
          <w:t>1</w:t>
        </w:r>
        <w:r>
          <w:fldChar w:fldCharType="end"/>
        </w:r>
      </w:p>
    </w:sdtContent>
  </w:sdt>
  <w:p w:rsidR="00F24A4C" w:rsidRDefault="00F24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183" w:rsidRDefault="00DA0183" w:rsidP="00F24A4C">
      <w:pPr>
        <w:spacing w:after="0" w:line="240" w:lineRule="auto"/>
      </w:pPr>
      <w:r>
        <w:separator/>
      </w:r>
    </w:p>
  </w:footnote>
  <w:footnote w:type="continuationSeparator" w:id="0">
    <w:p w:rsidR="00DA0183" w:rsidRDefault="00DA0183" w:rsidP="00F2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6EF5DC7"/>
    <w:multiLevelType w:val="hybridMultilevel"/>
    <w:tmpl w:val="94EA4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3264">
    <w:abstractNumId w:val="3"/>
  </w:num>
  <w:num w:numId="2" w16cid:durableId="500896626">
    <w:abstractNumId w:val="0"/>
  </w:num>
  <w:num w:numId="3" w16cid:durableId="1113326231">
    <w:abstractNumId w:val="3"/>
  </w:num>
  <w:num w:numId="4" w16cid:durableId="1455832322">
    <w:abstractNumId w:val="3"/>
  </w:num>
  <w:num w:numId="5" w16cid:durableId="1388455522">
    <w:abstractNumId w:val="2"/>
  </w:num>
  <w:num w:numId="6" w16cid:durableId="1358041950">
    <w:abstractNumId w:val="1"/>
  </w:num>
  <w:num w:numId="7" w16cid:durableId="1152403893">
    <w:abstractNumId w:val="1"/>
  </w:num>
  <w:num w:numId="8" w16cid:durableId="2036270497">
    <w:abstractNumId w:val="4"/>
  </w:num>
  <w:num w:numId="9" w16cid:durableId="1800537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85"/>
    <w:rsid w:val="0007032F"/>
    <w:rsid w:val="00091240"/>
    <w:rsid w:val="000C12A8"/>
    <w:rsid w:val="000C6FBD"/>
    <w:rsid w:val="000F3F62"/>
    <w:rsid w:val="00175BF8"/>
    <w:rsid w:val="00203360"/>
    <w:rsid w:val="00217E19"/>
    <w:rsid w:val="00234E6F"/>
    <w:rsid w:val="00262538"/>
    <w:rsid w:val="00297B90"/>
    <w:rsid w:val="003C7F78"/>
    <w:rsid w:val="004474C9"/>
    <w:rsid w:val="00461137"/>
    <w:rsid w:val="004F75C2"/>
    <w:rsid w:val="00665318"/>
    <w:rsid w:val="006910E2"/>
    <w:rsid w:val="00701823"/>
    <w:rsid w:val="007047F7"/>
    <w:rsid w:val="00717397"/>
    <w:rsid w:val="00717960"/>
    <w:rsid w:val="00727C6D"/>
    <w:rsid w:val="0073261D"/>
    <w:rsid w:val="007559CC"/>
    <w:rsid w:val="0076061B"/>
    <w:rsid w:val="007E08EC"/>
    <w:rsid w:val="00840047"/>
    <w:rsid w:val="008462A2"/>
    <w:rsid w:val="008553CB"/>
    <w:rsid w:val="008C15AA"/>
    <w:rsid w:val="00912119"/>
    <w:rsid w:val="0093077F"/>
    <w:rsid w:val="0093570F"/>
    <w:rsid w:val="0094599B"/>
    <w:rsid w:val="00946CEF"/>
    <w:rsid w:val="0096459D"/>
    <w:rsid w:val="00996F2F"/>
    <w:rsid w:val="009B73ED"/>
    <w:rsid w:val="00A07CC7"/>
    <w:rsid w:val="00A742E8"/>
    <w:rsid w:val="00A967AF"/>
    <w:rsid w:val="00AF035C"/>
    <w:rsid w:val="00B248F8"/>
    <w:rsid w:val="00B90A49"/>
    <w:rsid w:val="00BB0329"/>
    <w:rsid w:val="00BD21DE"/>
    <w:rsid w:val="00BD5D85"/>
    <w:rsid w:val="00BF0C87"/>
    <w:rsid w:val="00C600AD"/>
    <w:rsid w:val="00C9671B"/>
    <w:rsid w:val="00CA2A35"/>
    <w:rsid w:val="00D8134E"/>
    <w:rsid w:val="00D83E0E"/>
    <w:rsid w:val="00DA0183"/>
    <w:rsid w:val="00DA7706"/>
    <w:rsid w:val="00DE7E0C"/>
    <w:rsid w:val="00E27A96"/>
    <w:rsid w:val="00E70D3F"/>
    <w:rsid w:val="00ED6B8C"/>
    <w:rsid w:val="00F24A4C"/>
    <w:rsid w:val="00F41EC3"/>
    <w:rsid w:val="00F4606C"/>
    <w:rsid w:val="00F84D52"/>
    <w:rsid w:val="00FA7A29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2061"/>
  <w15:chartTrackingRefBased/>
  <w15:docId w15:val="{363635CC-974B-4BFD-B600-0C8D7E9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spacing w:after="0" w:line="240" w:lineRule="auto"/>
      <w:ind w:left="697" w:hanging="357"/>
    </w:pPr>
    <w:rPr>
      <w:sz w:val="24"/>
      <w:szCs w:val="24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3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A4C"/>
  </w:style>
  <w:style w:type="paragraph" w:styleId="Zpat">
    <w:name w:val="footer"/>
    <w:basedOn w:val="Normln"/>
    <w:link w:val="Zpat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pavel.sykora@konzervator.eu</dc:creator>
  <cp:keywords/>
  <dc:description/>
  <cp:lastModifiedBy>Pavel Sýkora</cp:lastModifiedBy>
  <cp:revision>51</cp:revision>
  <dcterms:created xsi:type="dcterms:W3CDTF">2015-06-30T07:24:00Z</dcterms:created>
  <dcterms:modified xsi:type="dcterms:W3CDTF">2023-09-13T07:18:00Z</dcterms:modified>
</cp:coreProperties>
</file>