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D3B8" w14:textId="77777777" w:rsidR="002A7B56" w:rsidRDefault="002A7B56"/>
    <w:p w14:paraId="42A40C0A" w14:textId="77777777" w:rsidR="00F839CD" w:rsidRDefault="00F839CD"/>
    <w:p w14:paraId="2A6EBF70" w14:textId="77777777" w:rsidR="00F839CD" w:rsidRDefault="00F839CD">
      <w:r>
        <w:t>Předmět</w:t>
      </w:r>
    </w:p>
    <w:p w14:paraId="75B3036D" w14:textId="77777777" w:rsidR="00F839CD" w:rsidRDefault="00F839CD">
      <w:pPr>
        <w:rPr>
          <w:b/>
        </w:rPr>
      </w:pPr>
      <w:r w:rsidRPr="00F839CD">
        <w:rPr>
          <w:b/>
        </w:rPr>
        <w:t>Fenomén Lichtenštejn</w:t>
      </w:r>
      <w:r w:rsidR="00A40336">
        <w:rPr>
          <w:b/>
        </w:rPr>
        <w:t xml:space="preserve"> / </w:t>
      </w:r>
      <w:proofErr w:type="spellStart"/>
      <w:r w:rsidR="00647601">
        <w:rPr>
          <w:b/>
        </w:rPr>
        <w:t>The</w:t>
      </w:r>
      <w:proofErr w:type="spellEnd"/>
      <w:r w:rsidR="00647601">
        <w:rPr>
          <w:b/>
        </w:rPr>
        <w:t xml:space="preserve"> Liechtenstein </w:t>
      </w:r>
      <w:proofErr w:type="spellStart"/>
      <w:r w:rsidR="00A40336">
        <w:rPr>
          <w:b/>
        </w:rPr>
        <w:t>Phenomenon</w:t>
      </w:r>
      <w:proofErr w:type="spellEnd"/>
      <w:r w:rsidR="00DE143E">
        <w:rPr>
          <w:b/>
        </w:rPr>
        <w:t xml:space="preserve"> </w:t>
      </w:r>
    </w:p>
    <w:p w14:paraId="6F976155" w14:textId="77777777" w:rsidR="00F839CD" w:rsidRDefault="00F839CD">
      <w:r w:rsidRPr="00F839CD">
        <w:t>Přednáška</w:t>
      </w:r>
      <w:r>
        <w:t xml:space="preserve"> pro studenty magisterského studia</w:t>
      </w:r>
    </w:p>
    <w:p w14:paraId="1D7DFA15" w14:textId="77777777" w:rsidR="00F839CD" w:rsidRDefault="00F839CD"/>
    <w:p w14:paraId="04EFC961" w14:textId="77777777" w:rsidR="00F839CD" w:rsidRDefault="00F839CD">
      <w:r>
        <w:t xml:space="preserve">Garant: Tomáš Knoz </w:t>
      </w:r>
    </w:p>
    <w:p w14:paraId="7E0D483B" w14:textId="77777777" w:rsidR="00F839CD" w:rsidRDefault="00F839CD"/>
    <w:p w14:paraId="5E98EFE6" w14:textId="77777777" w:rsidR="00F839CD" w:rsidRDefault="00F839CD">
      <w:pPr>
        <w:rPr>
          <w:b/>
        </w:rPr>
      </w:pPr>
      <w:r w:rsidRPr="00F839CD">
        <w:rPr>
          <w:b/>
        </w:rPr>
        <w:t>Anotace:</w:t>
      </w:r>
    </w:p>
    <w:p w14:paraId="2C383D1F" w14:textId="77777777" w:rsidR="005F5027" w:rsidRDefault="00F839CD" w:rsidP="00F839CD">
      <w:pPr>
        <w:jc w:val="both"/>
      </w:pPr>
      <w:r>
        <w:t xml:space="preserve">Předmět „Fenomén Lichtenštejn“ se zabývá problematikou dějin působení knížecího domu Lichtenštejnů na území střední Evropy v dlouhém trvání a vzájemnými vztahy Československa a Knížecího domu Lichtenštejnů, resp. státu Knížectví Lichtenštejnsko v posledních dvou staletích. Lichtenštejnové od středověku patřili mezi významné panské rody působící v rakouských a v českých zemích, v období raného novověku navíc zažili velký vzestup, který provázela konverze ke katolicismu, povýšení do stavu nové knížecí vrstvy, zisk významných úřadů na zemské i dvorské úrovni i zásadní podíl na zásadních událostech českých dějin, jakými ve sledovaném období byl „habsburský bratrských spor“, stavovské povstání i následující represe jeho účastníků a pobělohorské proměny společnosti. Příslušníci raně novověkých i novověkých generací Lichtenštejnského knížecího domu nejenže získali významné společenské a majetkové postavení, ale zároveň se staly nejdůležitějšími budovateli knížecího dvora a mecenáši umění a kultury. Fenomén Lichtenštejn navíc přesáhl i do moderní éry. </w:t>
      </w:r>
      <w:r w:rsidR="005F5027">
        <w:t>Modernizační společenské procesy, s</w:t>
      </w:r>
      <w:r>
        <w:t>tereotypy svázané s představou o historické rol</w:t>
      </w:r>
      <w:r w:rsidR="005F5027">
        <w:t>i rodu</w:t>
      </w:r>
      <w:r>
        <w:t xml:space="preserve"> </w:t>
      </w:r>
      <w:r w:rsidR="005F5027">
        <w:t xml:space="preserve">a skutečné či údajné aktivity Lichtenštejnů v krizových obdobích 19. a 20. století i rozvíjení vlastní státnosti mezi Moravou a horním Porýním </w:t>
      </w:r>
      <w:r>
        <w:t>způsobily</w:t>
      </w:r>
      <w:r w:rsidR="005F5027">
        <w:t xml:space="preserve">, že se objektem první pozemkové reformy i konfiskací prováděných na základě prezidentských dekretů po druhé světové válce. Lze konstatovat, že Lichtenštejnové se tak staly ojedinělým fenoménem v českých a středoevropských dějinách. </w:t>
      </w:r>
    </w:p>
    <w:p w14:paraId="048D9DB1" w14:textId="51E69D74" w:rsidR="005F5027" w:rsidRDefault="005F5027" w:rsidP="00F839CD">
      <w:pPr>
        <w:jc w:val="both"/>
      </w:pPr>
      <w:r>
        <w:t xml:space="preserve">Osnova předmětu „Fenomén Lichtenštejn“ vychází ze závěrů Česko-lichtenštejnské komise historiků, působící v letech 2010-2014. Na předmětu se vedle garanta Tomáše </w:t>
      </w:r>
      <w:proofErr w:type="spellStart"/>
      <w:r>
        <w:t>Knoze</w:t>
      </w:r>
      <w:proofErr w:type="spellEnd"/>
      <w:r>
        <w:t xml:space="preserve"> budou podílet i další členové a spolupracovníci komise (</w:t>
      </w:r>
      <w:r w:rsidR="002E7F4E">
        <w:t xml:space="preserve">dr. Dvořák, </w:t>
      </w:r>
      <w:r>
        <w:t>prof. Žup</w:t>
      </w:r>
      <w:r w:rsidR="002E7F4E">
        <w:t xml:space="preserve">anič, dr. Fučíková, dr. Horák, </w:t>
      </w:r>
      <w:r>
        <w:t>prof. Horčička,</w:t>
      </w:r>
      <w:r w:rsidR="0015205D">
        <w:t xml:space="preserve"> dr. </w:t>
      </w:r>
      <w:proofErr w:type="spellStart"/>
      <w:r w:rsidR="0015205D">
        <w:t>Stögmann</w:t>
      </w:r>
      <w:proofErr w:type="spellEnd"/>
      <w:r w:rsidR="0015205D">
        <w:t xml:space="preserve">, dr. </w:t>
      </w:r>
      <w:proofErr w:type="spellStart"/>
      <w:r w:rsidR="0015205D">
        <w:t>Kräftner</w:t>
      </w:r>
      <w:proofErr w:type="spellEnd"/>
      <w:r w:rsidR="003C5188">
        <w:t xml:space="preserve">. Dr. </w:t>
      </w:r>
      <w:proofErr w:type="spellStart"/>
      <w:r w:rsidR="003C5188">
        <w:t>Brunhart</w:t>
      </w:r>
      <w:proofErr w:type="spellEnd"/>
      <w:r>
        <w:t xml:space="preserve">). Výuka bude přirozeně rozdělena do </w:t>
      </w:r>
      <w:r w:rsidR="004F236A">
        <w:t>tří</w:t>
      </w:r>
      <w:r>
        <w:t xml:space="preserve"> částí. První část se bude zabývat lichtenštejnským fenoménem v dlouhém trvání, bude sledovat místa lichtenštejnské paměti, vytváření historických stereotypů a mýtů, roli kultury a umění při konstrukci lichtenštejnské reprezentace a konstrukci historického obrazu. Druhá část se bude soustředit na charakteristiku </w:t>
      </w:r>
      <w:r w:rsidR="004F236A">
        <w:t>vztahu mezi moderním Československem a Knížecím domem Lichtenštejnů,</w:t>
      </w:r>
      <w:r w:rsidR="004F236A" w:rsidRPr="004F236A">
        <w:t xml:space="preserve"> </w:t>
      </w:r>
      <w:r w:rsidR="004F236A">
        <w:t xml:space="preserve">na otázky první pozemkové reformy, aktivit Lichtenštejnů v období druhé světové války a poválečných konfiskací rodového </w:t>
      </w:r>
      <w:proofErr w:type="gramStart"/>
      <w:r w:rsidR="004F236A">
        <w:t>majetku..</w:t>
      </w:r>
      <w:proofErr w:type="gramEnd"/>
      <w:r w:rsidR="004F236A">
        <w:t xml:space="preserve"> Třetí část se </w:t>
      </w:r>
      <w:proofErr w:type="gramStart"/>
      <w:r w:rsidR="004F236A">
        <w:t>zaměří</w:t>
      </w:r>
      <w:proofErr w:type="gramEnd"/>
      <w:r w:rsidR="004F236A">
        <w:t xml:space="preserve"> na</w:t>
      </w:r>
      <w:r>
        <w:t xml:space="preserve"> Knížectví Lichtenštejnsko v novověké a moderní Evropě</w:t>
      </w:r>
      <w:r w:rsidR="004F236A">
        <w:t>.</w:t>
      </w:r>
      <w:r>
        <w:t xml:space="preserve"> </w:t>
      </w:r>
    </w:p>
    <w:p w14:paraId="47E73118" w14:textId="260D3387" w:rsidR="00C953DA" w:rsidRPr="00C953DA" w:rsidRDefault="00C953DA" w:rsidP="00F839CD">
      <w:pPr>
        <w:jc w:val="both"/>
        <w:rPr>
          <w:b/>
        </w:rPr>
      </w:pPr>
      <w:r w:rsidRPr="00C953DA">
        <w:rPr>
          <w:b/>
          <w:highlight w:val="yellow"/>
        </w:rPr>
        <w:t>Přednášky budou probíhat vždy v úterý 1</w:t>
      </w:r>
      <w:r w:rsidR="00204FC1">
        <w:rPr>
          <w:b/>
          <w:highlight w:val="yellow"/>
        </w:rPr>
        <w:t>2</w:t>
      </w:r>
      <w:r w:rsidR="003C5188">
        <w:rPr>
          <w:b/>
          <w:highlight w:val="yellow"/>
        </w:rPr>
        <w:t>.00</w:t>
      </w:r>
      <w:r w:rsidRPr="00C953DA">
        <w:rPr>
          <w:b/>
          <w:highlight w:val="yellow"/>
        </w:rPr>
        <w:t>-</w:t>
      </w:r>
      <w:r w:rsidR="003C5188">
        <w:rPr>
          <w:b/>
          <w:highlight w:val="yellow"/>
        </w:rPr>
        <w:t>1</w:t>
      </w:r>
      <w:r w:rsidR="00204FC1">
        <w:rPr>
          <w:b/>
          <w:highlight w:val="yellow"/>
        </w:rPr>
        <w:t>3</w:t>
      </w:r>
      <w:r w:rsidR="003C5188">
        <w:rPr>
          <w:b/>
          <w:highlight w:val="yellow"/>
        </w:rPr>
        <w:t>.30</w:t>
      </w:r>
      <w:r w:rsidRPr="00C953DA">
        <w:rPr>
          <w:b/>
          <w:highlight w:val="yellow"/>
        </w:rPr>
        <w:t xml:space="preserve"> na FF MU Brno, Arne Nováka 1</w:t>
      </w:r>
      <w:r w:rsidR="00166D71">
        <w:rPr>
          <w:b/>
          <w:highlight w:val="yellow"/>
        </w:rPr>
        <w:t>, učebna D 41</w:t>
      </w:r>
      <w:r w:rsidRPr="00C953DA">
        <w:rPr>
          <w:b/>
          <w:highlight w:val="yellow"/>
        </w:rPr>
        <w:t>.</w:t>
      </w:r>
    </w:p>
    <w:p w14:paraId="0B533C7D" w14:textId="77777777" w:rsidR="00C953DA" w:rsidRDefault="00C953DA" w:rsidP="00F839CD">
      <w:pPr>
        <w:jc w:val="both"/>
      </w:pPr>
    </w:p>
    <w:p w14:paraId="134447ED" w14:textId="77777777" w:rsidR="00FB6ED6" w:rsidRDefault="005F5027" w:rsidP="00F839CD">
      <w:pPr>
        <w:jc w:val="both"/>
      </w:pPr>
      <w:r>
        <w:lastRenderedPageBreak/>
        <w:t>Předmět je realizován ve spolupráci s Česko-lichtenštejnskou kom</w:t>
      </w:r>
      <w:r w:rsidR="0015205D">
        <w:t>isí historiků (česká část) působ</w:t>
      </w:r>
      <w:r>
        <w:t xml:space="preserve">ící pro Ministerstvu zahraničních věcí ČR.  </w:t>
      </w:r>
      <w:r w:rsidR="00F839CD">
        <w:t xml:space="preserve">      </w:t>
      </w:r>
    </w:p>
    <w:p w14:paraId="3D8811A2" w14:textId="77777777" w:rsidR="00C953DA" w:rsidRDefault="00C953DA" w:rsidP="00F839CD">
      <w:pPr>
        <w:jc w:val="both"/>
      </w:pPr>
    </w:p>
    <w:p w14:paraId="28195915" w14:textId="77777777" w:rsidR="00FB6ED6" w:rsidRDefault="00FB6ED6" w:rsidP="00F839CD">
      <w:pPr>
        <w:jc w:val="both"/>
        <w:rPr>
          <w:b/>
        </w:rPr>
      </w:pPr>
      <w:r w:rsidRPr="00FB6ED6">
        <w:rPr>
          <w:b/>
        </w:rPr>
        <w:t>Sled přednášek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1"/>
        <w:gridCol w:w="4989"/>
        <w:gridCol w:w="1233"/>
        <w:gridCol w:w="2229"/>
      </w:tblGrid>
      <w:tr w:rsidR="00BC3B8A" w14:paraId="3C23018A" w14:textId="77777777" w:rsidTr="00736524">
        <w:tc>
          <w:tcPr>
            <w:tcW w:w="611" w:type="dxa"/>
          </w:tcPr>
          <w:p w14:paraId="6F7B3D50" w14:textId="77777777" w:rsidR="00D73C8A" w:rsidRDefault="00D73C8A" w:rsidP="00AF0F4F">
            <w:pPr>
              <w:spacing w:after="120"/>
              <w:jc w:val="both"/>
              <w:rPr>
                <w:b/>
              </w:rPr>
            </w:pPr>
          </w:p>
        </w:tc>
        <w:tc>
          <w:tcPr>
            <w:tcW w:w="4989" w:type="dxa"/>
          </w:tcPr>
          <w:p w14:paraId="65EC193A" w14:textId="77777777" w:rsidR="00D73C8A" w:rsidRDefault="00D73C8A" w:rsidP="00AF0F4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Přednáška</w:t>
            </w:r>
          </w:p>
        </w:tc>
        <w:tc>
          <w:tcPr>
            <w:tcW w:w="1233" w:type="dxa"/>
          </w:tcPr>
          <w:p w14:paraId="2D90A6F4" w14:textId="77777777" w:rsidR="00D73C8A" w:rsidRDefault="0087155E" w:rsidP="00AF0F4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229" w:type="dxa"/>
          </w:tcPr>
          <w:p w14:paraId="2161B329" w14:textId="77777777" w:rsidR="00D73C8A" w:rsidRDefault="00D73C8A" w:rsidP="00AF0F4F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Přednášející</w:t>
            </w:r>
          </w:p>
        </w:tc>
      </w:tr>
      <w:tr w:rsidR="00BC3B8A" w14:paraId="0D67B14B" w14:textId="77777777" w:rsidTr="00736524">
        <w:tc>
          <w:tcPr>
            <w:tcW w:w="611" w:type="dxa"/>
          </w:tcPr>
          <w:p w14:paraId="25FED636" w14:textId="77777777" w:rsidR="00D73C8A" w:rsidRPr="00FB6ED6" w:rsidRDefault="00D73C8A" w:rsidP="00AF0F4F">
            <w:pPr>
              <w:spacing w:after="120"/>
              <w:jc w:val="both"/>
            </w:pPr>
            <w:r w:rsidRPr="00FB6ED6">
              <w:t>1.</w:t>
            </w:r>
          </w:p>
        </w:tc>
        <w:tc>
          <w:tcPr>
            <w:tcW w:w="4989" w:type="dxa"/>
          </w:tcPr>
          <w:p w14:paraId="3C6CAF9B" w14:textId="5EB65D5D" w:rsidR="00AF0F4F" w:rsidRPr="005C0DDE" w:rsidRDefault="00D73C8A" w:rsidP="00AF0F4F">
            <w:pPr>
              <w:spacing w:after="120"/>
              <w:jc w:val="both"/>
            </w:pPr>
            <w:r w:rsidRPr="005C0DDE">
              <w:t>Úvod: Fenomén Lichtenštejn</w:t>
            </w:r>
          </w:p>
        </w:tc>
        <w:tc>
          <w:tcPr>
            <w:tcW w:w="1233" w:type="dxa"/>
          </w:tcPr>
          <w:p w14:paraId="3099ACEB" w14:textId="1F76B3CA" w:rsidR="00D73C8A" w:rsidRPr="005C0DDE" w:rsidRDefault="00797DFE" w:rsidP="00AF0F4F">
            <w:pPr>
              <w:spacing w:after="120"/>
              <w:jc w:val="right"/>
            </w:pPr>
            <w:r w:rsidRPr="005C0DDE">
              <w:t>1</w:t>
            </w:r>
            <w:r w:rsidR="007072DC" w:rsidRPr="005C0DDE">
              <w:t>8</w:t>
            </w:r>
            <w:r w:rsidR="00AF0F4F" w:rsidRPr="005C0DDE">
              <w:t>.09.202</w:t>
            </w:r>
            <w:r w:rsidR="00BC3B8A" w:rsidRPr="005C0DDE">
              <w:t>3</w:t>
            </w:r>
          </w:p>
        </w:tc>
        <w:tc>
          <w:tcPr>
            <w:tcW w:w="2229" w:type="dxa"/>
          </w:tcPr>
          <w:p w14:paraId="128B8486" w14:textId="77777777" w:rsidR="00D73C8A" w:rsidRPr="00CA759B" w:rsidRDefault="00D73C8A" w:rsidP="00AF0F4F">
            <w:pPr>
              <w:spacing w:after="120"/>
              <w:jc w:val="both"/>
              <w:rPr>
                <w:highlight w:val="yellow"/>
              </w:rPr>
            </w:pPr>
            <w:r w:rsidRPr="000C1AD7">
              <w:t>Prof. Tomáš Knoz</w:t>
            </w:r>
          </w:p>
        </w:tc>
      </w:tr>
      <w:tr w:rsidR="00226EA2" w14:paraId="7DD6A099" w14:textId="77777777" w:rsidTr="00736524">
        <w:tc>
          <w:tcPr>
            <w:tcW w:w="9062" w:type="dxa"/>
            <w:gridSpan w:val="4"/>
          </w:tcPr>
          <w:p w14:paraId="669F06D9" w14:textId="0AE883E9" w:rsidR="00226EA2" w:rsidRDefault="00226EA2" w:rsidP="00AF0F4F">
            <w:pPr>
              <w:spacing w:after="120"/>
              <w:jc w:val="both"/>
            </w:pPr>
            <w:r w:rsidRPr="00226EA2">
              <w:rPr>
                <w:b/>
                <w:bCs/>
              </w:rPr>
              <w:t>Lichtenštejn</w:t>
            </w:r>
            <w:r w:rsidR="00A461DA">
              <w:rPr>
                <w:b/>
                <w:bCs/>
              </w:rPr>
              <w:t>ové</w:t>
            </w:r>
            <w:r w:rsidRPr="00226EA2">
              <w:rPr>
                <w:b/>
                <w:bCs/>
              </w:rPr>
              <w:t xml:space="preserve"> </w:t>
            </w:r>
            <w:r w:rsidR="00241838">
              <w:rPr>
                <w:b/>
                <w:bCs/>
              </w:rPr>
              <w:t>na</w:t>
            </w:r>
            <w:r w:rsidRPr="00226EA2">
              <w:rPr>
                <w:b/>
                <w:bCs/>
              </w:rPr>
              <w:t xml:space="preserve"> Morav</w:t>
            </w:r>
            <w:r w:rsidR="00241838">
              <w:rPr>
                <w:b/>
                <w:bCs/>
              </w:rPr>
              <w:t>ě</w:t>
            </w:r>
          </w:p>
        </w:tc>
      </w:tr>
      <w:tr w:rsidR="00BC3B8A" w14:paraId="6F79C517" w14:textId="77777777" w:rsidTr="00B47547">
        <w:tc>
          <w:tcPr>
            <w:tcW w:w="611" w:type="dxa"/>
          </w:tcPr>
          <w:p w14:paraId="2DDC11C2" w14:textId="77777777" w:rsidR="00D73C8A" w:rsidRPr="00FB6ED6" w:rsidRDefault="00D73C8A" w:rsidP="00AF0F4F">
            <w:pPr>
              <w:spacing w:after="120"/>
              <w:jc w:val="both"/>
            </w:pPr>
            <w:r>
              <w:t>2.</w:t>
            </w:r>
          </w:p>
        </w:tc>
        <w:tc>
          <w:tcPr>
            <w:tcW w:w="4989" w:type="dxa"/>
            <w:shd w:val="clear" w:color="auto" w:fill="auto"/>
          </w:tcPr>
          <w:p w14:paraId="6EA202D6" w14:textId="77777777" w:rsidR="00D73C8A" w:rsidRPr="000C1AD7" w:rsidRDefault="00D73C8A" w:rsidP="00AF0F4F">
            <w:pPr>
              <w:spacing w:after="120"/>
              <w:jc w:val="both"/>
            </w:pPr>
            <w:r w:rsidRPr="000C1AD7">
              <w:t>Rozmach rodu Lichtenštejnů</w:t>
            </w:r>
          </w:p>
        </w:tc>
        <w:tc>
          <w:tcPr>
            <w:tcW w:w="1233" w:type="dxa"/>
          </w:tcPr>
          <w:p w14:paraId="5853B0E5" w14:textId="5E57462F" w:rsidR="00D73C8A" w:rsidRPr="000C1AD7" w:rsidRDefault="007072DC" w:rsidP="00AF0F4F">
            <w:pPr>
              <w:spacing w:after="120"/>
              <w:jc w:val="right"/>
            </w:pPr>
            <w:r w:rsidRPr="000C1AD7">
              <w:t>2</w:t>
            </w:r>
            <w:r w:rsidR="0062715C" w:rsidRPr="000C1AD7">
              <w:t>2</w:t>
            </w:r>
            <w:r w:rsidR="009F1F1C" w:rsidRPr="000C1AD7">
              <w:t>.09.</w:t>
            </w:r>
            <w:r w:rsidR="00AF0F4F" w:rsidRPr="000C1AD7">
              <w:t>202</w:t>
            </w:r>
            <w:r w:rsidR="00BC3B8A" w:rsidRPr="000C1AD7">
              <w:t>3</w:t>
            </w:r>
          </w:p>
        </w:tc>
        <w:tc>
          <w:tcPr>
            <w:tcW w:w="2229" w:type="dxa"/>
          </w:tcPr>
          <w:p w14:paraId="1DB6236D" w14:textId="77777777" w:rsidR="00D73C8A" w:rsidRPr="000C1AD7" w:rsidRDefault="00D73C8A" w:rsidP="00AF0F4F">
            <w:pPr>
              <w:spacing w:after="120"/>
              <w:jc w:val="both"/>
            </w:pPr>
            <w:r w:rsidRPr="000C1AD7">
              <w:t>Prof. Tomáš Knoz</w:t>
            </w:r>
          </w:p>
        </w:tc>
      </w:tr>
      <w:tr w:rsidR="00DA3090" w14:paraId="7BFFA5A8" w14:textId="77777777" w:rsidTr="00B47547">
        <w:tc>
          <w:tcPr>
            <w:tcW w:w="611" w:type="dxa"/>
          </w:tcPr>
          <w:p w14:paraId="24301B2D" w14:textId="40E6F414" w:rsidR="00DA3090" w:rsidRDefault="00DA3090" w:rsidP="00AF0F4F">
            <w:pPr>
              <w:spacing w:after="120"/>
              <w:jc w:val="both"/>
            </w:pPr>
            <w:r>
              <w:t>3.</w:t>
            </w:r>
          </w:p>
        </w:tc>
        <w:tc>
          <w:tcPr>
            <w:tcW w:w="4989" w:type="dxa"/>
            <w:shd w:val="clear" w:color="auto" w:fill="auto"/>
          </w:tcPr>
          <w:p w14:paraId="648F5D98" w14:textId="0DFC3D3F" w:rsidR="00DA3090" w:rsidRPr="000C1AD7" w:rsidRDefault="00DA3090" w:rsidP="00AF0F4F">
            <w:pPr>
              <w:spacing w:after="120"/>
              <w:jc w:val="both"/>
              <w:rPr>
                <w:highlight w:val="cyan"/>
              </w:rPr>
            </w:pPr>
            <w:r w:rsidRPr="000C1AD7">
              <w:rPr>
                <w:highlight w:val="cyan"/>
              </w:rPr>
              <w:t>Lichtenštejnové a protireformace</w:t>
            </w:r>
          </w:p>
        </w:tc>
        <w:tc>
          <w:tcPr>
            <w:tcW w:w="1233" w:type="dxa"/>
          </w:tcPr>
          <w:p w14:paraId="6B067EA9" w14:textId="1434429E" w:rsidR="00DA3090" w:rsidRPr="000C1AD7" w:rsidRDefault="001F1F6D" w:rsidP="00AF0F4F">
            <w:pPr>
              <w:spacing w:after="120"/>
              <w:jc w:val="right"/>
              <w:rPr>
                <w:sz w:val="20"/>
                <w:szCs w:val="20"/>
                <w:highlight w:val="cyan"/>
              </w:rPr>
            </w:pPr>
            <w:r w:rsidRPr="000C1AD7">
              <w:rPr>
                <w:sz w:val="20"/>
                <w:szCs w:val="20"/>
                <w:highlight w:val="cyan"/>
              </w:rPr>
              <w:t>Dle dohody</w:t>
            </w:r>
          </w:p>
        </w:tc>
        <w:tc>
          <w:tcPr>
            <w:tcW w:w="2229" w:type="dxa"/>
          </w:tcPr>
          <w:p w14:paraId="73360F8E" w14:textId="647E0756" w:rsidR="00DA3090" w:rsidRPr="000C1AD7" w:rsidRDefault="00DA3090" w:rsidP="00AF0F4F">
            <w:pPr>
              <w:spacing w:after="120"/>
              <w:jc w:val="both"/>
              <w:rPr>
                <w:highlight w:val="cyan"/>
              </w:rPr>
            </w:pPr>
            <w:r w:rsidRPr="000C1AD7">
              <w:rPr>
                <w:highlight w:val="cyan"/>
              </w:rPr>
              <w:t xml:space="preserve">Dr. Arthur </w:t>
            </w:r>
            <w:proofErr w:type="spellStart"/>
            <w:r w:rsidRPr="000C1AD7">
              <w:rPr>
                <w:highlight w:val="cyan"/>
              </w:rPr>
              <w:t>Stögmann</w:t>
            </w:r>
            <w:proofErr w:type="spellEnd"/>
          </w:p>
        </w:tc>
      </w:tr>
      <w:tr w:rsidR="00BC3B8A" w14:paraId="501A8D87" w14:textId="77777777" w:rsidTr="00736524">
        <w:tc>
          <w:tcPr>
            <w:tcW w:w="611" w:type="dxa"/>
          </w:tcPr>
          <w:p w14:paraId="2D8B01E9" w14:textId="4ECCD79B" w:rsidR="00D73C8A" w:rsidRPr="00FB6ED6" w:rsidRDefault="00DA3090" w:rsidP="00AF0F4F">
            <w:pPr>
              <w:spacing w:after="120"/>
              <w:jc w:val="both"/>
            </w:pPr>
            <w:r>
              <w:t>4</w:t>
            </w:r>
            <w:r w:rsidR="00D73C8A">
              <w:t>.</w:t>
            </w:r>
          </w:p>
        </w:tc>
        <w:tc>
          <w:tcPr>
            <w:tcW w:w="4989" w:type="dxa"/>
          </w:tcPr>
          <w:p w14:paraId="48D5198A" w14:textId="4E08FCA5" w:rsidR="00D73C8A" w:rsidRPr="005C0DDE" w:rsidRDefault="004978E4" w:rsidP="00AF0F4F">
            <w:pPr>
              <w:spacing w:after="120"/>
              <w:jc w:val="both"/>
            </w:pPr>
            <w:r>
              <w:t>Hudba na dvoře Lichtenštejnů</w:t>
            </w:r>
          </w:p>
        </w:tc>
        <w:tc>
          <w:tcPr>
            <w:tcW w:w="1233" w:type="dxa"/>
          </w:tcPr>
          <w:p w14:paraId="3241B16E" w14:textId="3BDD213B" w:rsidR="00D73C8A" w:rsidRPr="005C0DDE" w:rsidRDefault="007072DC" w:rsidP="00AF0F4F">
            <w:pPr>
              <w:spacing w:after="120"/>
              <w:jc w:val="right"/>
            </w:pPr>
            <w:r w:rsidRPr="005C0DDE">
              <w:t>03</w:t>
            </w:r>
            <w:r w:rsidR="00BB3B77" w:rsidRPr="005C0DDE">
              <w:t>.</w:t>
            </w:r>
            <w:r w:rsidR="00905D2F">
              <w:t>10</w:t>
            </w:r>
            <w:r w:rsidR="00BB3B77" w:rsidRPr="005C0DDE">
              <w:t>.20</w:t>
            </w:r>
            <w:r w:rsidR="009F1F1C" w:rsidRPr="005C0DDE">
              <w:t>2</w:t>
            </w:r>
            <w:r w:rsidR="00BC3B8A" w:rsidRPr="005C0DDE">
              <w:t>3</w:t>
            </w:r>
          </w:p>
        </w:tc>
        <w:tc>
          <w:tcPr>
            <w:tcW w:w="2229" w:type="dxa"/>
          </w:tcPr>
          <w:p w14:paraId="1D408AD3" w14:textId="2865B1AA" w:rsidR="00D73C8A" w:rsidRPr="005C0DDE" w:rsidRDefault="004978E4" w:rsidP="00AF0F4F">
            <w:pPr>
              <w:spacing w:after="120"/>
              <w:jc w:val="both"/>
            </w:pPr>
            <w:r w:rsidRPr="000C1AD7">
              <w:t>Doc. Vladimír Maňas</w:t>
            </w:r>
          </w:p>
        </w:tc>
      </w:tr>
      <w:tr w:rsidR="00BC3B8A" w14:paraId="21FA4CD7" w14:textId="77777777" w:rsidTr="00736524">
        <w:tc>
          <w:tcPr>
            <w:tcW w:w="611" w:type="dxa"/>
          </w:tcPr>
          <w:p w14:paraId="25B45BD2" w14:textId="585EAC51" w:rsidR="00736524" w:rsidRPr="00FB6ED6" w:rsidRDefault="00DA3090" w:rsidP="00736524">
            <w:pPr>
              <w:spacing w:after="120"/>
              <w:jc w:val="both"/>
            </w:pPr>
            <w:r>
              <w:t>5</w:t>
            </w:r>
            <w:r w:rsidR="00736524">
              <w:t>.</w:t>
            </w:r>
          </w:p>
        </w:tc>
        <w:tc>
          <w:tcPr>
            <w:tcW w:w="4989" w:type="dxa"/>
          </w:tcPr>
          <w:p w14:paraId="133350B9" w14:textId="29881C04" w:rsidR="00736524" w:rsidRPr="005C0DDE" w:rsidRDefault="00B47547" w:rsidP="00736524">
            <w:pPr>
              <w:spacing w:after="120"/>
              <w:jc w:val="both"/>
            </w:pPr>
            <w:r w:rsidRPr="005C0DDE">
              <w:t xml:space="preserve">Rudolfinské umění na dvoře Karla I. z Lichtenštejna  </w:t>
            </w:r>
          </w:p>
        </w:tc>
        <w:tc>
          <w:tcPr>
            <w:tcW w:w="1233" w:type="dxa"/>
          </w:tcPr>
          <w:p w14:paraId="32AC7CFC" w14:textId="490DA84C" w:rsidR="00736524" w:rsidRPr="005C0DDE" w:rsidRDefault="007072DC" w:rsidP="00736524">
            <w:pPr>
              <w:spacing w:after="120"/>
              <w:jc w:val="right"/>
            </w:pPr>
            <w:r w:rsidRPr="005C0DDE">
              <w:t>10</w:t>
            </w:r>
            <w:r w:rsidR="00736524" w:rsidRPr="005C0DDE">
              <w:t>.10.202</w:t>
            </w:r>
            <w:r w:rsidR="00BC3B8A" w:rsidRPr="005C0DDE">
              <w:t>3</w:t>
            </w:r>
          </w:p>
        </w:tc>
        <w:tc>
          <w:tcPr>
            <w:tcW w:w="2229" w:type="dxa"/>
          </w:tcPr>
          <w:p w14:paraId="1E4396BB" w14:textId="5AC0C113" w:rsidR="00736524" w:rsidRPr="005C0DDE" w:rsidRDefault="007072DC" w:rsidP="00736524">
            <w:pPr>
              <w:spacing w:after="120"/>
              <w:jc w:val="both"/>
            </w:pPr>
            <w:r w:rsidRPr="000C1AD7">
              <w:t>Dr. Eliška Fučíková</w:t>
            </w:r>
          </w:p>
        </w:tc>
      </w:tr>
      <w:tr w:rsidR="00BC3B8A" w14:paraId="474F1C74" w14:textId="77777777" w:rsidTr="00736524">
        <w:tc>
          <w:tcPr>
            <w:tcW w:w="611" w:type="dxa"/>
          </w:tcPr>
          <w:p w14:paraId="1A62A3D5" w14:textId="43DBF972" w:rsidR="00736524" w:rsidRPr="00FB6ED6" w:rsidRDefault="00DA3090" w:rsidP="00736524">
            <w:pPr>
              <w:spacing w:after="120"/>
              <w:jc w:val="both"/>
            </w:pPr>
            <w:r>
              <w:t>6</w:t>
            </w:r>
            <w:r w:rsidR="00736524">
              <w:t>.</w:t>
            </w:r>
          </w:p>
        </w:tc>
        <w:tc>
          <w:tcPr>
            <w:tcW w:w="4989" w:type="dxa"/>
          </w:tcPr>
          <w:p w14:paraId="5533E00B" w14:textId="0D97D257" w:rsidR="00736524" w:rsidRPr="005C0DDE" w:rsidRDefault="00736524" w:rsidP="00736524">
            <w:pPr>
              <w:spacing w:after="120"/>
              <w:jc w:val="both"/>
            </w:pPr>
            <w:r w:rsidRPr="005C0DDE">
              <w:t>Lichtenštejnská zámecká sídla</w:t>
            </w:r>
          </w:p>
        </w:tc>
        <w:tc>
          <w:tcPr>
            <w:tcW w:w="1233" w:type="dxa"/>
          </w:tcPr>
          <w:p w14:paraId="4226F2A4" w14:textId="40BBCFDA" w:rsidR="00736524" w:rsidRPr="005C0DDE" w:rsidRDefault="00736524" w:rsidP="00736524">
            <w:pPr>
              <w:spacing w:after="120"/>
              <w:jc w:val="right"/>
            </w:pPr>
            <w:r w:rsidRPr="005C0DDE">
              <w:t>1</w:t>
            </w:r>
            <w:r w:rsidR="007072DC" w:rsidRPr="005C0DDE">
              <w:t>7</w:t>
            </w:r>
            <w:r w:rsidRPr="005C0DDE">
              <w:t>.10.202</w:t>
            </w:r>
            <w:r w:rsidR="00BC3B8A" w:rsidRPr="005C0DDE">
              <w:t>3</w:t>
            </w:r>
          </w:p>
        </w:tc>
        <w:tc>
          <w:tcPr>
            <w:tcW w:w="2229" w:type="dxa"/>
          </w:tcPr>
          <w:p w14:paraId="6B3765F3" w14:textId="27B1601B" w:rsidR="00736524" w:rsidRPr="005C0DDE" w:rsidRDefault="00736524" w:rsidP="00736524">
            <w:pPr>
              <w:spacing w:after="120"/>
              <w:jc w:val="both"/>
            </w:pPr>
            <w:r w:rsidRPr="000C1AD7">
              <w:t>Prof. Tomáš Knoz</w:t>
            </w:r>
          </w:p>
        </w:tc>
      </w:tr>
      <w:tr w:rsidR="00BC3B8A" w14:paraId="15653BCE" w14:textId="77777777" w:rsidTr="00736524">
        <w:tc>
          <w:tcPr>
            <w:tcW w:w="611" w:type="dxa"/>
          </w:tcPr>
          <w:p w14:paraId="2123DB4F" w14:textId="5A4CB6AF" w:rsidR="00736524" w:rsidRDefault="00DA3090" w:rsidP="00736524">
            <w:pPr>
              <w:spacing w:after="120"/>
              <w:jc w:val="both"/>
            </w:pPr>
            <w:r>
              <w:t>7</w:t>
            </w:r>
            <w:r w:rsidR="00736524">
              <w:t>.</w:t>
            </w:r>
          </w:p>
        </w:tc>
        <w:tc>
          <w:tcPr>
            <w:tcW w:w="4989" w:type="dxa"/>
          </w:tcPr>
          <w:p w14:paraId="77A128D5" w14:textId="5AA4778A" w:rsidR="00736524" w:rsidRPr="00B47547" w:rsidRDefault="00736524" w:rsidP="00736524">
            <w:pPr>
              <w:spacing w:after="120"/>
              <w:rPr>
                <w:i/>
              </w:rPr>
            </w:pPr>
            <w:r w:rsidRPr="005C1939">
              <w:rPr>
                <w:highlight w:val="yellow"/>
              </w:rPr>
              <w:t>Lichtenštejn</w:t>
            </w:r>
            <w:r w:rsidR="005C1939" w:rsidRPr="005C1939">
              <w:rPr>
                <w:highlight w:val="yellow"/>
              </w:rPr>
              <w:t>ská rodová hrobka na Vranově u Brna – její vznik a restaurování</w:t>
            </w:r>
          </w:p>
        </w:tc>
        <w:tc>
          <w:tcPr>
            <w:tcW w:w="1233" w:type="dxa"/>
          </w:tcPr>
          <w:p w14:paraId="7CA869FD" w14:textId="58AA9B71" w:rsidR="00736524" w:rsidRPr="00B47547" w:rsidRDefault="004100CC" w:rsidP="00B47547">
            <w:pPr>
              <w:spacing w:after="120"/>
              <w:jc w:val="right"/>
              <w:rPr>
                <w:highlight w:val="yellow"/>
              </w:rPr>
            </w:pPr>
            <w:r>
              <w:rPr>
                <w:highlight w:val="yellow"/>
              </w:rPr>
              <w:t>24.10.2023</w:t>
            </w:r>
          </w:p>
        </w:tc>
        <w:tc>
          <w:tcPr>
            <w:tcW w:w="2229" w:type="dxa"/>
          </w:tcPr>
          <w:p w14:paraId="63F6FD6D" w14:textId="5951EC4D" w:rsidR="00736524" w:rsidRPr="00B47547" w:rsidRDefault="00736524" w:rsidP="00736524">
            <w:pPr>
              <w:spacing w:after="120"/>
              <w:jc w:val="both"/>
              <w:rPr>
                <w:highlight w:val="yellow"/>
              </w:rPr>
            </w:pPr>
            <w:r w:rsidRPr="00B47547">
              <w:rPr>
                <w:highlight w:val="yellow"/>
              </w:rPr>
              <w:t xml:space="preserve">Dr. Johann </w:t>
            </w:r>
            <w:proofErr w:type="spellStart"/>
            <w:r w:rsidRPr="00B47547">
              <w:rPr>
                <w:highlight w:val="yellow"/>
              </w:rPr>
              <w:t>Kräftner</w:t>
            </w:r>
            <w:proofErr w:type="spellEnd"/>
            <w:r w:rsidR="00AF25A2" w:rsidRPr="00B47547">
              <w:rPr>
                <w:highlight w:val="yellow"/>
              </w:rPr>
              <w:t xml:space="preserve">           </w:t>
            </w:r>
          </w:p>
        </w:tc>
      </w:tr>
      <w:tr w:rsidR="00BC3B8A" w14:paraId="23EBC864" w14:textId="77777777" w:rsidTr="00797DFE">
        <w:tc>
          <w:tcPr>
            <w:tcW w:w="611" w:type="dxa"/>
          </w:tcPr>
          <w:p w14:paraId="5A0728D5" w14:textId="184EFA75" w:rsidR="00B47547" w:rsidRDefault="00DA3090" w:rsidP="00736524">
            <w:pPr>
              <w:spacing w:after="120"/>
              <w:jc w:val="both"/>
            </w:pPr>
            <w:r>
              <w:t>8</w:t>
            </w:r>
            <w:r w:rsidR="00B47547">
              <w:t>.</w:t>
            </w:r>
          </w:p>
        </w:tc>
        <w:tc>
          <w:tcPr>
            <w:tcW w:w="4989" w:type="dxa"/>
            <w:shd w:val="clear" w:color="auto" w:fill="auto"/>
          </w:tcPr>
          <w:p w14:paraId="5FB668CA" w14:textId="330F2EE1" w:rsidR="00B47547" w:rsidRPr="000C1AD7" w:rsidRDefault="00DA3090" w:rsidP="00736524">
            <w:pPr>
              <w:spacing w:after="120"/>
              <w:rPr>
                <w:highlight w:val="cyan"/>
              </w:rPr>
            </w:pPr>
            <w:r w:rsidRPr="000C1AD7">
              <w:rPr>
                <w:highlight w:val="cyan"/>
              </w:rPr>
              <w:t>Lichtenštejnové v 19. století</w:t>
            </w:r>
          </w:p>
        </w:tc>
        <w:tc>
          <w:tcPr>
            <w:tcW w:w="1233" w:type="dxa"/>
            <w:shd w:val="clear" w:color="auto" w:fill="auto"/>
          </w:tcPr>
          <w:p w14:paraId="73DEFF6C" w14:textId="63C90DA9" w:rsidR="00B47547" w:rsidRPr="000C1AD7" w:rsidRDefault="00DA3090" w:rsidP="00AF25A2">
            <w:pPr>
              <w:spacing w:after="120"/>
              <w:jc w:val="right"/>
              <w:rPr>
                <w:highlight w:val="cyan"/>
              </w:rPr>
            </w:pPr>
            <w:r w:rsidRPr="000C1AD7">
              <w:rPr>
                <w:highlight w:val="cyan"/>
              </w:rPr>
              <w:t>24.1</w:t>
            </w:r>
            <w:r w:rsidRPr="000C1AD7">
              <w:rPr>
                <w:highlight w:val="cyan"/>
              </w:rPr>
              <w:t>1</w:t>
            </w:r>
            <w:r w:rsidRPr="000C1AD7">
              <w:rPr>
                <w:highlight w:val="cyan"/>
              </w:rPr>
              <w:t>.2023</w:t>
            </w:r>
          </w:p>
        </w:tc>
        <w:tc>
          <w:tcPr>
            <w:tcW w:w="2229" w:type="dxa"/>
            <w:shd w:val="clear" w:color="auto" w:fill="auto"/>
          </w:tcPr>
          <w:p w14:paraId="4CF9BD9B" w14:textId="3BFAA888" w:rsidR="00B47547" w:rsidRPr="000C1AD7" w:rsidRDefault="00DA3090" w:rsidP="00736524">
            <w:pPr>
              <w:spacing w:after="120"/>
              <w:jc w:val="both"/>
              <w:rPr>
                <w:highlight w:val="cyan"/>
              </w:rPr>
            </w:pPr>
            <w:r w:rsidRPr="000C1AD7">
              <w:rPr>
                <w:highlight w:val="cyan"/>
              </w:rPr>
              <w:t>Prof. Marija Wakounig</w:t>
            </w:r>
          </w:p>
        </w:tc>
      </w:tr>
      <w:tr w:rsidR="00736524" w14:paraId="4A722C62" w14:textId="77777777" w:rsidTr="00736524">
        <w:tc>
          <w:tcPr>
            <w:tcW w:w="9062" w:type="dxa"/>
            <w:gridSpan w:val="4"/>
          </w:tcPr>
          <w:p w14:paraId="72914788" w14:textId="6A144ED9" w:rsidR="00736524" w:rsidRPr="005C0DDE" w:rsidRDefault="00736524" w:rsidP="00736524">
            <w:pPr>
              <w:spacing w:after="120"/>
              <w:jc w:val="both"/>
              <w:rPr>
                <w:b/>
                <w:bCs/>
              </w:rPr>
            </w:pPr>
            <w:r w:rsidRPr="005C0DDE">
              <w:rPr>
                <w:b/>
                <w:bCs/>
              </w:rPr>
              <w:t>Lichtenštejnové v</w:t>
            </w:r>
            <w:r w:rsidR="00FD1704">
              <w:rPr>
                <w:b/>
                <w:bCs/>
              </w:rPr>
              <w:t> </w:t>
            </w:r>
            <w:r w:rsidRPr="005C0DDE">
              <w:rPr>
                <w:b/>
                <w:bCs/>
              </w:rPr>
              <w:t>Československu</w:t>
            </w:r>
          </w:p>
        </w:tc>
      </w:tr>
      <w:tr w:rsidR="00BC3B8A" w14:paraId="4105E304" w14:textId="77777777" w:rsidTr="00736524">
        <w:tc>
          <w:tcPr>
            <w:tcW w:w="611" w:type="dxa"/>
          </w:tcPr>
          <w:p w14:paraId="191D8EBC" w14:textId="26075965" w:rsidR="00736524" w:rsidRPr="00FB6ED6" w:rsidRDefault="00DA3090" w:rsidP="00736524">
            <w:pPr>
              <w:spacing w:after="120"/>
              <w:jc w:val="both"/>
            </w:pPr>
            <w:r>
              <w:t>9.</w:t>
            </w:r>
          </w:p>
        </w:tc>
        <w:tc>
          <w:tcPr>
            <w:tcW w:w="4989" w:type="dxa"/>
          </w:tcPr>
          <w:p w14:paraId="1DF981B0" w14:textId="77777777" w:rsidR="00736524" w:rsidRPr="005C0DDE" w:rsidRDefault="00736524" w:rsidP="00736524">
            <w:pPr>
              <w:spacing w:after="120"/>
              <w:jc w:val="both"/>
              <w:rPr>
                <w:color w:val="800000"/>
              </w:rPr>
            </w:pPr>
            <w:r w:rsidRPr="005C0DDE">
              <w:rPr>
                <w:rFonts w:eastAsia="Times New Roman" w:cs="Times New Roman"/>
                <w:color w:val="000000"/>
                <w:lang w:eastAsia="cs-CZ"/>
              </w:rPr>
              <w:t>První pozemková reforma a Lichtenštejnové</w:t>
            </w:r>
            <w:r w:rsidRPr="005C0DDE">
              <w:rPr>
                <w:color w:val="800000"/>
              </w:rPr>
              <w:t xml:space="preserve"> </w:t>
            </w:r>
          </w:p>
        </w:tc>
        <w:tc>
          <w:tcPr>
            <w:tcW w:w="1233" w:type="dxa"/>
          </w:tcPr>
          <w:p w14:paraId="07F10A0B" w14:textId="45321632" w:rsidR="00736524" w:rsidRPr="005C0DDE" w:rsidRDefault="0069286C" w:rsidP="008207B4">
            <w:pPr>
              <w:spacing w:after="120"/>
              <w:jc w:val="right"/>
              <w:rPr>
                <w:color w:val="0070C0"/>
              </w:rPr>
            </w:pPr>
            <w:r w:rsidRPr="005C0DDE">
              <w:t>07</w:t>
            </w:r>
            <w:r w:rsidR="00BC3B8A" w:rsidRPr="005C0DDE">
              <w:t>.1</w:t>
            </w:r>
            <w:r w:rsidRPr="005C0DDE">
              <w:t>1</w:t>
            </w:r>
            <w:r w:rsidR="00BC3B8A" w:rsidRPr="005C0DDE">
              <w:t>.2023</w:t>
            </w:r>
          </w:p>
        </w:tc>
        <w:tc>
          <w:tcPr>
            <w:tcW w:w="2229" w:type="dxa"/>
          </w:tcPr>
          <w:p w14:paraId="36A708B5" w14:textId="75281B06" w:rsidR="00736524" w:rsidRPr="005C0DDE" w:rsidRDefault="00736524" w:rsidP="00736524">
            <w:pPr>
              <w:spacing w:after="120"/>
              <w:jc w:val="both"/>
            </w:pPr>
            <w:r w:rsidRPr="005C0DDE">
              <w:t xml:space="preserve">Dr. Ondřej Horák </w:t>
            </w:r>
          </w:p>
        </w:tc>
      </w:tr>
      <w:tr w:rsidR="0069286C" w14:paraId="2CBB0619" w14:textId="77777777" w:rsidTr="00736524">
        <w:tc>
          <w:tcPr>
            <w:tcW w:w="611" w:type="dxa"/>
          </w:tcPr>
          <w:p w14:paraId="507694E7" w14:textId="3342C594" w:rsidR="0069286C" w:rsidRDefault="00DA3090" w:rsidP="0069286C">
            <w:pPr>
              <w:spacing w:after="120"/>
              <w:jc w:val="both"/>
            </w:pPr>
            <w:r>
              <w:t>10</w:t>
            </w:r>
            <w:r w:rsidR="005C0DDE">
              <w:t>.</w:t>
            </w:r>
          </w:p>
        </w:tc>
        <w:tc>
          <w:tcPr>
            <w:tcW w:w="4989" w:type="dxa"/>
          </w:tcPr>
          <w:p w14:paraId="703B4785" w14:textId="354FA35D" w:rsidR="0069286C" w:rsidRPr="00797DFE" w:rsidRDefault="0069286C" w:rsidP="0069286C">
            <w:pPr>
              <w:spacing w:after="120"/>
              <w:jc w:val="both"/>
              <w:rPr>
                <w:rFonts w:eastAsia="Times New Roman" w:cs="Times New Roman"/>
                <w:color w:val="000000"/>
                <w:highlight w:val="cyan"/>
                <w:lang w:eastAsia="cs-CZ"/>
              </w:rPr>
            </w:pPr>
            <w:proofErr w:type="spellStart"/>
            <w:r w:rsidRPr="0069286C">
              <w:rPr>
                <w:highlight w:val="yellow"/>
              </w:rPr>
              <w:t>Löwe</w:t>
            </w:r>
            <w:proofErr w:type="spellEnd"/>
            <w:r w:rsidRPr="0069286C">
              <w:rPr>
                <w:highlight w:val="yellow"/>
              </w:rPr>
              <w:t xml:space="preserve"> </w:t>
            </w:r>
            <w:proofErr w:type="spellStart"/>
            <w:r w:rsidRPr="0069286C">
              <w:rPr>
                <w:highlight w:val="yellow"/>
              </w:rPr>
              <w:t>und</w:t>
            </w:r>
            <w:proofErr w:type="spellEnd"/>
            <w:r w:rsidRPr="0069286C">
              <w:rPr>
                <w:highlight w:val="yellow"/>
              </w:rPr>
              <w:t xml:space="preserve"> Adler. Liechtenstein </w:t>
            </w:r>
            <w:proofErr w:type="spellStart"/>
            <w:r w:rsidRPr="0069286C">
              <w:rPr>
                <w:highlight w:val="yellow"/>
              </w:rPr>
              <w:t>und</w:t>
            </w:r>
            <w:proofErr w:type="spellEnd"/>
            <w:r w:rsidRPr="0069286C">
              <w:rPr>
                <w:highlight w:val="yellow"/>
              </w:rPr>
              <w:t xml:space="preserve"> </w:t>
            </w:r>
            <w:proofErr w:type="spellStart"/>
            <w:r w:rsidRPr="0069286C">
              <w:rPr>
                <w:highlight w:val="yellow"/>
              </w:rPr>
              <w:t>Tschechien</w:t>
            </w:r>
            <w:proofErr w:type="spellEnd"/>
            <w:r w:rsidRPr="0069286C">
              <w:rPr>
                <w:highlight w:val="yellow"/>
              </w:rPr>
              <w:t xml:space="preserve"> – </w:t>
            </w:r>
            <w:r w:rsidRPr="0069286C">
              <w:rPr>
                <w:i/>
                <w:iCs/>
                <w:highlight w:val="yellow"/>
              </w:rPr>
              <w:t>Prezentace knihy v rámci Týdne vědy</w:t>
            </w:r>
          </w:p>
        </w:tc>
        <w:tc>
          <w:tcPr>
            <w:tcW w:w="1233" w:type="dxa"/>
          </w:tcPr>
          <w:p w14:paraId="2D339ED9" w14:textId="1AD102DC" w:rsidR="0069286C" w:rsidRDefault="0069286C" w:rsidP="0069286C">
            <w:pPr>
              <w:spacing w:after="120"/>
              <w:jc w:val="right"/>
              <w:rPr>
                <w:highlight w:val="cyan"/>
              </w:rPr>
            </w:pPr>
            <w:r w:rsidRPr="0069286C">
              <w:rPr>
                <w:highlight w:val="yellow"/>
              </w:rPr>
              <w:t>14.11.2023</w:t>
            </w:r>
          </w:p>
        </w:tc>
        <w:tc>
          <w:tcPr>
            <w:tcW w:w="2229" w:type="dxa"/>
          </w:tcPr>
          <w:p w14:paraId="3061A31B" w14:textId="44D401D5" w:rsidR="0069286C" w:rsidRPr="00797DFE" w:rsidRDefault="00554B46" w:rsidP="0069286C">
            <w:pPr>
              <w:spacing w:after="120"/>
              <w:jc w:val="both"/>
              <w:rPr>
                <w:highlight w:val="cyan"/>
              </w:rPr>
            </w:pPr>
            <w:proofErr w:type="spellStart"/>
            <w:r>
              <w:rPr>
                <w:highlight w:val="yellow"/>
              </w:rPr>
              <w:t>Ph</w:t>
            </w:r>
            <w:r w:rsidR="0069286C" w:rsidRPr="0069286C">
              <w:rPr>
                <w:highlight w:val="yellow"/>
              </w:rPr>
              <w:t>Lic</w:t>
            </w:r>
            <w:proofErr w:type="spellEnd"/>
            <w:r w:rsidR="0069286C" w:rsidRPr="0069286C">
              <w:rPr>
                <w:highlight w:val="yellow"/>
              </w:rPr>
              <w:t xml:space="preserve">. Arthur </w:t>
            </w:r>
            <w:proofErr w:type="spellStart"/>
            <w:r w:rsidR="0069286C" w:rsidRPr="0069286C">
              <w:rPr>
                <w:highlight w:val="yellow"/>
              </w:rPr>
              <w:t>Brunhart</w:t>
            </w:r>
            <w:proofErr w:type="spellEnd"/>
          </w:p>
        </w:tc>
      </w:tr>
      <w:tr w:rsidR="0069286C" w14:paraId="19BD3BA1" w14:textId="77777777" w:rsidTr="00736524">
        <w:tc>
          <w:tcPr>
            <w:tcW w:w="611" w:type="dxa"/>
          </w:tcPr>
          <w:p w14:paraId="4333EA07" w14:textId="2D4CE06F" w:rsidR="0069286C" w:rsidRPr="005C0DDE" w:rsidRDefault="005C0DDE" w:rsidP="0069286C">
            <w:pPr>
              <w:spacing w:after="120"/>
              <w:jc w:val="both"/>
            </w:pPr>
            <w:r w:rsidRPr="005C0DDE">
              <w:t>1</w:t>
            </w:r>
            <w:r w:rsidR="00DA3090">
              <w:t>1</w:t>
            </w:r>
            <w:r w:rsidRPr="005C0DDE">
              <w:t>.</w:t>
            </w:r>
          </w:p>
        </w:tc>
        <w:tc>
          <w:tcPr>
            <w:tcW w:w="4989" w:type="dxa"/>
          </w:tcPr>
          <w:p w14:paraId="39A5E4B6" w14:textId="77777777" w:rsidR="0069286C" w:rsidRPr="005C0DDE" w:rsidRDefault="0069286C" w:rsidP="0069286C">
            <w:pPr>
              <w:spacing w:after="120"/>
              <w:jc w:val="both"/>
            </w:pPr>
            <w:r w:rsidRPr="005C0DDE">
              <w:t>Prezidentské dekrety a Lichtenštejnové</w:t>
            </w:r>
          </w:p>
        </w:tc>
        <w:tc>
          <w:tcPr>
            <w:tcW w:w="1233" w:type="dxa"/>
          </w:tcPr>
          <w:p w14:paraId="454C172D" w14:textId="3C401B71" w:rsidR="0069286C" w:rsidRPr="005C0DDE" w:rsidRDefault="0069286C" w:rsidP="0069286C">
            <w:pPr>
              <w:spacing w:after="120"/>
              <w:jc w:val="right"/>
            </w:pPr>
            <w:r w:rsidRPr="005C0DDE">
              <w:t>21.11.2023</w:t>
            </w:r>
          </w:p>
        </w:tc>
        <w:tc>
          <w:tcPr>
            <w:tcW w:w="2229" w:type="dxa"/>
          </w:tcPr>
          <w:p w14:paraId="1321FB95" w14:textId="77777777" w:rsidR="0069286C" w:rsidRPr="005C0DDE" w:rsidRDefault="0069286C" w:rsidP="0069286C">
            <w:pPr>
              <w:spacing w:after="120"/>
              <w:jc w:val="both"/>
            </w:pPr>
            <w:r w:rsidRPr="005C0DDE">
              <w:t>Dr. Ondřej Horák</w:t>
            </w:r>
          </w:p>
        </w:tc>
      </w:tr>
      <w:tr w:rsidR="0069286C" w14:paraId="1FE9BEF9" w14:textId="77777777" w:rsidTr="00736524">
        <w:tc>
          <w:tcPr>
            <w:tcW w:w="611" w:type="dxa"/>
          </w:tcPr>
          <w:p w14:paraId="0BA54152" w14:textId="152FFC4F" w:rsidR="0069286C" w:rsidRPr="00FB6ED6" w:rsidRDefault="0069286C" w:rsidP="0069286C">
            <w:pPr>
              <w:spacing w:after="120"/>
              <w:jc w:val="both"/>
            </w:pPr>
            <w:r>
              <w:t>1</w:t>
            </w:r>
            <w:r w:rsidR="00916AA9">
              <w:t>2</w:t>
            </w:r>
            <w:r w:rsidR="005C0DDE">
              <w:t>.</w:t>
            </w:r>
          </w:p>
        </w:tc>
        <w:tc>
          <w:tcPr>
            <w:tcW w:w="4989" w:type="dxa"/>
          </w:tcPr>
          <w:p w14:paraId="5DC7923F" w14:textId="77777777" w:rsidR="0069286C" w:rsidRPr="005C0DDE" w:rsidRDefault="0069286C" w:rsidP="0069286C">
            <w:pPr>
              <w:spacing w:after="120"/>
              <w:jc w:val="both"/>
            </w:pPr>
            <w:r w:rsidRPr="005C0DDE">
              <w:t xml:space="preserve">Lichtenštejnové a otázky poválečného vyhnání </w:t>
            </w:r>
          </w:p>
        </w:tc>
        <w:tc>
          <w:tcPr>
            <w:tcW w:w="1233" w:type="dxa"/>
          </w:tcPr>
          <w:p w14:paraId="29BE9DF7" w14:textId="102F7E5B" w:rsidR="0069286C" w:rsidRPr="00E73032" w:rsidRDefault="0069286C" w:rsidP="0069286C">
            <w:pPr>
              <w:spacing w:after="120"/>
              <w:jc w:val="right"/>
            </w:pPr>
            <w:r w:rsidRPr="00E73032">
              <w:t>28.11.2023</w:t>
            </w:r>
          </w:p>
        </w:tc>
        <w:tc>
          <w:tcPr>
            <w:tcW w:w="2229" w:type="dxa"/>
          </w:tcPr>
          <w:p w14:paraId="04A097BC" w14:textId="3A8D7B62" w:rsidR="0069286C" w:rsidRPr="00E73032" w:rsidRDefault="0069286C" w:rsidP="0069286C">
            <w:pPr>
              <w:spacing w:after="120"/>
              <w:jc w:val="both"/>
            </w:pPr>
            <w:r w:rsidRPr="00E73032">
              <w:t>Dr. Tomáš Dvořák</w:t>
            </w:r>
          </w:p>
        </w:tc>
      </w:tr>
      <w:tr w:rsidR="0069286C" w14:paraId="7019D769" w14:textId="77777777" w:rsidTr="00736524">
        <w:tc>
          <w:tcPr>
            <w:tcW w:w="9062" w:type="dxa"/>
            <w:gridSpan w:val="4"/>
          </w:tcPr>
          <w:p w14:paraId="70EA85BF" w14:textId="2B0EE4A9" w:rsidR="0069286C" w:rsidRPr="00226EA2" w:rsidRDefault="0069286C" w:rsidP="0069286C">
            <w:pPr>
              <w:spacing w:after="120"/>
              <w:jc w:val="both"/>
              <w:rPr>
                <w:b/>
                <w:bCs/>
              </w:rPr>
            </w:pPr>
            <w:r w:rsidRPr="00226EA2">
              <w:rPr>
                <w:b/>
                <w:bCs/>
              </w:rPr>
              <w:t>Lichtenštejnové na Alpském Rýnu</w:t>
            </w:r>
          </w:p>
        </w:tc>
      </w:tr>
      <w:tr w:rsidR="0069286C" w14:paraId="14D5C4D7" w14:textId="77777777" w:rsidTr="00736524">
        <w:tc>
          <w:tcPr>
            <w:tcW w:w="611" w:type="dxa"/>
          </w:tcPr>
          <w:p w14:paraId="36B01337" w14:textId="2F5CFE0A" w:rsidR="0069286C" w:rsidRDefault="0069286C" w:rsidP="0069286C">
            <w:pPr>
              <w:spacing w:after="120"/>
              <w:jc w:val="both"/>
            </w:pPr>
            <w:r>
              <w:t>1</w:t>
            </w:r>
            <w:r w:rsidR="00916AA9">
              <w:t>3</w:t>
            </w:r>
            <w:r>
              <w:t>.</w:t>
            </w:r>
          </w:p>
        </w:tc>
        <w:tc>
          <w:tcPr>
            <w:tcW w:w="4989" w:type="dxa"/>
          </w:tcPr>
          <w:p w14:paraId="1BDDECC4" w14:textId="3EB8A6C1" w:rsidR="0069286C" w:rsidRDefault="0069286C" w:rsidP="0069286C">
            <w:pPr>
              <w:spacing w:after="120"/>
              <w:jc w:val="both"/>
            </w:pPr>
            <w:r w:rsidRPr="00797DFE">
              <w:rPr>
                <w:highlight w:val="cyan"/>
              </w:rPr>
              <w:t xml:space="preserve">Lichtenštejnové a Lichtenštejnsko v dlouhém 19. století </w:t>
            </w:r>
          </w:p>
        </w:tc>
        <w:tc>
          <w:tcPr>
            <w:tcW w:w="1233" w:type="dxa"/>
          </w:tcPr>
          <w:p w14:paraId="5878D53C" w14:textId="6009B0CF" w:rsidR="0069286C" w:rsidRPr="00797DFE" w:rsidRDefault="0069286C" w:rsidP="0069286C">
            <w:pPr>
              <w:spacing w:after="120"/>
              <w:jc w:val="right"/>
              <w:rPr>
                <w:highlight w:val="cyan"/>
              </w:rPr>
            </w:pPr>
            <w:r>
              <w:rPr>
                <w:highlight w:val="cyan"/>
              </w:rPr>
              <w:t>05</w:t>
            </w:r>
            <w:r w:rsidRPr="00797DFE">
              <w:rPr>
                <w:highlight w:val="cyan"/>
              </w:rPr>
              <w:t>.1</w:t>
            </w:r>
            <w:r>
              <w:rPr>
                <w:highlight w:val="cyan"/>
              </w:rPr>
              <w:t>2</w:t>
            </w:r>
            <w:r w:rsidRPr="00797DFE">
              <w:rPr>
                <w:highlight w:val="cyan"/>
              </w:rPr>
              <w:t>.202</w:t>
            </w:r>
            <w:r>
              <w:rPr>
                <w:highlight w:val="cyan"/>
              </w:rPr>
              <w:t>3</w:t>
            </w:r>
          </w:p>
          <w:p w14:paraId="2BD0CF21" w14:textId="2CD3A2B8" w:rsidR="0069286C" w:rsidRPr="00797DFE" w:rsidRDefault="0069286C" w:rsidP="0069286C">
            <w:pPr>
              <w:spacing w:after="120"/>
              <w:jc w:val="right"/>
              <w:rPr>
                <w:highlight w:val="cyan"/>
              </w:rPr>
            </w:pPr>
          </w:p>
        </w:tc>
        <w:tc>
          <w:tcPr>
            <w:tcW w:w="2229" w:type="dxa"/>
          </w:tcPr>
          <w:p w14:paraId="04A6FA1C" w14:textId="478C0E2C" w:rsidR="0069286C" w:rsidRPr="00797DFE" w:rsidRDefault="0069286C" w:rsidP="0069286C">
            <w:pPr>
              <w:spacing w:after="120"/>
              <w:jc w:val="both"/>
              <w:rPr>
                <w:highlight w:val="cyan"/>
              </w:rPr>
            </w:pPr>
            <w:r w:rsidRPr="000C1AD7">
              <w:rPr>
                <w:highlight w:val="cyan"/>
              </w:rPr>
              <w:t>Prof. Jan Županič</w:t>
            </w:r>
          </w:p>
        </w:tc>
      </w:tr>
      <w:tr w:rsidR="0069286C" w14:paraId="7DB3E724" w14:textId="77777777" w:rsidTr="00736524">
        <w:tc>
          <w:tcPr>
            <w:tcW w:w="611" w:type="dxa"/>
          </w:tcPr>
          <w:p w14:paraId="3DE24D17" w14:textId="6ADDED93" w:rsidR="0069286C" w:rsidRDefault="0069286C" w:rsidP="0069286C">
            <w:pPr>
              <w:spacing w:after="120"/>
              <w:jc w:val="both"/>
            </w:pPr>
            <w:proofErr w:type="gramStart"/>
            <w:r>
              <w:t>1</w:t>
            </w:r>
            <w:r w:rsidR="00916AA9">
              <w:t>3</w:t>
            </w:r>
            <w:r>
              <w:t>a</w:t>
            </w:r>
            <w:proofErr w:type="gramEnd"/>
            <w:r w:rsidR="005C0DDE">
              <w:t>.</w:t>
            </w:r>
          </w:p>
        </w:tc>
        <w:tc>
          <w:tcPr>
            <w:tcW w:w="4989" w:type="dxa"/>
          </w:tcPr>
          <w:p w14:paraId="2DB4340A" w14:textId="24F4D4DE" w:rsidR="0069286C" w:rsidRDefault="0069286C" w:rsidP="0069286C">
            <w:pPr>
              <w:spacing w:after="120"/>
              <w:jc w:val="both"/>
            </w:pPr>
            <w:r w:rsidRPr="00797DFE">
              <w:rPr>
                <w:color w:val="800000"/>
                <w:highlight w:val="cyan"/>
              </w:rPr>
              <w:t>Lichtenštejnsko jako fenomén moderních evropských dějin</w:t>
            </w:r>
          </w:p>
        </w:tc>
        <w:tc>
          <w:tcPr>
            <w:tcW w:w="1233" w:type="dxa"/>
          </w:tcPr>
          <w:p w14:paraId="1615B316" w14:textId="607FB840" w:rsidR="0069286C" w:rsidRPr="00797DFE" w:rsidRDefault="0069286C" w:rsidP="0069286C">
            <w:pPr>
              <w:spacing w:after="120"/>
              <w:jc w:val="right"/>
              <w:rPr>
                <w:highlight w:val="cyan"/>
              </w:rPr>
            </w:pPr>
            <w:r>
              <w:rPr>
                <w:highlight w:val="cyan"/>
              </w:rPr>
              <w:t>0</w:t>
            </w:r>
            <w:r w:rsidR="0017353F">
              <w:rPr>
                <w:highlight w:val="cyan"/>
              </w:rPr>
              <w:t>8</w:t>
            </w:r>
            <w:r w:rsidRPr="00797DFE">
              <w:rPr>
                <w:highlight w:val="cyan"/>
              </w:rPr>
              <w:t>.1</w:t>
            </w:r>
            <w:r>
              <w:rPr>
                <w:highlight w:val="cyan"/>
              </w:rPr>
              <w:t>2</w:t>
            </w:r>
            <w:r w:rsidRPr="00797DFE">
              <w:rPr>
                <w:highlight w:val="cyan"/>
              </w:rPr>
              <w:t>.202</w:t>
            </w:r>
            <w:r>
              <w:rPr>
                <w:highlight w:val="cyan"/>
              </w:rPr>
              <w:t>3</w:t>
            </w:r>
          </w:p>
          <w:p w14:paraId="753D1E73" w14:textId="16FF9F20" w:rsidR="0069286C" w:rsidRPr="00797DFE" w:rsidRDefault="0069286C" w:rsidP="0069286C">
            <w:pPr>
              <w:spacing w:after="120"/>
              <w:jc w:val="right"/>
              <w:rPr>
                <w:highlight w:val="cyan"/>
              </w:rPr>
            </w:pPr>
          </w:p>
        </w:tc>
        <w:tc>
          <w:tcPr>
            <w:tcW w:w="2229" w:type="dxa"/>
          </w:tcPr>
          <w:p w14:paraId="44C6122B" w14:textId="325E64E7" w:rsidR="0069286C" w:rsidRPr="00797DFE" w:rsidRDefault="0069286C" w:rsidP="0069286C">
            <w:pPr>
              <w:spacing w:after="120"/>
              <w:jc w:val="both"/>
              <w:rPr>
                <w:highlight w:val="cyan"/>
              </w:rPr>
            </w:pPr>
            <w:r w:rsidRPr="00797DFE">
              <w:rPr>
                <w:highlight w:val="cyan"/>
              </w:rPr>
              <w:t>Prof. Václav Horčička</w:t>
            </w:r>
          </w:p>
        </w:tc>
      </w:tr>
      <w:tr w:rsidR="0069286C" w14:paraId="6E89A292" w14:textId="77777777" w:rsidTr="00736524">
        <w:tc>
          <w:tcPr>
            <w:tcW w:w="611" w:type="dxa"/>
          </w:tcPr>
          <w:p w14:paraId="4A1A2FED" w14:textId="3A11CF3C" w:rsidR="0069286C" w:rsidRDefault="0069286C" w:rsidP="0069286C">
            <w:pPr>
              <w:spacing w:after="120"/>
              <w:jc w:val="both"/>
            </w:pPr>
            <w:r>
              <w:t>1</w:t>
            </w:r>
            <w:r w:rsidR="00916AA9">
              <w:t>4</w:t>
            </w:r>
            <w:r>
              <w:t>.</w:t>
            </w:r>
          </w:p>
        </w:tc>
        <w:tc>
          <w:tcPr>
            <w:tcW w:w="4989" w:type="dxa"/>
          </w:tcPr>
          <w:p w14:paraId="69AD8384" w14:textId="08E25CBF" w:rsidR="0069286C" w:rsidRPr="005C0DDE" w:rsidRDefault="0069286C" w:rsidP="0069286C">
            <w:pPr>
              <w:spacing w:after="120"/>
              <w:jc w:val="both"/>
              <w:rPr>
                <w:color w:val="800000"/>
              </w:rPr>
            </w:pPr>
            <w:r w:rsidRPr="005C0DDE">
              <w:rPr>
                <w:color w:val="800000"/>
              </w:rPr>
              <w:t>Porýnské Lichtenštejnsko: země, jazyk, lidé</w:t>
            </w:r>
          </w:p>
        </w:tc>
        <w:tc>
          <w:tcPr>
            <w:tcW w:w="1233" w:type="dxa"/>
          </w:tcPr>
          <w:p w14:paraId="409B58C9" w14:textId="3F2C1AFB" w:rsidR="0069286C" w:rsidRPr="005C0DDE" w:rsidRDefault="0069286C" w:rsidP="0069286C">
            <w:pPr>
              <w:spacing w:after="120"/>
              <w:jc w:val="right"/>
            </w:pPr>
            <w:r w:rsidRPr="005C0DDE">
              <w:t>12.12.2023</w:t>
            </w:r>
          </w:p>
        </w:tc>
        <w:tc>
          <w:tcPr>
            <w:tcW w:w="2229" w:type="dxa"/>
          </w:tcPr>
          <w:p w14:paraId="22A9FE33" w14:textId="5BD000A7" w:rsidR="0069286C" w:rsidRPr="005C0DDE" w:rsidRDefault="0069286C" w:rsidP="0069286C">
            <w:pPr>
              <w:spacing w:after="120"/>
              <w:jc w:val="both"/>
            </w:pPr>
            <w:r w:rsidRPr="005C0DDE">
              <w:t>Mgr. Petra Sojková</w:t>
            </w:r>
          </w:p>
        </w:tc>
      </w:tr>
      <w:tr w:rsidR="0069286C" w14:paraId="38A28C86" w14:textId="77777777" w:rsidTr="00736524">
        <w:tc>
          <w:tcPr>
            <w:tcW w:w="611" w:type="dxa"/>
          </w:tcPr>
          <w:p w14:paraId="00C2026D" w14:textId="5B49295D" w:rsidR="0069286C" w:rsidRDefault="0069286C" w:rsidP="0069286C">
            <w:pPr>
              <w:spacing w:after="120"/>
              <w:jc w:val="both"/>
            </w:pPr>
            <w:r>
              <w:t>1</w:t>
            </w:r>
            <w:r w:rsidR="00916AA9">
              <w:t>5</w:t>
            </w:r>
            <w:r>
              <w:t>.</w:t>
            </w:r>
          </w:p>
        </w:tc>
        <w:tc>
          <w:tcPr>
            <w:tcW w:w="4989" w:type="dxa"/>
          </w:tcPr>
          <w:p w14:paraId="2DE3CDF0" w14:textId="6EA5537B" w:rsidR="0069286C" w:rsidRPr="005C0DDE" w:rsidRDefault="0069286C" w:rsidP="0069286C">
            <w:pPr>
              <w:spacing w:after="120"/>
            </w:pPr>
            <w:r w:rsidRPr="005C0DDE">
              <w:t xml:space="preserve">Závěr: Fenomén </w:t>
            </w:r>
            <w:proofErr w:type="gramStart"/>
            <w:r w:rsidRPr="005C0DDE">
              <w:t xml:space="preserve">Lichtenštejn - </w:t>
            </w:r>
            <w:r w:rsidRPr="005C0DDE">
              <w:rPr>
                <w:i/>
                <w:iCs/>
              </w:rPr>
              <w:t>Zkouška</w:t>
            </w:r>
            <w:proofErr w:type="gramEnd"/>
          </w:p>
        </w:tc>
        <w:tc>
          <w:tcPr>
            <w:tcW w:w="1233" w:type="dxa"/>
          </w:tcPr>
          <w:p w14:paraId="17604ED3" w14:textId="1EF2A3E4" w:rsidR="0069286C" w:rsidRPr="005C0DDE" w:rsidRDefault="0069286C" w:rsidP="0069286C">
            <w:pPr>
              <w:spacing w:after="120"/>
              <w:jc w:val="right"/>
            </w:pPr>
            <w:r w:rsidRPr="005C0DDE">
              <w:t>19.12.2021</w:t>
            </w:r>
          </w:p>
        </w:tc>
        <w:tc>
          <w:tcPr>
            <w:tcW w:w="2229" w:type="dxa"/>
          </w:tcPr>
          <w:p w14:paraId="64BCC370" w14:textId="1E81655F" w:rsidR="0069286C" w:rsidRPr="009245C3" w:rsidRDefault="0069286C" w:rsidP="0069286C">
            <w:pPr>
              <w:spacing w:after="120"/>
              <w:jc w:val="both"/>
            </w:pPr>
            <w:r w:rsidRPr="009245C3">
              <w:t>Prof. Tomáš Knoz</w:t>
            </w:r>
          </w:p>
        </w:tc>
      </w:tr>
    </w:tbl>
    <w:p w14:paraId="1EE8196E" w14:textId="77777777" w:rsidR="00FB6ED6" w:rsidRPr="00FB6ED6" w:rsidRDefault="00FB6ED6" w:rsidP="00AF0F4F">
      <w:pPr>
        <w:spacing w:after="120" w:line="240" w:lineRule="auto"/>
        <w:jc w:val="both"/>
        <w:rPr>
          <w:b/>
        </w:rPr>
      </w:pPr>
    </w:p>
    <w:sectPr w:rsidR="00FB6ED6" w:rsidRPr="00FB6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CD"/>
    <w:rsid w:val="00007129"/>
    <w:rsid w:val="00035795"/>
    <w:rsid w:val="00053B12"/>
    <w:rsid w:val="000C1AD7"/>
    <w:rsid w:val="00114DAB"/>
    <w:rsid w:val="00141F61"/>
    <w:rsid w:val="0014300B"/>
    <w:rsid w:val="00143921"/>
    <w:rsid w:val="0015205D"/>
    <w:rsid w:val="00160BB9"/>
    <w:rsid w:val="00166D71"/>
    <w:rsid w:val="0017353F"/>
    <w:rsid w:val="001F1F6D"/>
    <w:rsid w:val="00204FC1"/>
    <w:rsid w:val="00226EA2"/>
    <w:rsid w:val="00241838"/>
    <w:rsid w:val="00246425"/>
    <w:rsid w:val="002807FD"/>
    <w:rsid w:val="002A7B56"/>
    <w:rsid w:val="002E7F4E"/>
    <w:rsid w:val="00300B6E"/>
    <w:rsid w:val="00384487"/>
    <w:rsid w:val="003A6DA3"/>
    <w:rsid w:val="003C5188"/>
    <w:rsid w:val="00402BFB"/>
    <w:rsid w:val="00402C5C"/>
    <w:rsid w:val="004100CC"/>
    <w:rsid w:val="00457E5E"/>
    <w:rsid w:val="004664DC"/>
    <w:rsid w:val="0047610E"/>
    <w:rsid w:val="00497293"/>
    <w:rsid w:val="004978E4"/>
    <w:rsid w:val="004D58E4"/>
    <w:rsid w:val="004F236A"/>
    <w:rsid w:val="00514BEB"/>
    <w:rsid w:val="00546040"/>
    <w:rsid w:val="00554B46"/>
    <w:rsid w:val="00560917"/>
    <w:rsid w:val="00562B43"/>
    <w:rsid w:val="00571807"/>
    <w:rsid w:val="005C0DDE"/>
    <w:rsid w:val="005C1939"/>
    <w:rsid w:val="005F5027"/>
    <w:rsid w:val="00604841"/>
    <w:rsid w:val="0062715C"/>
    <w:rsid w:val="00647601"/>
    <w:rsid w:val="006530B4"/>
    <w:rsid w:val="0069286C"/>
    <w:rsid w:val="00700784"/>
    <w:rsid w:val="007072DC"/>
    <w:rsid w:val="00736524"/>
    <w:rsid w:val="007957A8"/>
    <w:rsid w:val="00797DFE"/>
    <w:rsid w:val="007A5914"/>
    <w:rsid w:val="008207B4"/>
    <w:rsid w:val="0087155E"/>
    <w:rsid w:val="00887DDC"/>
    <w:rsid w:val="008939F1"/>
    <w:rsid w:val="008B759B"/>
    <w:rsid w:val="008E0991"/>
    <w:rsid w:val="00905D2F"/>
    <w:rsid w:val="00916AA9"/>
    <w:rsid w:val="00923259"/>
    <w:rsid w:val="009245C3"/>
    <w:rsid w:val="009D2F45"/>
    <w:rsid w:val="009F1F1C"/>
    <w:rsid w:val="00A27984"/>
    <w:rsid w:val="00A40336"/>
    <w:rsid w:val="00A461DA"/>
    <w:rsid w:val="00A5189F"/>
    <w:rsid w:val="00A614DC"/>
    <w:rsid w:val="00AF0F4F"/>
    <w:rsid w:val="00AF25A2"/>
    <w:rsid w:val="00B16A19"/>
    <w:rsid w:val="00B47547"/>
    <w:rsid w:val="00B57EFB"/>
    <w:rsid w:val="00B7286B"/>
    <w:rsid w:val="00BB3B77"/>
    <w:rsid w:val="00BC3B8A"/>
    <w:rsid w:val="00BF3F55"/>
    <w:rsid w:val="00BF4424"/>
    <w:rsid w:val="00C209C9"/>
    <w:rsid w:val="00C623E8"/>
    <w:rsid w:val="00C74AEA"/>
    <w:rsid w:val="00C953DA"/>
    <w:rsid w:val="00CA759B"/>
    <w:rsid w:val="00CE2E97"/>
    <w:rsid w:val="00D455FC"/>
    <w:rsid w:val="00D73C8A"/>
    <w:rsid w:val="00DA3090"/>
    <w:rsid w:val="00DD3153"/>
    <w:rsid w:val="00DE143E"/>
    <w:rsid w:val="00E1298F"/>
    <w:rsid w:val="00E41FD8"/>
    <w:rsid w:val="00E455DB"/>
    <w:rsid w:val="00E473DB"/>
    <w:rsid w:val="00E73032"/>
    <w:rsid w:val="00E821F7"/>
    <w:rsid w:val="00E845B6"/>
    <w:rsid w:val="00E97B2B"/>
    <w:rsid w:val="00EE3DA7"/>
    <w:rsid w:val="00EF0CD9"/>
    <w:rsid w:val="00F10B8D"/>
    <w:rsid w:val="00F622F2"/>
    <w:rsid w:val="00F65663"/>
    <w:rsid w:val="00F839CD"/>
    <w:rsid w:val="00F93FF1"/>
    <w:rsid w:val="00FB6464"/>
    <w:rsid w:val="00FB6ED6"/>
    <w:rsid w:val="00FC5075"/>
    <w:rsid w:val="00FD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0F3"/>
  <w15:docId w15:val="{55CC233D-A5F7-429F-81A0-3C24C70C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Tomáš Knoz</cp:lastModifiedBy>
  <cp:revision>40</cp:revision>
  <dcterms:created xsi:type="dcterms:W3CDTF">2023-05-14T12:32:00Z</dcterms:created>
  <dcterms:modified xsi:type="dcterms:W3CDTF">2023-09-18T18:56:00Z</dcterms:modified>
</cp:coreProperties>
</file>