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C0317" w14:textId="77777777" w:rsidR="005C2298" w:rsidRDefault="005C2298">
      <w:pPr>
        <w:spacing w:line="14" w:lineRule="exact"/>
      </w:pPr>
    </w:p>
    <w:p w14:paraId="2E6F5F3A" w14:textId="77777777" w:rsidR="005C2298" w:rsidRDefault="00000000">
      <w:pPr>
        <w:pStyle w:val="Nadpis10"/>
        <w:framePr w:w="6494" w:h="845" w:hRule="exact" w:wrap="none" w:vAnchor="page" w:hAnchor="page" w:x="627" w:y="983"/>
        <w:shd w:val="clear" w:color="auto" w:fill="auto"/>
        <w:spacing w:after="0" w:line="240" w:lineRule="auto"/>
        <w:jc w:val="center"/>
        <w:rPr>
          <w:sz w:val="70"/>
          <w:szCs w:val="70"/>
        </w:rPr>
      </w:pPr>
      <w:bookmarkStart w:id="0" w:name="bookmark0"/>
      <w:r>
        <w:rPr>
          <w:rFonts w:ascii="Arial" w:eastAsia="Arial" w:hAnsi="Arial" w:cs="Arial"/>
          <w:sz w:val="70"/>
          <w:szCs w:val="70"/>
        </w:rPr>
        <w:t>10</w:t>
      </w:r>
      <w:bookmarkEnd w:id="0"/>
    </w:p>
    <w:p w14:paraId="01A4EDB2" w14:textId="77777777" w:rsidR="005C2298" w:rsidRDefault="00000000">
      <w:pPr>
        <w:pStyle w:val="Nadpis20"/>
        <w:framePr w:w="6494" w:h="2438" w:hRule="exact" w:wrap="none" w:vAnchor="page" w:hAnchor="page" w:x="627" w:y="2154"/>
        <w:shd w:val="clear" w:color="auto" w:fill="auto"/>
        <w:spacing w:after="0"/>
        <w:ind w:hanging="740"/>
      </w:pPr>
      <w:bookmarkStart w:id="1" w:name="bookmark1"/>
      <w:r>
        <w:t>Beyond Reproduction: Asymmetrical Interdependencies and the Transformation of Centers</w:t>
      </w:r>
      <w:bookmarkEnd w:id="1"/>
    </w:p>
    <w:p w14:paraId="2F3F6CEE" w14:textId="77777777" w:rsidR="005C2298" w:rsidRDefault="00000000">
      <w:pPr>
        <w:pStyle w:val="Nadpis20"/>
        <w:framePr w:w="6494" w:h="2438" w:hRule="exact" w:wrap="none" w:vAnchor="page" w:hAnchor="page" w:x="627" w:y="2154"/>
        <w:shd w:val="clear" w:color="auto" w:fill="auto"/>
        <w:spacing w:after="240"/>
        <w:ind w:left="0" w:firstLine="0"/>
        <w:jc w:val="center"/>
      </w:pPr>
      <w:bookmarkStart w:id="2" w:name="bookmark2"/>
      <w:r>
        <w:t>and Peripheries in the Globalizing</w:t>
      </w:r>
      <w:r>
        <w:br/>
        <w:t>Visual Arts</w:t>
      </w:r>
      <w:bookmarkEnd w:id="2"/>
    </w:p>
    <w:p w14:paraId="2F42A0D5" w14:textId="77777777" w:rsidR="005C2298" w:rsidRDefault="00000000">
      <w:pPr>
        <w:pStyle w:val="Zkladntext90"/>
        <w:framePr w:w="6494" w:h="2438" w:hRule="exact" w:wrap="none" w:vAnchor="page" w:hAnchor="page" w:x="627" w:y="2154"/>
        <w:shd w:val="clear" w:color="auto" w:fill="auto"/>
        <w:spacing w:after="0"/>
      </w:pPr>
      <w:r>
        <w:t>Larissa Buchholz</w:t>
      </w:r>
    </w:p>
    <w:p w14:paraId="2A20DD77" w14:textId="77777777" w:rsidR="005C2298" w:rsidRDefault="00000000">
      <w:pPr>
        <w:pStyle w:val="Zkladntext1"/>
        <w:framePr w:w="6494" w:h="2621" w:hRule="exact" w:wrap="none" w:vAnchor="page" w:hAnchor="page" w:x="627" w:y="5375"/>
        <w:shd w:val="clear" w:color="auto" w:fill="auto"/>
        <w:spacing w:after="240" w:line="283" w:lineRule="auto"/>
      </w:pPr>
      <w:r>
        <w:t>In 1978, the postcolonial theorist and artist Rasheed Araeen railed against what he considered a myth, namely the “internationalism of contempo</w:t>
      </w:r>
      <w:r>
        <w:softHyphen/>
        <w:t>rary art.” In a manifesto on visual art, presented at the Institute of Contemporary Arts (ICA) in London, he declared:</w:t>
      </w:r>
    </w:p>
    <w:p w14:paraId="49DCE467" w14:textId="77777777" w:rsidR="005C2298" w:rsidRDefault="00000000">
      <w:pPr>
        <w:pStyle w:val="Zkladntext1"/>
        <w:framePr w:w="6494" w:h="2621" w:hRule="exact" w:wrap="none" w:vAnchor="page" w:hAnchor="page" w:x="627" w:y="5375"/>
        <w:shd w:val="clear" w:color="auto" w:fill="auto"/>
        <w:spacing w:after="0" w:line="262" w:lineRule="auto"/>
        <w:ind w:left="200" w:right="240" w:firstLine="20"/>
      </w:pPr>
      <w:r>
        <w:t>The myth of the internationalism of Western art has to be exploded ... Western art expresses exclusively the peculiarities of the West... It is merely a transatlantic art. It only reflects the culture of Europe and North America ... The current “Internationalism” of Western art is nothing more than a function of the political and economic power of the West, enforcing its</w:t>
      </w:r>
    </w:p>
    <w:p w14:paraId="3A330E29" w14:textId="77777777" w:rsidR="005C2298" w:rsidRDefault="00000000">
      <w:pPr>
        <w:pStyle w:val="Zkladntext70"/>
        <w:framePr w:w="6494" w:h="624" w:hRule="exact" w:wrap="none" w:vAnchor="page" w:hAnchor="page" w:x="627" w:y="8687"/>
        <w:shd w:val="clear" w:color="auto" w:fill="auto"/>
        <w:spacing w:after="0" w:line="240" w:lineRule="auto"/>
        <w:ind w:right="0"/>
      </w:pPr>
      <w:r>
        <w:t>Special thanks for comments on earlier versions of this chapter go to Gil Eyal, Erkki Sevanen, Victoria Alexander, Debra Minkoff, and Ulf Wuggenig, as well as to Estelle Lee and Claudia Fendian for their support as research assistants.</w:t>
      </w:r>
    </w:p>
    <w:p w14:paraId="53B308AB" w14:textId="77777777" w:rsidR="005C2298" w:rsidRDefault="00000000">
      <w:pPr>
        <w:pStyle w:val="Zkladntext1"/>
        <w:framePr w:w="6494" w:h="542" w:hRule="exact" w:wrap="none" w:vAnchor="page" w:hAnchor="page" w:x="627" w:y="9733"/>
        <w:shd w:val="clear" w:color="auto" w:fill="auto"/>
        <w:spacing w:after="0" w:line="240" w:lineRule="auto"/>
        <w:rPr>
          <w:sz w:val="15"/>
          <w:szCs w:val="15"/>
        </w:rPr>
      </w:pPr>
      <w:r>
        <w:t xml:space="preserve">L. Buchholz </w:t>
      </w:r>
      <w:r>
        <w:rPr>
          <w:sz w:val="15"/>
          <w:szCs w:val="15"/>
        </w:rPr>
        <w:t>(E3)</w:t>
      </w:r>
    </w:p>
    <w:p w14:paraId="166076CB" w14:textId="77777777" w:rsidR="005C2298" w:rsidRDefault="00000000">
      <w:pPr>
        <w:pStyle w:val="Zkladntext1"/>
        <w:framePr w:w="6494" w:h="542" w:hRule="exact" w:wrap="none" w:vAnchor="page" w:hAnchor="page" w:x="627" w:y="9733"/>
        <w:shd w:val="clear" w:color="auto" w:fill="auto"/>
        <w:spacing w:after="0" w:line="240" w:lineRule="auto"/>
      </w:pPr>
      <w:r>
        <w:t>Northwestern University, Evanston, IL, USA</w:t>
      </w:r>
    </w:p>
    <w:p w14:paraId="0DBA0817" w14:textId="77777777" w:rsidR="005C2298" w:rsidRDefault="00000000">
      <w:pPr>
        <w:pStyle w:val="Zkladntext70"/>
        <w:framePr w:w="6494" w:h="619" w:hRule="exact" w:wrap="none" w:vAnchor="page" w:hAnchor="page" w:x="627" w:y="10588"/>
        <w:shd w:val="clear" w:color="auto" w:fill="auto"/>
        <w:spacing w:after="0" w:line="240" w:lineRule="auto"/>
        <w:ind w:right="1781"/>
        <w:jc w:val="both"/>
      </w:pPr>
      <w:r>
        <w:t>© The Author(s) 2018</w:t>
      </w:r>
    </w:p>
    <w:p w14:paraId="34D512A1" w14:textId="77777777" w:rsidR="005C2298" w:rsidRDefault="00000000">
      <w:pPr>
        <w:pStyle w:val="Zkladntext70"/>
        <w:framePr w:w="6494" w:h="619" w:hRule="exact" w:wrap="none" w:vAnchor="page" w:hAnchor="page" w:x="627" w:y="10588"/>
        <w:shd w:val="clear" w:color="auto" w:fill="auto"/>
        <w:spacing w:after="0" w:line="240" w:lineRule="auto"/>
      </w:pPr>
      <w:r>
        <w:t xml:space="preserve">V.D. Alexander et al. (eds.), </w:t>
      </w:r>
      <w:r>
        <w:rPr>
          <w:i/>
          <w:iCs/>
        </w:rPr>
        <w:t>Art and the Challenge of Markets Volume 1,</w:t>
      </w:r>
      <w:r>
        <w:rPr>
          <w:i/>
          <w:iCs/>
        </w:rPr>
        <w:br/>
      </w:r>
      <w:r>
        <w:t xml:space="preserve">Sociology of the Arts, </w:t>
      </w:r>
      <w:hyperlink r:id="rId7" w:history="1">
        <w:r>
          <w:t>https://doi.org/10.1007/978-3-319-64586-5_10</w:t>
        </w:r>
      </w:hyperlink>
    </w:p>
    <w:p w14:paraId="6D386DC5" w14:textId="77777777" w:rsidR="005C2298" w:rsidRDefault="00000000">
      <w:pPr>
        <w:pStyle w:val="Zhlavnebozpat0"/>
        <w:framePr w:wrap="none" w:vAnchor="page" w:hAnchor="page" w:x="6738" w:y="10545"/>
        <w:shd w:val="clear" w:color="auto" w:fill="auto"/>
      </w:pPr>
      <w:r>
        <w:t>277</w:t>
      </w:r>
    </w:p>
    <w:p w14:paraId="28D8231E" w14:textId="77777777" w:rsidR="005C2298" w:rsidRDefault="005C2298">
      <w:pPr>
        <w:spacing w:line="14" w:lineRule="exact"/>
        <w:sectPr w:rsidR="005C2298">
          <w:pgSz w:w="8400" w:h="11900"/>
          <w:pgMar w:top="360" w:right="360" w:bottom="360" w:left="360" w:header="0" w:footer="3" w:gutter="0"/>
          <w:cols w:space="720"/>
          <w:noEndnote/>
          <w:docGrid w:linePitch="360"/>
        </w:sectPr>
      </w:pPr>
    </w:p>
    <w:p w14:paraId="06C7F5D1" w14:textId="77777777" w:rsidR="005C2298" w:rsidRDefault="005C2298">
      <w:pPr>
        <w:spacing w:line="14" w:lineRule="exact"/>
      </w:pPr>
    </w:p>
    <w:p w14:paraId="402E0414" w14:textId="77777777" w:rsidR="005C2298" w:rsidRDefault="00000000">
      <w:pPr>
        <w:pStyle w:val="Zkladntext30"/>
        <w:framePr w:wrap="none" w:vAnchor="page" w:hAnchor="page" w:x="1599" w:y="697"/>
        <w:shd w:val="clear" w:color="auto" w:fill="auto"/>
      </w:pPr>
      <w:r>
        <w:t>278</w:t>
      </w:r>
    </w:p>
    <w:p w14:paraId="405F5319" w14:textId="77777777" w:rsidR="005C2298" w:rsidRDefault="00000000">
      <w:pPr>
        <w:pStyle w:val="Zkladntext20"/>
        <w:framePr w:wrap="none" w:vAnchor="page" w:hAnchor="page" w:x="2492" w:y="693"/>
        <w:shd w:val="clear" w:color="auto" w:fill="auto"/>
        <w:spacing w:after="0"/>
      </w:pPr>
      <w:r>
        <w:t>L. Buchholz</w:t>
      </w:r>
    </w:p>
    <w:p w14:paraId="2403CC23" w14:textId="77777777" w:rsidR="005C2298" w:rsidRDefault="00000000">
      <w:pPr>
        <w:pStyle w:val="Zkladntext1"/>
        <w:framePr w:w="6490" w:h="9744" w:hRule="exact" w:wrap="none" w:vAnchor="page" w:hAnchor="page" w:x="1599" w:y="1211"/>
        <w:shd w:val="clear" w:color="auto" w:fill="auto"/>
        <w:spacing w:after="280" w:line="266" w:lineRule="auto"/>
        <w:ind w:left="220"/>
        <w:jc w:val="left"/>
      </w:pPr>
      <w:r>
        <w:t>values on other people. The word international should mean more than just a couple ofWestern countries. (Araeen 1997 [1978], 98)</w:t>
      </w:r>
    </w:p>
    <w:p w14:paraId="40BB1D54" w14:textId="77777777" w:rsidR="005C2298" w:rsidRDefault="00000000">
      <w:pPr>
        <w:pStyle w:val="Zkladntext1"/>
        <w:framePr w:w="6490" w:h="9744" w:hRule="exact" w:wrap="none" w:vAnchor="page" w:hAnchor="page" w:x="1599" w:y="1211"/>
        <w:shd w:val="clear" w:color="auto" w:fill="auto"/>
        <w:spacing w:after="0" w:line="283" w:lineRule="auto"/>
      </w:pPr>
      <w:r>
        <w:t xml:space="preserve">Only two decades later, Rasheed Araeen—who had meanwhile become the editor of the British journal </w:t>
      </w:r>
      <w:r>
        <w:rPr>
          <w:i/>
          <w:iCs/>
        </w:rPr>
        <w:t>Third Text,</w:t>
      </w:r>
      <w:r>
        <w:t xml:space="preserve"> one of the most influential theoretical platforms for non-Western art or art produced by “Diaspora intellectuals”—had drastically changed his opinion. In his view, the rec</w:t>
      </w:r>
      <w:r>
        <w:softHyphen/>
        <w:t>ognition of non-Western artists in the globalizing art scene had decisively grown; “young, post-colonial artists from Africa or Asia” would no longer be segregated from their white/European counterparts, he remarked, adding “[bjoth of them display and circulate within the same space and the same art market, recognized and legitimated by the same institutions” (Araeen 2001, 23). Other intellectuals of the artistic field echoed this assumption of a tendency toward a more egalitarian globalism with even stronger claims, purporting either the dawn of a new “global dialogue between Western and Non-Western art” (Scheps 1999, I6ff; Dziewior 1999, 345) that would overcome asymmetric center-periphery relations, or the demise of a “Western-centric” modelthat would entail “essential changes to definitions, functions, and existential states of contemporary art” (Hanrou 1994, 79).</w:t>
      </w:r>
    </w:p>
    <w:p w14:paraId="6560E559" w14:textId="77777777" w:rsidR="005C2298" w:rsidRDefault="00000000">
      <w:pPr>
        <w:pStyle w:val="Zkladntext1"/>
        <w:framePr w:w="6490" w:h="9744" w:hRule="exact" w:wrap="none" w:vAnchor="page" w:hAnchor="page" w:x="1599" w:y="1211"/>
        <w:shd w:val="clear" w:color="auto" w:fill="auto"/>
        <w:spacing w:after="0" w:line="283" w:lineRule="auto"/>
        <w:ind w:firstLine="220"/>
      </w:pPr>
      <w:r>
        <w:t>Such rather euphoric proclamations have been strongly debunked as “illusions” by Alain Quemin (e.g., Quemin 2002, 2006, 522). Based on systematic empirical research, he and other sociologists (Quemin 2002, 2006; Buchholz and Wuggenig 2005; Buchholz 2008) argued that despite important global transformations in contemporary art, this cultural realm continues to be heavily dominated by artists from select Western countries, whereas artists from so-called non-Western regions (such as Latin America, Africa, and Asia) remained highly mar</w:t>
      </w:r>
      <w:r>
        <w:softHyphen/>
        <w:t>ginalized. As Quemin poignantly summarized, “globalization has cer</w:t>
      </w:r>
      <w:r>
        <w:softHyphen/>
        <w:t>tainly not challenged in any way the US-European duopoly” (Quemin 2006, 543f).</w:t>
      </w:r>
    </w:p>
    <w:p w14:paraId="514B6C42" w14:textId="77777777" w:rsidR="005C2298" w:rsidRDefault="00000000">
      <w:pPr>
        <w:pStyle w:val="Zkladntext1"/>
        <w:framePr w:w="6490" w:h="9744" w:hRule="exact" w:wrap="none" w:vAnchor="page" w:hAnchor="page" w:x="1599" w:y="1211"/>
        <w:shd w:val="clear" w:color="auto" w:fill="auto"/>
        <w:spacing w:after="0" w:line="283" w:lineRule="auto"/>
        <w:ind w:firstLine="220"/>
      </w:pPr>
      <w:r>
        <w:t>What are we to make of such strikingly different accounts? The decla</w:t>
      </w:r>
      <w:r>
        <w:softHyphen/>
        <w:t>ration of radical shifts versus the argument of an unchallenged reproduc</w:t>
      </w:r>
      <w:r>
        <w:softHyphen/>
        <w:t>tion of center-periphery configurations? Drawing upon and extending tools of Bourdieu’s field theory, in this contribution, I seek to propose an intermediate position that moves beyond the dichotomous alternatives of</w:t>
      </w:r>
    </w:p>
    <w:p w14:paraId="55851384" w14:textId="77777777" w:rsidR="005C2298" w:rsidRDefault="005C2298">
      <w:pPr>
        <w:spacing w:line="14" w:lineRule="exact"/>
        <w:sectPr w:rsidR="005C2298">
          <w:pgSz w:w="8400" w:h="11900"/>
          <w:pgMar w:top="360" w:right="360" w:bottom="360" w:left="360" w:header="0" w:footer="3" w:gutter="0"/>
          <w:cols w:space="720"/>
          <w:noEndnote/>
          <w:docGrid w:linePitch="360"/>
        </w:sectPr>
      </w:pPr>
    </w:p>
    <w:p w14:paraId="6D4A8C3D" w14:textId="77777777" w:rsidR="005C2298" w:rsidRDefault="005C2298">
      <w:pPr>
        <w:spacing w:line="14" w:lineRule="exact"/>
      </w:pPr>
    </w:p>
    <w:p w14:paraId="5FF2DF78" w14:textId="77777777" w:rsidR="005C2298" w:rsidRDefault="00000000">
      <w:pPr>
        <w:pStyle w:val="Zkladntext20"/>
        <w:framePr w:w="6504" w:h="269" w:hRule="exact" w:wrap="none" w:vAnchor="page" w:hAnchor="page" w:x="1192" w:y="681"/>
        <w:shd w:val="clear" w:color="auto" w:fill="auto"/>
        <w:spacing w:after="0"/>
        <w:ind w:left="504" w:right="908"/>
        <w:jc w:val="center"/>
      </w:pPr>
      <w:r>
        <w:t>10 Beyond Reproduction: Asymmetrical Interdependencies...</w:t>
      </w:r>
    </w:p>
    <w:p w14:paraId="0373DA3C" w14:textId="77777777" w:rsidR="005C2298" w:rsidRDefault="00000000">
      <w:pPr>
        <w:pStyle w:val="Zkladntext30"/>
        <w:framePr w:wrap="none" w:vAnchor="page" w:hAnchor="page" w:x="7317" w:y="690"/>
        <w:shd w:val="clear" w:color="auto" w:fill="auto"/>
      </w:pPr>
      <w:r>
        <w:t>279</w:t>
      </w:r>
    </w:p>
    <w:p w14:paraId="0E87E8E5" w14:textId="77777777" w:rsidR="005C2298" w:rsidRDefault="00000000">
      <w:pPr>
        <w:pStyle w:val="Zkladntext1"/>
        <w:framePr w:w="6504" w:h="5971" w:hRule="exact" w:wrap="none" w:vAnchor="page" w:hAnchor="page" w:x="1192" w:y="1218"/>
        <w:shd w:val="clear" w:color="auto" w:fill="auto"/>
        <w:spacing w:after="0" w:line="276" w:lineRule="auto"/>
      </w:pPr>
      <w:r>
        <w:t>either radical change or outright reproduction. My argument unfolds in four parts: I first provide a brief review of conceptions of center—periph</w:t>
      </w:r>
      <w:r>
        <w:softHyphen/>
        <w:t>eries in globalization of culture research. In this context, I discuss how a field approach could offer useful contributions to elaborate upon them, particularly in regard to the notion of the relative autonomy of cultur</w:t>
      </w:r>
      <w:r>
        <w:softHyphen/>
        <w:t>ally—in relation to economically based hierarchies in cultural fields. The second part delves into empirical analysis. Informed by the field approach, I examine the evolution of asymmetries in the global exhibition space and the global auction market. This analysis reveals that transformations of center-periphery hierarchies are underway in both global spaces, but that they follow different temporalities. In the third part—drawing from additional qualitative interview and discourse data—I show how inter</w:t>
      </w:r>
      <w:r>
        <w:softHyphen/>
        <w:t>mediaries’ invitation strategies of artists across borders defy a simple binary logic of dominating “Western” centers vis-a-vis dependent “non- Western” (semi)-peripheries. My findings point instead to relational, albeit asymmetric, dynamics that inform multidirectional cross-border flows of valuation—and that, I argue, are best captured through the notion of asymmetric interdependencies. I conclude by making the case for a multidimensional and relational global field approach to examining (shifting) asymmetries in global cultural production, permitting to account for three key aspects: their duality, their cyclical nature, and their embeddedness in asymmetric interdependencies.</w:t>
      </w:r>
    </w:p>
    <w:p w14:paraId="0EFE5C68" w14:textId="77777777" w:rsidR="005C2298" w:rsidRDefault="00000000">
      <w:pPr>
        <w:pStyle w:val="Nadpis10"/>
        <w:framePr w:w="6504" w:h="3398" w:hRule="exact" w:wrap="none" w:vAnchor="page" w:hAnchor="page" w:x="1192" w:y="7621"/>
        <w:shd w:val="clear" w:color="auto" w:fill="auto"/>
      </w:pPr>
      <w:bookmarkStart w:id="3" w:name="bookmark3"/>
      <w:r>
        <w:t>The Multidimensionality of Center-Periphery Inequalities</w:t>
      </w:r>
      <w:bookmarkEnd w:id="3"/>
    </w:p>
    <w:p w14:paraId="4F2BB2A2" w14:textId="77777777" w:rsidR="005C2298" w:rsidRDefault="00000000">
      <w:pPr>
        <w:pStyle w:val="Zkladntext1"/>
        <w:framePr w:w="6504" w:h="3398" w:hRule="exact" w:wrap="none" w:vAnchor="page" w:hAnchor="page" w:x="1192" w:y="7621"/>
        <w:shd w:val="clear" w:color="auto" w:fill="auto"/>
        <w:spacing w:after="0" w:line="276" w:lineRule="auto"/>
      </w:pPr>
      <w:r>
        <w:t>While the center-periphery distinction has been disqualified as a per</w:t>
      </w:r>
      <w:r>
        <w:softHyphen/>
        <w:t>spective to account for the directionality of flows or cultural influences in the global cultural economy (e.g., Appadurai 1990), several empirical works have shown that it fertile to engage with the unevenness of global cultural markets. This also holds true for the case of the contemporary visual arts, as the introduction indicated: sociologists have found that strong inequalities regarding the success of artists from different countries persisted well into the new millennium. For decades, very few countries from the Northwest, particularly the United States and Germany, have</w:t>
      </w:r>
    </w:p>
    <w:p w14:paraId="5A70DB2C" w14:textId="77777777" w:rsidR="005C2298" w:rsidRDefault="005C2298">
      <w:pPr>
        <w:spacing w:line="14" w:lineRule="exact"/>
        <w:sectPr w:rsidR="005C2298">
          <w:pgSz w:w="8400" w:h="11900"/>
          <w:pgMar w:top="360" w:right="360" w:bottom="360" w:left="360" w:header="0" w:footer="3" w:gutter="0"/>
          <w:cols w:space="720"/>
          <w:noEndnote/>
          <w:docGrid w:linePitch="360"/>
        </w:sectPr>
      </w:pPr>
    </w:p>
    <w:p w14:paraId="36951D86" w14:textId="77777777" w:rsidR="005C2298" w:rsidRDefault="005C2298">
      <w:pPr>
        <w:spacing w:line="14" w:lineRule="exact"/>
      </w:pPr>
    </w:p>
    <w:p w14:paraId="119A5ECC" w14:textId="77777777" w:rsidR="005C2298" w:rsidRDefault="00000000">
      <w:pPr>
        <w:pStyle w:val="Zkladntext30"/>
        <w:framePr w:wrap="none" w:vAnchor="page" w:hAnchor="page" w:x="1343" w:y="690"/>
        <w:shd w:val="clear" w:color="auto" w:fill="auto"/>
      </w:pPr>
      <w:r>
        <w:t>280</w:t>
      </w:r>
    </w:p>
    <w:p w14:paraId="6A3365AA" w14:textId="77777777" w:rsidR="005C2298" w:rsidRDefault="00000000">
      <w:pPr>
        <w:pStyle w:val="Zkladntext20"/>
        <w:framePr w:wrap="none" w:vAnchor="page" w:hAnchor="page" w:x="2245" w:y="680"/>
        <w:shd w:val="clear" w:color="auto" w:fill="auto"/>
        <w:spacing w:after="0"/>
      </w:pPr>
      <w:r>
        <w:t>L. Buchholz</w:t>
      </w:r>
    </w:p>
    <w:p w14:paraId="50D01561" w14:textId="77777777" w:rsidR="005C2298" w:rsidRDefault="00000000">
      <w:pPr>
        <w:pStyle w:val="Zkladntext1"/>
        <w:framePr w:w="6826" w:h="9749" w:hRule="exact" w:wrap="none" w:vAnchor="page" w:hAnchor="page" w:x="987" w:y="1218"/>
        <w:shd w:val="clear" w:color="auto" w:fill="auto"/>
        <w:spacing w:after="0" w:line="276" w:lineRule="auto"/>
        <w:ind w:left="360"/>
      </w:pPr>
      <w:r>
        <w:t>dominated this artistic realm (Quemin 2002, 2006, 2012; Buchholz and Wuggenig 2005; Buchholz 2008). As Quemin concludes, “a strong hier</w:t>
      </w:r>
      <w:r>
        <w:softHyphen/>
        <w:t>archy of countries controls the organization of and participation in the international contemporary art world and market ... beyond the devel</w:t>
      </w:r>
      <w:r>
        <w:softHyphen/>
        <w:t>opment of international exchanges, the art world has a clearly defined center comprising a small number of Western countries, among which the US and Germany are preeminent, and a vast periphery, comprising all other states” (Quemin 2012, 70ff.). Similar conclusions regarding the persisting unevenness of globalizing cultural markets have been reached in studies that examined the market for book translations (Heilbron 1999; Sapiro 2010), world music (Brandellero and Pfeffer 2011), or entertainment movies (Moretti 2013c [2001]). In all cases, the center- periphery distinction highlights just how big a gap in macrolevel inequal</w:t>
      </w:r>
      <w:r>
        <w:softHyphen/>
        <w:t>ities remains, and how much such gaps remain intertwined with geographic reference units, such as countries.</w:t>
      </w:r>
    </w:p>
    <w:p w14:paraId="59D11649" w14:textId="77777777" w:rsidR="005C2298" w:rsidRDefault="00000000">
      <w:pPr>
        <w:pStyle w:val="Zkladntext1"/>
        <w:framePr w:w="6826" w:h="9749" w:hRule="exact" w:wrap="none" w:vAnchor="page" w:hAnchor="page" w:x="987" w:y="1218"/>
        <w:shd w:val="clear" w:color="auto" w:fill="auto"/>
        <w:spacing w:after="0" w:line="276" w:lineRule="auto"/>
        <w:ind w:left="360" w:firstLine="240"/>
      </w:pPr>
      <w:r>
        <w:t>Nevertheless, while empirical scholarship has demonstrated the utility of the center—periphery distinction to describe persistent mac</w:t>
      </w:r>
      <w:r>
        <w:softHyphen/>
        <w:t>roinequalities in globalizing cultural markets, to theorize them, I sug</w:t>
      </w:r>
      <w:r>
        <w:softHyphen/>
        <w:t>gest, it is useful to refine the model in two important directions. First, it is crucial to disentangle more precisely what dimension of geo</w:t>
      </w:r>
      <w:r>
        <w:softHyphen/>
        <w:t>graphic macroinequalities one is addressing: place-based inequalities among sites of production/mediation (e.g., the hegemony of New York/ United States), or inequalities at the level of cultural producers/goods (e.g., US American contemporary art)? In empirical terms, both dimensions of macroinequalities can strikingly drift apart. They should thus be kept analytically apart. For example, Phillips’ insightful study of the international market for jazz recordings revealed that locations that are at the margins in terms of place-based inequalities can be cen</w:t>
      </w:r>
      <w:r>
        <w:softHyphen/>
        <w:t>tral with regard to the success of artistic creations—and vice versa. Specifically, while New York figured as a central place for the global diffusion of jazz tunes (Phillips 2013, 5 If.), at the level of cultural goods, a “disproportionate advantage” existed for “recordings that emerged from more disconnected cities than when compared with more central cities like New York (...) particularly when the outputs in question are difficult to categorize” (Phillips 2013, 9, 16). In other words, “music from highly disconnected sources tended to have glob-</w:t>
      </w:r>
    </w:p>
    <w:p w14:paraId="4550C583" w14:textId="77777777" w:rsidR="005C2298" w:rsidRDefault="005C2298">
      <w:pPr>
        <w:spacing w:line="14" w:lineRule="exact"/>
        <w:sectPr w:rsidR="005C2298">
          <w:pgSz w:w="8400" w:h="11900"/>
          <w:pgMar w:top="360" w:right="360" w:bottom="360" w:left="360" w:header="0" w:footer="3" w:gutter="0"/>
          <w:cols w:space="720"/>
          <w:noEndnote/>
          <w:docGrid w:linePitch="360"/>
        </w:sectPr>
      </w:pPr>
    </w:p>
    <w:p w14:paraId="46B60802" w14:textId="77777777" w:rsidR="005C2298" w:rsidRDefault="005C2298">
      <w:pPr>
        <w:spacing w:line="14" w:lineRule="exact"/>
      </w:pPr>
    </w:p>
    <w:p w14:paraId="505E1143" w14:textId="77777777" w:rsidR="005C2298" w:rsidRDefault="00000000">
      <w:pPr>
        <w:pStyle w:val="Zkladntext20"/>
        <w:framePr w:w="6826" w:h="269" w:hRule="exact" w:wrap="none" w:vAnchor="page" w:hAnchor="page" w:x="987" w:y="675"/>
        <w:shd w:val="clear" w:color="auto" w:fill="auto"/>
        <w:spacing w:after="0"/>
        <w:ind w:left="523" w:right="1210"/>
        <w:jc w:val="center"/>
      </w:pPr>
      <w:r>
        <w:t>10 Beyond Reproduction: Asymmetrical Interdependencies...</w:t>
      </w:r>
    </w:p>
    <w:p w14:paraId="43C91DB1" w14:textId="77777777" w:rsidR="005C2298" w:rsidRDefault="00000000">
      <w:pPr>
        <w:pStyle w:val="Zkladntext30"/>
        <w:framePr w:wrap="none" w:vAnchor="page" w:hAnchor="page" w:x="7136" w:y="690"/>
        <w:shd w:val="clear" w:color="auto" w:fill="auto"/>
      </w:pPr>
      <w:r>
        <w:t>281</w:t>
      </w:r>
    </w:p>
    <w:p w14:paraId="1584EDCA" w14:textId="77777777" w:rsidR="005C2298" w:rsidRDefault="00000000">
      <w:pPr>
        <w:pStyle w:val="Zkladntext1"/>
        <w:framePr w:w="6826" w:h="9754" w:hRule="exact" w:wrap="none" w:vAnchor="page" w:hAnchor="page" w:x="987" w:y="1213"/>
        <w:shd w:val="clear" w:color="auto" w:fill="auto"/>
        <w:spacing w:after="0" w:line="276" w:lineRule="auto"/>
        <w:ind w:right="300"/>
      </w:pPr>
      <w:r>
        <w:t>ally broader long-run appeal than those originating from [central] places like Chicago and New York” (ibid., 51).</w:t>
      </w:r>
    </w:p>
    <w:p w14:paraId="27A313BC" w14:textId="77777777" w:rsidR="005C2298" w:rsidRDefault="00000000">
      <w:pPr>
        <w:pStyle w:val="Zkladntext1"/>
        <w:framePr w:w="6826" w:h="9754" w:hRule="exact" w:wrap="none" w:vAnchor="page" w:hAnchor="page" w:x="987" w:y="1213"/>
        <w:shd w:val="clear" w:color="auto" w:fill="auto"/>
        <w:spacing w:after="0" w:line="276" w:lineRule="auto"/>
        <w:ind w:firstLine="260"/>
      </w:pPr>
      <w:r>
        <w:t>Yet apart from the importance to distinguish between two analytically distinct dimensions of center-periphery inequalities, the second modification that I deem important is to take into account that center- periphery configurations at the commercial pole of a globalizing realm of cultural production can and do differ from those at the more cultural- ® institutional pole. In other words, one may have to deal with a dual mac- ropower structure. At the level of places, such a duality becomes immediately apparent when one looks to the literary realm. While in the contemporary visual arts, New York City has been consistently at the very top, in literature this is not the case: Paris is the preeminent intellectual literary center, and London and New York are the major commercial publishing centers (Casanova 2004 [1999], 164-72).</w:t>
      </w:r>
    </w:p>
    <w:p w14:paraId="3638D35D" w14:textId="77777777" w:rsidR="005C2298" w:rsidRDefault="00000000">
      <w:pPr>
        <w:pStyle w:val="Zkladntext1"/>
        <w:framePr w:w="6826" w:h="9754" w:hRule="exact" w:wrap="none" w:vAnchor="page" w:hAnchor="page" w:x="987" w:y="1213"/>
        <w:shd w:val="clear" w:color="auto" w:fill="auto"/>
        <w:spacing w:after="0" w:line="276" w:lineRule="auto"/>
        <w:ind w:right="300" w:firstLine="260"/>
      </w:pPr>
      <w:r>
        <w:t>Yet also at the level of cultural production, a duality between spe</w:t>
      </w:r>
      <w:r>
        <w:softHyphen/>
        <w:t>cific cultural and commercial inequalities is important to consider and theorize. One model to work with in this regard is Bourdieu’s theory of the field of cultural production. This approach argues that cultural realms are fundamentally structured around a dual symbolic economy.</w:t>
      </w:r>
    </w:p>
    <w:p w14:paraId="3D1155E0" w14:textId="77777777" w:rsidR="005C2298" w:rsidRDefault="00000000">
      <w:pPr>
        <w:pStyle w:val="Zkladntext1"/>
        <w:framePr w:w="6826" w:h="9754" w:hRule="exact" w:wrap="none" w:vAnchor="page" w:hAnchor="page" w:x="987" w:y="1213"/>
        <w:shd w:val="clear" w:color="auto" w:fill="auto"/>
        <w:spacing w:after="0" w:line="276" w:lineRule="auto"/>
        <w:ind w:right="300"/>
      </w:pPr>
      <w:r>
        <w:t>It consists of the opposition between a heteronomous pole—in which competition for economic gains prevails and in which cultural produc</w:t>
      </w:r>
      <w:r>
        <w:softHyphen/>
        <w:t>ers are evaluated particularly according to their economic success— and a relatively autonomous pole (e.g., Bourdieu 1993, 115-19; Bourdieu 1996, 142—46). The latter sphere adheres to an economy of specific cultural legitimacy that does not coincide with and even reverses principles of the economic pole (ibid.). Here, the primary stake is “specific symbolic capital,” that is, specific recognition by a highly specialized professional public (such as other artists, critics, curators). Artists become evaluated on the basis of culturally specific criteria that are relatively autonomous from “profane,” commercial or temporal considerations (Bourdieu 1993, 29-73). Transposed to the global arena, the field approach would thus lead us to analytically dis</w:t>
      </w:r>
      <w:r>
        <w:softHyphen/>
        <w:t>tinguish and theorize two distinct modes of hierarchization, based on conflicting principles within the same cultural universe: the principle of specific symbolic recognition and the competing principle of eco</w:t>
      </w:r>
      <w:r>
        <w:softHyphen/>
        <w:t>nomic success, corresponding to a hierarchy that is based on “specific</w:t>
      </w:r>
    </w:p>
    <w:p w14:paraId="5D1849F7" w14:textId="77777777" w:rsidR="005C2298" w:rsidRDefault="005C2298">
      <w:pPr>
        <w:spacing w:line="14" w:lineRule="exact"/>
        <w:sectPr w:rsidR="005C2298">
          <w:pgSz w:w="8400" w:h="11900"/>
          <w:pgMar w:top="360" w:right="360" w:bottom="360" w:left="360" w:header="0" w:footer="3" w:gutter="0"/>
          <w:cols w:space="720"/>
          <w:noEndnote/>
          <w:docGrid w:linePitch="360"/>
        </w:sectPr>
      </w:pPr>
    </w:p>
    <w:p w14:paraId="07DA6F89" w14:textId="77777777" w:rsidR="005C2298" w:rsidRDefault="005C2298">
      <w:pPr>
        <w:spacing w:line="14" w:lineRule="exact"/>
      </w:pPr>
    </w:p>
    <w:p w14:paraId="61F59656" w14:textId="77777777" w:rsidR="005C2298" w:rsidRDefault="00000000">
      <w:pPr>
        <w:pStyle w:val="Zkladntext30"/>
        <w:framePr w:wrap="none" w:vAnchor="page" w:hAnchor="page" w:x="1162" w:y="624"/>
        <w:shd w:val="clear" w:color="auto" w:fill="auto"/>
      </w:pPr>
      <w:r>
        <w:t>282</w:t>
      </w:r>
    </w:p>
    <w:p w14:paraId="25954A98" w14:textId="77777777" w:rsidR="005C2298" w:rsidRDefault="00000000">
      <w:pPr>
        <w:pStyle w:val="Zkladntext20"/>
        <w:framePr w:wrap="none" w:vAnchor="page" w:hAnchor="page" w:x="2060" w:y="615"/>
        <w:shd w:val="clear" w:color="auto" w:fill="auto"/>
        <w:spacing w:after="0"/>
      </w:pPr>
      <w:r>
        <w:t>L. Buchholz</w:t>
      </w:r>
    </w:p>
    <w:p w14:paraId="6B5B6B87" w14:textId="77777777" w:rsidR="005C2298" w:rsidRDefault="00000000">
      <w:pPr>
        <w:pStyle w:val="Zkladntext1"/>
        <w:framePr w:w="6552" w:h="9763" w:hRule="exact" w:wrap="none" w:vAnchor="page" w:hAnchor="page" w:x="1100" w:y="1152"/>
        <w:shd w:val="clear" w:color="auto" w:fill="auto"/>
        <w:spacing w:after="0" w:line="283" w:lineRule="auto"/>
      </w:pPr>
      <w:r>
        <w:t>criteria of peer judgement” and a “hierarchy according to commercial success” (Bourdieu 1996, 114).</w:t>
      </w:r>
      <w:r>
        <w:rPr>
          <w:vertAlign w:val="superscript"/>
        </w:rPr>
        <w:t>1</w:t>
      </w:r>
    </w:p>
    <w:p w14:paraId="2D3910BB" w14:textId="77777777" w:rsidR="005C2298" w:rsidRDefault="00000000">
      <w:pPr>
        <w:pStyle w:val="Zkladntext1"/>
        <w:framePr w:w="6552" w:h="9763" w:hRule="exact" w:wrap="none" w:vAnchor="page" w:hAnchor="page" w:x="1100" w:y="1152"/>
        <w:shd w:val="clear" w:color="auto" w:fill="auto"/>
        <w:spacing w:after="0" w:line="283" w:lineRule="auto"/>
        <w:ind w:firstLine="300"/>
      </w:pPr>
      <w:r>
        <w:t>Nonetheless, Bourdieu formulated his autonomy versus heteronomy distinction with regard to a particular place and time: France at the end of the nineteenth century. Meanwhile, alternative models have emerged that have called Bourdieu’s dualistic model of fields of cultural produc</w:t>
      </w:r>
      <w:r>
        <w:softHyphen/>
        <w:t>tion into question (cf. Zahner 2006; Graw 2009; Crane 2009). With the rise of market forces, they argued that the opposition of art versus money has become blurred. Market success has become an integral factor of artistic prestige and may even precede and determine cultural evaluation. As Diane Crane (2009, 337) suggested by referring to an American art critic, “prices now determine reputations” (Tomkins 2007, 71). Is Bourdieu’s model of a dual symbolic economy outdated? There are two ways to approach this question: first, conceptually it is necessary to disen</w:t>
      </w:r>
      <w:r>
        <w:softHyphen/>
        <w:t>tangle more precisely the different dimensions in which the distinction between an autonomous and a heteronomous pole, between art versus money has been cast. In the evolving debate, distinct dimensions have tended to be conflated, and positions to have talked past each other in view of the kinds of evidence they draw upon. Second, empirically. Often the debate has relied on particular cases or case studies (especially Andy Warhol or Damien Hirst) to argue for the dissolution of the old opposi</w:t>
      </w:r>
      <w:r>
        <w:softHyphen/>
        <w:t>tion of art versus money. However, it has not supplemented the evidence with more large-scale statistical analyses of the broader structure of an art field.</w:t>
      </w:r>
    </w:p>
    <w:p w14:paraId="0143A4FD" w14:textId="77777777" w:rsidR="005C2298" w:rsidRDefault="00000000">
      <w:pPr>
        <w:pStyle w:val="Zkladntext1"/>
        <w:framePr w:w="6552" w:h="9763" w:hRule="exact" w:wrap="none" w:vAnchor="page" w:hAnchor="page" w:x="1100" w:y="1152"/>
        <w:shd w:val="clear" w:color="auto" w:fill="auto"/>
        <w:spacing w:after="0" w:line="283" w:lineRule="auto"/>
        <w:ind w:firstLine="300"/>
      </w:pPr>
      <w:r>
        <w:t>Against this background, a research study on the global context found that the autonomy versus heteronomy distinction holds on empirical grounds in view of two specific indicators: the distribution of artistic recognition and the temporality in which specific symbolic capital pre</w:t>
      </w:r>
      <w:r>
        <w:softHyphen/>
        <w:t>cedes the accumulation of economic capital in transnational artistic careers (Buchholz 2013). Specifically, drawing from statistical analysis of several hundreds of the worldwide leading contemporary visual art</w:t>
      </w:r>
      <w:r>
        <w:softHyphen/>
        <w:t>ists, this examination discerned an overarching divergence between artists whose success is based on “specific criteria of peer judgement” and artists who rank high in terms of “commercial success” (Bourdieu 1996 [1992], 114). Only a minority group of artists is successful in both dimensions. Indeed, the stakes of symbolic artistic prestige and economic capital tend</w:t>
      </w:r>
    </w:p>
    <w:p w14:paraId="1B1D233A" w14:textId="77777777" w:rsidR="005C2298" w:rsidRDefault="00000000">
      <w:pPr>
        <w:pStyle w:val="Jin0"/>
        <w:framePr w:wrap="none" w:vAnchor="page" w:hAnchor="page" w:x="-508" w:y="11458"/>
        <w:shd w:val="clear" w:color="auto" w:fill="auto"/>
        <w:spacing w:after="0" w:line="240" w:lineRule="auto"/>
        <w:rPr>
          <w:sz w:val="28"/>
          <w:szCs w:val="28"/>
        </w:rPr>
      </w:pPr>
      <w:r>
        <w:rPr>
          <w:sz w:val="28"/>
          <w:szCs w:val="28"/>
        </w:rPr>
        <w:t>L</w:t>
      </w:r>
    </w:p>
    <w:p w14:paraId="47DD2D15" w14:textId="77777777" w:rsidR="005C2298" w:rsidRDefault="005C2298">
      <w:pPr>
        <w:spacing w:line="14" w:lineRule="exact"/>
        <w:sectPr w:rsidR="005C2298">
          <w:pgSz w:w="8400" w:h="11900"/>
          <w:pgMar w:top="360" w:right="360" w:bottom="360" w:left="360" w:header="0" w:footer="3" w:gutter="0"/>
          <w:cols w:space="720"/>
          <w:noEndnote/>
          <w:docGrid w:linePitch="360"/>
        </w:sectPr>
      </w:pPr>
    </w:p>
    <w:p w14:paraId="0B1748C6" w14:textId="77777777" w:rsidR="005C2298" w:rsidRDefault="005C2298">
      <w:pPr>
        <w:spacing w:line="14" w:lineRule="exact"/>
      </w:pPr>
    </w:p>
    <w:p w14:paraId="174F9053" w14:textId="77777777" w:rsidR="005C2298" w:rsidRDefault="00000000">
      <w:pPr>
        <w:pStyle w:val="Zkladntext20"/>
        <w:framePr w:w="6499" w:h="269" w:hRule="exact" w:wrap="none" w:vAnchor="page" w:hAnchor="page" w:x="1126" w:y="619"/>
        <w:shd w:val="clear" w:color="auto" w:fill="auto"/>
        <w:spacing w:after="0"/>
        <w:ind w:left="500" w:right="912"/>
        <w:jc w:val="center"/>
      </w:pPr>
      <w:r>
        <w:t>10 Beyond Reproduction: Asymmetrical Interdependencies...</w:t>
      </w:r>
    </w:p>
    <w:p w14:paraId="62608310" w14:textId="77777777" w:rsidR="005C2298" w:rsidRDefault="00000000">
      <w:pPr>
        <w:pStyle w:val="Zkladntext30"/>
        <w:framePr w:wrap="none" w:vAnchor="page" w:hAnchor="page" w:x="7246" w:y="624"/>
        <w:shd w:val="clear" w:color="auto" w:fill="auto"/>
      </w:pPr>
      <w:r>
        <w:t>283</w:t>
      </w:r>
    </w:p>
    <w:p w14:paraId="2B90DE85" w14:textId="77777777" w:rsidR="005C2298" w:rsidRDefault="00000000">
      <w:pPr>
        <w:pStyle w:val="Zkladntext1"/>
        <w:framePr w:w="6499" w:h="9754" w:hRule="exact" w:wrap="none" w:vAnchor="page" w:hAnchor="page" w:x="1126" w:y="1157"/>
        <w:shd w:val="clear" w:color="auto" w:fill="auto"/>
        <w:spacing w:after="0" w:line="276" w:lineRule="auto"/>
      </w:pPr>
      <w:r>
        <w:t>to be inversed in the global arena: higher economic capital goes along with lower symbolic capital, and vice versa. The same Chinese artist who achieves multimillion-dollar prices at Sotheby’s and joins the ranks of the economically most successful artists globally is unlikely to gain world</w:t>
      </w:r>
      <w:r>
        <w:softHyphen/>
        <w:t>wide cultural esteem to the same extent. This dual constellation is also reflected in the distribution of aesthetic media, with a clear polarity between installation art versus painting. Furthermore, in all examined careers, symbolic capital came before the accumulation of economic capi</w:t>
      </w:r>
      <w:r>
        <w:softHyphen/>
        <w:t>tal. In no case did success in the global auction market precede or even strengthen global symbolic success.</w:t>
      </w:r>
    </w:p>
    <w:p w14:paraId="6FB568C2" w14:textId="77777777" w:rsidR="005C2298" w:rsidRDefault="00000000">
      <w:pPr>
        <w:pStyle w:val="Zkladntext1"/>
        <w:framePr w:w="6499" w:h="9754" w:hRule="exact" w:wrap="none" w:vAnchor="page" w:hAnchor="page" w:x="1126" w:y="1157"/>
        <w:shd w:val="clear" w:color="auto" w:fill="auto"/>
        <w:spacing w:after="0" w:line="276" w:lineRule="auto"/>
        <w:ind w:firstLine="240"/>
      </w:pPr>
      <w:r>
        <w:t>To be sure, these structural findings do not mean that the autonomy versus heteronomy polarity might not prove outdated in other dimen</w:t>
      </w:r>
      <w:r>
        <w:softHyphen/>
        <w:t>sions. In addition, in the global context, its institutional basis is a com</w:t>
      </w:r>
      <w:r>
        <w:softHyphen/>
        <w:t>pletely different one and thus has to be reformulated, also in view of the rise of new financial circuits and logics (cf. Buchholz 2013). What such findings do indicate, however, is that the contemporary visual arts in the global context have a dualistic structure in terms of the (e)valuation of cultural production—something that I depict as a dual cultural world economy. Hence, it seems fertile to transpose the distinction to an exami</w:t>
      </w:r>
      <w:r>
        <w:softHyphen/>
        <w:t>nation of center-periphery dynamics, too.</w:t>
      </w:r>
    </w:p>
    <w:p w14:paraId="1D80CF84" w14:textId="77777777" w:rsidR="005C2298" w:rsidRDefault="00000000">
      <w:pPr>
        <w:pStyle w:val="Zkladntext1"/>
        <w:framePr w:w="6499" w:h="9754" w:hRule="exact" w:wrap="none" w:vAnchor="page" w:hAnchor="page" w:x="1126" w:y="1157"/>
        <w:shd w:val="clear" w:color="auto" w:fill="auto"/>
        <w:spacing w:after="0" w:line="276" w:lineRule="auto"/>
        <w:ind w:firstLine="240"/>
      </w:pPr>
      <w:r>
        <w:t>If we do so, the dualistic field model also offers us interesting hypoth</w:t>
      </w:r>
      <w:r>
        <w:softHyphen/>
        <w:t>eses that pertain to the analysis of patterns of transformations. In fact, Bourdieu’s model argues that changes in the hierarchical orders of an autonomous and a heteronomous pole follow dissimilar mechanisms and temporalities. In particular, it states that at the relatively autonomous pole, a major mechanism for change rests in the opposition between frac</w:t>
      </w:r>
      <w:r>
        <w:softHyphen/>
        <w:t>tions of the heterodoxy and of the orthodoxy. Representatives of the for</w:t>
      </w:r>
      <w:r>
        <w:softHyphen/>
        <w:t>mer are frequently composed of new, younger entrants who dispose of relatively low field-specific recognition and seek to acquire it by challeng</w:t>
      </w:r>
      <w:r>
        <w:softHyphen/>
        <w:t>ing dominant modes of evaluation through strategies of distinction (Bourdieu 1996, 154-61,239-42; cf. Swartz 1997, 124f.). The orthodox fractions, by contrast, tend to be older and already wield a high amount of symbolic capital, as well as to defend established norms. Importantly, this polarity implies, in turn, that changes at the relatively autonomous pole should unfold in the more gradual rhythm of cohorts or generations, since innovative strategies tend to be enacted by younger aspirants and</w:t>
      </w:r>
    </w:p>
    <w:p w14:paraId="71A5CA4D" w14:textId="77777777" w:rsidR="005C2298" w:rsidRDefault="005C2298">
      <w:pPr>
        <w:spacing w:line="14" w:lineRule="exact"/>
        <w:sectPr w:rsidR="005C2298">
          <w:pgSz w:w="8400" w:h="11900"/>
          <w:pgMar w:top="360" w:right="360" w:bottom="360" w:left="360" w:header="0" w:footer="3" w:gutter="0"/>
          <w:cols w:space="720"/>
          <w:noEndnote/>
          <w:docGrid w:linePitch="360"/>
        </w:sectPr>
      </w:pPr>
    </w:p>
    <w:p w14:paraId="004ED387" w14:textId="77777777" w:rsidR="005C2298" w:rsidRDefault="005C2298">
      <w:pPr>
        <w:spacing w:line="14" w:lineRule="exact"/>
      </w:pPr>
    </w:p>
    <w:p w14:paraId="6B1596B7" w14:textId="77777777" w:rsidR="005C2298" w:rsidRDefault="00000000">
      <w:pPr>
        <w:pStyle w:val="Zkladntext20"/>
        <w:framePr w:wrap="none" w:vAnchor="page" w:hAnchor="page" w:x="1278" w:y="659"/>
        <w:shd w:val="clear" w:color="auto" w:fill="auto"/>
        <w:spacing w:after="0"/>
      </w:pPr>
      <w:r>
        <w:t>284</w:t>
      </w:r>
    </w:p>
    <w:p w14:paraId="3643DEEC" w14:textId="77777777" w:rsidR="005C2298" w:rsidRDefault="00000000">
      <w:pPr>
        <w:pStyle w:val="Zkladntext20"/>
        <w:framePr w:wrap="none" w:vAnchor="page" w:hAnchor="page" w:x="2180" w:y="659"/>
        <w:shd w:val="clear" w:color="auto" w:fill="auto"/>
        <w:spacing w:after="0"/>
      </w:pPr>
      <w:r>
        <w:t>L. Buchholz</w:t>
      </w:r>
    </w:p>
    <w:p w14:paraId="64CBCFEF" w14:textId="77777777" w:rsidR="005C2298" w:rsidRDefault="00000000">
      <w:pPr>
        <w:pStyle w:val="Zkladntext1"/>
        <w:framePr w:w="6802" w:h="9754" w:hRule="exact" w:wrap="none" w:vAnchor="page" w:hAnchor="page" w:x="980" w:y="1196"/>
        <w:shd w:val="clear" w:color="auto" w:fill="auto"/>
        <w:spacing w:after="0" w:line="283" w:lineRule="auto"/>
        <w:ind w:left="300" w:firstLine="20"/>
      </w:pPr>
      <w:r>
        <w:t>their peer intermediaries, who still need to build up field-specific recogni</w:t>
      </w:r>
      <w:r>
        <w:softHyphen/>
        <w:t>tion over time until they can fully establish their distinctive position-takings.</w:t>
      </w:r>
    </w:p>
    <w:p w14:paraId="79F4F99C" w14:textId="77777777" w:rsidR="005C2298" w:rsidRDefault="00000000">
      <w:pPr>
        <w:pStyle w:val="Zkladntext1"/>
        <w:framePr w:w="6802" w:h="9754" w:hRule="exact" w:wrap="none" w:vAnchor="page" w:hAnchor="page" w:x="980" w:y="1196"/>
        <w:shd w:val="clear" w:color="auto" w:fill="auto"/>
        <w:spacing w:after="0" w:line="283" w:lineRule="auto"/>
        <w:ind w:left="300" w:firstLine="240"/>
      </w:pPr>
      <w:r>
        <w:t>Extended to the global level, the argument of the heterodoxy versus orthodoxy polarity as a mechanism for change carries a crucial, but hith</w:t>
      </w:r>
      <w:r>
        <w:softHyphen/>
        <w:t>erto overlooked, implication: it leads us to hypothesize that any effects of globalization on challenging a West-centric orthodoxy would be refracted in relation to the relative power position of artists and their peer interme</w:t>
      </w:r>
      <w:r>
        <w:softHyphen/>
        <w:t>diaries, which in turn tends to correspond to differences in age. By impli</w:t>
      </w:r>
      <w:r>
        <w:softHyphen/>
        <w:t>cation, transformations of center—periphery inequalities in regard to the most successful artists should follow a more gradual rhythm of cohorts. Such systematic variations should not be observed in regard to the eco</w:t>
      </w:r>
      <w:r>
        <w:softHyphen/>
        <w:t>nomic heteronomous pole, however. According to the field model, the heterodoxy versus orthodoxy opposition does not apply here. In this con</w:t>
      </w:r>
      <w:r>
        <w:softHyphen/>
        <w:t>text, changes would be driven by more market driven factors and would be more susceptible to the external environment, such as broader eco</w:t>
      </w:r>
      <w:r>
        <w:softHyphen/>
        <w:t>nomic boom or bust periods.</w:t>
      </w:r>
    </w:p>
    <w:p w14:paraId="4618C431" w14:textId="77777777" w:rsidR="005C2298" w:rsidRDefault="00000000">
      <w:pPr>
        <w:pStyle w:val="Zkladntext1"/>
        <w:framePr w:w="6802" w:h="9754" w:hRule="exact" w:wrap="none" w:vAnchor="page" w:hAnchor="page" w:x="980" w:y="1196"/>
        <w:shd w:val="clear" w:color="auto" w:fill="auto"/>
        <w:spacing w:after="400" w:line="283" w:lineRule="auto"/>
        <w:ind w:left="300" w:firstLine="240"/>
      </w:pPr>
      <w:r>
        <w:t xml:space="preserve">The following section will test these arguments of Bourdieu’s field model by comparing how globalization has affected center-periphery inequalities at the level of cultural production in the global exhibition space and the global auction market. The last section will complement this analysis by exploring the effects of global transformations on </w:t>
      </w:r>
      <w:r>
        <w:rPr>
          <w:i/>
          <w:iCs/>
        </w:rPr>
        <w:t>place- based</w:t>
      </w:r>
      <w:r>
        <w:t xml:space="preserve"> center—periphery relations.</w:t>
      </w:r>
    </w:p>
    <w:p w14:paraId="3F2B62A5" w14:textId="77777777" w:rsidR="005C2298" w:rsidRDefault="00000000">
      <w:pPr>
        <w:pStyle w:val="Nadpis10"/>
        <w:framePr w:w="6802" w:h="9754" w:hRule="exact" w:wrap="none" w:vAnchor="page" w:hAnchor="page" w:x="980" w:y="1196"/>
        <w:shd w:val="clear" w:color="auto" w:fill="auto"/>
        <w:spacing w:after="280" w:line="240" w:lineRule="auto"/>
        <w:ind w:left="300" w:firstLine="20"/>
        <w:jc w:val="both"/>
      </w:pPr>
      <w:bookmarkStart w:id="4" w:name="bookmark4"/>
      <w:r>
        <w:t>The Duality of Transformations</w:t>
      </w:r>
      <w:bookmarkEnd w:id="4"/>
    </w:p>
    <w:p w14:paraId="7E741B6B" w14:textId="77777777" w:rsidR="005C2298" w:rsidRDefault="00000000">
      <w:pPr>
        <w:pStyle w:val="Zkladntext1"/>
        <w:framePr w:w="6802" w:h="9754" w:hRule="exact" w:wrap="none" w:vAnchor="page" w:hAnchor="page" w:x="980" w:y="1196"/>
        <w:shd w:val="clear" w:color="auto" w:fill="auto"/>
        <w:spacing w:after="0" w:line="276" w:lineRule="auto"/>
        <w:ind w:left="300" w:firstLine="20"/>
      </w:pPr>
      <w:r>
        <w:t>To extend the field approach for investigating the dynamics of center- periphery inequalities in the contemporary visual arts, an important question to ask of course is whether we can presume a global field_to begin with. Several indicators speak for it. Since the end of the 1980s,</w:t>
      </w:r>
    </w:p>
    <w:p w14:paraId="474CE303" w14:textId="77777777" w:rsidR="005C2298" w:rsidRDefault="00000000">
      <w:pPr>
        <w:pStyle w:val="Zkladntext1"/>
        <w:framePr w:w="6802" w:h="9754" w:hRule="exact" w:wrap="none" w:vAnchor="page" w:hAnchor="page" w:x="980" w:y="1196"/>
        <w:shd w:val="clear" w:color="auto" w:fill="auto"/>
        <w:spacing w:after="0" w:line="276" w:lineRule="auto"/>
        <w:ind w:left="300" w:hanging="300"/>
      </w:pPr>
      <w:r>
        <w:rPr>
          <w:vertAlign w:val="superscript"/>
        </w:rPr>
        <w:t>7</w:t>
      </w:r>
      <w:r>
        <w:t xml:space="preserve"> this cultural realm has witnessed a number of important global transfor</w:t>
      </w:r>
      <w:r>
        <w:softHyphen/>
        <w:t>mations that entailed the emergence of an interdependent global space for cross-border flows, competition, and valuation in which the ultimate stakes of contemporary art have become redefined in global terms (Buchholz 2013,2016): first, the creation of an institutional infrastructure</w:t>
      </w:r>
    </w:p>
    <w:p w14:paraId="6BADCFC4" w14:textId="77777777" w:rsidR="005C2298" w:rsidRDefault="005C2298">
      <w:pPr>
        <w:spacing w:line="14" w:lineRule="exact"/>
        <w:sectPr w:rsidR="005C2298">
          <w:pgSz w:w="8400" w:h="11900"/>
          <w:pgMar w:top="360" w:right="360" w:bottom="360" w:left="360" w:header="0" w:footer="3" w:gutter="0"/>
          <w:cols w:space="720"/>
          <w:noEndnote/>
          <w:docGrid w:linePitch="360"/>
        </w:sectPr>
      </w:pPr>
    </w:p>
    <w:p w14:paraId="06087EB4" w14:textId="77777777" w:rsidR="005C2298" w:rsidRDefault="005C2298">
      <w:pPr>
        <w:spacing w:line="14" w:lineRule="exact"/>
      </w:pPr>
    </w:p>
    <w:p w14:paraId="0EF17378" w14:textId="77777777" w:rsidR="005C2298" w:rsidRDefault="00000000">
      <w:pPr>
        <w:pStyle w:val="Zkladntext20"/>
        <w:framePr w:w="6802" w:h="10301" w:hRule="exact" w:wrap="none" w:vAnchor="page" w:hAnchor="page" w:x="980" w:y="649"/>
        <w:shd w:val="clear" w:color="auto" w:fill="auto"/>
        <w:tabs>
          <w:tab w:val="left" w:pos="6201"/>
        </w:tabs>
        <w:spacing w:after="300"/>
        <w:ind w:left="580"/>
        <w:jc w:val="both"/>
      </w:pPr>
      <w:r>
        <w:t>10 Beyond Reproduction: Asymmetrical Interdependencies...</w:t>
      </w:r>
      <w:r>
        <w:tab/>
        <w:t>285</w:t>
      </w:r>
    </w:p>
    <w:p w14:paraId="5FE77F49" w14:textId="77777777" w:rsidR="005C2298" w:rsidRDefault="00000000">
      <w:pPr>
        <w:pStyle w:val="Zkladntext1"/>
        <w:framePr w:w="6802" w:h="10301" w:hRule="exact" w:wrap="none" w:vAnchor="page" w:hAnchor="page" w:x="980" w:y="649"/>
        <w:shd w:val="clear" w:color="auto" w:fill="auto"/>
        <w:spacing w:after="0" w:line="276" w:lineRule="auto"/>
        <w:ind w:right="240"/>
      </w:pPr>
      <w:r>
        <w:t>for cross-border circulation and valuation that reaches across six conti</w:t>
      </w:r>
      <w:r>
        <w:softHyphen/>
        <w:t>nents. This infrastructure evolved not only out-of-the-spectacular global expansion of the art auction market (e.g., Moulin 2003 [2001]; van den Bosch 2005). It also emerged through the extension of cultural-institu</w:t>
      </w:r>
      <w:r>
        <w:softHyphen/>
        <w:t>tional circuits to a worldwide scope, with globally recruited artists, cos</w:t>
      </w:r>
      <w:r>
        <w:softHyphen/>
        <w:t>mopolitan star curators, and contemporary art biennials and art museums spread around the globe. Second, the rise and proliferation of global art discourses, which, as I show elsewhere in detail, entailed the emergence of new global imaginations and meanings, and the gradual construction of a more global gaze (Buchholz 2013). Third, the establishment of global practices of evaluating artistic recognition and value, notably the rise of global artist rankings since the end of the 1990s. Although such global rankings have been quite contested within the contemporary art field, their establishment and worldwide visibility have contributed to global</w:t>
      </w:r>
      <w:r>
        <w:softHyphen/>
        <w:t>ize the stakes and forms of capital among players from different corners of the world (ibid.). It is the convergence and partial interaction of these three transformations over the past three decades-—the establishment of a global art infrastructure, the cultural construction of a global gaze, and the institutionalization of genuinely global practices of evaluation— which, I argue, have laid the institutional ground for the emergence of a global field (Buchholz 2013, 2016).</w:t>
      </w:r>
    </w:p>
    <w:p w14:paraId="4F0AF24E" w14:textId="77777777" w:rsidR="005C2298" w:rsidRDefault="00000000">
      <w:pPr>
        <w:pStyle w:val="Zkladntext1"/>
        <w:framePr w:w="6802" w:h="10301" w:hRule="exact" w:wrap="none" w:vAnchor="page" w:hAnchor="page" w:x="980" w:y="649"/>
        <w:shd w:val="clear" w:color="auto" w:fill="auto"/>
        <w:spacing w:after="0" w:line="276" w:lineRule="auto"/>
        <w:ind w:right="240" w:firstLine="300"/>
      </w:pPr>
      <w:r>
        <w:t xml:space="preserve">Regarding novel global artist rankings, two of them can serve us also as sources to scrutinize whether and how center—periphery inequalities at the level of cultural production diverge between the specific symbolic and economic dimension: (1) the </w:t>
      </w:r>
      <w:r>
        <w:rPr>
          <w:i/>
          <w:iCs/>
        </w:rPr>
        <w:t>Artprice</w:t>
      </w:r>
      <w:r>
        <w:t xml:space="preserve"> ranking, which assesses the most successful visual artists in the global auction market on the basis of their annual volume of sales. As the ranking draws from information of more than 2900 auction houses on five continents, it represents an indicator of economically based inequalities.</w:t>
      </w:r>
      <w:r>
        <w:rPr>
          <w:vertAlign w:val="superscript"/>
        </w:rPr>
        <w:t>2</w:t>
      </w:r>
      <w:r>
        <w:t xml:space="preserve"> (2) The </w:t>
      </w:r>
      <w:r>
        <w:rPr>
          <w:i/>
          <w:iCs/>
        </w:rPr>
        <w:t>Artfacts</w:t>
      </w:r>
      <w:r>
        <w:t xml:space="preserve"> ranking, which deter</w:t>
      </w:r>
      <w:r>
        <w:softHyphen/>
        <w:t>mines the uneven distribution of artistic recognition in the global exhibi</w:t>
      </w:r>
      <w:r>
        <w:softHyphen/>
        <w:t>tion space, relying on a vast database of more than 100,000 artists and exhibitions across 140 countries.</w:t>
      </w:r>
      <w:r>
        <w:rPr>
          <w:vertAlign w:val="superscript"/>
        </w:rPr>
        <w:t>3</w:t>
      </w:r>
      <w:r>
        <w:t xml:space="preserve"> The ranking thereby operates with a complex multidimensional index that assigns artists “exhibition points,” which, in turn, define their relative positions in a world artistic hierarchy. Since the index seeks to represent criteria of art professionals that operate outside of immediate market constraints (Artfacts.net 2003),</w:t>
      </w:r>
      <w:r>
        <w:rPr>
          <w:vertAlign w:val="superscript"/>
        </w:rPr>
        <w:t>4</w:t>
      </w:r>
      <w:r>
        <w:t xml:space="preserve"> the ranking</w:t>
      </w:r>
    </w:p>
    <w:p w14:paraId="71FE6B8E" w14:textId="77777777" w:rsidR="005C2298" w:rsidRDefault="005C2298">
      <w:pPr>
        <w:spacing w:line="14" w:lineRule="exact"/>
        <w:sectPr w:rsidR="005C2298">
          <w:pgSz w:w="8400" w:h="11900"/>
          <w:pgMar w:top="360" w:right="360" w:bottom="360" w:left="360" w:header="0" w:footer="3" w:gutter="0"/>
          <w:cols w:space="720"/>
          <w:noEndnote/>
          <w:docGrid w:linePitch="360"/>
        </w:sectPr>
      </w:pPr>
    </w:p>
    <w:p w14:paraId="487122E4" w14:textId="77777777" w:rsidR="005C2298" w:rsidRDefault="005C2298">
      <w:pPr>
        <w:spacing w:line="14" w:lineRule="exact"/>
      </w:pPr>
    </w:p>
    <w:p w14:paraId="37546BDB" w14:textId="77777777" w:rsidR="005C2298" w:rsidRDefault="005C2298">
      <w:pPr>
        <w:framePr w:wrap="none" w:vAnchor="page" w:hAnchor="page" w:x="8010" w:y="128"/>
      </w:pPr>
    </w:p>
    <w:p w14:paraId="3CBA8108" w14:textId="77777777" w:rsidR="005C2298" w:rsidRDefault="00000000">
      <w:pPr>
        <w:pStyle w:val="Zkladntext20"/>
        <w:framePr w:w="6802" w:h="10296" w:hRule="exact" w:wrap="none" w:vAnchor="page" w:hAnchor="page" w:x="968" w:y="613"/>
        <w:shd w:val="clear" w:color="auto" w:fill="auto"/>
        <w:spacing w:after="300"/>
        <w:ind w:left="300" w:firstLine="20"/>
        <w:jc w:val="both"/>
      </w:pPr>
      <w:r>
        <w:t>286 L. Buchholz</w:t>
      </w:r>
    </w:p>
    <w:p w14:paraId="59F4ECE4" w14:textId="77777777" w:rsidR="005C2298" w:rsidRDefault="00000000">
      <w:pPr>
        <w:pStyle w:val="Zkladntext1"/>
        <w:framePr w:w="6802" w:h="10296" w:hRule="exact" w:wrap="none" w:vAnchor="page" w:hAnchor="page" w:x="968" w:y="613"/>
        <w:shd w:val="clear" w:color="auto" w:fill="auto"/>
        <w:spacing w:after="0" w:line="283" w:lineRule="auto"/>
        <w:ind w:left="300" w:firstLine="20"/>
      </w:pPr>
      <w:r>
        <w:t>offers a suitable and reliable indicator for the evolution of specific sym</w:t>
      </w:r>
      <w:r>
        <w:softHyphen/>
        <w:t>bolic inequalities in Bourdieu’s sense (for more methodological remarks on reliability, cf. endnote 5).</w:t>
      </w:r>
      <w:r>
        <w:rPr>
          <w:vertAlign w:val="superscript"/>
        </w:rPr>
        <w:t>5</w:t>
      </w:r>
    </w:p>
    <w:p w14:paraId="2430D0A1" w14:textId="77777777" w:rsidR="005C2298" w:rsidRDefault="00000000">
      <w:pPr>
        <w:pStyle w:val="Zkladntext1"/>
        <w:framePr w:w="6802" w:h="10296" w:hRule="exact" w:wrap="none" w:vAnchor="page" w:hAnchor="page" w:x="968" w:y="613"/>
        <w:shd w:val="clear" w:color="auto" w:fill="auto"/>
        <w:spacing w:after="0" w:line="283" w:lineRule="auto"/>
        <w:ind w:left="300" w:firstLine="240"/>
      </w:pPr>
      <w:r>
        <w:t xml:space="preserve">With each of these data sources, two kinds of analyses were pursued: first, an examination of the evolution of the hierarchies from 1998 to 2007 at the level of the top 100 artists only. The year 1998 was the earliest year for which valid data could be obtained from </w:t>
      </w:r>
      <w:r>
        <w:rPr>
          <w:i/>
          <w:iCs/>
        </w:rPr>
        <w:t>Artprice</w:t>
      </w:r>
      <w:r>
        <w:t xml:space="preserve"> for the contem</w:t>
      </w:r>
      <w:r>
        <w:softHyphen/>
        <w:t>porary art category of interest (interview). The end year of 2007, in turn, represents the year when journalistically published rankings reported the rise of Chinese contemporary artists in the global auction market for the first time. Departing from prefabricated journalistic rankings, this contri</w:t>
      </w:r>
      <w:r>
        <w:softHyphen/>
        <w:t>bution comparatively reexamines the extent of their success by drawing upon an academically informed sampling strategy that is consistent for both rankings.</w:t>
      </w:r>
      <w:r>
        <w:rPr>
          <w:vertAlign w:val="superscript"/>
        </w:rPr>
        <w:t>6</w:t>
      </w:r>
      <w:r>
        <w:t xml:space="preserve"> For each sample, the geographic origins of the 100 selected leading contemporary visual artists were identified. Afterward, the relative shares of artists’ “exhibition points” or sales volumes were summarized at the level of the countries of origin (cf. Quemin 2002, 2006; Buchholz and Wuggenig 2005).</w:t>
      </w:r>
    </w:p>
    <w:p w14:paraId="7FC0763E" w14:textId="77777777" w:rsidR="005C2298" w:rsidRDefault="00000000">
      <w:pPr>
        <w:pStyle w:val="Zkladntext1"/>
        <w:framePr w:w="6802" w:h="10296" w:hRule="exact" w:wrap="none" w:vAnchor="page" w:hAnchor="page" w:x="968" w:y="613"/>
        <w:shd w:val="clear" w:color="auto" w:fill="auto"/>
        <w:spacing w:after="0" w:line="283" w:lineRule="auto"/>
        <w:ind w:left="300" w:firstLine="240"/>
      </w:pPr>
      <w:r>
        <w:t>This first kind of analysis serves as a background for a second and pre</w:t>
      </w:r>
      <w:r>
        <w:softHyphen/>
        <w:t>viously not pursued examination of dynamics across cohorts. Here, the same analytical procedures as above were employed to compare develop</w:t>
      </w:r>
      <w:r>
        <w:softHyphen/>
        <w:t xml:space="preserve">ments between different age groups within </w:t>
      </w:r>
      <w:r>
        <w:rPr>
          <w:i/>
          <w:iCs/>
        </w:rPr>
        <w:t>either</w:t>
      </w:r>
      <w:r>
        <w:t xml:space="preserve"> the global auction mar</w:t>
      </w:r>
      <w:r>
        <w:softHyphen/>
        <w:t xml:space="preserve">ket </w:t>
      </w:r>
      <w:r>
        <w:rPr>
          <w:i/>
          <w:iCs/>
        </w:rPr>
        <w:t>or</w:t>
      </w:r>
      <w:r>
        <w:t xml:space="preserve"> the global exhibition space in the last year of analysis. In this regard, the greatest available number of artists for both ranking databases (A</w:t>
      </w:r>
      <w:r>
        <w:rPr>
          <w:vertAlign w:val="superscript"/>
        </w:rPr>
        <w:t>7</w:t>
      </w:r>
      <w:r>
        <w:t xml:space="preserve"> = 500 for the </w:t>
      </w:r>
      <w:r>
        <w:rPr>
          <w:i/>
          <w:iCs/>
        </w:rPr>
        <w:t>Artprice</w:t>
      </w:r>
      <w:r>
        <w:t xml:space="preserve"> ranking) was divided into four age groups of equal size. These groups were cohorts of those born in (a) 1976—67, (b) 1966-57, (c) 1956-46, and (d) &lt;1945, and each contained 40 artists.</w:t>
      </w:r>
      <w:r>
        <w:rPr>
          <w:vertAlign w:val="superscript"/>
        </w:rPr>
        <w:t>7</w:t>
      </w:r>
    </w:p>
    <w:p w14:paraId="15852CDA" w14:textId="77777777" w:rsidR="005C2298" w:rsidRDefault="00000000">
      <w:pPr>
        <w:pStyle w:val="Zkladntext1"/>
        <w:framePr w:w="6802" w:h="10296" w:hRule="exact" w:wrap="none" w:vAnchor="page" w:hAnchor="page" w:x="968" w:y="613"/>
        <w:shd w:val="clear" w:color="auto" w:fill="auto"/>
        <w:spacing w:after="0" w:line="283" w:lineRule="auto"/>
        <w:ind w:left="300" w:firstLine="240"/>
      </w:pPr>
      <w:r>
        <w:t>Tables 10.1 and 10.2 show results for the top 100 tier of the global auction market and the global exhibition space from 1998 to 2007. The shares of countries are each listed from the highest to the lowest percent</w:t>
      </w:r>
      <w:r>
        <w:softHyphen/>
        <w:t>ages. Tracing first dynamics among the three most dominant countries in the global auction market reveals considerable changes (cf. Table 10.1). In 1998, the distribution of economic success still resembled what Quemin (2006) has called a US-German duopoly, since contemporary art from the United States (36%) and Germany (32%) clearly domi</w:t>
      </w:r>
      <w:r>
        <w:softHyphen/>
        <w:t>nated, followed by a relatively feeble third position of the United</w:t>
      </w:r>
    </w:p>
    <w:p w14:paraId="31165248" w14:textId="77777777" w:rsidR="005C2298" w:rsidRDefault="005C2298">
      <w:pPr>
        <w:spacing w:line="14" w:lineRule="exact"/>
        <w:sectPr w:rsidR="005C2298">
          <w:pgSz w:w="8400" w:h="11900"/>
          <w:pgMar w:top="360" w:right="360" w:bottom="360" w:left="360" w:header="0" w:footer="3" w:gutter="0"/>
          <w:cols w:space="720"/>
          <w:noEndnote/>
          <w:docGrid w:linePitch="360"/>
        </w:sectPr>
      </w:pPr>
    </w:p>
    <w:p w14:paraId="405F58A4" w14:textId="77777777" w:rsidR="005C2298" w:rsidRDefault="005C2298">
      <w:pPr>
        <w:spacing w:line="14" w:lineRule="exact"/>
      </w:pPr>
    </w:p>
    <w:p w14:paraId="24D8662B" w14:textId="77777777" w:rsidR="005C2298" w:rsidRDefault="00000000">
      <w:pPr>
        <w:pStyle w:val="Zkladntext20"/>
        <w:framePr w:w="6802" w:h="269" w:hRule="exact" w:wrap="none" w:vAnchor="page" w:hAnchor="page" w:x="968" w:y="613"/>
        <w:shd w:val="clear" w:color="auto" w:fill="auto"/>
        <w:spacing w:after="0"/>
        <w:ind w:left="504" w:right="1210"/>
        <w:jc w:val="center"/>
      </w:pPr>
      <w:r>
        <w:t>10 Beyond Reproduction: Asymmetrical Interdependencies...</w:t>
      </w:r>
    </w:p>
    <w:p w14:paraId="1CD44A41" w14:textId="77777777" w:rsidR="005C2298" w:rsidRDefault="00000000">
      <w:pPr>
        <w:pStyle w:val="Zkladntext20"/>
        <w:framePr w:wrap="none" w:vAnchor="page" w:hAnchor="page" w:x="7088" w:y="617"/>
        <w:shd w:val="clear" w:color="auto" w:fill="auto"/>
        <w:spacing w:after="0"/>
      </w:pPr>
      <w:r>
        <w:t>287</w:t>
      </w:r>
    </w:p>
    <w:p w14:paraId="17314FCC" w14:textId="77777777" w:rsidR="005C2298" w:rsidRDefault="00000000">
      <w:pPr>
        <w:pStyle w:val="Titulektabulky0"/>
        <w:framePr w:w="6480" w:h="461" w:hRule="exact" w:wrap="none" w:vAnchor="page" w:hAnchor="page" w:x="973" w:y="1141"/>
        <w:shd w:val="clear" w:color="auto" w:fill="auto"/>
      </w:pPr>
      <w:r>
        <w:t>Table 10.1 Countries of origin of the leading contemporary visual artists in the global auction market, 1998 and 2007</w:t>
      </w:r>
    </w:p>
    <w:tbl>
      <w:tblPr>
        <w:tblOverlap w:val="never"/>
        <w:tblW w:w="0" w:type="auto"/>
        <w:tblLayout w:type="fixed"/>
        <w:tblCellMar>
          <w:left w:w="10" w:type="dxa"/>
          <w:right w:w="10" w:type="dxa"/>
        </w:tblCellMar>
        <w:tblLook w:val="04A0" w:firstRow="1" w:lastRow="0" w:firstColumn="1" w:lastColumn="0" w:noHBand="0" w:noVBand="1"/>
      </w:tblPr>
      <w:tblGrid>
        <w:gridCol w:w="542"/>
        <w:gridCol w:w="1742"/>
        <w:gridCol w:w="1118"/>
        <w:gridCol w:w="1824"/>
        <w:gridCol w:w="1258"/>
      </w:tblGrid>
      <w:tr w:rsidR="005C2298" w14:paraId="51E50A20" w14:textId="77777777">
        <w:tblPrEx>
          <w:tblCellMar>
            <w:top w:w="0" w:type="dxa"/>
            <w:bottom w:w="0" w:type="dxa"/>
          </w:tblCellMar>
        </w:tblPrEx>
        <w:trPr>
          <w:trHeight w:hRule="exact" w:val="278"/>
        </w:trPr>
        <w:tc>
          <w:tcPr>
            <w:tcW w:w="3402" w:type="dxa"/>
            <w:gridSpan w:val="3"/>
            <w:tcBorders>
              <w:top w:val="single" w:sz="4" w:space="0" w:color="auto"/>
            </w:tcBorders>
            <w:shd w:val="clear" w:color="auto" w:fill="FFFFFF"/>
            <w:vAlign w:val="bottom"/>
          </w:tcPr>
          <w:p w14:paraId="59CEF0B7" w14:textId="77777777" w:rsidR="005C2298" w:rsidRDefault="00000000">
            <w:pPr>
              <w:pStyle w:val="Jin0"/>
              <w:framePr w:w="6485" w:h="6072" w:wrap="none" w:vAnchor="page" w:hAnchor="page" w:x="968" w:y="1640"/>
              <w:shd w:val="clear" w:color="auto" w:fill="auto"/>
              <w:spacing w:after="0" w:line="240" w:lineRule="auto"/>
              <w:ind w:left="1860"/>
              <w:jc w:val="left"/>
              <w:rPr>
                <w:sz w:val="17"/>
                <w:szCs w:val="17"/>
              </w:rPr>
            </w:pPr>
            <w:r>
              <w:rPr>
                <w:rFonts w:ascii="Arial" w:eastAsia="Arial" w:hAnsi="Arial" w:cs="Arial"/>
                <w:sz w:val="17"/>
                <w:szCs w:val="17"/>
              </w:rPr>
              <w:t>1998</w:t>
            </w:r>
          </w:p>
        </w:tc>
        <w:tc>
          <w:tcPr>
            <w:tcW w:w="3082" w:type="dxa"/>
            <w:gridSpan w:val="2"/>
            <w:tcBorders>
              <w:top w:val="single" w:sz="4" w:space="0" w:color="auto"/>
            </w:tcBorders>
            <w:shd w:val="clear" w:color="auto" w:fill="FFFFFF"/>
            <w:vAlign w:val="bottom"/>
          </w:tcPr>
          <w:p w14:paraId="72F591BE" w14:textId="77777777" w:rsidR="005C2298" w:rsidRDefault="00000000">
            <w:pPr>
              <w:pStyle w:val="Jin0"/>
              <w:framePr w:w="6485" w:h="6072" w:wrap="none" w:vAnchor="page" w:hAnchor="page" w:x="968" w:y="1640"/>
              <w:shd w:val="clear" w:color="auto" w:fill="auto"/>
              <w:spacing w:after="0" w:line="240" w:lineRule="auto"/>
              <w:ind w:right="80"/>
              <w:jc w:val="center"/>
              <w:rPr>
                <w:sz w:val="17"/>
                <w:szCs w:val="17"/>
              </w:rPr>
            </w:pPr>
            <w:r>
              <w:rPr>
                <w:rFonts w:ascii="Arial" w:eastAsia="Arial" w:hAnsi="Arial" w:cs="Arial"/>
                <w:sz w:val="17"/>
                <w:szCs w:val="17"/>
              </w:rPr>
              <w:t>2007</w:t>
            </w:r>
          </w:p>
        </w:tc>
      </w:tr>
      <w:tr w:rsidR="005C2298" w14:paraId="6E1EF815" w14:textId="77777777">
        <w:tblPrEx>
          <w:tblCellMar>
            <w:top w:w="0" w:type="dxa"/>
            <w:bottom w:w="0" w:type="dxa"/>
          </w:tblCellMar>
        </w:tblPrEx>
        <w:trPr>
          <w:trHeight w:hRule="exact" w:val="475"/>
        </w:trPr>
        <w:tc>
          <w:tcPr>
            <w:tcW w:w="542" w:type="dxa"/>
            <w:tcBorders>
              <w:top w:val="single" w:sz="4" w:space="0" w:color="auto"/>
            </w:tcBorders>
            <w:shd w:val="clear" w:color="auto" w:fill="FFFFFF"/>
            <w:vAlign w:val="bottom"/>
          </w:tcPr>
          <w:p w14:paraId="5AC2613D"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Rank</w:t>
            </w:r>
          </w:p>
        </w:tc>
        <w:tc>
          <w:tcPr>
            <w:tcW w:w="1742" w:type="dxa"/>
            <w:tcBorders>
              <w:top w:val="single" w:sz="4" w:space="0" w:color="auto"/>
            </w:tcBorders>
            <w:shd w:val="clear" w:color="auto" w:fill="FFFFFF"/>
            <w:vAlign w:val="bottom"/>
          </w:tcPr>
          <w:p w14:paraId="6E194569"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Country</w:t>
            </w:r>
          </w:p>
        </w:tc>
        <w:tc>
          <w:tcPr>
            <w:tcW w:w="1118" w:type="dxa"/>
            <w:tcBorders>
              <w:top w:val="single" w:sz="4" w:space="0" w:color="auto"/>
            </w:tcBorders>
            <w:shd w:val="clear" w:color="auto" w:fill="FFFFFF"/>
            <w:vAlign w:val="bottom"/>
          </w:tcPr>
          <w:p w14:paraId="5A88CEB2"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Percentage</w:t>
            </w:r>
          </w:p>
          <w:p w14:paraId="4D6E5EC0"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share</w:t>
            </w:r>
          </w:p>
        </w:tc>
        <w:tc>
          <w:tcPr>
            <w:tcW w:w="1824" w:type="dxa"/>
            <w:tcBorders>
              <w:top w:val="single" w:sz="4" w:space="0" w:color="auto"/>
            </w:tcBorders>
            <w:shd w:val="clear" w:color="auto" w:fill="FFFFFF"/>
            <w:vAlign w:val="bottom"/>
          </w:tcPr>
          <w:p w14:paraId="1E35CEA8" w14:textId="77777777" w:rsidR="005C2298" w:rsidRDefault="00000000">
            <w:pPr>
              <w:pStyle w:val="Jin0"/>
              <w:framePr w:w="6485" w:h="6072" w:wrap="none" w:vAnchor="page" w:hAnchor="page" w:x="968" w:y="1640"/>
              <w:shd w:val="clear" w:color="auto" w:fill="auto"/>
              <w:spacing w:after="0" w:line="240" w:lineRule="auto"/>
              <w:ind w:left="160"/>
              <w:jc w:val="left"/>
              <w:rPr>
                <w:sz w:val="17"/>
                <w:szCs w:val="17"/>
              </w:rPr>
            </w:pPr>
            <w:r>
              <w:rPr>
                <w:rFonts w:ascii="Arial" w:eastAsia="Arial" w:hAnsi="Arial" w:cs="Arial"/>
                <w:sz w:val="17"/>
                <w:szCs w:val="17"/>
              </w:rPr>
              <w:t>Country</w:t>
            </w:r>
          </w:p>
        </w:tc>
        <w:tc>
          <w:tcPr>
            <w:tcW w:w="1258" w:type="dxa"/>
            <w:tcBorders>
              <w:top w:val="single" w:sz="4" w:space="0" w:color="auto"/>
            </w:tcBorders>
            <w:shd w:val="clear" w:color="auto" w:fill="FFFFFF"/>
            <w:vAlign w:val="bottom"/>
          </w:tcPr>
          <w:p w14:paraId="1145D3E2"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Percentage</w:t>
            </w:r>
          </w:p>
          <w:p w14:paraId="3EDE3834"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share</w:t>
            </w:r>
          </w:p>
        </w:tc>
      </w:tr>
      <w:tr w:rsidR="005C2298" w14:paraId="1C54FCCE" w14:textId="77777777">
        <w:tblPrEx>
          <w:tblCellMar>
            <w:top w:w="0" w:type="dxa"/>
            <w:bottom w:w="0" w:type="dxa"/>
          </w:tblCellMar>
        </w:tblPrEx>
        <w:trPr>
          <w:trHeight w:hRule="exact" w:val="235"/>
        </w:trPr>
        <w:tc>
          <w:tcPr>
            <w:tcW w:w="542" w:type="dxa"/>
            <w:tcBorders>
              <w:top w:val="single" w:sz="4" w:space="0" w:color="auto"/>
            </w:tcBorders>
            <w:shd w:val="clear" w:color="auto" w:fill="FFFFFF"/>
            <w:vAlign w:val="bottom"/>
          </w:tcPr>
          <w:p w14:paraId="35202BA0"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1.</w:t>
            </w:r>
          </w:p>
        </w:tc>
        <w:tc>
          <w:tcPr>
            <w:tcW w:w="1742" w:type="dxa"/>
            <w:tcBorders>
              <w:top w:val="single" w:sz="4" w:space="0" w:color="auto"/>
            </w:tcBorders>
            <w:shd w:val="clear" w:color="auto" w:fill="FFFFFF"/>
            <w:vAlign w:val="bottom"/>
          </w:tcPr>
          <w:p w14:paraId="2E36657A"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United States</w:t>
            </w:r>
          </w:p>
        </w:tc>
        <w:tc>
          <w:tcPr>
            <w:tcW w:w="1118" w:type="dxa"/>
            <w:tcBorders>
              <w:top w:val="single" w:sz="4" w:space="0" w:color="auto"/>
            </w:tcBorders>
            <w:shd w:val="clear" w:color="auto" w:fill="FFFFFF"/>
            <w:vAlign w:val="bottom"/>
          </w:tcPr>
          <w:p w14:paraId="77DFD6AE"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36.0</w:t>
            </w:r>
          </w:p>
        </w:tc>
        <w:tc>
          <w:tcPr>
            <w:tcW w:w="1824" w:type="dxa"/>
            <w:tcBorders>
              <w:top w:val="single" w:sz="4" w:space="0" w:color="auto"/>
            </w:tcBorders>
            <w:shd w:val="clear" w:color="auto" w:fill="FFFFFF"/>
            <w:vAlign w:val="bottom"/>
          </w:tcPr>
          <w:p w14:paraId="613BB77D" w14:textId="77777777" w:rsidR="005C2298" w:rsidRDefault="00000000">
            <w:pPr>
              <w:pStyle w:val="Jin0"/>
              <w:framePr w:w="6485" w:h="6072" w:wrap="none" w:vAnchor="page" w:hAnchor="page" w:x="968" w:y="1640"/>
              <w:shd w:val="clear" w:color="auto" w:fill="auto"/>
              <w:spacing w:after="0" w:line="240" w:lineRule="auto"/>
              <w:ind w:left="160"/>
              <w:jc w:val="left"/>
              <w:rPr>
                <w:sz w:val="17"/>
                <w:szCs w:val="17"/>
              </w:rPr>
            </w:pPr>
            <w:r>
              <w:rPr>
                <w:rFonts w:ascii="Arial" w:eastAsia="Arial" w:hAnsi="Arial" w:cs="Arial"/>
                <w:sz w:val="17"/>
                <w:szCs w:val="17"/>
              </w:rPr>
              <w:t>United States</w:t>
            </w:r>
          </w:p>
        </w:tc>
        <w:tc>
          <w:tcPr>
            <w:tcW w:w="1258" w:type="dxa"/>
            <w:tcBorders>
              <w:top w:val="single" w:sz="4" w:space="0" w:color="auto"/>
            </w:tcBorders>
            <w:shd w:val="clear" w:color="auto" w:fill="FFFFFF"/>
            <w:vAlign w:val="bottom"/>
          </w:tcPr>
          <w:p w14:paraId="4AFB0E00"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29.9</w:t>
            </w:r>
          </w:p>
        </w:tc>
      </w:tr>
      <w:tr w:rsidR="005C2298" w14:paraId="7CFC68DA" w14:textId="77777777">
        <w:tblPrEx>
          <w:tblCellMar>
            <w:top w:w="0" w:type="dxa"/>
            <w:bottom w:w="0" w:type="dxa"/>
          </w:tblCellMar>
        </w:tblPrEx>
        <w:trPr>
          <w:trHeight w:hRule="exact" w:val="216"/>
        </w:trPr>
        <w:tc>
          <w:tcPr>
            <w:tcW w:w="542" w:type="dxa"/>
            <w:shd w:val="clear" w:color="auto" w:fill="FFFFFF"/>
            <w:vAlign w:val="bottom"/>
          </w:tcPr>
          <w:p w14:paraId="03732668"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2.</w:t>
            </w:r>
          </w:p>
        </w:tc>
        <w:tc>
          <w:tcPr>
            <w:tcW w:w="1742" w:type="dxa"/>
            <w:shd w:val="clear" w:color="auto" w:fill="FFFFFF"/>
          </w:tcPr>
          <w:p w14:paraId="739526C4"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Germany</w:t>
            </w:r>
          </w:p>
        </w:tc>
        <w:tc>
          <w:tcPr>
            <w:tcW w:w="1118" w:type="dxa"/>
            <w:shd w:val="clear" w:color="auto" w:fill="FFFFFF"/>
          </w:tcPr>
          <w:p w14:paraId="3BFD15E1"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32.0</w:t>
            </w:r>
          </w:p>
        </w:tc>
        <w:tc>
          <w:tcPr>
            <w:tcW w:w="1824" w:type="dxa"/>
            <w:shd w:val="clear" w:color="auto" w:fill="FFFFFF"/>
          </w:tcPr>
          <w:p w14:paraId="773D2922" w14:textId="77777777" w:rsidR="005C2298" w:rsidRDefault="00000000">
            <w:pPr>
              <w:pStyle w:val="Jin0"/>
              <w:framePr w:w="6485" w:h="6072" w:wrap="none" w:vAnchor="page" w:hAnchor="page" w:x="968" w:y="1640"/>
              <w:shd w:val="clear" w:color="auto" w:fill="auto"/>
              <w:spacing w:after="0" w:line="240" w:lineRule="auto"/>
              <w:ind w:left="160"/>
              <w:jc w:val="left"/>
              <w:rPr>
                <w:sz w:val="17"/>
                <w:szCs w:val="17"/>
              </w:rPr>
            </w:pPr>
            <w:r>
              <w:rPr>
                <w:rFonts w:ascii="Arial" w:eastAsia="Arial" w:hAnsi="Arial" w:cs="Arial"/>
                <w:sz w:val="17"/>
                <w:szCs w:val="17"/>
              </w:rPr>
              <w:t>China</w:t>
            </w:r>
          </w:p>
        </w:tc>
        <w:tc>
          <w:tcPr>
            <w:tcW w:w="1258" w:type="dxa"/>
            <w:shd w:val="clear" w:color="auto" w:fill="FFFFFF"/>
          </w:tcPr>
          <w:p w14:paraId="005FF9BD"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29.8</w:t>
            </w:r>
          </w:p>
        </w:tc>
      </w:tr>
      <w:tr w:rsidR="005C2298" w14:paraId="0DDD3008" w14:textId="77777777">
        <w:tblPrEx>
          <w:tblCellMar>
            <w:top w:w="0" w:type="dxa"/>
            <w:bottom w:w="0" w:type="dxa"/>
          </w:tblCellMar>
        </w:tblPrEx>
        <w:trPr>
          <w:trHeight w:hRule="exact" w:val="216"/>
        </w:trPr>
        <w:tc>
          <w:tcPr>
            <w:tcW w:w="542" w:type="dxa"/>
            <w:shd w:val="clear" w:color="auto" w:fill="FFFFFF"/>
          </w:tcPr>
          <w:p w14:paraId="7A4F5EF1"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3.</w:t>
            </w:r>
          </w:p>
        </w:tc>
        <w:tc>
          <w:tcPr>
            <w:tcW w:w="1742" w:type="dxa"/>
            <w:shd w:val="clear" w:color="auto" w:fill="FFFFFF"/>
          </w:tcPr>
          <w:p w14:paraId="51FA336B"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United Kingdom</w:t>
            </w:r>
          </w:p>
        </w:tc>
        <w:tc>
          <w:tcPr>
            <w:tcW w:w="1118" w:type="dxa"/>
            <w:shd w:val="clear" w:color="auto" w:fill="FFFFFF"/>
          </w:tcPr>
          <w:p w14:paraId="0693710F"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8.5</w:t>
            </w:r>
          </w:p>
        </w:tc>
        <w:tc>
          <w:tcPr>
            <w:tcW w:w="1824" w:type="dxa"/>
            <w:shd w:val="clear" w:color="auto" w:fill="FFFFFF"/>
          </w:tcPr>
          <w:p w14:paraId="6164F01D" w14:textId="77777777" w:rsidR="005C2298" w:rsidRDefault="00000000">
            <w:pPr>
              <w:pStyle w:val="Jin0"/>
              <w:framePr w:w="6485" w:h="6072" w:wrap="none" w:vAnchor="page" w:hAnchor="page" w:x="968" w:y="1640"/>
              <w:shd w:val="clear" w:color="auto" w:fill="auto"/>
              <w:spacing w:after="0" w:line="240" w:lineRule="auto"/>
              <w:ind w:left="160"/>
              <w:jc w:val="left"/>
              <w:rPr>
                <w:sz w:val="17"/>
                <w:szCs w:val="17"/>
              </w:rPr>
            </w:pPr>
            <w:r>
              <w:rPr>
                <w:rFonts w:ascii="Arial" w:eastAsia="Arial" w:hAnsi="Arial" w:cs="Arial"/>
                <w:sz w:val="17"/>
                <w:szCs w:val="17"/>
              </w:rPr>
              <w:t>United Kingdom</w:t>
            </w:r>
          </w:p>
        </w:tc>
        <w:tc>
          <w:tcPr>
            <w:tcW w:w="1258" w:type="dxa"/>
            <w:shd w:val="clear" w:color="auto" w:fill="FFFFFF"/>
          </w:tcPr>
          <w:p w14:paraId="785C740E"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13.0</w:t>
            </w:r>
          </w:p>
        </w:tc>
      </w:tr>
      <w:tr w:rsidR="005C2298" w14:paraId="03FED93F" w14:textId="77777777">
        <w:tblPrEx>
          <w:tblCellMar>
            <w:top w:w="0" w:type="dxa"/>
            <w:bottom w:w="0" w:type="dxa"/>
          </w:tblCellMar>
        </w:tblPrEx>
        <w:trPr>
          <w:trHeight w:hRule="exact" w:val="211"/>
        </w:trPr>
        <w:tc>
          <w:tcPr>
            <w:tcW w:w="542" w:type="dxa"/>
            <w:shd w:val="clear" w:color="auto" w:fill="FFFFFF"/>
          </w:tcPr>
          <w:p w14:paraId="79884898"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4.</w:t>
            </w:r>
          </w:p>
        </w:tc>
        <w:tc>
          <w:tcPr>
            <w:tcW w:w="1742" w:type="dxa"/>
            <w:shd w:val="clear" w:color="auto" w:fill="FFFFFF"/>
          </w:tcPr>
          <w:p w14:paraId="7C55D711"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Italy</w:t>
            </w:r>
          </w:p>
        </w:tc>
        <w:tc>
          <w:tcPr>
            <w:tcW w:w="1118" w:type="dxa"/>
            <w:shd w:val="clear" w:color="auto" w:fill="FFFFFF"/>
          </w:tcPr>
          <w:p w14:paraId="04289E17"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3.3</w:t>
            </w:r>
          </w:p>
        </w:tc>
        <w:tc>
          <w:tcPr>
            <w:tcW w:w="1824" w:type="dxa"/>
            <w:shd w:val="clear" w:color="auto" w:fill="FFFFFF"/>
          </w:tcPr>
          <w:p w14:paraId="25459606" w14:textId="77777777" w:rsidR="005C2298" w:rsidRDefault="00000000">
            <w:pPr>
              <w:pStyle w:val="Jin0"/>
              <w:framePr w:w="6485" w:h="6072" w:wrap="none" w:vAnchor="page" w:hAnchor="page" w:x="968" w:y="1640"/>
              <w:shd w:val="clear" w:color="auto" w:fill="auto"/>
              <w:spacing w:after="0" w:line="240" w:lineRule="auto"/>
              <w:ind w:left="160"/>
              <w:jc w:val="left"/>
              <w:rPr>
                <w:sz w:val="17"/>
                <w:szCs w:val="17"/>
              </w:rPr>
            </w:pPr>
            <w:r>
              <w:rPr>
                <w:rFonts w:ascii="Arial" w:eastAsia="Arial" w:hAnsi="Arial" w:cs="Arial"/>
                <w:sz w:val="17"/>
                <w:szCs w:val="17"/>
              </w:rPr>
              <w:t>Germany</w:t>
            </w:r>
          </w:p>
        </w:tc>
        <w:tc>
          <w:tcPr>
            <w:tcW w:w="1258" w:type="dxa"/>
            <w:shd w:val="clear" w:color="auto" w:fill="FFFFFF"/>
          </w:tcPr>
          <w:p w14:paraId="79992A76"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12.5</w:t>
            </w:r>
          </w:p>
        </w:tc>
      </w:tr>
      <w:tr w:rsidR="005C2298" w14:paraId="1CDA0E8E" w14:textId="77777777">
        <w:tblPrEx>
          <w:tblCellMar>
            <w:top w:w="0" w:type="dxa"/>
            <w:bottom w:w="0" w:type="dxa"/>
          </w:tblCellMar>
        </w:tblPrEx>
        <w:trPr>
          <w:trHeight w:hRule="exact" w:val="202"/>
        </w:trPr>
        <w:tc>
          <w:tcPr>
            <w:tcW w:w="542" w:type="dxa"/>
            <w:shd w:val="clear" w:color="auto" w:fill="FFFFFF"/>
          </w:tcPr>
          <w:p w14:paraId="62E0FA69"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5.</w:t>
            </w:r>
          </w:p>
        </w:tc>
        <w:tc>
          <w:tcPr>
            <w:tcW w:w="1742" w:type="dxa"/>
            <w:shd w:val="clear" w:color="auto" w:fill="FFFFFF"/>
          </w:tcPr>
          <w:p w14:paraId="6BF374A5"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Colombia</w:t>
            </w:r>
          </w:p>
        </w:tc>
        <w:tc>
          <w:tcPr>
            <w:tcW w:w="1118" w:type="dxa"/>
            <w:shd w:val="clear" w:color="auto" w:fill="FFFFFF"/>
          </w:tcPr>
          <w:p w14:paraId="75CECA5C"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2.4</w:t>
            </w:r>
          </w:p>
        </w:tc>
        <w:tc>
          <w:tcPr>
            <w:tcW w:w="1824" w:type="dxa"/>
            <w:shd w:val="clear" w:color="auto" w:fill="FFFFFF"/>
          </w:tcPr>
          <w:p w14:paraId="19362555" w14:textId="77777777" w:rsidR="005C2298" w:rsidRDefault="00000000">
            <w:pPr>
              <w:pStyle w:val="Jin0"/>
              <w:framePr w:w="6485" w:h="6072" w:wrap="none" w:vAnchor="page" w:hAnchor="page" w:x="968" w:y="1640"/>
              <w:shd w:val="clear" w:color="auto" w:fill="auto"/>
              <w:spacing w:after="0" w:line="240" w:lineRule="auto"/>
              <w:ind w:left="160"/>
              <w:jc w:val="left"/>
              <w:rPr>
                <w:sz w:val="17"/>
                <w:szCs w:val="17"/>
              </w:rPr>
            </w:pPr>
            <w:r>
              <w:rPr>
                <w:rFonts w:ascii="Arial" w:eastAsia="Arial" w:hAnsi="Arial" w:cs="Arial"/>
                <w:sz w:val="17"/>
                <w:szCs w:val="17"/>
              </w:rPr>
              <w:t>Japan</w:t>
            </w:r>
          </w:p>
        </w:tc>
        <w:tc>
          <w:tcPr>
            <w:tcW w:w="1258" w:type="dxa"/>
            <w:shd w:val="clear" w:color="auto" w:fill="FFFFFF"/>
          </w:tcPr>
          <w:p w14:paraId="4D42F5BC"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4.3</w:t>
            </w:r>
          </w:p>
        </w:tc>
      </w:tr>
      <w:tr w:rsidR="005C2298" w14:paraId="551F79F4" w14:textId="77777777">
        <w:tblPrEx>
          <w:tblCellMar>
            <w:top w:w="0" w:type="dxa"/>
            <w:bottom w:w="0" w:type="dxa"/>
          </w:tblCellMar>
        </w:tblPrEx>
        <w:trPr>
          <w:trHeight w:hRule="exact" w:val="202"/>
        </w:trPr>
        <w:tc>
          <w:tcPr>
            <w:tcW w:w="542" w:type="dxa"/>
            <w:shd w:val="clear" w:color="auto" w:fill="FFFFFF"/>
            <w:vAlign w:val="bottom"/>
          </w:tcPr>
          <w:p w14:paraId="746D2E95"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6.</w:t>
            </w:r>
          </w:p>
        </w:tc>
        <w:tc>
          <w:tcPr>
            <w:tcW w:w="1742" w:type="dxa"/>
            <w:shd w:val="clear" w:color="auto" w:fill="FFFFFF"/>
          </w:tcPr>
          <w:p w14:paraId="1BA0F188"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Romania</w:t>
            </w:r>
          </w:p>
        </w:tc>
        <w:tc>
          <w:tcPr>
            <w:tcW w:w="1118" w:type="dxa"/>
            <w:shd w:val="clear" w:color="auto" w:fill="FFFFFF"/>
          </w:tcPr>
          <w:p w14:paraId="085EBB5D"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1.7</w:t>
            </w:r>
          </w:p>
        </w:tc>
        <w:tc>
          <w:tcPr>
            <w:tcW w:w="1824" w:type="dxa"/>
            <w:shd w:val="clear" w:color="auto" w:fill="FFFFFF"/>
          </w:tcPr>
          <w:p w14:paraId="354680CE" w14:textId="77777777" w:rsidR="005C2298" w:rsidRDefault="00000000">
            <w:pPr>
              <w:pStyle w:val="Jin0"/>
              <w:framePr w:w="6485" w:h="6072" w:wrap="none" w:vAnchor="page" w:hAnchor="page" w:x="968" w:y="1640"/>
              <w:shd w:val="clear" w:color="auto" w:fill="auto"/>
              <w:spacing w:after="0" w:line="240" w:lineRule="auto"/>
              <w:ind w:left="160"/>
              <w:jc w:val="left"/>
              <w:rPr>
                <w:sz w:val="17"/>
                <w:szCs w:val="17"/>
              </w:rPr>
            </w:pPr>
            <w:r>
              <w:rPr>
                <w:rFonts w:ascii="Arial" w:eastAsia="Arial" w:hAnsi="Arial" w:cs="Arial"/>
                <w:sz w:val="17"/>
                <w:szCs w:val="17"/>
              </w:rPr>
              <w:t>Colombia</w:t>
            </w:r>
          </w:p>
        </w:tc>
        <w:tc>
          <w:tcPr>
            <w:tcW w:w="1258" w:type="dxa"/>
            <w:shd w:val="clear" w:color="auto" w:fill="FFFFFF"/>
            <w:vAlign w:val="bottom"/>
          </w:tcPr>
          <w:p w14:paraId="6CC82424"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1.8</w:t>
            </w:r>
          </w:p>
        </w:tc>
      </w:tr>
      <w:tr w:rsidR="005C2298" w14:paraId="449321AB" w14:textId="77777777">
        <w:tblPrEx>
          <w:tblCellMar>
            <w:top w:w="0" w:type="dxa"/>
            <w:bottom w:w="0" w:type="dxa"/>
          </w:tblCellMar>
        </w:tblPrEx>
        <w:trPr>
          <w:trHeight w:hRule="exact" w:val="226"/>
        </w:trPr>
        <w:tc>
          <w:tcPr>
            <w:tcW w:w="542" w:type="dxa"/>
            <w:shd w:val="clear" w:color="auto" w:fill="FFFFFF"/>
          </w:tcPr>
          <w:p w14:paraId="33966FAA"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7.</w:t>
            </w:r>
          </w:p>
        </w:tc>
        <w:tc>
          <w:tcPr>
            <w:tcW w:w="1742" w:type="dxa"/>
            <w:shd w:val="clear" w:color="auto" w:fill="FFFFFF"/>
          </w:tcPr>
          <w:p w14:paraId="2D46A76C"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Belgium</w:t>
            </w:r>
          </w:p>
        </w:tc>
        <w:tc>
          <w:tcPr>
            <w:tcW w:w="1118" w:type="dxa"/>
            <w:shd w:val="clear" w:color="auto" w:fill="FFFFFF"/>
            <w:vAlign w:val="bottom"/>
          </w:tcPr>
          <w:p w14:paraId="0A91ABD6"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1.6</w:t>
            </w:r>
          </w:p>
        </w:tc>
        <w:tc>
          <w:tcPr>
            <w:tcW w:w="1824" w:type="dxa"/>
            <w:shd w:val="clear" w:color="auto" w:fill="FFFFFF"/>
          </w:tcPr>
          <w:p w14:paraId="1179DCCE" w14:textId="77777777" w:rsidR="005C2298" w:rsidRDefault="00000000">
            <w:pPr>
              <w:pStyle w:val="Jin0"/>
              <w:framePr w:w="6485" w:h="6072" w:wrap="none" w:vAnchor="page" w:hAnchor="page" w:x="968" w:y="1640"/>
              <w:shd w:val="clear" w:color="auto" w:fill="auto"/>
              <w:spacing w:after="0" w:line="240" w:lineRule="auto"/>
              <w:ind w:left="160"/>
              <w:jc w:val="left"/>
              <w:rPr>
                <w:sz w:val="17"/>
                <w:szCs w:val="17"/>
              </w:rPr>
            </w:pPr>
            <w:r>
              <w:rPr>
                <w:rFonts w:ascii="Arial" w:eastAsia="Arial" w:hAnsi="Arial" w:cs="Arial"/>
                <w:sz w:val="17"/>
                <w:szCs w:val="17"/>
              </w:rPr>
              <w:t>Italy</w:t>
            </w:r>
          </w:p>
        </w:tc>
        <w:tc>
          <w:tcPr>
            <w:tcW w:w="1258" w:type="dxa"/>
            <w:shd w:val="clear" w:color="auto" w:fill="FFFFFF"/>
            <w:vAlign w:val="bottom"/>
          </w:tcPr>
          <w:p w14:paraId="0B1876D3"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1.6</w:t>
            </w:r>
          </w:p>
        </w:tc>
      </w:tr>
      <w:tr w:rsidR="005C2298" w14:paraId="77CDADA8" w14:textId="77777777">
        <w:tblPrEx>
          <w:tblCellMar>
            <w:top w:w="0" w:type="dxa"/>
            <w:bottom w:w="0" w:type="dxa"/>
          </w:tblCellMar>
        </w:tblPrEx>
        <w:trPr>
          <w:trHeight w:hRule="exact" w:val="202"/>
        </w:trPr>
        <w:tc>
          <w:tcPr>
            <w:tcW w:w="542" w:type="dxa"/>
            <w:shd w:val="clear" w:color="auto" w:fill="FFFFFF"/>
            <w:vAlign w:val="bottom"/>
          </w:tcPr>
          <w:p w14:paraId="5B7F6C9E"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8.</w:t>
            </w:r>
          </w:p>
        </w:tc>
        <w:tc>
          <w:tcPr>
            <w:tcW w:w="1742" w:type="dxa"/>
            <w:shd w:val="clear" w:color="auto" w:fill="FFFFFF"/>
          </w:tcPr>
          <w:p w14:paraId="4276DEE3"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Japan</w:t>
            </w:r>
          </w:p>
        </w:tc>
        <w:tc>
          <w:tcPr>
            <w:tcW w:w="1118" w:type="dxa"/>
            <w:shd w:val="clear" w:color="auto" w:fill="FFFFFF"/>
            <w:vAlign w:val="bottom"/>
          </w:tcPr>
          <w:p w14:paraId="65517D1C"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1.6</w:t>
            </w:r>
          </w:p>
        </w:tc>
        <w:tc>
          <w:tcPr>
            <w:tcW w:w="1824" w:type="dxa"/>
            <w:shd w:val="clear" w:color="auto" w:fill="FFFFFF"/>
          </w:tcPr>
          <w:p w14:paraId="0239826D" w14:textId="77777777" w:rsidR="005C2298" w:rsidRDefault="00000000">
            <w:pPr>
              <w:pStyle w:val="Jin0"/>
              <w:framePr w:w="6485" w:h="6072" w:wrap="none" w:vAnchor="page" w:hAnchor="page" w:x="968" w:y="1640"/>
              <w:shd w:val="clear" w:color="auto" w:fill="auto"/>
              <w:spacing w:after="0" w:line="240" w:lineRule="auto"/>
              <w:ind w:left="160"/>
              <w:jc w:val="left"/>
              <w:rPr>
                <w:sz w:val="17"/>
                <w:szCs w:val="17"/>
              </w:rPr>
            </w:pPr>
            <w:r>
              <w:rPr>
                <w:rFonts w:ascii="Arial" w:eastAsia="Arial" w:hAnsi="Arial" w:cs="Arial"/>
                <w:sz w:val="17"/>
                <w:szCs w:val="17"/>
              </w:rPr>
              <w:t>India</w:t>
            </w:r>
          </w:p>
        </w:tc>
        <w:tc>
          <w:tcPr>
            <w:tcW w:w="1258" w:type="dxa"/>
            <w:shd w:val="clear" w:color="auto" w:fill="FFFFFF"/>
          </w:tcPr>
          <w:p w14:paraId="734D4E9C"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1.4</w:t>
            </w:r>
          </w:p>
        </w:tc>
      </w:tr>
      <w:tr w:rsidR="005C2298" w14:paraId="0490E7AE" w14:textId="77777777">
        <w:tblPrEx>
          <w:tblCellMar>
            <w:top w:w="0" w:type="dxa"/>
            <w:bottom w:w="0" w:type="dxa"/>
          </w:tblCellMar>
        </w:tblPrEx>
        <w:trPr>
          <w:trHeight w:hRule="exact" w:val="211"/>
        </w:trPr>
        <w:tc>
          <w:tcPr>
            <w:tcW w:w="542" w:type="dxa"/>
            <w:shd w:val="clear" w:color="auto" w:fill="FFFFFF"/>
          </w:tcPr>
          <w:p w14:paraId="288C0809"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9.</w:t>
            </w:r>
          </w:p>
        </w:tc>
        <w:tc>
          <w:tcPr>
            <w:tcW w:w="1742" w:type="dxa"/>
            <w:shd w:val="clear" w:color="auto" w:fill="FFFFFF"/>
          </w:tcPr>
          <w:p w14:paraId="1F1CFA71"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Cuba</w:t>
            </w:r>
          </w:p>
        </w:tc>
        <w:tc>
          <w:tcPr>
            <w:tcW w:w="1118" w:type="dxa"/>
            <w:shd w:val="clear" w:color="auto" w:fill="FFFFFF"/>
            <w:vAlign w:val="bottom"/>
          </w:tcPr>
          <w:p w14:paraId="35C08B3B"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1.6</w:t>
            </w:r>
          </w:p>
        </w:tc>
        <w:tc>
          <w:tcPr>
            <w:tcW w:w="1824" w:type="dxa"/>
            <w:shd w:val="clear" w:color="auto" w:fill="FFFFFF"/>
          </w:tcPr>
          <w:p w14:paraId="36AA2988" w14:textId="77777777" w:rsidR="005C2298" w:rsidRDefault="00000000">
            <w:pPr>
              <w:pStyle w:val="Jin0"/>
              <w:framePr w:w="6485" w:h="6072" w:wrap="none" w:vAnchor="page" w:hAnchor="page" w:x="968" w:y="1640"/>
              <w:shd w:val="clear" w:color="auto" w:fill="auto"/>
              <w:spacing w:after="0" w:line="240" w:lineRule="auto"/>
              <w:ind w:left="160"/>
              <w:jc w:val="left"/>
              <w:rPr>
                <w:sz w:val="17"/>
                <w:szCs w:val="17"/>
              </w:rPr>
            </w:pPr>
            <w:r>
              <w:rPr>
                <w:rFonts w:ascii="Arial" w:eastAsia="Arial" w:hAnsi="Arial" w:cs="Arial"/>
                <w:sz w:val="17"/>
                <w:szCs w:val="17"/>
              </w:rPr>
              <w:t>Spain</w:t>
            </w:r>
          </w:p>
        </w:tc>
        <w:tc>
          <w:tcPr>
            <w:tcW w:w="1258" w:type="dxa"/>
            <w:shd w:val="clear" w:color="auto" w:fill="FFFFFF"/>
            <w:vAlign w:val="bottom"/>
          </w:tcPr>
          <w:p w14:paraId="39080ABE"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1.2</w:t>
            </w:r>
          </w:p>
        </w:tc>
      </w:tr>
      <w:tr w:rsidR="005C2298" w14:paraId="197B66A5" w14:textId="77777777">
        <w:tblPrEx>
          <w:tblCellMar>
            <w:top w:w="0" w:type="dxa"/>
            <w:bottom w:w="0" w:type="dxa"/>
          </w:tblCellMar>
        </w:tblPrEx>
        <w:trPr>
          <w:trHeight w:hRule="exact" w:val="202"/>
        </w:trPr>
        <w:tc>
          <w:tcPr>
            <w:tcW w:w="542" w:type="dxa"/>
            <w:shd w:val="clear" w:color="auto" w:fill="FFFFFF"/>
            <w:vAlign w:val="bottom"/>
          </w:tcPr>
          <w:p w14:paraId="4614AAB8"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10.</w:t>
            </w:r>
          </w:p>
        </w:tc>
        <w:tc>
          <w:tcPr>
            <w:tcW w:w="1742" w:type="dxa"/>
            <w:shd w:val="clear" w:color="auto" w:fill="FFFFFF"/>
          </w:tcPr>
          <w:p w14:paraId="21E62AA4"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Austria</w:t>
            </w:r>
          </w:p>
        </w:tc>
        <w:tc>
          <w:tcPr>
            <w:tcW w:w="1118" w:type="dxa"/>
            <w:shd w:val="clear" w:color="auto" w:fill="FFFFFF"/>
          </w:tcPr>
          <w:p w14:paraId="15FE883C"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1.5</w:t>
            </w:r>
          </w:p>
        </w:tc>
        <w:tc>
          <w:tcPr>
            <w:tcW w:w="1824" w:type="dxa"/>
            <w:shd w:val="clear" w:color="auto" w:fill="FFFFFF"/>
          </w:tcPr>
          <w:p w14:paraId="60BD112E" w14:textId="77777777" w:rsidR="005C2298" w:rsidRDefault="00000000">
            <w:pPr>
              <w:pStyle w:val="Jin0"/>
              <w:framePr w:w="6485" w:h="6072" w:wrap="none" w:vAnchor="page" w:hAnchor="page" w:x="968" w:y="1640"/>
              <w:shd w:val="clear" w:color="auto" w:fill="auto"/>
              <w:spacing w:after="0" w:line="240" w:lineRule="auto"/>
              <w:ind w:left="160"/>
              <w:jc w:val="left"/>
              <w:rPr>
                <w:sz w:val="17"/>
                <w:szCs w:val="17"/>
              </w:rPr>
            </w:pPr>
            <w:r>
              <w:rPr>
                <w:rFonts w:ascii="Arial" w:eastAsia="Arial" w:hAnsi="Arial" w:cs="Arial"/>
                <w:sz w:val="17"/>
                <w:szCs w:val="17"/>
              </w:rPr>
              <w:t>Korea</w:t>
            </w:r>
          </w:p>
        </w:tc>
        <w:tc>
          <w:tcPr>
            <w:tcW w:w="1258" w:type="dxa"/>
            <w:shd w:val="clear" w:color="auto" w:fill="FFFFFF"/>
            <w:vAlign w:val="bottom"/>
          </w:tcPr>
          <w:p w14:paraId="5048F211"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1.0</w:t>
            </w:r>
          </w:p>
        </w:tc>
      </w:tr>
      <w:tr w:rsidR="005C2298" w14:paraId="4E6FC748" w14:textId="77777777">
        <w:tblPrEx>
          <w:tblCellMar>
            <w:top w:w="0" w:type="dxa"/>
            <w:bottom w:w="0" w:type="dxa"/>
          </w:tblCellMar>
        </w:tblPrEx>
        <w:trPr>
          <w:trHeight w:hRule="exact" w:val="211"/>
        </w:trPr>
        <w:tc>
          <w:tcPr>
            <w:tcW w:w="542" w:type="dxa"/>
            <w:shd w:val="clear" w:color="auto" w:fill="FFFFFF"/>
            <w:vAlign w:val="bottom"/>
          </w:tcPr>
          <w:p w14:paraId="2E1D9412"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11.</w:t>
            </w:r>
          </w:p>
        </w:tc>
        <w:tc>
          <w:tcPr>
            <w:tcW w:w="1742" w:type="dxa"/>
            <w:shd w:val="clear" w:color="auto" w:fill="FFFFFF"/>
          </w:tcPr>
          <w:p w14:paraId="3FC63EFF"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Australia</w:t>
            </w:r>
          </w:p>
        </w:tc>
        <w:tc>
          <w:tcPr>
            <w:tcW w:w="1118" w:type="dxa"/>
            <w:shd w:val="clear" w:color="auto" w:fill="FFFFFF"/>
          </w:tcPr>
          <w:p w14:paraId="336B88EA"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1.3</w:t>
            </w:r>
          </w:p>
        </w:tc>
        <w:tc>
          <w:tcPr>
            <w:tcW w:w="1824" w:type="dxa"/>
            <w:shd w:val="clear" w:color="auto" w:fill="FFFFFF"/>
          </w:tcPr>
          <w:p w14:paraId="3F704F67" w14:textId="77777777" w:rsidR="005C2298" w:rsidRDefault="00000000">
            <w:pPr>
              <w:pStyle w:val="Jin0"/>
              <w:framePr w:w="6485" w:h="6072" w:wrap="none" w:vAnchor="page" w:hAnchor="page" w:x="968" w:y="1640"/>
              <w:shd w:val="clear" w:color="auto" w:fill="auto"/>
              <w:spacing w:after="0" w:line="240" w:lineRule="auto"/>
              <w:ind w:left="160"/>
              <w:jc w:val="left"/>
              <w:rPr>
                <w:sz w:val="17"/>
                <w:szCs w:val="17"/>
              </w:rPr>
            </w:pPr>
            <w:r>
              <w:rPr>
                <w:rFonts w:ascii="Arial" w:eastAsia="Arial" w:hAnsi="Arial" w:cs="Arial"/>
                <w:sz w:val="17"/>
                <w:szCs w:val="17"/>
              </w:rPr>
              <w:t>Romania</w:t>
            </w:r>
          </w:p>
        </w:tc>
        <w:tc>
          <w:tcPr>
            <w:tcW w:w="1258" w:type="dxa"/>
            <w:shd w:val="clear" w:color="auto" w:fill="FFFFFF"/>
            <w:vAlign w:val="bottom"/>
          </w:tcPr>
          <w:p w14:paraId="52A2E674"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0.8</w:t>
            </w:r>
          </w:p>
        </w:tc>
      </w:tr>
      <w:tr w:rsidR="005C2298" w14:paraId="4D588C24" w14:textId="77777777">
        <w:tblPrEx>
          <w:tblCellMar>
            <w:top w:w="0" w:type="dxa"/>
            <w:bottom w:w="0" w:type="dxa"/>
          </w:tblCellMar>
        </w:tblPrEx>
        <w:trPr>
          <w:trHeight w:hRule="exact" w:val="216"/>
        </w:trPr>
        <w:tc>
          <w:tcPr>
            <w:tcW w:w="542" w:type="dxa"/>
            <w:shd w:val="clear" w:color="auto" w:fill="FFFFFF"/>
            <w:vAlign w:val="bottom"/>
          </w:tcPr>
          <w:p w14:paraId="313CF883"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12.</w:t>
            </w:r>
          </w:p>
        </w:tc>
        <w:tc>
          <w:tcPr>
            <w:tcW w:w="1742" w:type="dxa"/>
            <w:shd w:val="clear" w:color="auto" w:fill="FFFFFF"/>
          </w:tcPr>
          <w:p w14:paraId="0B168DE3"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Nicaragua</w:t>
            </w:r>
          </w:p>
        </w:tc>
        <w:tc>
          <w:tcPr>
            <w:tcW w:w="1118" w:type="dxa"/>
            <w:shd w:val="clear" w:color="auto" w:fill="FFFFFF"/>
            <w:vAlign w:val="bottom"/>
          </w:tcPr>
          <w:p w14:paraId="7B4DFE33"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1.2</w:t>
            </w:r>
          </w:p>
        </w:tc>
        <w:tc>
          <w:tcPr>
            <w:tcW w:w="1824" w:type="dxa"/>
            <w:shd w:val="clear" w:color="auto" w:fill="FFFFFF"/>
          </w:tcPr>
          <w:p w14:paraId="7A1DE854" w14:textId="77777777" w:rsidR="005C2298" w:rsidRDefault="00000000">
            <w:pPr>
              <w:pStyle w:val="Jin0"/>
              <w:framePr w:w="6485" w:h="6072" w:wrap="none" w:vAnchor="page" w:hAnchor="page" w:x="968" w:y="1640"/>
              <w:shd w:val="clear" w:color="auto" w:fill="auto"/>
              <w:spacing w:after="0" w:line="240" w:lineRule="auto"/>
              <w:ind w:left="160"/>
              <w:jc w:val="left"/>
              <w:rPr>
                <w:sz w:val="17"/>
                <w:szCs w:val="17"/>
              </w:rPr>
            </w:pPr>
            <w:r>
              <w:rPr>
                <w:rFonts w:ascii="Arial" w:eastAsia="Arial" w:hAnsi="Arial" w:cs="Arial"/>
                <w:sz w:val="17"/>
                <w:szCs w:val="17"/>
              </w:rPr>
              <w:t>South Africa</w:t>
            </w:r>
          </w:p>
        </w:tc>
        <w:tc>
          <w:tcPr>
            <w:tcW w:w="1258" w:type="dxa"/>
            <w:shd w:val="clear" w:color="auto" w:fill="FFFFFF"/>
          </w:tcPr>
          <w:p w14:paraId="6866DDD1"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0.5</w:t>
            </w:r>
          </w:p>
        </w:tc>
      </w:tr>
      <w:tr w:rsidR="005C2298" w14:paraId="7373DF93" w14:textId="77777777">
        <w:tblPrEx>
          <w:tblCellMar>
            <w:top w:w="0" w:type="dxa"/>
            <w:bottom w:w="0" w:type="dxa"/>
          </w:tblCellMar>
        </w:tblPrEx>
        <w:trPr>
          <w:trHeight w:hRule="exact" w:val="206"/>
        </w:trPr>
        <w:tc>
          <w:tcPr>
            <w:tcW w:w="542" w:type="dxa"/>
            <w:shd w:val="clear" w:color="auto" w:fill="FFFFFF"/>
          </w:tcPr>
          <w:p w14:paraId="59052C86"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13.</w:t>
            </w:r>
          </w:p>
        </w:tc>
        <w:tc>
          <w:tcPr>
            <w:tcW w:w="1742" w:type="dxa"/>
            <w:shd w:val="clear" w:color="auto" w:fill="FFFFFF"/>
          </w:tcPr>
          <w:p w14:paraId="3689FCA7"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Chile</w:t>
            </w:r>
          </w:p>
        </w:tc>
        <w:tc>
          <w:tcPr>
            <w:tcW w:w="1118" w:type="dxa"/>
            <w:shd w:val="clear" w:color="auto" w:fill="FFFFFF"/>
            <w:vAlign w:val="bottom"/>
          </w:tcPr>
          <w:p w14:paraId="66AE62B0"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1.1</w:t>
            </w:r>
          </w:p>
        </w:tc>
        <w:tc>
          <w:tcPr>
            <w:tcW w:w="1824" w:type="dxa"/>
            <w:shd w:val="clear" w:color="auto" w:fill="FFFFFF"/>
          </w:tcPr>
          <w:p w14:paraId="4B0CF9D7" w14:textId="77777777" w:rsidR="005C2298" w:rsidRDefault="00000000">
            <w:pPr>
              <w:pStyle w:val="Jin0"/>
              <w:framePr w:w="6485" w:h="6072" w:wrap="none" w:vAnchor="page" w:hAnchor="page" w:x="968" w:y="1640"/>
              <w:shd w:val="clear" w:color="auto" w:fill="auto"/>
              <w:spacing w:after="0" w:line="240" w:lineRule="auto"/>
              <w:ind w:left="160"/>
              <w:jc w:val="left"/>
              <w:rPr>
                <w:sz w:val="17"/>
                <w:szCs w:val="17"/>
              </w:rPr>
            </w:pPr>
            <w:r>
              <w:rPr>
                <w:rFonts w:ascii="Arial" w:eastAsia="Arial" w:hAnsi="Arial" w:cs="Arial"/>
                <w:sz w:val="17"/>
                <w:szCs w:val="17"/>
              </w:rPr>
              <w:t>Ukraine</w:t>
            </w:r>
          </w:p>
        </w:tc>
        <w:tc>
          <w:tcPr>
            <w:tcW w:w="1258" w:type="dxa"/>
            <w:shd w:val="clear" w:color="auto" w:fill="FFFFFF"/>
          </w:tcPr>
          <w:p w14:paraId="4BD98944"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0.5</w:t>
            </w:r>
          </w:p>
        </w:tc>
      </w:tr>
      <w:tr w:rsidR="005C2298" w14:paraId="0552DDE1" w14:textId="77777777">
        <w:tblPrEx>
          <w:tblCellMar>
            <w:top w:w="0" w:type="dxa"/>
            <w:bottom w:w="0" w:type="dxa"/>
          </w:tblCellMar>
        </w:tblPrEx>
        <w:trPr>
          <w:trHeight w:hRule="exact" w:val="211"/>
        </w:trPr>
        <w:tc>
          <w:tcPr>
            <w:tcW w:w="542" w:type="dxa"/>
            <w:shd w:val="clear" w:color="auto" w:fill="FFFFFF"/>
          </w:tcPr>
          <w:p w14:paraId="3F54FD7E"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14.</w:t>
            </w:r>
          </w:p>
        </w:tc>
        <w:tc>
          <w:tcPr>
            <w:tcW w:w="1742" w:type="dxa"/>
            <w:shd w:val="clear" w:color="auto" w:fill="FFFFFF"/>
          </w:tcPr>
          <w:p w14:paraId="3A8DA49D"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Spain</w:t>
            </w:r>
          </w:p>
        </w:tc>
        <w:tc>
          <w:tcPr>
            <w:tcW w:w="1118" w:type="dxa"/>
            <w:shd w:val="clear" w:color="auto" w:fill="FFFFFF"/>
          </w:tcPr>
          <w:p w14:paraId="66F0ECB4"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0.9</w:t>
            </w:r>
          </w:p>
        </w:tc>
        <w:tc>
          <w:tcPr>
            <w:tcW w:w="1824" w:type="dxa"/>
            <w:shd w:val="clear" w:color="auto" w:fill="FFFFFF"/>
          </w:tcPr>
          <w:p w14:paraId="43B5B525" w14:textId="77777777" w:rsidR="005C2298" w:rsidRDefault="00000000">
            <w:pPr>
              <w:pStyle w:val="Jin0"/>
              <w:framePr w:w="6485" w:h="6072" w:wrap="none" w:vAnchor="page" w:hAnchor="page" w:x="968" w:y="1640"/>
              <w:shd w:val="clear" w:color="auto" w:fill="auto"/>
              <w:spacing w:after="0" w:line="240" w:lineRule="auto"/>
              <w:ind w:left="160"/>
              <w:jc w:val="left"/>
              <w:rPr>
                <w:sz w:val="17"/>
                <w:szCs w:val="17"/>
              </w:rPr>
            </w:pPr>
            <w:r>
              <w:rPr>
                <w:rFonts w:ascii="Arial" w:eastAsia="Arial" w:hAnsi="Arial" w:cs="Arial"/>
                <w:sz w:val="17"/>
                <w:szCs w:val="17"/>
              </w:rPr>
              <w:t>Russia</w:t>
            </w:r>
          </w:p>
        </w:tc>
        <w:tc>
          <w:tcPr>
            <w:tcW w:w="1258" w:type="dxa"/>
            <w:shd w:val="clear" w:color="auto" w:fill="FFFFFF"/>
          </w:tcPr>
          <w:p w14:paraId="2CF31AAB"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0.5</w:t>
            </w:r>
          </w:p>
        </w:tc>
      </w:tr>
      <w:tr w:rsidR="005C2298" w14:paraId="4C34D63B" w14:textId="77777777">
        <w:tblPrEx>
          <w:tblCellMar>
            <w:top w:w="0" w:type="dxa"/>
            <w:bottom w:w="0" w:type="dxa"/>
          </w:tblCellMar>
        </w:tblPrEx>
        <w:trPr>
          <w:trHeight w:hRule="exact" w:val="206"/>
        </w:trPr>
        <w:tc>
          <w:tcPr>
            <w:tcW w:w="542" w:type="dxa"/>
            <w:shd w:val="clear" w:color="auto" w:fill="FFFFFF"/>
          </w:tcPr>
          <w:p w14:paraId="5716A65A"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15.</w:t>
            </w:r>
          </w:p>
        </w:tc>
        <w:tc>
          <w:tcPr>
            <w:tcW w:w="1742" w:type="dxa"/>
            <w:shd w:val="clear" w:color="auto" w:fill="FFFFFF"/>
          </w:tcPr>
          <w:p w14:paraId="1AF8AB95"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France</w:t>
            </w:r>
          </w:p>
        </w:tc>
        <w:tc>
          <w:tcPr>
            <w:tcW w:w="1118" w:type="dxa"/>
            <w:shd w:val="clear" w:color="auto" w:fill="FFFFFF"/>
            <w:vAlign w:val="bottom"/>
          </w:tcPr>
          <w:p w14:paraId="50DB2149"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0.8</w:t>
            </w:r>
          </w:p>
        </w:tc>
        <w:tc>
          <w:tcPr>
            <w:tcW w:w="1824" w:type="dxa"/>
            <w:shd w:val="clear" w:color="auto" w:fill="FFFFFF"/>
          </w:tcPr>
          <w:p w14:paraId="0198C32B" w14:textId="77777777" w:rsidR="005C2298" w:rsidRDefault="00000000">
            <w:pPr>
              <w:pStyle w:val="Jin0"/>
              <w:framePr w:w="6485" w:h="6072" w:wrap="none" w:vAnchor="page" w:hAnchor="page" w:x="968" w:y="1640"/>
              <w:shd w:val="clear" w:color="auto" w:fill="auto"/>
              <w:spacing w:after="0" w:line="240" w:lineRule="auto"/>
              <w:ind w:left="160"/>
              <w:jc w:val="left"/>
              <w:rPr>
                <w:sz w:val="17"/>
                <w:szCs w:val="17"/>
              </w:rPr>
            </w:pPr>
            <w:r>
              <w:rPr>
                <w:rFonts w:ascii="Arial" w:eastAsia="Arial" w:hAnsi="Arial" w:cs="Arial"/>
                <w:sz w:val="17"/>
                <w:szCs w:val="17"/>
              </w:rPr>
              <w:t>Australia</w:t>
            </w:r>
          </w:p>
        </w:tc>
        <w:tc>
          <w:tcPr>
            <w:tcW w:w="1258" w:type="dxa"/>
            <w:shd w:val="clear" w:color="auto" w:fill="FFFFFF"/>
          </w:tcPr>
          <w:p w14:paraId="5C83ED56"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0.3</w:t>
            </w:r>
          </w:p>
        </w:tc>
      </w:tr>
      <w:tr w:rsidR="005C2298" w14:paraId="3B233D08" w14:textId="77777777">
        <w:tblPrEx>
          <w:tblCellMar>
            <w:top w:w="0" w:type="dxa"/>
            <w:bottom w:w="0" w:type="dxa"/>
          </w:tblCellMar>
        </w:tblPrEx>
        <w:trPr>
          <w:trHeight w:hRule="exact" w:val="211"/>
        </w:trPr>
        <w:tc>
          <w:tcPr>
            <w:tcW w:w="542" w:type="dxa"/>
            <w:shd w:val="clear" w:color="auto" w:fill="FFFFFF"/>
            <w:vAlign w:val="bottom"/>
          </w:tcPr>
          <w:p w14:paraId="220B8082"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16.</w:t>
            </w:r>
          </w:p>
        </w:tc>
        <w:tc>
          <w:tcPr>
            <w:tcW w:w="1742" w:type="dxa"/>
            <w:shd w:val="clear" w:color="auto" w:fill="FFFFFF"/>
          </w:tcPr>
          <w:p w14:paraId="2E4DC45C"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Mexico</w:t>
            </w:r>
          </w:p>
        </w:tc>
        <w:tc>
          <w:tcPr>
            <w:tcW w:w="1118" w:type="dxa"/>
            <w:shd w:val="clear" w:color="auto" w:fill="FFFFFF"/>
            <w:vAlign w:val="bottom"/>
          </w:tcPr>
          <w:p w14:paraId="7872BBAF"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0.8</w:t>
            </w:r>
          </w:p>
        </w:tc>
        <w:tc>
          <w:tcPr>
            <w:tcW w:w="1824" w:type="dxa"/>
            <w:shd w:val="clear" w:color="auto" w:fill="FFFFFF"/>
          </w:tcPr>
          <w:p w14:paraId="6497269A" w14:textId="77777777" w:rsidR="005C2298" w:rsidRDefault="00000000">
            <w:pPr>
              <w:pStyle w:val="Jin0"/>
              <w:framePr w:w="6485" w:h="6072" w:wrap="none" w:vAnchor="page" w:hAnchor="page" w:x="968" w:y="1640"/>
              <w:shd w:val="clear" w:color="auto" w:fill="auto"/>
              <w:spacing w:after="0" w:line="240" w:lineRule="auto"/>
              <w:ind w:left="160"/>
              <w:jc w:val="left"/>
              <w:rPr>
                <w:sz w:val="17"/>
                <w:szCs w:val="17"/>
              </w:rPr>
            </w:pPr>
            <w:r>
              <w:rPr>
                <w:rFonts w:ascii="Arial" w:eastAsia="Arial" w:hAnsi="Arial" w:cs="Arial"/>
                <w:sz w:val="17"/>
                <w:szCs w:val="17"/>
              </w:rPr>
              <w:t>Ireland</w:t>
            </w:r>
          </w:p>
        </w:tc>
        <w:tc>
          <w:tcPr>
            <w:tcW w:w="1258" w:type="dxa"/>
            <w:shd w:val="clear" w:color="auto" w:fill="FFFFFF"/>
          </w:tcPr>
          <w:p w14:paraId="15B0CFDE"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0.3</w:t>
            </w:r>
          </w:p>
        </w:tc>
      </w:tr>
      <w:tr w:rsidR="005C2298" w14:paraId="43920D2D" w14:textId="77777777">
        <w:tblPrEx>
          <w:tblCellMar>
            <w:top w:w="0" w:type="dxa"/>
            <w:bottom w:w="0" w:type="dxa"/>
          </w:tblCellMar>
        </w:tblPrEx>
        <w:trPr>
          <w:trHeight w:hRule="exact" w:val="221"/>
        </w:trPr>
        <w:tc>
          <w:tcPr>
            <w:tcW w:w="542" w:type="dxa"/>
            <w:shd w:val="clear" w:color="auto" w:fill="FFFFFF"/>
          </w:tcPr>
          <w:p w14:paraId="51E93D63"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17.</w:t>
            </w:r>
          </w:p>
        </w:tc>
        <w:tc>
          <w:tcPr>
            <w:tcW w:w="1742" w:type="dxa"/>
            <w:shd w:val="clear" w:color="auto" w:fill="FFFFFF"/>
          </w:tcPr>
          <w:p w14:paraId="7BE4E4DD"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Argentina</w:t>
            </w:r>
          </w:p>
        </w:tc>
        <w:tc>
          <w:tcPr>
            <w:tcW w:w="1118" w:type="dxa"/>
            <w:shd w:val="clear" w:color="auto" w:fill="FFFFFF"/>
          </w:tcPr>
          <w:p w14:paraId="172CF3B0"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0.7</w:t>
            </w:r>
          </w:p>
        </w:tc>
        <w:tc>
          <w:tcPr>
            <w:tcW w:w="1824" w:type="dxa"/>
            <w:shd w:val="clear" w:color="auto" w:fill="FFFFFF"/>
          </w:tcPr>
          <w:p w14:paraId="328D7517" w14:textId="77777777" w:rsidR="005C2298" w:rsidRDefault="00000000">
            <w:pPr>
              <w:pStyle w:val="Jin0"/>
              <w:framePr w:w="6485" w:h="6072" w:wrap="none" w:vAnchor="page" w:hAnchor="page" w:x="968" w:y="1640"/>
              <w:shd w:val="clear" w:color="auto" w:fill="auto"/>
              <w:spacing w:after="0" w:line="240" w:lineRule="auto"/>
              <w:ind w:left="160"/>
              <w:jc w:val="left"/>
              <w:rPr>
                <w:sz w:val="17"/>
                <w:szCs w:val="17"/>
              </w:rPr>
            </w:pPr>
            <w:r>
              <w:rPr>
                <w:rFonts w:ascii="Arial" w:eastAsia="Arial" w:hAnsi="Arial" w:cs="Arial"/>
                <w:sz w:val="17"/>
                <w:szCs w:val="17"/>
              </w:rPr>
              <w:t>France</w:t>
            </w:r>
          </w:p>
        </w:tc>
        <w:tc>
          <w:tcPr>
            <w:tcW w:w="1258" w:type="dxa"/>
            <w:shd w:val="clear" w:color="auto" w:fill="FFFFFF"/>
            <w:vAlign w:val="bottom"/>
          </w:tcPr>
          <w:p w14:paraId="77D1B823"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0.2</w:t>
            </w:r>
          </w:p>
        </w:tc>
      </w:tr>
      <w:tr w:rsidR="005C2298" w14:paraId="59F32DC8" w14:textId="77777777">
        <w:tblPrEx>
          <w:tblCellMar>
            <w:top w:w="0" w:type="dxa"/>
            <w:bottom w:w="0" w:type="dxa"/>
          </w:tblCellMar>
        </w:tblPrEx>
        <w:trPr>
          <w:trHeight w:hRule="exact" w:val="206"/>
        </w:trPr>
        <w:tc>
          <w:tcPr>
            <w:tcW w:w="542" w:type="dxa"/>
            <w:shd w:val="clear" w:color="auto" w:fill="FFFFFF"/>
            <w:vAlign w:val="bottom"/>
          </w:tcPr>
          <w:p w14:paraId="551057EE"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18.</w:t>
            </w:r>
          </w:p>
        </w:tc>
        <w:tc>
          <w:tcPr>
            <w:tcW w:w="1742" w:type="dxa"/>
            <w:shd w:val="clear" w:color="auto" w:fill="FFFFFF"/>
          </w:tcPr>
          <w:p w14:paraId="6F0A2478"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Uruguay</w:t>
            </w:r>
          </w:p>
        </w:tc>
        <w:tc>
          <w:tcPr>
            <w:tcW w:w="1118" w:type="dxa"/>
            <w:shd w:val="clear" w:color="auto" w:fill="FFFFFF"/>
          </w:tcPr>
          <w:p w14:paraId="7325F5B8"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0.5</w:t>
            </w:r>
          </w:p>
        </w:tc>
        <w:tc>
          <w:tcPr>
            <w:tcW w:w="1824" w:type="dxa"/>
            <w:shd w:val="clear" w:color="auto" w:fill="FFFFFF"/>
          </w:tcPr>
          <w:p w14:paraId="125083DD" w14:textId="77777777" w:rsidR="005C2298" w:rsidRDefault="00000000">
            <w:pPr>
              <w:pStyle w:val="Jin0"/>
              <w:framePr w:w="6485" w:h="6072" w:wrap="none" w:vAnchor="page" w:hAnchor="page" w:x="968" w:y="1640"/>
              <w:shd w:val="clear" w:color="auto" w:fill="auto"/>
              <w:spacing w:after="0" w:line="240" w:lineRule="auto"/>
              <w:ind w:left="160"/>
              <w:jc w:val="left"/>
              <w:rPr>
                <w:sz w:val="17"/>
                <w:szCs w:val="17"/>
              </w:rPr>
            </w:pPr>
            <w:r>
              <w:rPr>
                <w:rFonts w:ascii="Arial" w:eastAsia="Arial" w:hAnsi="Arial" w:cs="Arial"/>
                <w:sz w:val="17"/>
                <w:szCs w:val="17"/>
              </w:rPr>
              <w:t>Denmark</w:t>
            </w:r>
          </w:p>
        </w:tc>
        <w:tc>
          <w:tcPr>
            <w:tcW w:w="1258" w:type="dxa"/>
            <w:shd w:val="clear" w:color="auto" w:fill="FFFFFF"/>
            <w:vAlign w:val="bottom"/>
          </w:tcPr>
          <w:p w14:paraId="35DF7E0B"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0.2</w:t>
            </w:r>
          </w:p>
        </w:tc>
      </w:tr>
      <w:tr w:rsidR="005C2298" w14:paraId="187BC891" w14:textId="77777777">
        <w:tblPrEx>
          <w:tblCellMar>
            <w:top w:w="0" w:type="dxa"/>
            <w:bottom w:w="0" w:type="dxa"/>
          </w:tblCellMar>
        </w:tblPrEx>
        <w:trPr>
          <w:trHeight w:hRule="exact" w:val="202"/>
        </w:trPr>
        <w:tc>
          <w:tcPr>
            <w:tcW w:w="542" w:type="dxa"/>
            <w:shd w:val="clear" w:color="auto" w:fill="FFFFFF"/>
          </w:tcPr>
          <w:p w14:paraId="61303DED"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19.</w:t>
            </w:r>
          </w:p>
        </w:tc>
        <w:tc>
          <w:tcPr>
            <w:tcW w:w="1742" w:type="dxa"/>
            <w:shd w:val="clear" w:color="auto" w:fill="FFFFFF"/>
          </w:tcPr>
          <w:p w14:paraId="12C498FF"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Sweden</w:t>
            </w:r>
          </w:p>
        </w:tc>
        <w:tc>
          <w:tcPr>
            <w:tcW w:w="1118" w:type="dxa"/>
            <w:shd w:val="clear" w:color="auto" w:fill="FFFFFF"/>
          </w:tcPr>
          <w:p w14:paraId="1B2E37B2"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0.5</w:t>
            </w:r>
          </w:p>
        </w:tc>
        <w:tc>
          <w:tcPr>
            <w:tcW w:w="1824" w:type="dxa"/>
            <w:shd w:val="clear" w:color="auto" w:fill="FFFFFF"/>
          </w:tcPr>
          <w:p w14:paraId="571B5EF6" w14:textId="77777777" w:rsidR="005C2298" w:rsidRDefault="00000000">
            <w:pPr>
              <w:pStyle w:val="Jin0"/>
              <w:framePr w:w="6485" w:h="6072" w:wrap="none" w:vAnchor="page" w:hAnchor="page" w:x="968" w:y="1640"/>
              <w:shd w:val="clear" w:color="auto" w:fill="auto"/>
              <w:spacing w:after="0" w:line="240" w:lineRule="auto"/>
              <w:ind w:left="160"/>
              <w:jc w:val="left"/>
              <w:rPr>
                <w:sz w:val="17"/>
                <w:szCs w:val="17"/>
              </w:rPr>
            </w:pPr>
            <w:r>
              <w:rPr>
                <w:rFonts w:ascii="Arial" w:eastAsia="Arial" w:hAnsi="Arial" w:cs="Arial"/>
                <w:sz w:val="17"/>
                <w:szCs w:val="17"/>
              </w:rPr>
              <w:t>Belgium</w:t>
            </w:r>
          </w:p>
        </w:tc>
        <w:tc>
          <w:tcPr>
            <w:tcW w:w="1258" w:type="dxa"/>
            <w:shd w:val="clear" w:color="auto" w:fill="FFFFFF"/>
            <w:vAlign w:val="bottom"/>
          </w:tcPr>
          <w:p w14:paraId="5016DF27"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0.2</w:t>
            </w:r>
          </w:p>
        </w:tc>
      </w:tr>
      <w:tr w:rsidR="005C2298" w14:paraId="312B3DD5" w14:textId="77777777">
        <w:tblPrEx>
          <w:tblCellMar>
            <w:top w:w="0" w:type="dxa"/>
            <w:bottom w:w="0" w:type="dxa"/>
          </w:tblCellMar>
        </w:tblPrEx>
        <w:trPr>
          <w:trHeight w:hRule="exact" w:val="211"/>
        </w:trPr>
        <w:tc>
          <w:tcPr>
            <w:tcW w:w="542" w:type="dxa"/>
            <w:shd w:val="clear" w:color="auto" w:fill="FFFFFF"/>
            <w:vAlign w:val="bottom"/>
          </w:tcPr>
          <w:p w14:paraId="5FCA1DA5"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20.</w:t>
            </w:r>
          </w:p>
        </w:tc>
        <w:tc>
          <w:tcPr>
            <w:tcW w:w="1742" w:type="dxa"/>
            <w:shd w:val="clear" w:color="auto" w:fill="FFFFFF"/>
          </w:tcPr>
          <w:p w14:paraId="67E01AE8"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Canada</w:t>
            </w:r>
          </w:p>
        </w:tc>
        <w:tc>
          <w:tcPr>
            <w:tcW w:w="1118" w:type="dxa"/>
            <w:shd w:val="clear" w:color="auto" w:fill="FFFFFF"/>
          </w:tcPr>
          <w:p w14:paraId="1B751990"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0.4</w:t>
            </w:r>
          </w:p>
        </w:tc>
        <w:tc>
          <w:tcPr>
            <w:tcW w:w="1824" w:type="dxa"/>
            <w:shd w:val="clear" w:color="auto" w:fill="FFFFFF"/>
          </w:tcPr>
          <w:p w14:paraId="766276A3" w14:textId="77777777" w:rsidR="005C2298" w:rsidRDefault="005C2298">
            <w:pPr>
              <w:framePr w:w="6485" w:h="6072" w:wrap="none" w:vAnchor="page" w:hAnchor="page" w:x="968" w:y="1640"/>
              <w:rPr>
                <w:sz w:val="10"/>
                <w:szCs w:val="10"/>
              </w:rPr>
            </w:pPr>
          </w:p>
        </w:tc>
        <w:tc>
          <w:tcPr>
            <w:tcW w:w="1258" w:type="dxa"/>
            <w:shd w:val="clear" w:color="auto" w:fill="FFFFFF"/>
          </w:tcPr>
          <w:p w14:paraId="3A6E3670" w14:textId="77777777" w:rsidR="005C2298" w:rsidRDefault="005C2298">
            <w:pPr>
              <w:framePr w:w="6485" w:h="6072" w:wrap="none" w:vAnchor="page" w:hAnchor="page" w:x="968" w:y="1640"/>
              <w:rPr>
                <w:sz w:val="10"/>
                <w:szCs w:val="10"/>
              </w:rPr>
            </w:pPr>
          </w:p>
        </w:tc>
      </w:tr>
      <w:tr w:rsidR="005C2298" w14:paraId="68B1FFDE" w14:textId="77777777">
        <w:tblPrEx>
          <w:tblCellMar>
            <w:top w:w="0" w:type="dxa"/>
            <w:bottom w:w="0" w:type="dxa"/>
          </w:tblCellMar>
        </w:tblPrEx>
        <w:trPr>
          <w:trHeight w:hRule="exact" w:val="202"/>
        </w:trPr>
        <w:tc>
          <w:tcPr>
            <w:tcW w:w="542" w:type="dxa"/>
            <w:shd w:val="clear" w:color="auto" w:fill="FFFFFF"/>
            <w:vAlign w:val="bottom"/>
          </w:tcPr>
          <w:p w14:paraId="62EFD15E"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21.</w:t>
            </w:r>
          </w:p>
        </w:tc>
        <w:tc>
          <w:tcPr>
            <w:tcW w:w="1742" w:type="dxa"/>
            <w:shd w:val="clear" w:color="auto" w:fill="FFFFFF"/>
            <w:vAlign w:val="bottom"/>
          </w:tcPr>
          <w:p w14:paraId="253FFDCF"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Iran</w:t>
            </w:r>
          </w:p>
        </w:tc>
        <w:tc>
          <w:tcPr>
            <w:tcW w:w="1118" w:type="dxa"/>
            <w:shd w:val="clear" w:color="auto" w:fill="FFFFFF"/>
            <w:vAlign w:val="bottom"/>
          </w:tcPr>
          <w:p w14:paraId="22F8AEF0"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0.4</w:t>
            </w:r>
          </w:p>
        </w:tc>
        <w:tc>
          <w:tcPr>
            <w:tcW w:w="1824" w:type="dxa"/>
            <w:shd w:val="clear" w:color="auto" w:fill="FFFFFF"/>
          </w:tcPr>
          <w:p w14:paraId="395C04A1" w14:textId="77777777" w:rsidR="005C2298" w:rsidRDefault="005C2298">
            <w:pPr>
              <w:framePr w:w="6485" w:h="6072" w:wrap="none" w:vAnchor="page" w:hAnchor="page" w:x="968" w:y="1640"/>
              <w:rPr>
                <w:sz w:val="10"/>
                <w:szCs w:val="10"/>
              </w:rPr>
            </w:pPr>
          </w:p>
        </w:tc>
        <w:tc>
          <w:tcPr>
            <w:tcW w:w="1258" w:type="dxa"/>
            <w:shd w:val="clear" w:color="auto" w:fill="FFFFFF"/>
          </w:tcPr>
          <w:p w14:paraId="1A2A6D5B" w14:textId="77777777" w:rsidR="005C2298" w:rsidRDefault="005C2298">
            <w:pPr>
              <w:framePr w:w="6485" w:h="6072" w:wrap="none" w:vAnchor="page" w:hAnchor="page" w:x="968" w:y="1640"/>
              <w:rPr>
                <w:sz w:val="10"/>
                <w:szCs w:val="10"/>
              </w:rPr>
            </w:pPr>
          </w:p>
        </w:tc>
      </w:tr>
      <w:tr w:rsidR="005C2298" w14:paraId="65AB5E4B" w14:textId="77777777">
        <w:tblPrEx>
          <w:tblCellMar>
            <w:top w:w="0" w:type="dxa"/>
            <w:bottom w:w="0" w:type="dxa"/>
          </w:tblCellMar>
        </w:tblPrEx>
        <w:trPr>
          <w:trHeight w:hRule="exact" w:val="211"/>
        </w:trPr>
        <w:tc>
          <w:tcPr>
            <w:tcW w:w="542" w:type="dxa"/>
            <w:shd w:val="clear" w:color="auto" w:fill="FFFFFF"/>
            <w:vAlign w:val="bottom"/>
          </w:tcPr>
          <w:p w14:paraId="0FB1D040"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22.</w:t>
            </w:r>
          </w:p>
        </w:tc>
        <w:tc>
          <w:tcPr>
            <w:tcW w:w="1742" w:type="dxa"/>
            <w:shd w:val="clear" w:color="auto" w:fill="FFFFFF"/>
            <w:vAlign w:val="bottom"/>
          </w:tcPr>
          <w:p w14:paraId="338EF09B"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Israel</w:t>
            </w:r>
          </w:p>
        </w:tc>
        <w:tc>
          <w:tcPr>
            <w:tcW w:w="1118" w:type="dxa"/>
            <w:shd w:val="clear" w:color="auto" w:fill="FFFFFF"/>
            <w:vAlign w:val="bottom"/>
          </w:tcPr>
          <w:p w14:paraId="0DB13D7B"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0.4</w:t>
            </w:r>
          </w:p>
        </w:tc>
        <w:tc>
          <w:tcPr>
            <w:tcW w:w="1824" w:type="dxa"/>
            <w:shd w:val="clear" w:color="auto" w:fill="FFFFFF"/>
          </w:tcPr>
          <w:p w14:paraId="639062FC" w14:textId="77777777" w:rsidR="005C2298" w:rsidRDefault="005C2298">
            <w:pPr>
              <w:framePr w:w="6485" w:h="6072" w:wrap="none" w:vAnchor="page" w:hAnchor="page" w:x="968" w:y="1640"/>
              <w:rPr>
                <w:sz w:val="10"/>
                <w:szCs w:val="10"/>
              </w:rPr>
            </w:pPr>
          </w:p>
        </w:tc>
        <w:tc>
          <w:tcPr>
            <w:tcW w:w="1258" w:type="dxa"/>
            <w:shd w:val="clear" w:color="auto" w:fill="FFFFFF"/>
          </w:tcPr>
          <w:p w14:paraId="35324C71" w14:textId="77777777" w:rsidR="005C2298" w:rsidRDefault="005C2298">
            <w:pPr>
              <w:framePr w:w="6485" w:h="6072" w:wrap="none" w:vAnchor="page" w:hAnchor="page" w:x="968" w:y="1640"/>
              <w:rPr>
                <w:sz w:val="10"/>
                <w:szCs w:val="10"/>
              </w:rPr>
            </w:pPr>
          </w:p>
        </w:tc>
      </w:tr>
      <w:tr w:rsidR="005C2298" w14:paraId="2A276520" w14:textId="77777777">
        <w:tblPrEx>
          <w:tblCellMar>
            <w:top w:w="0" w:type="dxa"/>
            <w:bottom w:w="0" w:type="dxa"/>
          </w:tblCellMar>
        </w:tblPrEx>
        <w:trPr>
          <w:trHeight w:hRule="exact" w:val="211"/>
        </w:trPr>
        <w:tc>
          <w:tcPr>
            <w:tcW w:w="542" w:type="dxa"/>
            <w:shd w:val="clear" w:color="auto" w:fill="FFFFFF"/>
          </w:tcPr>
          <w:p w14:paraId="7A4D5BE1"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23.</w:t>
            </w:r>
          </w:p>
        </w:tc>
        <w:tc>
          <w:tcPr>
            <w:tcW w:w="1742" w:type="dxa"/>
            <w:shd w:val="clear" w:color="auto" w:fill="FFFFFF"/>
          </w:tcPr>
          <w:p w14:paraId="04CAB184"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India</w:t>
            </w:r>
          </w:p>
        </w:tc>
        <w:tc>
          <w:tcPr>
            <w:tcW w:w="1118" w:type="dxa"/>
            <w:shd w:val="clear" w:color="auto" w:fill="FFFFFF"/>
          </w:tcPr>
          <w:p w14:paraId="6F08C248"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0.3</w:t>
            </w:r>
          </w:p>
        </w:tc>
        <w:tc>
          <w:tcPr>
            <w:tcW w:w="1824" w:type="dxa"/>
            <w:shd w:val="clear" w:color="auto" w:fill="FFFFFF"/>
          </w:tcPr>
          <w:p w14:paraId="3E12403D" w14:textId="77777777" w:rsidR="005C2298" w:rsidRDefault="005C2298">
            <w:pPr>
              <w:framePr w:w="6485" w:h="6072" w:wrap="none" w:vAnchor="page" w:hAnchor="page" w:x="968" w:y="1640"/>
              <w:rPr>
                <w:sz w:val="10"/>
                <w:szCs w:val="10"/>
              </w:rPr>
            </w:pPr>
          </w:p>
        </w:tc>
        <w:tc>
          <w:tcPr>
            <w:tcW w:w="1258" w:type="dxa"/>
            <w:shd w:val="clear" w:color="auto" w:fill="FFFFFF"/>
          </w:tcPr>
          <w:p w14:paraId="5D373635" w14:textId="77777777" w:rsidR="005C2298" w:rsidRDefault="005C2298">
            <w:pPr>
              <w:framePr w:w="6485" w:h="6072" w:wrap="none" w:vAnchor="page" w:hAnchor="page" w:x="968" w:y="1640"/>
              <w:rPr>
                <w:sz w:val="10"/>
                <w:szCs w:val="10"/>
              </w:rPr>
            </w:pPr>
          </w:p>
        </w:tc>
      </w:tr>
      <w:tr w:rsidR="005C2298" w14:paraId="0D3C1A69" w14:textId="77777777">
        <w:tblPrEx>
          <w:tblCellMar>
            <w:top w:w="0" w:type="dxa"/>
            <w:bottom w:w="0" w:type="dxa"/>
          </w:tblCellMar>
        </w:tblPrEx>
        <w:trPr>
          <w:trHeight w:hRule="exact" w:val="211"/>
        </w:trPr>
        <w:tc>
          <w:tcPr>
            <w:tcW w:w="542" w:type="dxa"/>
            <w:shd w:val="clear" w:color="auto" w:fill="FFFFFF"/>
            <w:vAlign w:val="bottom"/>
          </w:tcPr>
          <w:p w14:paraId="445F363F"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24.</w:t>
            </w:r>
          </w:p>
        </w:tc>
        <w:tc>
          <w:tcPr>
            <w:tcW w:w="1742" w:type="dxa"/>
            <w:shd w:val="clear" w:color="auto" w:fill="FFFFFF"/>
            <w:vAlign w:val="bottom"/>
          </w:tcPr>
          <w:p w14:paraId="13B0DC84"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Iceland</w:t>
            </w:r>
          </w:p>
        </w:tc>
        <w:tc>
          <w:tcPr>
            <w:tcW w:w="1118" w:type="dxa"/>
            <w:shd w:val="clear" w:color="auto" w:fill="FFFFFF"/>
            <w:vAlign w:val="bottom"/>
          </w:tcPr>
          <w:p w14:paraId="03086E54"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0.3</w:t>
            </w:r>
          </w:p>
        </w:tc>
        <w:tc>
          <w:tcPr>
            <w:tcW w:w="1824" w:type="dxa"/>
            <w:shd w:val="clear" w:color="auto" w:fill="FFFFFF"/>
          </w:tcPr>
          <w:p w14:paraId="757D2CBB" w14:textId="77777777" w:rsidR="005C2298" w:rsidRDefault="005C2298">
            <w:pPr>
              <w:framePr w:w="6485" w:h="6072" w:wrap="none" w:vAnchor="page" w:hAnchor="page" w:x="968" w:y="1640"/>
              <w:rPr>
                <w:sz w:val="10"/>
                <w:szCs w:val="10"/>
              </w:rPr>
            </w:pPr>
          </w:p>
        </w:tc>
        <w:tc>
          <w:tcPr>
            <w:tcW w:w="1258" w:type="dxa"/>
            <w:shd w:val="clear" w:color="auto" w:fill="FFFFFF"/>
          </w:tcPr>
          <w:p w14:paraId="5E2A062F" w14:textId="77777777" w:rsidR="005C2298" w:rsidRDefault="005C2298">
            <w:pPr>
              <w:framePr w:w="6485" w:h="6072" w:wrap="none" w:vAnchor="page" w:hAnchor="page" w:x="968" w:y="1640"/>
              <w:rPr>
                <w:sz w:val="10"/>
                <w:szCs w:val="10"/>
              </w:rPr>
            </w:pPr>
          </w:p>
        </w:tc>
      </w:tr>
      <w:tr w:rsidR="005C2298" w14:paraId="25BC10B2" w14:textId="77777777">
        <w:tblPrEx>
          <w:tblCellMar>
            <w:top w:w="0" w:type="dxa"/>
            <w:bottom w:w="0" w:type="dxa"/>
          </w:tblCellMar>
        </w:tblPrEx>
        <w:trPr>
          <w:trHeight w:hRule="exact" w:val="259"/>
        </w:trPr>
        <w:tc>
          <w:tcPr>
            <w:tcW w:w="542" w:type="dxa"/>
            <w:tcBorders>
              <w:bottom w:val="single" w:sz="4" w:space="0" w:color="auto"/>
            </w:tcBorders>
            <w:shd w:val="clear" w:color="auto" w:fill="FFFFFF"/>
          </w:tcPr>
          <w:p w14:paraId="55CDDFBF"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25.</w:t>
            </w:r>
          </w:p>
        </w:tc>
        <w:tc>
          <w:tcPr>
            <w:tcW w:w="1742" w:type="dxa"/>
            <w:tcBorders>
              <w:bottom w:val="single" w:sz="4" w:space="0" w:color="auto"/>
            </w:tcBorders>
            <w:shd w:val="clear" w:color="auto" w:fill="FFFFFF"/>
          </w:tcPr>
          <w:p w14:paraId="560D85AA"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Brazil</w:t>
            </w:r>
          </w:p>
        </w:tc>
        <w:tc>
          <w:tcPr>
            <w:tcW w:w="1118" w:type="dxa"/>
            <w:tcBorders>
              <w:bottom w:val="single" w:sz="4" w:space="0" w:color="auto"/>
            </w:tcBorders>
            <w:shd w:val="clear" w:color="auto" w:fill="FFFFFF"/>
            <w:vAlign w:val="center"/>
          </w:tcPr>
          <w:p w14:paraId="5FCDBE72" w14:textId="77777777" w:rsidR="005C2298" w:rsidRDefault="00000000">
            <w:pPr>
              <w:pStyle w:val="Jin0"/>
              <w:framePr w:w="6485" w:h="6072" w:wrap="none" w:vAnchor="page" w:hAnchor="page" w:x="968" w:y="1640"/>
              <w:shd w:val="clear" w:color="auto" w:fill="auto"/>
              <w:spacing w:after="0" w:line="240" w:lineRule="auto"/>
              <w:jc w:val="left"/>
              <w:rPr>
                <w:sz w:val="17"/>
                <w:szCs w:val="17"/>
              </w:rPr>
            </w:pPr>
            <w:r>
              <w:rPr>
                <w:rFonts w:ascii="Arial" w:eastAsia="Arial" w:hAnsi="Arial" w:cs="Arial"/>
                <w:sz w:val="17"/>
                <w:szCs w:val="17"/>
              </w:rPr>
              <w:t>0.2</w:t>
            </w:r>
          </w:p>
        </w:tc>
        <w:tc>
          <w:tcPr>
            <w:tcW w:w="1824" w:type="dxa"/>
            <w:tcBorders>
              <w:bottom w:val="single" w:sz="4" w:space="0" w:color="auto"/>
            </w:tcBorders>
            <w:shd w:val="clear" w:color="auto" w:fill="FFFFFF"/>
          </w:tcPr>
          <w:p w14:paraId="731006A2" w14:textId="77777777" w:rsidR="005C2298" w:rsidRDefault="005C2298">
            <w:pPr>
              <w:framePr w:w="6485" w:h="6072" w:wrap="none" w:vAnchor="page" w:hAnchor="page" w:x="968" w:y="1640"/>
              <w:rPr>
                <w:sz w:val="10"/>
                <w:szCs w:val="10"/>
              </w:rPr>
            </w:pPr>
          </w:p>
        </w:tc>
        <w:tc>
          <w:tcPr>
            <w:tcW w:w="1258" w:type="dxa"/>
            <w:tcBorders>
              <w:bottom w:val="single" w:sz="4" w:space="0" w:color="auto"/>
            </w:tcBorders>
            <w:shd w:val="clear" w:color="auto" w:fill="FFFFFF"/>
          </w:tcPr>
          <w:p w14:paraId="48DB7248" w14:textId="77777777" w:rsidR="005C2298" w:rsidRDefault="005C2298">
            <w:pPr>
              <w:framePr w:w="6485" w:h="6072" w:wrap="none" w:vAnchor="page" w:hAnchor="page" w:x="968" w:y="1640"/>
              <w:rPr>
                <w:sz w:val="10"/>
                <w:szCs w:val="10"/>
              </w:rPr>
            </w:pPr>
          </w:p>
        </w:tc>
      </w:tr>
    </w:tbl>
    <w:p w14:paraId="3AD93CA7" w14:textId="77777777" w:rsidR="005C2298" w:rsidRDefault="00000000">
      <w:pPr>
        <w:pStyle w:val="Titulektabulky0"/>
        <w:framePr w:wrap="none" w:vAnchor="page" w:hAnchor="page" w:x="973" w:y="7712"/>
        <w:shd w:val="clear" w:color="auto" w:fill="auto"/>
        <w:spacing w:line="240" w:lineRule="auto"/>
        <w:jc w:val="left"/>
      </w:pPr>
      <w:r>
        <w:t>Source: Artprice © 2008</w:t>
      </w:r>
    </w:p>
    <w:p w14:paraId="3AF8B127" w14:textId="77777777" w:rsidR="005C2298" w:rsidRDefault="00000000">
      <w:pPr>
        <w:pStyle w:val="Zkladntext1"/>
        <w:framePr w:w="6802" w:h="2731" w:hRule="exact" w:wrap="none" w:vAnchor="page" w:hAnchor="page" w:x="968" w:y="8206"/>
        <w:shd w:val="clear" w:color="auto" w:fill="auto"/>
        <w:spacing w:after="0" w:line="276" w:lineRule="auto"/>
        <w:ind w:right="300"/>
      </w:pPr>
      <w:r>
        <w:t>Kingdom (8.5%). However, this West-centric constellation has not remained unchallenged ten years later. In 2007, art from China rose up to the league of central countries (29.8%), while approaching the leading position of the United States rather closely, with a share that is only 0.1% lower. In the same year, the position of Germany weakened (32-12.5%). It fell back to the fourth position, being excelled by the rise of artists from the United Kingdom (8.5-13%).</w:t>
      </w:r>
    </w:p>
    <w:p w14:paraId="71B100E1" w14:textId="77777777" w:rsidR="005C2298" w:rsidRDefault="00000000">
      <w:pPr>
        <w:pStyle w:val="Zkladntext1"/>
        <w:framePr w:w="6802" w:h="2731" w:hRule="exact" w:wrap="none" w:vAnchor="page" w:hAnchor="page" w:x="968" w:y="8206"/>
        <w:shd w:val="clear" w:color="auto" w:fill="auto"/>
        <w:spacing w:after="0" w:line="276" w:lineRule="auto"/>
        <w:ind w:right="300" w:firstLine="240"/>
      </w:pPr>
      <w:r>
        <w:t>In comparison, such strong changes are not evident in the global exhi</w:t>
      </w:r>
      <w:r>
        <w:softHyphen/>
        <w:t>bition space, which is marked by more inertia (cf. Table 10.2). While one can recognize shifts within the US-German duopoly from 1998 to 2007,</w:t>
      </w:r>
      <w:r>
        <w:rPr>
          <w:vertAlign w:val="superscript"/>
        </w:rPr>
        <w:t>8</w:t>
      </w:r>
    </w:p>
    <w:p w14:paraId="2E7B9E2B" w14:textId="77777777" w:rsidR="005C2298" w:rsidRDefault="005C2298">
      <w:pPr>
        <w:spacing w:line="14" w:lineRule="exact"/>
        <w:sectPr w:rsidR="005C2298">
          <w:pgSz w:w="8400" w:h="11900"/>
          <w:pgMar w:top="360" w:right="360" w:bottom="360" w:left="360" w:header="0" w:footer="3" w:gutter="0"/>
          <w:cols w:space="720"/>
          <w:noEndnote/>
          <w:docGrid w:linePitch="360"/>
        </w:sectPr>
      </w:pPr>
    </w:p>
    <w:p w14:paraId="576F96C9" w14:textId="77777777" w:rsidR="005C2298" w:rsidRDefault="005C2298">
      <w:pPr>
        <w:spacing w:line="14" w:lineRule="exact"/>
      </w:pPr>
    </w:p>
    <w:p w14:paraId="6EF87B94" w14:textId="77777777" w:rsidR="005C2298" w:rsidRDefault="00000000">
      <w:pPr>
        <w:pStyle w:val="Zkladntext20"/>
        <w:framePr w:wrap="none" w:vAnchor="page" w:hAnchor="page" w:x="1127" w:y="599"/>
        <w:shd w:val="clear" w:color="auto" w:fill="auto"/>
        <w:spacing w:after="0"/>
      </w:pPr>
      <w:r>
        <w:t>288</w:t>
      </w:r>
    </w:p>
    <w:p w14:paraId="4DA9BF72" w14:textId="77777777" w:rsidR="005C2298" w:rsidRDefault="00000000">
      <w:pPr>
        <w:pStyle w:val="Zkladntext20"/>
        <w:framePr w:wrap="none" w:vAnchor="page" w:hAnchor="page" w:x="2030" w:y="589"/>
        <w:shd w:val="clear" w:color="auto" w:fill="auto"/>
        <w:spacing w:after="0"/>
      </w:pPr>
      <w:r>
        <w:t>L. Buchholz</w:t>
      </w:r>
    </w:p>
    <w:p w14:paraId="04225ACD" w14:textId="77777777" w:rsidR="005C2298" w:rsidRDefault="00000000">
      <w:pPr>
        <w:pStyle w:val="Titulektabulky0"/>
        <w:framePr w:w="6470" w:h="470" w:hRule="exact" w:wrap="none" w:vAnchor="page" w:hAnchor="page" w:x="1122" w:y="1117"/>
        <w:shd w:val="clear" w:color="auto" w:fill="auto"/>
        <w:spacing w:line="266" w:lineRule="auto"/>
      </w:pPr>
      <w:r>
        <w:t>Table 10.2 Countries of origin of the leading contemporary visual artists in the global exhibition space, 1998 and 2007</w:t>
      </w:r>
    </w:p>
    <w:tbl>
      <w:tblPr>
        <w:tblOverlap w:val="never"/>
        <w:tblW w:w="0" w:type="auto"/>
        <w:tblLayout w:type="fixed"/>
        <w:tblCellMar>
          <w:left w:w="10" w:type="dxa"/>
          <w:right w:w="10" w:type="dxa"/>
        </w:tblCellMar>
        <w:tblLook w:val="04A0" w:firstRow="1" w:lastRow="0" w:firstColumn="1" w:lastColumn="0" w:noHBand="0" w:noVBand="1"/>
      </w:tblPr>
      <w:tblGrid>
        <w:gridCol w:w="557"/>
        <w:gridCol w:w="1603"/>
        <w:gridCol w:w="1258"/>
        <w:gridCol w:w="1680"/>
        <w:gridCol w:w="1411"/>
      </w:tblGrid>
      <w:tr w:rsidR="005C2298" w14:paraId="0AAA55FD" w14:textId="77777777">
        <w:tblPrEx>
          <w:tblCellMar>
            <w:top w:w="0" w:type="dxa"/>
            <w:bottom w:w="0" w:type="dxa"/>
          </w:tblCellMar>
        </w:tblPrEx>
        <w:trPr>
          <w:trHeight w:hRule="exact" w:val="278"/>
        </w:trPr>
        <w:tc>
          <w:tcPr>
            <w:tcW w:w="2160" w:type="dxa"/>
            <w:gridSpan w:val="2"/>
            <w:tcBorders>
              <w:top w:val="single" w:sz="4" w:space="0" w:color="auto"/>
            </w:tcBorders>
            <w:shd w:val="clear" w:color="auto" w:fill="FFFFFF"/>
            <w:vAlign w:val="bottom"/>
          </w:tcPr>
          <w:p w14:paraId="35020A8B" w14:textId="77777777" w:rsidR="005C2298" w:rsidRDefault="00000000">
            <w:pPr>
              <w:pStyle w:val="Jin0"/>
              <w:framePr w:w="6509" w:h="6283" w:wrap="none" w:vAnchor="page" w:hAnchor="page" w:x="1113" w:y="1611"/>
              <w:shd w:val="clear" w:color="auto" w:fill="auto"/>
              <w:spacing w:after="0" w:line="240" w:lineRule="auto"/>
              <w:ind w:left="1260"/>
              <w:jc w:val="left"/>
              <w:rPr>
                <w:sz w:val="17"/>
                <w:szCs w:val="17"/>
              </w:rPr>
            </w:pPr>
            <w:r>
              <w:rPr>
                <w:rFonts w:ascii="Arial" w:eastAsia="Arial" w:hAnsi="Arial" w:cs="Arial"/>
                <w:sz w:val="17"/>
                <w:szCs w:val="17"/>
              </w:rPr>
              <w:t>1998</w:t>
            </w:r>
          </w:p>
        </w:tc>
        <w:tc>
          <w:tcPr>
            <w:tcW w:w="4349" w:type="dxa"/>
            <w:gridSpan w:val="3"/>
            <w:tcBorders>
              <w:top w:val="single" w:sz="4" w:space="0" w:color="auto"/>
            </w:tcBorders>
            <w:shd w:val="clear" w:color="auto" w:fill="FFFFFF"/>
            <w:vAlign w:val="bottom"/>
          </w:tcPr>
          <w:p w14:paraId="2A5B4672" w14:textId="77777777" w:rsidR="005C2298" w:rsidRDefault="00000000">
            <w:pPr>
              <w:pStyle w:val="Jin0"/>
              <w:framePr w:w="6509" w:h="6283" w:wrap="none" w:vAnchor="page" w:hAnchor="page" w:x="1113" w:y="1611"/>
              <w:shd w:val="clear" w:color="auto" w:fill="auto"/>
              <w:spacing w:after="0" w:line="240" w:lineRule="auto"/>
              <w:ind w:right="120"/>
              <w:jc w:val="center"/>
              <w:rPr>
                <w:sz w:val="17"/>
                <w:szCs w:val="17"/>
              </w:rPr>
            </w:pPr>
            <w:r>
              <w:rPr>
                <w:rFonts w:ascii="Arial" w:eastAsia="Arial" w:hAnsi="Arial" w:cs="Arial"/>
                <w:sz w:val="17"/>
                <w:szCs w:val="17"/>
              </w:rPr>
              <w:t>2007</w:t>
            </w:r>
          </w:p>
        </w:tc>
      </w:tr>
      <w:tr w:rsidR="005C2298" w14:paraId="71442FE9" w14:textId="77777777">
        <w:tblPrEx>
          <w:tblCellMar>
            <w:top w:w="0" w:type="dxa"/>
            <w:bottom w:w="0" w:type="dxa"/>
          </w:tblCellMar>
        </w:tblPrEx>
        <w:trPr>
          <w:trHeight w:hRule="exact" w:val="475"/>
        </w:trPr>
        <w:tc>
          <w:tcPr>
            <w:tcW w:w="557" w:type="dxa"/>
            <w:tcBorders>
              <w:top w:val="single" w:sz="4" w:space="0" w:color="auto"/>
            </w:tcBorders>
            <w:shd w:val="clear" w:color="auto" w:fill="FFFFFF"/>
            <w:vAlign w:val="bottom"/>
          </w:tcPr>
          <w:p w14:paraId="43B184D4"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Rank</w:t>
            </w:r>
          </w:p>
        </w:tc>
        <w:tc>
          <w:tcPr>
            <w:tcW w:w="1603" w:type="dxa"/>
            <w:tcBorders>
              <w:top w:val="single" w:sz="4" w:space="0" w:color="auto"/>
            </w:tcBorders>
            <w:shd w:val="clear" w:color="auto" w:fill="FFFFFF"/>
            <w:vAlign w:val="bottom"/>
          </w:tcPr>
          <w:p w14:paraId="0C41A285"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Country</w:t>
            </w:r>
          </w:p>
        </w:tc>
        <w:tc>
          <w:tcPr>
            <w:tcW w:w="1258" w:type="dxa"/>
            <w:tcBorders>
              <w:top w:val="single" w:sz="4" w:space="0" w:color="auto"/>
            </w:tcBorders>
            <w:shd w:val="clear" w:color="auto" w:fill="FFFFFF"/>
            <w:vAlign w:val="bottom"/>
          </w:tcPr>
          <w:p w14:paraId="4D047233"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Percentage</w:t>
            </w:r>
          </w:p>
          <w:p w14:paraId="3E9DFCF9"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share</w:t>
            </w:r>
          </w:p>
        </w:tc>
        <w:tc>
          <w:tcPr>
            <w:tcW w:w="1680" w:type="dxa"/>
            <w:tcBorders>
              <w:top w:val="single" w:sz="4" w:space="0" w:color="auto"/>
            </w:tcBorders>
            <w:shd w:val="clear" w:color="auto" w:fill="FFFFFF"/>
            <w:vAlign w:val="bottom"/>
          </w:tcPr>
          <w:p w14:paraId="4DFEAC41" w14:textId="77777777" w:rsidR="005C2298" w:rsidRDefault="00000000">
            <w:pPr>
              <w:pStyle w:val="Jin0"/>
              <w:framePr w:w="6509" w:h="6283" w:wrap="none" w:vAnchor="page" w:hAnchor="page" w:x="1113" w:y="1611"/>
              <w:shd w:val="clear" w:color="auto" w:fill="auto"/>
              <w:spacing w:after="0" w:line="240" w:lineRule="auto"/>
              <w:ind w:left="160"/>
              <w:jc w:val="left"/>
              <w:rPr>
                <w:sz w:val="17"/>
                <w:szCs w:val="17"/>
              </w:rPr>
            </w:pPr>
            <w:r>
              <w:rPr>
                <w:rFonts w:ascii="Arial" w:eastAsia="Arial" w:hAnsi="Arial" w:cs="Arial"/>
                <w:sz w:val="17"/>
                <w:szCs w:val="17"/>
              </w:rPr>
              <w:t>Country</w:t>
            </w:r>
          </w:p>
        </w:tc>
        <w:tc>
          <w:tcPr>
            <w:tcW w:w="1411" w:type="dxa"/>
            <w:tcBorders>
              <w:top w:val="single" w:sz="4" w:space="0" w:color="auto"/>
            </w:tcBorders>
            <w:shd w:val="clear" w:color="auto" w:fill="FFFFFF"/>
            <w:vAlign w:val="bottom"/>
          </w:tcPr>
          <w:p w14:paraId="3E23249C"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Percentage</w:t>
            </w:r>
          </w:p>
          <w:p w14:paraId="65405D32"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share</w:t>
            </w:r>
          </w:p>
        </w:tc>
      </w:tr>
      <w:tr w:rsidR="005C2298" w14:paraId="3B924773" w14:textId="77777777">
        <w:tblPrEx>
          <w:tblCellMar>
            <w:top w:w="0" w:type="dxa"/>
            <w:bottom w:w="0" w:type="dxa"/>
          </w:tblCellMar>
        </w:tblPrEx>
        <w:trPr>
          <w:trHeight w:hRule="exact" w:val="245"/>
        </w:trPr>
        <w:tc>
          <w:tcPr>
            <w:tcW w:w="557" w:type="dxa"/>
            <w:tcBorders>
              <w:top w:val="single" w:sz="4" w:space="0" w:color="auto"/>
            </w:tcBorders>
            <w:shd w:val="clear" w:color="auto" w:fill="FFFFFF"/>
            <w:vAlign w:val="bottom"/>
          </w:tcPr>
          <w:p w14:paraId="5FEEFB4C"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1.</w:t>
            </w:r>
          </w:p>
        </w:tc>
        <w:tc>
          <w:tcPr>
            <w:tcW w:w="1603" w:type="dxa"/>
            <w:tcBorders>
              <w:top w:val="single" w:sz="4" w:space="0" w:color="auto"/>
            </w:tcBorders>
            <w:shd w:val="clear" w:color="auto" w:fill="FFFFFF"/>
            <w:vAlign w:val="bottom"/>
          </w:tcPr>
          <w:p w14:paraId="6E2B83F9"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United States</w:t>
            </w:r>
          </w:p>
        </w:tc>
        <w:tc>
          <w:tcPr>
            <w:tcW w:w="1258" w:type="dxa"/>
            <w:tcBorders>
              <w:top w:val="single" w:sz="4" w:space="0" w:color="auto"/>
            </w:tcBorders>
            <w:shd w:val="clear" w:color="auto" w:fill="FFFFFF"/>
            <w:vAlign w:val="bottom"/>
          </w:tcPr>
          <w:p w14:paraId="1672E0D8"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38.5</w:t>
            </w:r>
          </w:p>
        </w:tc>
        <w:tc>
          <w:tcPr>
            <w:tcW w:w="1680" w:type="dxa"/>
            <w:tcBorders>
              <w:top w:val="single" w:sz="4" w:space="0" w:color="auto"/>
            </w:tcBorders>
            <w:shd w:val="clear" w:color="auto" w:fill="FFFFFF"/>
            <w:vAlign w:val="bottom"/>
          </w:tcPr>
          <w:p w14:paraId="50287BD6" w14:textId="77777777" w:rsidR="005C2298" w:rsidRDefault="00000000">
            <w:pPr>
              <w:pStyle w:val="Jin0"/>
              <w:framePr w:w="6509" w:h="6283" w:wrap="none" w:vAnchor="page" w:hAnchor="page" w:x="1113" w:y="1611"/>
              <w:shd w:val="clear" w:color="auto" w:fill="auto"/>
              <w:spacing w:after="0" w:line="240" w:lineRule="auto"/>
              <w:ind w:left="160"/>
              <w:jc w:val="left"/>
              <w:rPr>
                <w:sz w:val="17"/>
                <w:szCs w:val="17"/>
              </w:rPr>
            </w:pPr>
            <w:r>
              <w:rPr>
                <w:rFonts w:ascii="Arial" w:eastAsia="Arial" w:hAnsi="Arial" w:cs="Arial"/>
                <w:sz w:val="17"/>
                <w:szCs w:val="17"/>
              </w:rPr>
              <w:t>United States</w:t>
            </w:r>
          </w:p>
        </w:tc>
        <w:tc>
          <w:tcPr>
            <w:tcW w:w="1411" w:type="dxa"/>
            <w:tcBorders>
              <w:top w:val="single" w:sz="4" w:space="0" w:color="auto"/>
            </w:tcBorders>
            <w:shd w:val="clear" w:color="auto" w:fill="FFFFFF"/>
            <w:vAlign w:val="bottom"/>
          </w:tcPr>
          <w:p w14:paraId="3C239184"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33.0</w:t>
            </w:r>
          </w:p>
        </w:tc>
      </w:tr>
      <w:tr w:rsidR="005C2298" w14:paraId="75F92AE0" w14:textId="77777777">
        <w:tblPrEx>
          <w:tblCellMar>
            <w:top w:w="0" w:type="dxa"/>
            <w:bottom w:w="0" w:type="dxa"/>
          </w:tblCellMar>
        </w:tblPrEx>
        <w:trPr>
          <w:trHeight w:hRule="exact" w:val="221"/>
        </w:trPr>
        <w:tc>
          <w:tcPr>
            <w:tcW w:w="557" w:type="dxa"/>
            <w:shd w:val="clear" w:color="auto" w:fill="FFFFFF"/>
            <w:vAlign w:val="bottom"/>
          </w:tcPr>
          <w:p w14:paraId="75CBE017"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2.</w:t>
            </w:r>
          </w:p>
        </w:tc>
        <w:tc>
          <w:tcPr>
            <w:tcW w:w="1603" w:type="dxa"/>
            <w:shd w:val="clear" w:color="auto" w:fill="FFFFFF"/>
          </w:tcPr>
          <w:p w14:paraId="2960BFFA"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Germany</w:t>
            </w:r>
          </w:p>
        </w:tc>
        <w:tc>
          <w:tcPr>
            <w:tcW w:w="1258" w:type="dxa"/>
            <w:shd w:val="clear" w:color="auto" w:fill="FFFFFF"/>
          </w:tcPr>
          <w:p w14:paraId="7FB1A9C4"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15.1</w:t>
            </w:r>
          </w:p>
        </w:tc>
        <w:tc>
          <w:tcPr>
            <w:tcW w:w="1680" w:type="dxa"/>
            <w:shd w:val="clear" w:color="auto" w:fill="FFFFFF"/>
          </w:tcPr>
          <w:p w14:paraId="5DCABD23" w14:textId="77777777" w:rsidR="005C2298" w:rsidRDefault="00000000">
            <w:pPr>
              <w:pStyle w:val="Jin0"/>
              <w:framePr w:w="6509" w:h="6283" w:wrap="none" w:vAnchor="page" w:hAnchor="page" w:x="1113" w:y="1611"/>
              <w:shd w:val="clear" w:color="auto" w:fill="auto"/>
              <w:spacing w:after="0" w:line="240" w:lineRule="auto"/>
              <w:ind w:left="160"/>
              <w:jc w:val="left"/>
              <w:rPr>
                <w:sz w:val="17"/>
                <w:szCs w:val="17"/>
              </w:rPr>
            </w:pPr>
            <w:r>
              <w:rPr>
                <w:rFonts w:ascii="Arial" w:eastAsia="Arial" w:hAnsi="Arial" w:cs="Arial"/>
                <w:sz w:val="17"/>
                <w:szCs w:val="17"/>
              </w:rPr>
              <w:t>Germany</w:t>
            </w:r>
          </w:p>
        </w:tc>
        <w:tc>
          <w:tcPr>
            <w:tcW w:w="1411" w:type="dxa"/>
            <w:shd w:val="clear" w:color="auto" w:fill="FFFFFF"/>
            <w:vAlign w:val="bottom"/>
          </w:tcPr>
          <w:p w14:paraId="45C6C826"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18.8</w:t>
            </w:r>
          </w:p>
        </w:tc>
      </w:tr>
      <w:tr w:rsidR="005C2298" w14:paraId="454978DC" w14:textId="77777777">
        <w:tblPrEx>
          <w:tblCellMar>
            <w:top w:w="0" w:type="dxa"/>
            <w:bottom w:w="0" w:type="dxa"/>
          </w:tblCellMar>
        </w:tblPrEx>
        <w:trPr>
          <w:trHeight w:hRule="exact" w:val="202"/>
        </w:trPr>
        <w:tc>
          <w:tcPr>
            <w:tcW w:w="557" w:type="dxa"/>
            <w:shd w:val="clear" w:color="auto" w:fill="FFFFFF"/>
          </w:tcPr>
          <w:p w14:paraId="72EEC1BE"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3.</w:t>
            </w:r>
          </w:p>
        </w:tc>
        <w:tc>
          <w:tcPr>
            <w:tcW w:w="1603" w:type="dxa"/>
            <w:shd w:val="clear" w:color="auto" w:fill="FFFFFF"/>
          </w:tcPr>
          <w:p w14:paraId="4C8B854B"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France</w:t>
            </w:r>
          </w:p>
        </w:tc>
        <w:tc>
          <w:tcPr>
            <w:tcW w:w="1258" w:type="dxa"/>
            <w:shd w:val="clear" w:color="auto" w:fill="FFFFFF"/>
          </w:tcPr>
          <w:p w14:paraId="1F855E0C"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8.5</w:t>
            </w:r>
          </w:p>
        </w:tc>
        <w:tc>
          <w:tcPr>
            <w:tcW w:w="1680" w:type="dxa"/>
            <w:shd w:val="clear" w:color="auto" w:fill="FFFFFF"/>
          </w:tcPr>
          <w:p w14:paraId="5A75B6FE" w14:textId="77777777" w:rsidR="005C2298" w:rsidRDefault="00000000">
            <w:pPr>
              <w:pStyle w:val="Jin0"/>
              <w:framePr w:w="6509" w:h="6283" w:wrap="none" w:vAnchor="page" w:hAnchor="page" w:x="1113" w:y="1611"/>
              <w:shd w:val="clear" w:color="auto" w:fill="auto"/>
              <w:spacing w:after="0" w:line="240" w:lineRule="auto"/>
              <w:ind w:left="160"/>
              <w:jc w:val="left"/>
              <w:rPr>
                <w:sz w:val="17"/>
                <w:szCs w:val="17"/>
              </w:rPr>
            </w:pPr>
            <w:r>
              <w:rPr>
                <w:rFonts w:ascii="Arial" w:eastAsia="Arial" w:hAnsi="Arial" w:cs="Arial"/>
                <w:sz w:val="17"/>
                <w:szCs w:val="17"/>
              </w:rPr>
              <w:t>United Kingdom</w:t>
            </w:r>
          </w:p>
        </w:tc>
        <w:tc>
          <w:tcPr>
            <w:tcW w:w="1411" w:type="dxa"/>
            <w:shd w:val="clear" w:color="auto" w:fill="FFFFFF"/>
            <w:vAlign w:val="bottom"/>
          </w:tcPr>
          <w:p w14:paraId="70FA16CC"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12.6</w:t>
            </w:r>
          </w:p>
        </w:tc>
      </w:tr>
      <w:tr w:rsidR="005C2298" w14:paraId="71871F6A" w14:textId="77777777">
        <w:tblPrEx>
          <w:tblCellMar>
            <w:top w:w="0" w:type="dxa"/>
            <w:bottom w:w="0" w:type="dxa"/>
          </w:tblCellMar>
        </w:tblPrEx>
        <w:trPr>
          <w:trHeight w:hRule="exact" w:val="202"/>
        </w:trPr>
        <w:tc>
          <w:tcPr>
            <w:tcW w:w="557" w:type="dxa"/>
            <w:shd w:val="clear" w:color="auto" w:fill="FFFFFF"/>
          </w:tcPr>
          <w:p w14:paraId="2EAE675D"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4.</w:t>
            </w:r>
          </w:p>
        </w:tc>
        <w:tc>
          <w:tcPr>
            <w:tcW w:w="1603" w:type="dxa"/>
            <w:shd w:val="clear" w:color="auto" w:fill="FFFFFF"/>
          </w:tcPr>
          <w:p w14:paraId="73C033A6"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Switzerland</w:t>
            </w:r>
          </w:p>
        </w:tc>
        <w:tc>
          <w:tcPr>
            <w:tcW w:w="1258" w:type="dxa"/>
            <w:shd w:val="clear" w:color="auto" w:fill="FFFFFF"/>
          </w:tcPr>
          <w:p w14:paraId="2F8A517B"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5.8</w:t>
            </w:r>
          </w:p>
        </w:tc>
        <w:tc>
          <w:tcPr>
            <w:tcW w:w="1680" w:type="dxa"/>
            <w:shd w:val="clear" w:color="auto" w:fill="FFFFFF"/>
          </w:tcPr>
          <w:p w14:paraId="68649DFE" w14:textId="77777777" w:rsidR="005C2298" w:rsidRDefault="00000000">
            <w:pPr>
              <w:pStyle w:val="Jin0"/>
              <w:framePr w:w="6509" w:h="6283" w:wrap="none" w:vAnchor="page" w:hAnchor="page" w:x="1113" w:y="1611"/>
              <w:shd w:val="clear" w:color="auto" w:fill="auto"/>
              <w:spacing w:after="0" w:line="240" w:lineRule="auto"/>
              <w:ind w:left="160"/>
              <w:jc w:val="left"/>
              <w:rPr>
                <w:sz w:val="17"/>
                <w:szCs w:val="17"/>
              </w:rPr>
            </w:pPr>
            <w:r>
              <w:rPr>
                <w:rFonts w:ascii="Arial" w:eastAsia="Arial" w:hAnsi="Arial" w:cs="Arial"/>
                <w:sz w:val="17"/>
                <w:szCs w:val="17"/>
              </w:rPr>
              <w:t>France</w:t>
            </w:r>
          </w:p>
        </w:tc>
        <w:tc>
          <w:tcPr>
            <w:tcW w:w="1411" w:type="dxa"/>
            <w:shd w:val="clear" w:color="auto" w:fill="FFFFFF"/>
          </w:tcPr>
          <w:p w14:paraId="770E0FF5"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5.0</w:t>
            </w:r>
          </w:p>
        </w:tc>
      </w:tr>
      <w:tr w:rsidR="005C2298" w14:paraId="51381B53" w14:textId="77777777">
        <w:tblPrEx>
          <w:tblCellMar>
            <w:top w:w="0" w:type="dxa"/>
            <w:bottom w:w="0" w:type="dxa"/>
          </w:tblCellMar>
        </w:tblPrEx>
        <w:trPr>
          <w:trHeight w:hRule="exact" w:val="221"/>
        </w:trPr>
        <w:tc>
          <w:tcPr>
            <w:tcW w:w="557" w:type="dxa"/>
            <w:shd w:val="clear" w:color="auto" w:fill="FFFFFF"/>
          </w:tcPr>
          <w:p w14:paraId="67CD179F"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5.</w:t>
            </w:r>
          </w:p>
        </w:tc>
        <w:tc>
          <w:tcPr>
            <w:tcW w:w="1603" w:type="dxa"/>
            <w:shd w:val="clear" w:color="auto" w:fill="FFFFFF"/>
          </w:tcPr>
          <w:p w14:paraId="4210212D"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United Kingdom</w:t>
            </w:r>
          </w:p>
        </w:tc>
        <w:tc>
          <w:tcPr>
            <w:tcW w:w="1258" w:type="dxa"/>
            <w:shd w:val="clear" w:color="auto" w:fill="FFFFFF"/>
          </w:tcPr>
          <w:p w14:paraId="7FD5A332"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4.7</w:t>
            </w:r>
          </w:p>
        </w:tc>
        <w:tc>
          <w:tcPr>
            <w:tcW w:w="1680" w:type="dxa"/>
            <w:shd w:val="clear" w:color="auto" w:fill="FFFFFF"/>
          </w:tcPr>
          <w:p w14:paraId="41E2ABED" w14:textId="77777777" w:rsidR="005C2298" w:rsidRDefault="00000000">
            <w:pPr>
              <w:pStyle w:val="Jin0"/>
              <w:framePr w:w="6509" w:h="6283" w:wrap="none" w:vAnchor="page" w:hAnchor="page" w:x="1113" w:y="1611"/>
              <w:shd w:val="clear" w:color="auto" w:fill="auto"/>
              <w:spacing w:after="0" w:line="240" w:lineRule="auto"/>
              <w:ind w:left="160"/>
              <w:jc w:val="left"/>
              <w:rPr>
                <w:sz w:val="17"/>
                <w:szCs w:val="17"/>
              </w:rPr>
            </w:pPr>
            <w:r>
              <w:rPr>
                <w:rFonts w:ascii="Arial" w:eastAsia="Arial" w:hAnsi="Arial" w:cs="Arial"/>
                <w:sz w:val="17"/>
                <w:szCs w:val="17"/>
              </w:rPr>
              <w:t>Austria</w:t>
            </w:r>
          </w:p>
        </w:tc>
        <w:tc>
          <w:tcPr>
            <w:tcW w:w="1411" w:type="dxa"/>
            <w:shd w:val="clear" w:color="auto" w:fill="FFFFFF"/>
          </w:tcPr>
          <w:p w14:paraId="2FEA7931"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4.0</w:t>
            </w:r>
          </w:p>
        </w:tc>
      </w:tr>
      <w:tr w:rsidR="005C2298" w14:paraId="6A435757" w14:textId="77777777">
        <w:tblPrEx>
          <w:tblCellMar>
            <w:top w:w="0" w:type="dxa"/>
            <w:bottom w:w="0" w:type="dxa"/>
          </w:tblCellMar>
        </w:tblPrEx>
        <w:trPr>
          <w:trHeight w:hRule="exact" w:val="211"/>
        </w:trPr>
        <w:tc>
          <w:tcPr>
            <w:tcW w:w="557" w:type="dxa"/>
            <w:shd w:val="clear" w:color="auto" w:fill="FFFFFF"/>
            <w:vAlign w:val="bottom"/>
          </w:tcPr>
          <w:p w14:paraId="707D26C7"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6.</w:t>
            </w:r>
          </w:p>
        </w:tc>
        <w:tc>
          <w:tcPr>
            <w:tcW w:w="1603" w:type="dxa"/>
            <w:shd w:val="clear" w:color="auto" w:fill="FFFFFF"/>
          </w:tcPr>
          <w:p w14:paraId="0C458227"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Italy</w:t>
            </w:r>
          </w:p>
        </w:tc>
        <w:tc>
          <w:tcPr>
            <w:tcW w:w="1258" w:type="dxa"/>
            <w:shd w:val="clear" w:color="auto" w:fill="FFFFFF"/>
          </w:tcPr>
          <w:p w14:paraId="619ECE55"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4.6</w:t>
            </w:r>
          </w:p>
        </w:tc>
        <w:tc>
          <w:tcPr>
            <w:tcW w:w="1680" w:type="dxa"/>
            <w:shd w:val="clear" w:color="auto" w:fill="FFFFFF"/>
          </w:tcPr>
          <w:p w14:paraId="245E8D9D" w14:textId="77777777" w:rsidR="005C2298" w:rsidRDefault="00000000">
            <w:pPr>
              <w:pStyle w:val="Jin0"/>
              <w:framePr w:w="6509" w:h="6283" w:wrap="none" w:vAnchor="page" w:hAnchor="page" w:x="1113" w:y="1611"/>
              <w:shd w:val="clear" w:color="auto" w:fill="auto"/>
              <w:spacing w:after="0" w:line="240" w:lineRule="auto"/>
              <w:ind w:left="160"/>
              <w:jc w:val="left"/>
              <w:rPr>
                <w:sz w:val="17"/>
                <w:szCs w:val="17"/>
              </w:rPr>
            </w:pPr>
            <w:r>
              <w:rPr>
                <w:rFonts w:ascii="Arial" w:eastAsia="Arial" w:hAnsi="Arial" w:cs="Arial"/>
                <w:sz w:val="17"/>
                <w:szCs w:val="17"/>
              </w:rPr>
              <w:t>Belgium</w:t>
            </w:r>
          </w:p>
        </w:tc>
        <w:tc>
          <w:tcPr>
            <w:tcW w:w="1411" w:type="dxa"/>
            <w:shd w:val="clear" w:color="auto" w:fill="FFFFFF"/>
          </w:tcPr>
          <w:p w14:paraId="5A6B87BE"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3.6</w:t>
            </w:r>
          </w:p>
        </w:tc>
      </w:tr>
      <w:tr w:rsidR="005C2298" w14:paraId="546E7564" w14:textId="77777777">
        <w:tblPrEx>
          <w:tblCellMar>
            <w:top w:w="0" w:type="dxa"/>
            <w:bottom w:w="0" w:type="dxa"/>
          </w:tblCellMar>
        </w:tblPrEx>
        <w:trPr>
          <w:trHeight w:hRule="exact" w:val="202"/>
        </w:trPr>
        <w:tc>
          <w:tcPr>
            <w:tcW w:w="557" w:type="dxa"/>
            <w:shd w:val="clear" w:color="auto" w:fill="FFFFFF"/>
          </w:tcPr>
          <w:p w14:paraId="347AA436"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7.</w:t>
            </w:r>
          </w:p>
        </w:tc>
        <w:tc>
          <w:tcPr>
            <w:tcW w:w="1603" w:type="dxa"/>
            <w:shd w:val="clear" w:color="auto" w:fill="FFFFFF"/>
          </w:tcPr>
          <w:p w14:paraId="5FFA6BE7"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Japan</w:t>
            </w:r>
          </w:p>
        </w:tc>
        <w:tc>
          <w:tcPr>
            <w:tcW w:w="1258" w:type="dxa"/>
            <w:shd w:val="clear" w:color="auto" w:fill="FFFFFF"/>
          </w:tcPr>
          <w:p w14:paraId="250A7747"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3.6</w:t>
            </w:r>
          </w:p>
        </w:tc>
        <w:tc>
          <w:tcPr>
            <w:tcW w:w="1680" w:type="dxa"/>
            <w:shd w:val="clear" w:color="auto" w:fill="FFFFFF"/>
          </w:tcPr>
          <w:p w14:paraId="1D8EAA06" w14:textId="77777777" w:rsidR="005C2298" w:rsidRDefault="00000000">
            <w:pPr>
              <w:pStyle w:val="Jin0"/>
              <w:framePr w:w="6509" w:h="6283" w:wrap="none" w:vAnchor="page" w:hAnchor="page" w:x="1113" w:y="1611"/>
              <w:shd w:val="clear" w:color="auto" w:fill="auto"/>
              <w:spacing w:after="0" w:line="240" w:lineRule="auto"/>
              <w:ind w:left="160"/>
              <w:jc w:val="left"/>
              <w:rPr>
                <w:sz w:val="17"/>
                <w:szCs w:val="17"/>
              </w:rPr>
            </w:pPr>
            <w:r>
              <w:rPr>
                <w:rFonts w:ascii="Arial" w:eastAsia="Arial" w:hAnsi="Arial" w:cs="Arial"/>
                <w:sz w:val="17"/>
                <w:szCs w:val="17"/>
              </w:rPr>
              <w:t>Switzerland</w:t>
            </w:r>
          </w:p>
        </w:tc>
        <w:tc>
          <w:tcPr>
            <w:tcW w:w="1411" w:type="dxa"/>
            <w:shd w:val="clear" w:color="auto" w:fill="FFFFFF"/>
          </w:tcPr>
          <w:p w14:paraId="051D69BF"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3.5</w:t>
            </w:r>
          </w:p>
        </w:tc>
      </w:tr>
      <w:tr w:rsidR="005C2298" w14:paraId="302487BB" w14:textId="77777777">
        <w:tblPrEx>
          <w:tblCellMar>
            <w:top w:w="0" w:type="dxa"/>
            <w:bottom w:w="0" w:type="dxa"/>
          </w:tblCellMar>
        </w:tblPrEx>
        <w:trPr>
          <w:trHeight w:hRule="exact" w:val="206"/>
        </w:trPr>
        <w:tc>
          <w:tcPr>
            <w:tcW w:w="557" w:type="dxa"/>
            <w:shd w:val="clear" w:color="auto" w:fill="FFFFFF"/>
            <w:vAlign w:val="bottom"/>
          </w:tcPr>
          <w:p w14:paraId="2C9A4F3A"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8.</w:t>
            </w:r>
          </w:p>
        </w:tc>
        <w:tc>
          <w:tcPr>
            <w:tcW w:w="1603" w:type="dxa"/>
            <w:shd w:val="clear" w:color="auto" w:fill="FFFFFF"/>
            <w:vAlign w:val="bottom"/>
          </w:tcPr>
          <w:p w14:paraId="36DE2C01"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Denmark</w:t>
            </w:r>
          </w:p>
        </w:tc>
        <w:tc>
          <w:tcPr>
            <w:tcW w:w="1258" w:type="dxa"/>
            <w:shd w:val="clear" w:color="auto" w:fill="FFFFFF"/>
            <w:vAlign w:val="bottom"/>
          </w:tcPr>
          <w:p w14:paraId="044AE43B"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3.0</w:t>
            </w:r>
          </w:p>
        </w:tc>
        <w:tc>
          <w:tcPr>
            <w:tcW w:w="1680" w:type="dxa"/>
            <w:shd w:val="clear" w:color="auto" w:fill="FFFFFF"/>
            <w:vAlign w:val="bottom"/>
          </w:tcPr>
          <w:p w14:paraId="482251F2" w14:textId="77777777" w:rsidR="005C2298" w:rsidRDefault="00000000">
            <w:pPr>
              <w:pStyle w:val="Jin0"/>
              <w:framePr w:w="6509" w:h="6283" w:wrap="none" w:vAnchor="page" w:hAnchor="page" w:x="1113" w:y="1611"/>
              <w:shd w:val="clear" w:color="auto" w:fill="auto"/>
              <w:spacing w:after="0" w:line="240" w:lineRule="auto"/>
              <w:ind w:left="160"/>
              <w:jc w:val="left"/>
              <w:rPr>
                <w:sz w:val="17"/>
                <w:szCs w:val="17"/>
              </w:rPr>
            </w:pPr>
            <w:r>
              <w:rPr>
                <w:rFonts w:ascii="Arial" w:eastAsia="Arial" w:hAnsi="Arial" w:cs="Arial"/>
                <w:sz w:val="17"/>
                <w:szCs w:val="17"/>
              </w:rPr>
              <w:t>Japan</w:t>
            </w:r>
          </w:p>
        </w:tc>
        <w:tc>
          <w:tcPr>
            <w:tcW w:w="1411" w:type="dxa"/>
            <w:shd w:val="clear" w:color="auto" w:fill="FFFFFF"/>
            <w:vAlign w:val="bottom"/>
          </w:tcPr>
          <w:p w14:paraId="67AE98B0"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2.1</w:t>
            </w:r>
          </w:p>
        </w:tc>
      </w:tr>
      <w:tr w:rsidR="005C2298" w14:paraId="0AF6C203" w14:textId="77777777">
        <w:tblPrEx>
          <w:tblCellMar>
            <w:top w:w="0" w:type="dxa"/>
            <w:bottom w:w="0" w:type="dxa"/>
          </w:tblCellMar>
        </w:tblPrEx>
        <w:trPr>
          <w:trHeight w:hRule="exact" w:val="206"/>
        </w:trPr>
        <w:tc>
          <w:tcPr>
            <w:tcW w:w="557" w:type="dxa"/>
            <w:shd w:val="clear" w:color="auto" w:fill="FFFFFF"/>
            <w:vAlign w:val="bottom"/>
          </w:tcPr>
          <w:p w14:paraId="0477EB14"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9.</w:t>
            </w:r>
          </w:p>
        </w:tc>
        <w:tc>
          <w:tcPr>
            <w:tcW w:w="1603" w:type="dxa"/>
            <w:shd w:val="clear" w:color="auto" w:fill="FFFFFF"/>
            <w:vAlign w:val="bottom"/>
          </w:tcPr>
          <w:p w14:paraId="0781FF17"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Austria</w:t>
            </w:r>
          </w:p>
        </w:tc>
        <w:tc>
          <w:tcPr>
            <w:tcW w:w="1258" w:type="dxa"/>
            <w:shd w:val="clear" w:color="auto" w:fill="FFFFFF"/>
            <w:vAlign w:val="bottom"/>
          </w:tcPr>
          <w:p w14:paraId="2123B7E6"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2.6</w:t>
            </w:r>
          </w:p>
        </w:tc>
        <w:tc>
          <w:tcPr>
            <w:tcW w:w="1680" w:type="dxa"/>
            <w:shd w:val="clear" w:color="auto" w:fill="FFFFFF"/>
            <w:vAlign w:val="bottom"/>
          </w:tcPr>
          <w:p w14:paraId="7252C247" w14:textId="77777777" w:rsidR="005C2298" w:rsidRDefault="00000000">
            <w:pPr>
              <w:pStyle w:val="Jin0"/>
              <w:framePr w:w="6509" w:h="6283" w:wrap="none" w:vAnchor="page" w:hAnchor="page" w:x="1113" w:y="1611"/>
              <w:shd w:val="clear" w:color="auto" w:fill="auto"/>
              <w:spacing w:after="0" w:line="240" w:lineRule="auto"/>
              <w:ind w:left="160"/>
              <w:jc w:val="left"/>
              <w:rPr>
                <w:sz w:val="17"/>
                <w:szCs w:val="17"/>
              </w:rPr>
            </w:pPr>
            <w:r>
              <w:rPr>
                <w:rFonts w:ascii="Arial" w:eastAsia="Arial" w:hAnsi="Arial" w:cs="Arial"/>
                <w:sz w:val="17"/>
                <w:szCs w:val="17"/>
              </w:rPr>
              <w:t>South Africa</w:t>
            </w:r>
          </w:p>
        </w:tc>
        <w:tc>
          <w:tcPr>
            <w:tcW w:w="1411" w:type="dxa"/>
            <w:shd w:val="clear" w:color="auto" w:fill="FFFFFF"/>
            <w:vAlign w:val="bottom"/>
          </w:tcPr>
          <w:p w14:paraId="6BF401D2"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1.8</w:t>
            </w:r>
          </w:p>
        </w:tc>
      </w:tr>
      <w:tr w:rsidR="005C2298" w14:paraId="5373C630" w14:textId="77777777">
        <w:tblPrEx>
          <w:tblCellMar>
            <w:top w:w="0" w:type="dxa"/>
            <w:bottom w:w="0" w:type="dxa"/>
          </w:tblCellMar>
        </w:tblPrEx>
        <w:trPr>
          <w:trHeight w:hRule="exact" w:val="221"/>
        </w:trPr>
        <w:tc>
          <w:tcPr>
            <w:tcW w:w="557" w:type="dxa"/>
            <w:shd w:val="clear" w:color="auto" w:fill="FFFFFF"/>
            <w:vAlign w:val="bottom"/>
          </w:tcPr>
          <w:p w14:paraId="377DB625"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10.</w:t>
            </w:r>
          </w:p>
        </w:tc>
        <w:tc>
          <w:tcPr>
            <w:tcW w:w="1603" w:type="dxa"/>
            <w:shd w:val="clear" w:color="auto" w:fill="FFFFFF"/>
            <w:vAlign w:val="bottom"/>
          </w:tcPr>
          <w:p w14:paraId="6CC18719"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Belgium</w:t>
            </w:r>
          </w:p>
        </w:tc>
        <w:tc>
          <w:tcPr>
            <w:tcW w:w="1258" w:type="dxa"/>
            <w:shd w:val="clear" w:color="auto" w:fill="FFFFFF"/>
            <w:vAlign w:val="bottom"/>
          </w:tcPr>
          <w:p w14:paraId="5768CC3B"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1.9</w:t>
            </w:r>
          </w:p>
        </w:tc>
        <w:tc>
          <w:tcPr>
            <w:tcW w:w="1680" w:type="dxa"/>
            <w:shd w:val="clear" w:color="auto" w:fill="FFFFFF"/>
            <w:vAlign w:val="bottom"/>
          </w:tcPr>
          <w:p w14:paraId="6A6FE0E7" w14:textId="77777777" w:rsidR="005C2298" w:rsidRDefault="00000000">
            <w:pPr>
              <w:pStyle w:val="Jin0"/>
              <w:framePr w:w="6509" w:h="6283" w:wrap="none" w:vAnchor="page" w:hAnchor="page" w:x="1113" w:y="1611"/>
              <w:shd w:val="clear" w:color="auto" w:fill="auto"/>
              <w:spacing w:after="0" w:line="240" w:lineRule="auto"/>
              <w:ind w:left="160"/>
              <w:jc w:val="left"/>
              <w:rPr>
                <w:sz w:val="17"/>
                <w:szCs w:val="17"/>
              </w:rPr>
            </w:pPr>
            <w:r>
              <w:rPr>
                <w:rFonts w:ascii="Arial" w:eastAsia="Arial" w:hAnsi="Arial" w:cs="Arial"/>
                <w:sz w:val="17"/>
                <w:szCs w:val="17"/>
              </w:rPr>
              <w:t>Canada</w:t>
            </w:r>
          </w:p>
        </w:tc>
        <w:tc>
          <w:tcPr>
            <w:tcW w:w="1411" w:type="dxa"/>
            <w:shd w:val="clear" w:color="auto" w:fill="FFFFFF"/>
            <w:vAlign w:val="bottom"/>
          </w:tcPr>
          <w:p w14:paraId="6113E637"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1.7</w:t>
            </w:r>
          </w:p>
        </w:tc>
      </w:tr>
      <w:tr w:rsidR="005C2298" w14:paraId="79F71C7A" w14:textId="77777777">
        <w:tblPrEx>
          <w:tblCellMar>
            <w:top w:w="0" w:type="dxa"/>
            <w:bottom w:w="0" w:type="dxa"/>
          </w:tblCellMar>
        </w:tblPrEx>
        <w:trPr>
          <w:trHeight w:hRule="exact" w:val="202"/>
        </w:trPr>
        <w:tc>
          <w:tcPr>
            <w:tcW w:w="557" w:type="dxa"/>
            <w:shd w:val="clear" w:color="auto" w:fill="FFFFFF"/>
            <w:vAlign w:val="bottom"/>
          </w:tcPr>
          <w:p w14:paraId="1B870318"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11.</w:t>
            </w:r>
          </w:p>
        </w:tc>
        <w:tc>
          <w:tcPr>
            <w:tcW w:w="1603" w:type="dxa"/>
            <w:shd w:val="clear" w:color="auto" w:fill="FFFFFF"/>
          </w:tcPr>
          <w:p w14:paraId="258E7986"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Romania</w:t>
            </w:r>
          </w:p>
        </w:tc>
        <w:tc>
          <w:tcPr>
            <w:tcW w:w="1258" w:type="dxa"/>
            <w:shd w:val="clear" w:color="auto" w:fill="FFFFFF"/>
          </w:tcPr>
          <w:p w14:paraId="65D8E04B"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1.7</w:t>
            </w:r>
          </w:p>
        </w:tc>
        <w:tc>
          <w:tcPr>
            <w:tcW w:w="1680" w:type="dxa"/>
            <w:shd w:val="clear" w:color="auto" w:fill="FFFFFF"/>
          </w:tcPr>
          <w:p w14:paraId="4C219C8D" w14:textId="77777777" w:rsidR="005C2298" w:rsidRDefault="00000000">
            <w:pPr>
              <w:pStyle w:val="Jin0"/>
              <w:framePr w:w="6509" w:h="6283" w:wrap="none" w:vAnchor="page" w:hAnchor="page" w:x="1113" w:y="1611"/>
              <w:shd w:val="clear" w:color="auto" w:fill="auto"/>
              <w:spacing w:after="0" w:line="240" w:lineRule="auto"/>
              <w:ind w:left="160"/>
              <w:jc w:val="left"/>
              <w:rPr>
                <w:sz w:val="17"/>
                <w:szCs w:val="17"/>
              </w:rPr>
            </w:pPr>
            <w:r>
              <w:rPr>
                <w:rFonts w:ascii="Arial" w:eastAsia="Arial" w:hAnsi="Arial" w:cs="Arial"/>
                <w:sz w:val="17"/>
                <w:szCs w:val="17"/>
              </w:rPr>
              <w:t>Slovenia</w:t>
            </w:r>
          </w:p>
        </w:tc>
        <w:tc>
          <w:tcPr>
            <w:tcW w:w="1411" w:type="dxa"/>
            <w:shd w:val="clear" w:color="auto" w:fill="FFFFFF"/>
          </w:tcPr>
          <w:p w14:paraId="407F9800"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1.4</w:t>
            </w:r>
          </w:p>
        </w:tc>
      </w:tr>
      <w:tr w:rsidR="005C2298" w14:paraId="31A80C2D" w14:textId="77777777">
        <w:tblPrEx>
          <w:tblCellMar>
            <w:top w:w="0" w:type="dxa"/>
            <w:bottom w:w="0" w:type="dxa"/>
          </w:tblCellMar>
        </w:tblPrEx>
        <w:trPr>
          <w:trHeight w:hRule="exact" w:val="206"/>
        </w:trPr>
        <w:tc>
          <w:tcPr>
            <w:tcW w:w="557" w:type="dxa"/>
            <w:shd w:val="clear" w:color="auto" w:fill="FFFFFF"/>
            <w:vAlign w:val="bottom"/>
          </w:tcPr>
          <w:p w14:paraId="180C646A"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12.</w:t>
            </w:r>
          </w:p>
        </w:tc>
        <w:tc>
          <w:tcPr>
            <w:tcW w:w="1603" w:type="dxa"/>
            <w:shd w:val="clear" w:color="auto" w:fill="FFFFFF"/>
            <w:vAlign w:val="bottom"/>
          </w:tcPr>
          <w:p w14:paraId="2E750628"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Netherlands</w:t>
            </w:r>
          </w:p>
        </w:tc>
        <w:tc>
          <w:tcPr>
            <w:tcW w:w="1258" w:type="dxa"/>
            <w:shd w:val="clear" w:color="auto" w:fill="FFFFFF"/>
            <w:vAlign w:val="bottom"/>
          </w:tcPr>
          <w:p w14:paraId="5A7A0997"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1.7</w:t>
            </w:r>
          </w:p>
        </w:tc>
        <w:tc>
          <w:tcPr>
            <w:tcW w:w="1680" w:type="dxa"/>
            <w:shd w:val="clear" w:color="auto" w:fill="FFFFFF"/>
            <w:vAlign w:val="bottom"/>
          </w:tcPr>
          <w:p w14:paraId="16CED6A0" w14:textId="77777777" w:rsidR="005C2298" w:rsidRDefault="00000000">
            <w:pPr>
              <w:pStyle w:val="Jin0"/>
              <w:framePr w:w="6509" w:h="6283" w:wrap="none" w:vAnchor="page" w:hAnchor="page" w:x="1113" w:y="1611"/>
              <w:shd w:val="clear" w:color="auto" w:fill="auto"/>
              <w:spacing w:after="0" w:line="240" w:lineRule="auto"/>
              <w:ind w:left="160"/>
              <w:jc w:val="left"/>
              <w:rPr>
                <w:sz w:val="17"/>
                <w:szCs w:val="17"/>
              </w:rPr>
            </w:pPr>
            <w:r>
              <w:rPr>
                <w:rFonts w:ascii="Arial" w:eastAsia="Arial" w:hAnsi="Arial" w:cs="Arial"/>
                <w:sz w:val="17"/>
                <w:szCs w:val="17"/>
              </w:rPr>
              <w:t>Mexico</w:t>
            </w:r>
          </w:p>
        </w:tc>
        <w:tc>
          <w:tcPr>
            <w:tcW w:w="1411" w:type="dxa"/>
            <w:shd w:val="clear" w:color="auto" w:fill="FFFFFF"/>
            <w:vAlign w:val="bottom"/>
          </w:tcPr>
          <w:p w14:paraId="180C79C4"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1.4</w:t>
            </w:r>
          </w:p>
        </w:tc>
      </w:tr>
      <w:tr w:rsidR="005C2298" w14:paraId="09BC31A9" w14:textId="77777777">
        <w:tblPrEx>
          <w:tblCellMar>
            <w:top w:w="0" w:type="dxa"/>
            <w:bottom w:w="0" w:type="dxa"/>
          </w:tblCellMar>
        </w:tblPrEx>
        <w:trPr>
          <w:trHeight w:hRule="exact" w:val="211"/>
        </w:trPr>
        <w:tc>
          <w:tcPr>
            <w:tcW w:w="557" w:type="dxa"/>
            <w:shd w:val="clear" w:color="auto" w:fill="FFFFFF"/>
            <w:vAlign w:val="bottom"/>
          </w:tcPr>
          <w:p w14:paraId="16E7E820"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13.</w:t>
            </w:r>
          </w:p>
        </w:tc>
        <w:tc>
          <w:tcPr>
            <w:tcW w:w="1603" w:type="dxa"/>
            <w:shd w:val="clear" w:color="auto" w:fill="FFFFFF"/>
            <w:vAlign w:val="bottom"/>
          </w:tcPr>
          <w:p w14:paraId="59C0DBEE"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Sweden</w:t>
            </w:r>
          </w:p>
        </w:tc>
        <w:tc>
          <w:tcPr>
            <w:tcW w:w="1258" w:type="dxa"/>
            <w:shd w:val="clear" w:color="auto" w:fill="FFFFFF"/>
            <w:vAlign w:val="bottom"/>
          </w:tcPr>
          <w:p w14:paraId="56C21E2A"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1.5</w:t>
            </w:r>
          </w:p>
        </w:tc>
        <w:tc>
          <w:tcPr>
            <w:tcW w:w="1680" w:type="dxa"/>
            <w:shd w:val="clear" w:color="auto" w:fill="FFFFFF"/>
            <w:vAlign w:val="bottom"/>
          </w:tcPr>
          <w:p w14:paraId="700C0FE4" w14:textId="77777777" w:rsidR="005C2298" w:rsidRDefault="00000000">
            <w:pPr>
              <w:pStyle w:val="Jin0"/>
              <w:framePr w:w="6509" w:h="6283" w:wrap="none" w:vAnchor="page" w:hAnchor="page" w:x="1113" w:y="1611"/>
              <w:shd w:val="clear" w:color="auto" w:fill="auto"/>
              <w:spacing w:after="0" w:line="240" w:lineRule="auto"/>
              <w:ind w:left="160"/>
              <w:jc w:val="left"/>
              <w:rPr>
                <w:sz w:val="17"/>
                <w:szCs w:val="17"/>
              </w:rPr>
            </w:pPr>
            <w:r>
              <w:rPr>
                <w:rFonts w:ascii="Arial" w:eastAsia="Arial" w:hAnsi="Arial" w:cs="Arial"/>
                <w:sz w:val="17"/>
                <w:szCs w:val="17"/>
              </w:rPr>
              <w:t>Ukraine</w:t>
            </w:r>
          </w:p>
        </w:tc>
        <w:tc>
          <w:tcPr>
            <w:tcW w:w="1411" w:type="dxa"/>
            <w:shd w:val="clear" w:color="auto" w:fill="FFFFFF"/>
            <w:vAlign w:val="bottom"/>
          </w:tcPr>
          <w:p w14:paraId="19CA877B"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1.2</w:t>
            </w:r>
          </w:p>
        </w:tc>
      </w:tr>
      <w:tr w:rsidR="005C2298" w14:paraId="7F11AA62" w14:textId="77777777">
        <w:tblPrEx>
          <w:tblCellMar>
            <w:top w:w="0" w:type="dxa"/>
            <w:bottom w:w="0" w:type="dxa"/>
          </w:tblCellMar>
        </w:tblPrEx>
        <w:trPr>
          <w:trHeight w:hRule="exact" w:val="211"/>
        </w:trPr>
        <w:tc>
          <w:tcPr>
            <w:tcW w:w="557" w:type="dxa"/>
            <w:shd w:val="clear" w:color="auto" w:fill="FFFFFF"/>
            <w:vAlign w:val="bottom"/>
          </w:tcPr>
          <w:p w14:paraId="13C9C7CF"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14.</w:t>
            </w:r>
          </w:p>
        </w:tc>
        <w:tc>
          <w:tcPr>
            <w:tcW w:w="1603" w:type="dxa"/>
            <w:shd w:val="clear" w:color="auto" w:fill="FFFFFF"/>
            <w:vAlign w:val="bottom"/>
          </w:tcPr>
          <w:p w14:paraId="3F031881"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Ukraine</w:t>
            </w:r>
          </w:p>
        </w:tc>
        <w:tc>
          <w:tcPr>
            <w:tcW w:w="1258" w:type="dxa"/>
            <w:shd w:val="clear" w:color="auto" w:fill="FFFFFF"/>
            <w:vAlign w:val="bottom"/>
          </w:tcPr>
          <w:p w14:paraId="74CFF190"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1.3</w:t>
            </w:r>
          </w:p>
        </w:tc>
        <w:tc>
          <w:tcPr>
            <w:tcW w:w="1680" w:type="dxa"/>
            <w:shd w:val="clear" w:color="auto" w:fill="FFFFFF"/>
            <w:vAlign w:val="bottom"/>
          </w:tcPr>
          <w:p w14:paraId="6873264F" w14:textId="77777777" w:rsidR="005C2298" w:rsidRDefault="00000000">
            <w:pPr>
              <w:pStyle w:val="Jin0"/>
              <w:framePr w:w="6509" w:h="6283" w:wrap="none" w:vAnchor="page" w:hAnchor="page" w:x="1113" w:y="1611"/>
              <w:shd w:val="clear" w:color="auto" w:fill="auto"/>
              <w:spacing w:after="0" w:line="240" w:lineRule="auto"/>
              <w:ind w:left="160"/>
              <w:jc w:val="left"/>
              <w:rPr>
                <w:sz w:val="17"/>
                <w:szCs w:val="17"/>
              </w:rPr>
            </w:pPr>
            <w:r>
              <w:rPr>
                <w:rFonts w:ascii="Arial" w:eastAsia="Arial" w:hAnsi="Arial" w:cs="Arial"/>
                <w:sz w:val="17"/>
                <w:szCs w:val="17"/>
              </w:rPr>
              <w:t>Denmark</w:t>
            </w:r>
          </w:p>
        </w:tc>
        <w:tc>
          <w:tcPr>
            <w:tcW w:w="1411" w:type="dxa"/>
            <w:shd w:val="clear" w:color="auto" w:fill="FFFFFF"/>
            <w:vAlign w:val="bottom"/>
          </w:tcPr>
          <w:p w14:paraId="24918E6D"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1.0</w:t>
            </w:r>
          </w:p>
        </w:tc>
      </w:tr>
      <w:tr w:rsidR="005C2298" w14:paraId="4E882FF1" w14:textId="77777777">
        <w:tblPrEx>
          <w:tblCellMar>
            <w:top w:w="0" w:type="dxa"/>
            <w:bottom w:w="0" w:type="dxa"/>
          </w:tblCellMar>
        </w:tblPrEx>
        <w:trPr>
          <w:trHeight w:hRule="exact" w:val="216"/>
        </w:trPr>
        <w:tc>
          <w:tcPr>
            <w:tcW w:w="557" w:type="dxa"/>
            <w:shd w:val="clear" w:color="auto" w:fill="FFFFFF"/>
          </w:tcPr>
          <w:p w14:paraId="63C27A0B"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15.</w:t>
            </w:r>
          </w:p>
        </w:tc>
        <w:tc>
          <w:tcPr>
            <w:tcW w:w="1603" w:type="dxa"/>
            <w:shd w:val="clear" w:color="auto" w:fill="FFFFFF"/>
          </w:tcPr>
          <w:p w14:paraId="36D0EF5C"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Canada</w:t>
            </w:r>
          </w:p>
        </w:tc>
        <w:tc>
          <w:tcPr>
            <w:tcW w:w="1258" w:type="dxa"/>
            <w:shd w:val="clear" w:color="auto" w:fill="FFFFFF"/>
            <w:vAlign w:val="bottom"/>
          </w:tcPr>
          <w:p w14:paraId="087B5D77"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1.2</w:t>
            </w:r>
          </w:p>
        </w:tc>
        <w:tc>
          <w:tcPr>
            <w:tcW w:w="1680" w:type="dxa"/>
            <w:shd w:val="clear" w:color="auto" w:fill="FFFFFF"/>
          </w:tcPr>
          <w:p w14:paraId="7FBD44D1" w14:textId="77777777" w:rsidR="005C2298" w:rsidRDefault="00000000">
            <w:pPr>
              <w:pStyle w:val="Jin0"/>
              <w:framePr w:w="6509" w:h="6283" w:wrap="none" w:vAnchor="page" w:hAnchor="page" w:x="1113" w:y="1611"/>
              <w:shd w:val="clear" w:color="auto" w:fill="auto"/>
              <w:spacing w:after="0" w:line="240" w:lineRule="auto"/>
              <w:ind w:left="160"/>
              <w:jc w:val="left"/>
              <w:rPr>
                <w:sz w:val="17"/>
                <w:szCs w:val="17"/>
              </w:rPr>
            </w:pPr>
            <w:r>
              <w:rPr>
                <w:rFonts w:ascii="Arial" w:eastAsia="Arial" w:hAnsi="Arial" w:cs="Arial"/>
                <w:sz w:val="17"/>
                <w:szCs w:val="17"/>
              </w:rPr>
              <w:t>Serbia</w:t>
            </w:r>
          </w:p>
        </w:tc>
        <w:tc>
          <w:tcPr>
            <w:tcW w:w="1411" w:type="dxa"/>
            <w:shd w:val="clear" w:color="auto" w:fill="FFFFFF"/>
          </w:tcPr>
          <w:p w14:paraId="1B05F4AC"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0.9</w:t>
            </w:r>
          </w:p>
        </w:tc>
      </w:tr>
      <w:tr w:rsidR="005C2298" w14:paraId="6BB7FA57" w14:textId="77777777">
        <w:tblPrEx>
          <w:tblCellMar>
            <w:top w:w="0" w:type="dxa"/>
            <w:bottom w:w="0" w:type="dxa"/>
          </w:tblCellMar>
        </w:tblPrEx>
        <w:trPr>
          <w:trHeight w:hRule="exact" w:val="221"/>
        </w:trPr>
        <w:tc>
          <w:tcPr>
            <w:tcW w:w="557" w:type="dxa"/>
            <w:shd w:val="clear" w:color="auto" w:fill="FFFFFF"/>
            <w:vAlign w:val="bottom"/>
          </w:tcPr>
          <w:p w14:paraId="59A41900"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16.</w:t>
            </w:r>
          </w:p>
        </w:tc>
        <w:tc>
          <w:tcPr>
            <w:tcW w:w="1603" w:type="dxa"/>
            <w:shd w:val="clear" w:color="auto" w:fill="FFFFFF"/>
            <w:vAlign w:val="bottom"/>
          </w:tcPr>
          <w:p w14:paraId="075FF6C9"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Argentina</w:t>
            </w:r>
          </w:p>
        </w:tc>
        <w:tc>
          <w:tcPr>
            <w:tcW w:w="1258" w:type="dxa"/>
            <w:shd w:val="clear" w:color="auto" w:fill="FFFFFF"/>
            <w:vAlign w:val="bottom"/>
          </w:tcPr>
          <w:p w14:paraId="078B3213"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1.0</w:t>
            </w:r>
          </w:p>
        </w:tc>
        <w:tc>
          <w:tcPr>
            <w:tcW w:w="1680" w:type="dxa"/>
            <w:shd w:val="clear" w:color="auto" w:fill="FFFFFF"/>
            <w:vAlign w:val="center"/>
          </w:tcPr>
          <w:p w14:paraId="020CA719" w14:textId="77777777" w:rsidR="005C2298" w:rsidRDefault="00000000">
            <w:pPr>
              <w:pStyle w:val="Jin0"/>
              <w:framePr w:w="6509" w:h="6283" w:wrap="none" w:vAnchor="page" w:hAnchor="page" w:x="1113" w:y="1611"/>
              <w:shd w:val="clear" w:color="auto" w:fill="auto"/>
              <w:spacing w:after="0" w:line="240" w:lineRule="auto"/>
              <w:ind w:left="160"/>
              <w:jc w:val="left"/>
              <w:rPr>
                <w:sz w:val="17"/>
                <w:szCs w:val="17"/>
              </w:rPr>
            </w:pPr>
            <w:r>
              <w:rPr>
                <w:rFonts w:ascii="Arial" w:eastAsia="Arial" w:hAnsi="Arial" w:cs="Arial"/>
                <w:sz w:val="17"/>
                <w:szCs w:val="17"/>
              </w:rPr>
              <w:t>Romania</w:t>
            </w:r>
          </w:p>
        </w:tc>
        <w:tc>
          <w:tcPr>
            <w:tcW w:w="1411" w:type="dxa"/>
            <w:shd w:val="clear" w:color="auto" w:fill="FFFFFF"/>
            <w:vAlign w:val="bottom"/>
          </w:tcPr>
          <w:p w14:paraId="3A73134B"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0.8</w:t>
            </w:r>
          </w:p>
        </w:tc>
      </w:tr>
      <w:tr w:rsidR="005C2298" w14:paraId="07E04452" w14:textId="77777777">
        <w:tblPrEx>
          <w:tblCellMar>
            <w:top w:w="0" w:type="dxa"/>
            <w:bottom w:w="0" w:type="dxa"/>
          </w:tblCellMar>
        </w:tblPrEx>
        <w:trPr>
          <w:trHeight w:hRule="exact" w:val="197"/>
        </w:trPr>
        <w:tc>
          <w:tcPr>
            <w:tcW w:w="557" w:type="dxa"/>
            <w:shd w:val="clear" w:color="auto" w:fill="FFFFFF"/>
          </w:tcPr>
          <w:p w14:paraId="0C0BC123"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17.</w:t>
            </w:r>
          </w:p>
        </w:tc>
        <w:tc>
          <w:tcPr>
            <w:tcW w:w="1603" w:type="dxa"/>
            <w:shd w:val="clear" w:color="auto" w:fill="FFFFFF"/>
          </w:tcPr>
          <w:p w14:paraId="39FD13FD"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India</w:t>
            </w:r>
          </w:p>
        </w:tc>
        <w:tc>
          <w:tcPr>
            <w:tcW w:w="1258" w:type="dxa"/>
            <w:shd w:val="clear" w:color="auto" w:fill="FFFFFF"/>
          </w:tcPr>
          <w:p w14:paraId="3CF49432"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0.9</w:t>
            </w:r>
          </w:p>
        </w:tc>
        <w:tc>
          <w:tcPr>
            <w:tcW w:w="1680" w:type="dxa"/>
            <w:shd w:val="clear" w:color="auto" w:fill="FFFFFF"/>
          </w:tcPr>
          <w:p w14:paraId="0DE6205A" w14:textId="77777777" w:rsidR="005C2298" w:rsidRDefault="00000000">
            <w:pPr>
              <w:pStyle w:val="Jin0"/>
              <w:framePr w:w="6509" w:h="6283" w:wrap="none" w:vAnchor="page" w:hAnchor="page" w:x="1113" w:y="1611"/>
              <w:shd w:val="clear" w:color="auto" w:fill="auto"/>
              <w:spacing w:after="0" w:line="240" w:lineRule="auto"/>
              <w:ind w:left="160"/>
              <w:jc w:val="left"/>
              <w:rPr>
                <w:sz w:val="17"/>
                <w:szCs w:val="17"/>
              </w:rPr>
            </w:pPr>
            <w:r>
              <w:rPr>
                <w:rFonts w:ascii="Arial" w:eastAsia="Arial" w:hAnsi="Arial" w:cs="Arial"/>
                <w:sz w:val="17"/>
                <w:szCs w:val="17"/>
              </w:rPr>
              <w:t>Netherlands</w:t>
            </w:r>
          </w:p>
        </w:tc>
        <w:tc>
          <w:tcPr>
            <w:tcW w:w="1411" w:type="dxa"/>
            <w:shd w:val="clear" w:color="auto" w:fill="FFFFFF"/>
            <w:vAlign w:val="bottom"/>
          </w:tcPr>
          <w:p w14:paraId="5073DC89"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0.8</w:t>
            </w:r>
          </w:p>
        </w:tc>
      </w:tr>
      <w:tr w:rsidR="005C2298" w14:paraId="33C84954" w14:textId="77777777">
        <w:tblPrEx>
          <w:tblCellMar>
            <w:top w:w="0" w:type="dxa"/>
            <w:bottom w:w="0" w:type="dxa"/>
          </w:tblCellMar>
        </w:tblPrEx>
        <w:trPr>
          <w:trHeight w:hRule="exact" w:val="211"/>
        </w:trPr>
        <w:tc>
          <w:tcPr>
            <w:tcW w:w="557" w:type="dxa"/>
            <w:shd w:val="clear" w:color="auto" w:fill="FFFFFF"/>
            <w:vAlign w:val="bottom"/>
          </w:tcPr>
          <w:p w14:paraId="41A9BB61"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18.</w:t>
            </w:r>
          </w:p>
        </w:tc>
        <w:tc>
          <w:tcPr>
            <w:tcW w:w="1603" w:type="dxa"/>
            <w:shd w:val="clear" w:color="auto" w:fill="FFFFFF"/>
            <w:vAlign w:val="bottom"/>
          </w:tcPr>
          <w:p w14:paraId="27865DEB"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China</w:t>
            </w:r>
          </w:p>
        </w:tc>
        <w:tc>
          <w:tcPr>
            <w:tcW w:w="1258" w:type="dxa"/>
            <w:shd w:val="clear" w:color="auto" w:fill="FFFFFF"/>
            <w:vAlign w:val="bottom"/>
          </w:tcPr>
          <w:p w14:paraId="68CDC680"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0.9</w:t>
            </w:r>
          </w:p>
        </w:tc>
        <w:tc>
          <w:tcPr>
            <w:tcW w:w="1680" w:type="dxa"/>
            <w:shd w:val="clear" w:color="auto" w:fill="FFFFFF"/>
            <w:vAlign w:val="bottom"/>
          </w:tcPr>
          <w:p w14:paraId="39451D4D" w14:textId="77777777" w:rsidR="005C2298" w:rsidRDefault="00000000">
            <w:pPr>
              <w:pStyle w:val="Jin0"/>
              <w:framePr w:w="6509" w:h="6283" w:wrap="none" w:vAnchor="page" w:hAnchor="page" w:x="1113" w:y="1611"/>
              <w:shd w:val="clear" w:color="auto" w:fill="auto"/>
              <w:spacing w:after="0" w:line="240" w:lineRule="auto"/>
              <w:ind w:left="160"/>
              <w:jc w:val="left"/>
              <w:rPr>
                <w:sz w:val="17"/>
                <w:szCs w:val="17"/>
              </w:rPr>
            </w:pPr>
            <w:r>
              <w:rPr>
                <w:rFonts w:ascii="Arial" w:eastAsia="Arial" w:hAnsi="Arial" w:cs="Arial"/>
                <w:sz w:val="17"/>
                <w:szCs w:val="17"/>
              </w:rPr>
              <w:t>Spain</w:t>
            </w:r>
          </w:p>
        </w:tc>
        <w:tc>
          <w:tcPr>
            <w:tcW w:w="1411" w:type="dxa"/>
            <w:shd w:val="clear" w:color="auto" w:fill="FFFFFF"/>
            <w:vAlign w:val="bottom"/>
          </w:tcPr>
          <w:p w14:paraId="2B81F608"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0.8</w:t>
            </w:r>
          </w:p>
        </w:tc>
      </w:tr>
      <w:tr w:rsidR="005C2298" w14:paraId="4C34E002" w14:textId="77777777">
        <w:tblPrEx>
          <w:tblCellMar>
            <w:top w:w="0" w:type="dxa"/>
            <w:bottom w:w="0" w:type="dxa"/>
          </w:tblCellMar>
        </w:tblPrEx>
        <w:trPr>
          <w:trHeight w:hRule="exact" w:val="206"/>
        </w:trPr>
        <w:tc>
          <w:tcPr>
            <w:tcW w:w="557" w:type="dxa"/>
            <w:shd w:val="clear" w:color="auto" w:fill="FFFFFF"/>
          </w:tcPr>
          <w:p w14:paraId="25B1ECBD"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19.</w:t>
            </w:r>
          </w:p>
        </w:tc>
        <w:tc>
          <w:tcPr>
            <w:tcW w:w="1603" w:type="dxa"/>
            <w:shd w:val="clear" w:color="auto" w:fill="FFFFFF"/>
          </w:tcPr>
          <w:p w14:paraId="35D3E49B"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Australia</w:t>
            </w:r>
          </w:p>
        </w:tc>
        <w:tc>
          <w:tcPr>
            <w:tcW w:w="1258" w:type="dxa"/>
            <w:shd w:val="clear" w:color="auto" w:fill="FFFFFF"/>
            <w:vAlign w:val="bottom"/>
          </w:tcPr>
          <w:p w14:paraId="1CF5CEE6"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0.8</w:t>
            </w:r>
          </w:p>
        </w:tc>
        <w:tc>
          <w:tcPr>
            <w:tcW w:w="1680" w:type="dxa"/>
            <w:shd w:val="clear" w:color="auto" w:fill="FFFFFF"/>
          </w:tcPr>
          <w:p w14:paraId="1D0F1710" w14:textId="77777777" w:rsidR="005C2298" w:rsidRDefault="00000000">
            <w:pPr>
              <w:pStyle w:val="Jin0"/>
              <w:framePr w:w="6509" w:h="6283" w:wrap="none" w:vAnchor="page" w:hAnchor="page" w:x="1113" w:y="1611"/>
              <w:shd w:val="clear" w:color="auto" w:fill="auto"/>
              <w:spacing w:after="0" w:line="240" w:lineRule="auto"/>
              <w:ind w:left="160"/>
              <w:jc w:val="left"/>
              <w:rPr>
                <w:sz w:val="17"/>
                <w:szCs w:val="17"/>
              </w:rPr>
            </w:pPr>
            <w:r>
              <w:rPr>
                <w:rFonts w:ascii="Arial" w:eastAsia="Arial" w:hAnsi="Arial" w:cs="Arial"/>
                <w:sz w:val="17"/>
                <w:szCs w:val="17"/>
              </w:rPr>
              <w:t>Poland</w:t>
            </w:r>
          </w:p>
        </w:tc>
        <w:tc>
          <w:tcPr>
            <w:tcW w:w="1411" w:type="dxa"/>
            <w:shd w:val="clear" w:color="auto" w:fill="FFFFFF"/>
            <w:vAlign w:val="bottom"/>
          </w:tcPr>
          <w:p w14:paraId="66F47B8E"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0.8</w:t>
            </w:r>
          </w:p>
        </w:tc>
      </w:tr>
      <w:tr w:rsidR="005C2298" w14:paraId="2BD1132B" w14:textId="77777777">
        <w:tblPrEx>
          <w:tblCellMar>
            <w:top w:w="0" w:type="dxa"/>
            <w:bottom w:w="0" w:type="dxa"/>
          </w:tblCellMar>
        </w:tblPrEx>
        <w:trPr>
          <w:trHeight w:hRule="exact" w:val="211"/>
        </w:trPr>
        <w:tc>
          <w:tcPr>
            <w:tcW w:w="557" w:type="dxa"/>
            <w:shd w:val="clear" w:color="auto" w:fill="FFFFFF"/>
            <w:vAlign w:val="bottom"/>
          </w:tcPr>
          <w:p w14:paraId="23829C5F"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20.</w:t>
            </w:r>
          </w:p>
        </w:tc>
        <w:tc>
          <w:tcPr>
            <w:tcW w:w="1603" w:type="dxa"/>
            <w:shd w:val="clear" w:color="auto" w:fill="FFFFFF"/>
            <w:vAlign w:val="bottom"/>
          </w:tcPr>
          <w:p w14:paraId="64B5B4B6"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Lebanon</w:t>
            </w:r>
          </w:p>
        </w:tc>
        <w:tc>
          <w:tcPr>
            <w:tcW w:w="1258" w:type="dxa"/>
            <w:shd w:val="clear" w:color="auto" w:fill="FFFFFF"/>
            <w:vAlign w:val="bottom"/>
          </w:tcPr>
          <w:p w14:paraId="29E29FE8"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0.7</w:t>
            </w:r>
          </w:p>
        </w:tc>
        <w:tc>
          <w:tcPr>
            <w:tcW w:w="1680" w:type="dxa"/>
            <w:shd w:val="clear" w:color="auto" w:fill="FFFFFF"/>
            <w:vAlign w:val="bottom"/>
          </w:tcPr>
          <w:p w14:paraId="761D4F6F" w14:textId="77777777" w:rsidR="005C2298" w:rsidRDefault="00000000">
            <w:pPr>
              <w:pStyle w:val="Jin0"/>
              <w:framePr w:w="6509" w:h="6283" w:wrap="none" w:vAnchor="page" w:hAnchor="page" w:x="1113" w:y="1611"/>
              <w:shd w:val="clear" w:color="auto" w:fill="auto"/>
              <w:spacing w:after="0" w:line="240" w:lineRule="auto"/>
              <w:ind w:left="160"/>
              <w:jc w:val="left"/>
              <w:rPr>
                <w:sz w:val="17"/>
                <w:szCs w:val="17"/>
              </w:rPr>
            </w:pPr>
            <w:r>
              <w:rPr>
                <w:rFonts w:ascii="Arial" w:eastAsia="Arial" w:hAnsi="Arial" w:cs="Arial"/>
                <w:sz w:val="17"/>
                <w:szCs w:val="17"/>
              </w:rPr>
              <w:t>Lebanon</w:t>
            </w:r>
          </w:p>
        </w:tc>
        <w:tc>
          <w:tcPr>
            <w:tcW w:w="1411" w:type="dxa"/>
            <w:shd w:val="clear" w:color="auto" w:fill="FFFFFF"/>
            <w:vAlign w:val="bottom"/>
          </w:tcPr>
          <w:p w14:paraId="5D7D5274"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0.8</w:t>
            </w:r>
          </w:p>
        </w:tc>
      </w:tr>
      <w:tr w:rsidR="005C2298" w14:paraId="05C688D1" w14:textId="77777777">
        <w:tblPrEx>
          <w:tblCellMar>
            <w:top w:w="0" w:type="dxa"/>
            <w:bottom w:w="0" w:type="dxa"/>
          </w:tblCellMar>
        </w:tblPrEx>
        <w:trPr>
          <w:trHeight w:hRule="exact" w:val="216"/>
        </w:trPr>
        <w:tc>
          <w:tcPr>
            <w:tcW w:w="557" w:type="dxa"/>
            <w:shd w:val="clear" w:color="auto" w:fill="FFFFFF"/>
            <w:vAlign w:val="bottom"/>
          </w:tcPr>
          <w:p w14:paraId="0ED92919"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21.</w:t>
            </w:r>
          </w:p>
        </w:tc>
        <w:tc>
          <w:tcPr>
            <w:tcW w:w="1603" w:type="dxa"/>
            <w:shd w:val="clear" w:color="auto" w:fill="FFFFFF"/>
          </w:tcPr>
          <w:p w14:paraId="3C0A5AB5" w14:textId="77777777" w:rsidR="005C2298" w:rsidRDefault="005C2298">
            <w:pPr>
              <w:framePr w:w="6509" w:h="6283" w:wrap="none" w:vAnchor="page" w:hAnchor="page" w:x="1113" w:y="1611"/>
              <w:rPr>
                <w:sz w:val="10"/>
                <w:szCs w:val="10"/>
              </w:rPr>
            </w:pPr>
          </w:p>
        </w:tc>
        <w:tc>
          <w:tcPr>
            <w:tcW w:w="1258" w:type="dxa"/>
            <w:shd w:val="clear" w:color="auto" w:fill="FFFFFF"/>
          </w:tcPr>
          <w:p w14:paraId="74469530" w14:textId="77777777" w:rsidR="005C2298" w:rsidRDefault="005C2298">
            <w:pPr>
              <w:framePr w:w="6509" w:h="6283" w:wrap="none" w:vAnchor="page" w:hAnchor="page" w:x="1113" w:y="1611"/>
              <w:rPr>
                <w:sz w:val="10"/>
                <w:szCs w:val="10"/>
              </w:rPr>
            </w:pPr>
          </w:p>
        </w:tc>
        <w:tc>
          <w:tcPr>
            <w:tcW w:w="1680" w:type="dxa"/>
            <w:shd w:val="clear" w:color="auto" w:fill="FFFFFF"/>
            <w:vAlign w:val="bottom"/>
          </w:tcPr>
          <w:p w14:paraId="52D63E8F" w14:textId="77777777" w:rsidR="005C2298" w:rsidRDefault="00000000">
            <w:pPr>
              <w:pStyle w:val="Jin0"/>
              <w:framePr w:w="6509" w:h="6283" w:wrap="none" w:vAnchor="page" w:hAnchor="page" w:x="1113" w:y="1611"/>
              <w:shd w:val="clear" w:color="auto" w:fill="auto"/>
              <w:spacing w:after="0" w:line="240" w:lineRule="auto"/>
              <w:ind w:left="160"/>
              <w:jc w:val="left"/>
              <w:rPr>
                <w:sz w:val="17"/>
                <w:szCs w:val="17"/>
              </w:rPr>
            </w:pPr>
            <w:r>
              <w:rPr>
                <w:rFonts w:ascii="Arial" w:eastAsia="Arial" w:hAnsi="Arial" w:cs="Arial"/>
                <w:sz w:val="17"/>
                <w:szCs w:val="17"/>
              </w:rPr>
              <w:t>Italy</w:t>
            </w:r>
          </w:p>
        </w:tc>
        <w:tc>
          <w:tcPr>
            <w:tcW w:w="1411" w:type="dxa"/>
            <w:shd w:val="clear" w:color="auto" w:fill="FFFFFF"/>
            <w:vAlign w:val="bottom"/>
          </w:tcPr>
          <w:p w14:paraId="002AD1FD"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0.8</w:t>
            </w:r>
          </w:p>
        </w:tc>
      </w:tr>
      <w:tr w:rsidR="005C2298" w14:paraId="3C9521EE" w14:textId="77777777">
        <w:tblPrEx>
          <w:tblCellMar>
            <w:top w:w="0" w:type="dxa"/>
            <w:bottom w:w="0" w:type="dxa"/>
          </w:tblCellMar>
        </w:tblPrEx>
        <w:trPr>
          <w:trHeight w:hRule="exact" w:val="202"/>
        </w:trPr>
        <w:tc>
          <w:tcPr>
            <w:tcW w:w="557" w:type="dxa"/>
            <w:shd w:val="clear" w:color="auto" w:fill="FFFFFF"/>
            <w:vAlign w:val="bottom"/>
          </w:tcPr>
          <w:p w14:paraId="2C7B6C5B"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22.</w:t>
            </w:r>
          </w:p>
        </w:tc>
        <w:tc>
          <w:tcPr>
            <w:tcW w:w="1603" w:type="dxa"/>
            <w:shd w:val="clear" w:color="auto" w:fill="FFFFFF"/>
          </w:tcPr>
          <w:p w14:paraId="15F8AA47" w14:textId="77777777" w:rsidR="005C2298" w:rsidRDefault="005C2298">
            <w:pPr>
              <w:framePr w:w="6509" w:h="6283" w:wrap="none" w:vAnchor="page" w:hAnchor="page" w:x="1113" w:y="1611"/>
              <w:rPr>
                <w:sz w:val="10"/>
                <w:szCs w:val="10"/>
              </w:rPr>
            </w:pPr>
          </w:p>
        </w:tc>
        <w:tc>
          <w:tcPr>
            <w:tcW w:w="1258" w:type="dxa"/>
            <w:shd w:val="clear" w:color="auto" w:fill="FFFFFF"/>
          </w:tcPr>
          <w:p w14:paraId="7FA91076" w14:textId="77777777" w:rsidR="005C2298" w:rsidRDefault="005C2298">
            <w:pPr>
              <w:framePr w:w="6509" w:h="6283" w:wrap="none" w:vAnchor="page" w:hAnchor="page" w:x="1113" w:y="1611"/>
              <w:rPr>
                <w:sz w:val="10"/>
                <w:szCs w:val="10"/>
              </w:rPr>
            </w:pPr>
          </w:p>
        </w:tc>
        <w:tc>
          <w:tcPr>
            <w:tcW w:w="1680" w:type="dxa"/>
            <w:shd w:val="clear" w:color="auto" w:fill="FFFFFF"/>
          </w:tcPr>
          <w:p w14:paraId="13E97CF0" w14:textId="77777777" w:rsidR="005C2298" w:rsidRDefault="00000000">
            <w:pPr>
              <w:pStyle w:val="Jin0"/>
              <w:framePr w:w="6509" w:h="6283" w:wrap="none" w:vAnchor="page" w:hAnchor="page" w:x="1113" w:y="1611"/>
              <w:shd w:val="clear" w:color="auto" w:fill="auto"/>
              <w:spacing w:after="0" w:line="240" w:lineRule="auto"/>
              <w:ind w:left="160"/>
              <w:jc w:val="left"/>
              <w:rPr>
                <w:sz w:val="17"/>
                <w:szCs w:val="17"/>
              </w:rPr>
            </w:pPr>
            <w:r>
              <w:rPr>
                <w:rFonts w:ascii="Arial" w:eastAsia="Arial" w:hAnsi="Arial" w:cs="Arial"/>
                <w:sz w:val="17"/>
                <w:szCs w:val="17"/>
              </w:rPr>
              <w:t>Cuba</w:t>
            </w:r>
          </w:p>
        </w:tc>
        <w:tc>
          <w:tcPr>
            <w:tcW w:w="1411" w:type="dxa"/>
            <w:shd w:val="clear" w:color="auto" w:fill="FFFFFF"/>
          </w:tcPr>
          <w:p w14:paraId="7F6ABB01"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0.7</w:t>
            </w:r>
          </w:p>
        </w:tc>
      </w:tr>
      <w:tr w:rsidR="005C2298" w14:paraId="3AE336C8" w14:textId="77777777">
        <w:tblPrEx>
          <w:tblCellMar>
            <w:top w:w="0" w:type="dxa"/>
            <w:bottom w:w="0" w:type="dxa"/>
          </w:tblCellMar>
        </w:tblPrEx>
        <w:trPr>
          <w:trHeight w:hRule="exact" w:val="211"/>
        </w:trPr>
        <w:tc>
          <w:tcPr>
            <w:tcW w:w="557" w:type="dxa"/>
            <w:shd w:val="clear" w:color="auto" w:fill="FFFFFF"/>
          </w:tcPr>
          <w:p w14:paraId="40437802"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23.</w:t>
            </w:r>
          </w:p>
        </w:tc>
        <w:tc>
          <w:tcPr>
            <w:tcW w:w="1603" w:type="dxa"/>
            <w:shd w:val="clear" w:color="auto" w:fill="FFFFFF"/>
          </w:tcPr>
          <w:p w14:paraId="775FC8AE" w14:textId="77777777" w:rsidR="005C2298" w:rsidRDefault="005C2298">
            <w:pPr>
              <w:framePr w:w="6509" w:h="6283" w:wrap="none" w:vAnchor="page" w:hAnchor="page" w:x="1113" w:y="1611"/>
              <w:rPr>
                <w:sz w:val="10"/>
                <w:szCs w:val="10"/>
              </w:rPr>
            </w:pPr>
          </w:p>
        </w:tc>
        <w:tc>
          <w:tcPr>
            <w:tcW w:w="1258" w:type="dxa"/>
            <w:shd w:val="clear" w:color="auto" w:fill="FFFFFF"/>
          </w:tcPr>
          <w:p w14:paraId="30A2A0E4" w14:textId="77777777" w:rsidR="005C2298" w:rsidRDefault="005C2298">
            <w:pPr>
              <w:framePr w:w="6509" w:h="6283" w:wrap="none" w:vAnchor="page" w:hAnchor="page" w:x="1113" w:y="1611"/>
              <w:rPr>
                <w:sz w:val="10"/>
                <w:szCs w:val="10"/>
              </w:rPr>
            </w:pPr>
          </w:p>
        </w:tc>
        <w:tc>
          <w:tcPr>
            <w:tcW w:w="1680" w:type="dxa"/>
            <w:shd w:val="clear" w:color="auto" w:fill="FFFFFF"/>
          </w:tcPr>
          <w:p w14:paraId="6A031109" w14:textId="77777777" w:rsidR="005C2298" w:rsidRDefault="00000000">
            <w:pPr>
              <w:pStyle w:val="Jin0"/>
              <w:framePr w:w="6509" w:h="6283" w:wrap="none" w:vAnchor="page" w:hAnchor="page" w:x="1113" w:y="1611"/>
              <w:shd w:val="clear" w:color="auto" w:fill="auto"/>
              <w:spacing w:after="0" w:line="240" w:lineRule="auto"/>
              <w:ind w:left="160"/>
              <w:jc w:val="left"/>
              <w:rPr>
                <w:sz w:val="17"/>
                <w:szCs w:val="17"/>
              </w:rPr>
            </w:pPr>
            <w:r>
              <w:rPr>
                <w:rFonts w:ascii="Arial" w:eastAsia="Arial" w:hAnsi="Arial" w:cs="Arial"/>
                <w:sz w:val="17"/>
                <w:szCs w:val="17"/>
              </w:rPr>
              <w:t>China</w:t>
            </w:r>
          </w:p>
        </w:tc>
        <w:tc>
          <w:tcPr>
            <w:tcW w:w="1411" w:type="dxa"/>
            <w:shd w:val="clear" w:color="auto" w:fill="FFFFFF"/>
          </w:tcPr>
          <w:p w14:paraId="12B167AE"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0.7</w:t>
            </w:r>
          </w:p>
        </w:tc>
      </w:tr>
      <w:tr w:rsidR="005C2298" w14:paraId="4654ED16" w14:textId="77777777">
        <w:tblPrEx>
          <w:tblCellMar>
            <w:top w:w="0" w:type="dxa"/>
            <w:bottom w:w="0" w:type="dxa"/>
          </w:tblCellMar>
        </w:tblPrEx>
        <w:trPr>
          <w:trHeight w:hRule="exact" w:val="221"/>
        </w:trPr>
        <w:tc>
          <w:tcPr>
            <w:tcW w:w="557" w:type="dxa"/>
            <w:shd w:val="clear" w:color="auto" w:fill="FFFFFF"/>
            <w:vAlign w:val="bottom"/>
          </w:tcPr>
          <w:p w14:paraId="39B975D1"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24.</w:t>
            </w:r>
          </w:p>
        </w:tc>
        <w:tc>
          <w:tcPr>
            <w:tcW w:w="1603" w:type="dxa"/>
            <w:shd w:val="clear" w:color="auto" w:fill="FFFFFF"/>
          </w:tcPr>
          <w:p w14:paraId="1AE9A0A1" w14:textId="77777777" w:rsidR="005C2298" w:rsidRDefault="005C2298">
            <w:pPr>
              <w:framePr w:w="6509" w:h="6283" w:wrap="none" w:vAnchor="page" w:hAnchor="page" w:x="1113" w:y="1611"/>
              <w:rPr>
                <w:sz w:val="10"/>
                <w:szCs w:val="10"/>
              </w:rPr>
            </w:pPr>
          </w:p>
        </w:tc>
        <w:tc>
          <w:tcPr>
            <w:tcW w:w="1258" w:type="dxa"/>
            <w:shd w:val="clear" w:color="auto" w:fill="FFFFFF"/>
          </w:tcPr>
          <w:p w14:paraId="0FC401D4" w14:textId="77777777" w:rsidR="005C2298" w:rsidRDefault="005C2298">
            <w:pPr>
              <w:framePr w:w="6509" w:h="6283" w:wrap="none" w:vAnchor="page" w:hAnchor="page" w:x="1113" w:y="1611"/>
              <w:rPr>
                <w:sz w:val="10"/>
                <w:szCs w:val="10"/>
              </w:rPr>
            </w:pPr>
          </w:p>
        </w:tc>
        <w:tc>
          <w:tcPr>
            <w:tcW w:w="1680" w:type="dxa"/>
            <w:shd w:val="clear" w:color="auto" w:fill="FFFFFF"/>
            <w:vAlign w:val="bottom"/>
          </w:tcPr>
          <w:p w14:paraId="6D86E479" w14:textId="77777777" w:rsidR="005C2298" w:rsidRDefault="00000000">
            <w:pPr>
              <w:pStyle w:val="Jin0"/>
              <w:framePr w:w="6509" w:h="6283" w:wrap="none" w:vAnchor="page" w:hAnchor="page" w:x="1113" w:y="1611"/>
              <w:shd w:val="clear" w:color="auto" w:fill="auto"/>
              <w:spacing w:after="0" w:line="240" w:lineRule="auto"/>
              <w:ind w:left="160"/>
              <w:jc w:val="left"/>
              <w:rPr>
                <w:sz w:val="17"/>
                <w:szCs w:val="17"/>
              </w:rPr>
            </w:pPr>
            <w:r>
              <w:rPr>
                <w:rFonts w:ascii="Arial" w:eastAsia="Arial" w:hAnsi="Arial" w:cs="Arial"/>
                <w:sz w:val="17"/>
                <w:szCs w:val="17"/>
              </w:rPr>
              <w:t>Argentina</w:t>
            </w:r>
          </w:p>
        </w:tc>
        <w:tc>
          <w:tcPr>
            <w:tcW w:w="1411" w:type="dxa"/>
            <w:shd w:val="clear" w:color="auto" w:fill="FFFFFF"/>
            <w:vAlign w:val="bottom"/>
          </w:tcPr>
          <w:p w14:paraId="6AF7FA94"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0.6</w:t>
            </w:r>
          </w:p>
        </w:tc>
      </w:tr>
      <w:tr w:rsidR="005C2298" w14:paraId="55EAA385" w14:textId="77777777">
        <w:tblPrEx>
          <w:tblCellMar>
            <w:top w:w="0" w:type="dxa"/>
            <w:bottom w:w="0" w:type="dxa"/>
          </w:tblCellMar>
        </w:tblPrEx>
        <w:trPr>
          <w:trHeight w:hRule="exact" w:val="197"/>
        </w:trPr>
        <w:tc>
          <w:tcPr>
            <w:tcW w:w="557" w:type="dxa"/>
            <w:shd w:val="clear" w:color="auto" w:fill="FFFFFF"/>
          </w:tcPr>
          <w:p w14:paraId="43183F6E"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25.</w:t>
            </w:r>
          </w:p>
        </w:tc>
        <w:tc>
          <w:tcPr>
            <w:tcW w:w="1603" w:type="dxa"/>
            <w:shd w:val="clear" w:color="auto" w:fill="FFFFFF"/>
          </w:tcPr>
          <w:p w14:paraId="14464205" w14:textId="77777777" w:rsidR="005C2298" w:rsidRDefault="005C2298">
            <w:pPr>
              <w:framePr w:w="6509" w:h="6283" w:wrap="none" w:vAnchor="page" w:hAnchor="page" w:x="1113" w:y="1611"/>
              <w:rPr>
                <w:sz w:val="10"/>
                <w:szCs w:val="10"/>
              </w:rPr>
            </w:pPr>
          </w:p>
        </w:tc>
        <w:tc>
          <w:tcPr>
            <w:tcW w:w="1258" w:type="dxa"/>
            <w:shd w:val="clear" w:color="auto" w:fill="FFFFFF"/>
          </w:tcPr>
          <w:p w14:paraId="665F723C" w14:textId="77777777" w:rsidR="005C2298" w:rsidRDefault="005C2298">
            <w:pPr>
              <w:framePr w:w="6509" w:h="6283" w:wrap="none" w:vAnchor="page" w:hAnchor="page" w:x="1113" w:y="1611"/>
              <w:rPr>
                <w:sz w:val="10"/>
                <w:szCs w:val="10"/>
              </w:rPr>
            </w:pPr>
          </w:p>
        </w:tc>
        <w:tc>
          <w:tcPr>
            <w:tcW w:w="1680" w:type="dxa"/>
            <w:shd w:val="clear" w:color="auto" w:fill="FFFFFF"/>
          </w:tcPr>
          <w:p w14:paraId="76AE5F61" w14:textId="77777777" w:rsidR="005C2298" w:rsidRDefault="00000000">
            <w:pPr>
              <w:pStyle w:val="Jin0"/>
              <w:framePr w:w="6509" w:h="6283" w:wrap="none" w:vAnchor="page" w:hAnchor="page" w:x="1113" w:y="1611"/>
              <w:shd w:val="clear" w:color="auto" w:fill="auto"/>
              <w:spacing w:after="0" w:line="240" w:lineRule="auto"/>
              <w:ind w:left="160"/>
              <w:jc w:val="left"/>
              <w:rPr>
                <w:sz w:val="17"/>
                <w:szCs w:val="17"/>
              </w:rPr>
            </w:pPr>
            <w:r>
              <w:rPr>
                <w:rFonts w:ascii="Arial" w:eastAsia="Arial" w:hAnsi="Arial" w:cs="Arial"/>
                <w:sz w:val="17"/>
                <w:szCs w:val="17"/>
              </w:rPr>
              <w:t>Albania</w:t>
            </w:r>
          </w:p>
        </w:tc>
        <w:tc>
          <w:tcPr>
            <w:tcW w:w="1411" w:type="dxa"/>
            <w:shd w:val="clear" w:color="auto" w:fill="FFFFFF"/>
            <w:vAlign w:val="bottom"/>
          </w:tcPr>
          <w:p w14:paraId="1A8E088C"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0.6</w:t>
            </w:r>
          </w:p>
        </w:tc>
      </w:tr>
      <w:tr w:rsidR="005C2298" w14:paraId="6AD691B2" w14:textId="77777777">
        <w:tblPrEx>
          <w:tblCellMar>
            <w:top w:w="0" w:type="dxa"/>
            <w:bottom w:w="0" w:type="dxa"/>
          </w:tblCellMar>
        </w:tblPrEx>
        <w:trPr>
          <w:trHeight w:hRule="exact" w:val="254"/>
        </w:trPr>
        <w:tc>
          <w:tcPr>
            <w:tcW w:w="557" w:type="dxa"/>
            <w:tcBorders>
              <w:bottom w:val="single" w:sz="4" w:space="0" w:color="auto"/>
            </w:tcBorders>
            <w:shd w:val="clear" w:color="auto" w:fill="FFFFFF"/>
            <w:vAlign w:val="center"/>
          </w:tcPr>
          <w:p w14:paraId="25901C28" w14:textId="77777777" w:rsidR="005C2298" w:rsidRDefault="00000000">
            <w:pPr>
              <w:pStyle w:val="Jin0"/>
              <w:framePr w:w="6509" w:h="6283" w:wrap="none" w:vAnchor="page" w:hAnchor="page" w:x="1113" w:y="1611"/>
              <w:shd w:val="clear" w:color="auto" w:fill="auto"/>
              <w:spacing w:after="0" w:line="240" w:lineRule="auto"/>
              <w:jc w:val="left"/>
              <w:rPr>
                <w:sz w:val="17"/>
                <w:szCs w:val="17"/>
              </w:rPr>
            </w:pPr>
            <w:r>
              <w:rPr>
                <w:rFonts w:ascii="Arial" w:eastAsia="Arial" w:hAnsi="Arial" w:cs="Arial"/>
                <w:sz w:val="17"/>
                <w:szCs w:val="17"/>
              </w:rPr>
              <w:t>26.</w:t>
            </w:r>
          </w:p>
        </w:tc>
        <w:tc>
          <w:tcPr>
            <w:tcW w:w="1603" w:type="dxa"/>
            <w:tcBorders>
              <w:bottom w:val="single" w:sz="4" w:space="0" w:color="auto"/>
            </w:tcBorders>
            <w:shd w:val="clear" w:color="auto" w:fill="FFFFFF"/>
          </w:tcPr>
          <w:p w14:paraId="2494E128" w14:textId="77777777" w:rsidR="005C2298" w:rsidRDefault="005C2298">
            <w:pPr>
              <w:framePr w:w="6509" w:h="6283" w:wrap="none" w:vAnchor="page" w:hAnchor="page" w:x="1113" w:y="1611"/>
              <w:rPr>
                <w:sz w:val="10"/>
                <w:szCs w:val="10"/>
              </w:rPr>
            </w:pPr>
          </w:p>
        </w:tc>
        <w:tc>
          <w:tcPr>
            <w:tcW w:w="1258" w:type="dxa"/>
            <w:tcBorders>
              <w:bottom w:val="single" w:sz="4" w:space="0" w:color="auto"/>
            </w:tcBorders>
            <w:shd w:val="clear" w:color="auto" w:fill="FFFFFF"/>
          </w:tcPr>
          <w:p w14:paraId="7E8E7EF7" w14:textId="77777777" w:rsidR="005C2298" w:rsidRDefault="005C2298">
            <w:pPr>
              <w:framePr w:w="6509" w:h="6283" w:wrap="none" w:vAnchor="page" w:hAnchor="page" w:x="1113" w:y="1611"/>
              <w:rPr>
                <w:sz w:val="10"/>
                <w:szCs w:val="10"/>
              </w:rPr>
            </w:pPr>
          </w:p>
        </w:tc>
        <w:tc>
          <w:tcPr>
            <w:tcW w:w="1680" w:type="dxa"/>
            <w:tcBorders>
              <w:bottom w:val="single" w:sz="4" w:space="0" w:color="auto"/>
            </w:tcBorders>
            <w:shd w:val="clear" w:color="auto" w:fill="FFFFFF"/>
            <w:vAlign w:val="center"/>
          </w:tcPr>
          <w:p w14:paraId="3BA9B5DA" w14:textId="77777777" w:rsidR="005C2298" w:rsidRDefault="00000000">
            <w:pPr>
              <w:pStyle w:val="Jin0"/>
              <w:framePr w:w="6509" w:h="6283" w:wrap="none" w:vAnchor="page" w:hAnchor="page" w:x="1113" w:y="1611"/>
              <w:shd w:val="clear" w:color="auto" w:fill="auto"/>
              <w:spacing w:after="0" w:line="240" w:lineRule="auto"/>
              <w:ind w:left="160"/>
              <w:jc w:val="left"/>
              <w:rPr>
                <w:sz w:val="17"/>
                <w:szCs w:val="17"/>
              </w:rPr>
            </w:pPr>
            <w:r>
              <w:rPr>
                <w:rFonts w:ascii="Arial" w:eastAsia="Arial" w:hAnsi="Arial" w:cs="Arial"/>
                <w:sz w:val="17"/>
                <w:szCs w:val="17"/>
              </w:rPr>
              <w:t>India</w:t>
            </w:r>
          </w:p>
        </w:tc>
        <w:tc>
          <w:tcPr>
            <w:tcW w:w="1411" w:type="dxa"/>
            <w:tcBorders>
              <w:bottom w:val="single" w:sz="4" w:space="0" w:color="auto"/>
            </w:tcBorders>
            <w:shd w:val="clear" w:color="auto" w:fill="FFFFFF"/>
            <w:vAlign w:val="center"/>
          </w:tcPr>
          <w:p w14:paraId="78B24A3A" w14:textId="77777777" w:rsidR="005C2298" w:rsidRDefault="00000000">
            <w:pPr>
              <w:pStyle w:val="Jin0"/>
              <w:framePr w:w="6509" w:h="6283" w:wrap="none" w:vAnchor="page" w:hAnchor="page" w:x="1113" w:y="1611"/>
              <w:shd w:val="clear" w:color="auto" w:fill="auto"/>
              <w:spacing w:after="0" w:line="240" w:lineRule="auto"/>
              <w:ind w:left="200" w:firstLine="20"/>
              <w:jc w:val="left"/>
              <w:rPr>
                <w:sz w:val="17"/>
                <w:szCs w:val="17"/>
              </w:rPr>
            </w:pPr>
            <w:r>
              <w:rPr>
                <w:rFonts w:ascii="Arial" w:eastAsia="Arial" w:hAnsi="Arial" w:cs="Arial"/>
                <w:sz w:val="17"/>
                <w:szCs w:val="17"/>
              </w:rPr>
              <w:t>0.6</w:t>
            </w:r>
          </w:p>
        </w:tc>
      </w:tr>
    </w:tbl>
    <w:p w14:paraId="44A058F8" w14:textId="77777777" w:rsidR="005C2298" w:rsidRDefault="00000000">
      <w:pPr>
        <w:pStyle w:val="Titulektabulky0"/>
        <w:framePr w:wrap="none" w:vAnchor="page" w:hAnchor="page" w:x="1142" w:y="7895"/>
        <w:shd w:val="clear" w:color="auto" w:fill="auto"/>
        <w:spacing w:line="240" w:lineRule="auto"/>
        <w:jc w:val="left"/>
      </w:pPr>
      <w:r>
        <w:t>Source: Artfacts.net © 2008</w:t>
      </w:r>
    </w:p>
    <w:p w14:paraId="5681ECF2" w14:textId="77777777" w:rsidR="005C2298" w:rsidRDefault="00000000">
      <w:pPr>
        <w:pStyle w:val="Zkladntext1"/>
        <w:framePr w:w="6514" w:h="2472" w:hRule="exact" w:wrap="none" w:vAnchor="page" w:hAnchor="page" w:x="1113" w:y="8389"/>
        <w:shd w:val="clear" w:color="auto" w:fill="auto"/>
        <w:spacing w:after="0" w:line="283" w:lineRule="auto"/>
      </w:pPr>
      <w:r>
        <w:t>the overall dominance of these two northwestern countries has remained largely unchallenged. They continued to command most specific symbolic capital, with a share of more than 50% (from 53.6% in 1998 to 51.8% in 2007).</w:t>
      </w:r>
    </w:p>
    <w:p w14:paraId="516BEB5C" w14:textId="77777777" w:rsidR="005C2298" w:rsidRDefault="00000000">
      <w:pPr>
        <w:pStyle w:val="Zkladntext1"/>
        <w:framePr w:w="6514" w:h="2472" w:hRule="exact" w:wrap="none" w:vAnchor="page" w:hAnchor="page" w:x="1113" w:y="8389"/>
        <w:shd w:val="clear" w:color="auto" w:fill="auto"/>
        <w:spacing w:after="0" w:line="283" w:lineRule="auto"/>
        <w:ind w:firstLine="260"/>
      </w:pPr>
      <w:r>
        <w:t>The impression of inertia is amplified if one further interrogates how much countries outside the Northwest could improve their overall share from 1998 to 2007, as summarized in Table 10.3. It rises by merely 2.9% (from 10.9% to 13.8%). This stands in stark contrast to the global auc</w:t>
      </w:r>
      <w:r>
        <w:softHyphen/>
        <w:t>tion market, where the share of non-northwestern countries almost</w:t>
      </w:r>
    </w:p>
    <w:p w14:paraId="34311465" w14:textId="77777777" w:rsidR="005C2298" w:rsidRDefault="005C2298">
      <w:pPr>
        <w:spacing w:line="14" w:lineRule="exact"/>
        <w:sectPr w:rsidR="005C2298">
          <w:pgSz w:w="8400" w:h="11900"/>
          <w:pgMar w:top="360" w:right="360" w:bottom="360" w:left="360" w:header="0" w:footer="3" w:gutter="0"/>
          <w:cols w:space="720"/>
          <w:noEndnote/>
          <w:docGrid w:linePitch="360"/>
        </w:sectPr>
      </w:pPr>
    </w:p>
    <w:p w14:paraId="59E836B7" w14:textId="77777777" w:rsidR="005C2298" w:rsidRDefault="005C2298">
      <w:pPr>
        <w:spacing w:line="14" w:lineRule="exact"/>
      </w:pPr>
    </w:p>
    <w:p w14:paraId="3C87E405" w14:textId="77777777" w:rsidR="005C2298" w:rsidRDefault="00000000">
      <w:pPr>
        <w:pStyle w:val="Zkladntext60"/>
        <w:framePr w:w="6490" w:h="245" w:hRule="exact" w:wrap="none" w:vAnchor="page" w:hAnchor="page" w:x="1125" w:y="608"/>
        <w:shd w:val="clear" w:color="auto" w:fill="auto"/>
        <w:ind w:left="504" w:right="893"/>
      </w:pPr>
      <w:r>
        <w:t>10 Beyond Reproduction: Asymmetrical Interdependencies...</w:t>
      </w:r>
    </w:p>
    <w:p w14:paraId="44436FFA" w14:textId="77777777" w:rsidR="005C2298" w:rsidRDefault="00000000">
      <w:pPr>
        <w:pStyle w:val="Zkladntext20"/>
        <w:framePr w:wrap="none" w:vAnchor="page" w:hAnchor="page" w:x="7250" w:y="599"/>
        <w:shd w:val="clear" w:color="auto" w:fill="auto"/>
        <w:spacing w:after="0"/>
      </w:pPr>
      <w:r>
        <w:t>289</w:t>
      </w:r>
    </w:p>
    <w:p w14:paraId="6A2BB3B1" w14:textId="77777777" w:rsidR="005C2298" w:rsidRDefault="00000000">
      <w:pPr>
        <w:pStyle w:val="Titulektabulky0"/>
        <w:framePr w:w="6485" w:h="658" w:hRule="exact" w:wrap="none" w:vAnchor="page" w:hAnchor="page" w:x="1130" w:y="1112"/>
        <w:shd w:val="clear" w:color="auto" w:fill="auto"/>
        <w:spacing w:line="254" w:lineRule="auto"/>
      </w:pPr>
      <w:r>
        <w:t>Table 10.3 Share of non-northwestern countries among the leading 100 contem</w:t>
      </w:r>
      <w:r>
        <w:softHyphen/>
        <w:t>porary visual artists of the global auction market and the global exhibition space, 1998 and 2007</w:t>
      </w:r>
    </w:p>
    <w:tbl>
      <w:tblPr>
        <w:tblOverlap w:val="never"/>
        <w:tblW w:w="0" w:type="auto"/>
        <w:tblLayout w:type="fixed"/>
        <w:tblCellMar>
          <w:left w:w="10" w:type="dxa"/>
          <w:right w:w="10" w:type="dxa"/>
        </w:tblCellMar>
        <w:tblLook w:val="04A0" w:firstRow="1" w:lastRow="0" w:firstColumn="1" w:lastColumn="0" w:noHBand="0" w:noVBand="1"/>
      </w:tblPr>
      <w:tblGrid>
        <w:gridCol w:w="3082"/>
        <w:gridCol w:w="1627"/>
        <w:gridCol w:w="1781"/>
      </w:tblGrid>
      <w:tr w:rsidR="005C2298" w14:paraId="12F9814C" w14:textId="77777777">
        <w:tblPrEx>
          <w:tblCellMar>
            <w:top w:w="0" w:type="dxa"/>
            <w:bottom w:w="0" w:type="dxa"/>
          </w:tblCellMar>
        </w:tblPrEx>
        <w:trPr>
          <w:trHeight w:hRule="exact" w:val="278"/>
        </w:trPr>
        <w:tc>
          <w:tcPr>
            <w:tcW w:w="3082" w:type="dxa"/>
            <w:tcBorders>
              <w:top w:val="single" w:sz="4" w:space="0" w:color="auto"/>
            </w:tcBorders>
            <w:shd w:val="clear" w:color="auto" w:fill="FFFFFF"/>
            <w:vAlign w:val="bottom"/>
          </w:tcPr>
          <w:p w14:paraId="29998064" w14:textId="77777777" w:rsidR="005C2298" w:rsidRDefault="00000000">
            <w:pPr>
              <w:pStyle w:val="Jin0"/>
              <w:framePr w:w="6490" w:h="845" w:wrap="none" w:vAnchor="page" w:hAnchor="page" w:x="1125" w:y="1823"/>
              <w:shd w:val="clear" w:color="auto" w:fill="auto"/>
              <w:spacing w:after="0" w:line="240" w:lineRule="auto"/>
              <w:ind w:right="80"/>
              <w:jc w:val="center"/>
              <w:rPr>
                <w:sz w:val="17"/>
                <w:szCs w:val="17"/>
              </w:rPr>
            </w:pPr>
            <w:r>
              <w:rPr>
                <w:rFonts w:ascii="Arial" w:eastAsia="Arial" w:hAnsi="Arial" w:cs="Arial"/>
                <w:sz w:val="17"/>
                <w:szCs w:val="17"/>
              </w:rPr>
              <w:t>(a) Global auction market</w:t>
            </w:r>
          </w:p>
        </w:tc>
        <w:tc>
          <w:tcPr>
            <w:tcW w:w="3408" w:type="dxa"/>
            <w:gridSpan w:val="2"/>
            <w:tcBorders>
              <w:top w:val="single" w:sz="4" w:space="0" w:color="auto"/>
            </w:tcBorders>
            <w:shd w:val="clear" w:color="auto" w:fill="FFFFFF"/>
            <w:vAlign w:val="bottom"/>
          </w:tcPr>
          <w:p w14:paraId="00DF562C" w14:textId="77777777" w:rsidR="005C2298" w:rsidRDefault="00000000">
            <w:pPr>
              <w:pStyle w:val="Jin0"/>
              <w:framePr w:w="6490" w:h="845" w:wrap="none" w:vAnchor="page" w:hAnchor="page" w:x="1125" w:y="1823"/>
              <w:shd w:val="clear" w:color="auto" w:fill="auto"/>
              <w:spacing w:after="0" w:line="240" w:lineRule="auto"/>
              <w:jc w:val="center"/>
              <w:rPr>
                <w:sz w:val="17"/>
                <w:szCs w:val="17"/>
              </w:rPr>
            </w:pPr>
            <w:r>
              <w:rPr>
                <w:rFonts w:ascii="Arial" w:eastAsia="Arial" w:hAnsi="Arial" w:cs="Arial"/>
                <w:sz w:val="17"/>
                <w:szCs w:val="17"/>
              </w:rPr>
              <w:t>(b) Global exhibition space</w:t>
            </w:r>
          </w:p>
        </w:tc>
      </w:tr>
      <w:tr w:rsidR="005C2298" w14:paraId="4AD8CD11" w14:textId="77777777">
        <w:tblPrEx>
          <w:tblCellMar>
            <w:top w:w="0" w:type="dxa"/>
            <w:bottom w:w="0" w:type="dxa"/>
          </w:tblCellMar>
        </w:tblPrEx>
        <w:trPr>
          <w:trHeight w:hRule="exact" w:val="259"/>
        </w:trPr>
        <w:tc>
          <w:tcPr>
            <w:tcW w:w="3082" w:type="dxa"/>
            <w:tcBorders>
              <w:top w:val="single" w:sz="4" w:space="0" w:color="auto"/>
            </w:tcBorders>
            <w:shd w:val="clear" w:color="auto" w:fill="FFFFFF"/>
            <w:vAlign w:val="bottom"/>
          </w:tcPr>
          <w:p w14:paraId="08E1F3A4" w14:textId="77777777" w:rsidR="005C2298" w:rsidRDefault="00000000">
            <w:pPr>
              <w:pStyle w:val="Jin0"/>
              <w:framePr w:w="6490" w:h="845" w:wrap="none" w:vAnchor="page" w:hAnchor="page" w:x="1125" w:y="1823"/>
              <w:shd w:val="clear" w:color="auto" w:fill="auto"/>
              <w:tabs>
                <w:tab w:val="left" w:pos="1824"/>
              </w:tabs>
              <w:spacing w:after="0" w:line="240" w:lineRule="auto"/>
              <w:rPr>
                <w:sz w:val="17"/>
                <w:szCs w:val="17"/>
              </w:rPr>
            </w:pPr>
            <w:r>
              <w:rPr>
                <w:rFonts w:ascii="Arial" w:eastAsia="Arial" w:hAnsi="Arial" w:cs="Arial"/>
                <w:sz w:val="17"/>
                <w:szCs w:val="17"/>
              </w:rPr>
              <w:t>1998</w:t>
            </w:r>
            <w:r>
              <w:rPr>
                <w:rFonts w:ascii="Arial" w:eastAsia="Arial" w:hAnsi="Arial" w:cs="Arial"/>
                <w:sz w:val="17"/>
                <w:szCs w:val="17"/>
              </w:rPr>
              <w:tab/>
              <w:t>2007</w:t>
            </w:r>
          </w:p>
        </w:tc>
        <w:tc>
          <w:tcPr>
            <w:tcW w:w="1627" w:type="dxa"/>
            <w:tcBorders>
              <w:top w:val="single" w:sz="4" w:space="0" w:color="auto"/>
            </w:tcBorders>
            <w:shd w:val="clear" w:color="auto" w:fill="FFFFFF"/>
            <w:vAlign w:val="bottom"/>
          </w:tcPr>
          <w:p w14:paraId="5F4C8DF1" w14:textId="77777777" w:rsidR="005C2298" w:rsidRDefault="00000000">
            <w:pPr>
              <w:pStyle w:val="Jin0"/>
              <w:framePr w:w="6490" w:h="845" w:wrap="none" w:vAnchor="page" w:hAnchor="page" w:x="1125" w:y="1823"/>
              <w:shd w:val="clear" w:color="auto" w:fill="auto"/>
              <w:spacing w:after="0" w:line="240" w:lineRule="auto"/>
              <w:ind w:left="460"/>
              <w:jc w:val="left"/>
              <w:rPr>
                <w:sz w:val="17"/>
                <w:szCs w:val="17"/>
              </w:rPr>
            </w:pPr>
            <w:r>
              <w:rPr>
                <w:rFonts w:ascii="Arial" w:eastAsia="Arial" w:hAnsi="Arial" w:cs="Arial"/>
                <w:sz w:val="17"/>
                <w:szCs w:val="17"/>
              </w:rPr>
              <w:t>1998</w:t>
            </w:r>
          </w:p>
        </w:tc>
        <w:tc>
          <w:tcPr>
            <w:tcW w:w="1781" w:type="dxa"/>
            <w:tcBorders>
              <w:top w:val="single" w:sz="4" w:space="0" w:color="auto"/>
            </w:tcBorders>
            <w:shd w:val="clear" w:color="auto" w:fill="FFFFFF"/>
            <w:vAlign w:val="bottom"/>
          </w:tcPr>
          <w:p w14:paraId="16EE30F4" w14:textId="77777777" w:rsidR="005C2298" w:rsidRDefault="00000000">
            <w:pPr>
              <w:pStyle w:val="Jin0"/>
              <w:framePr w:w="6490" w:h="845" w:wrap="none" w:vAnchor="page" w:hAnchor="page" w:x="1125" w:y="1823"/>
              <w:shd w:val="clear" w:color="auto" w:fill="auto"/>
              <w:spacing w:after="0" w:line="240" w:lineRule="auto"/>
              <w:ind w:left="480"/>
              <w:jc w:val="left"/>
              <w:rPr>
                <w:sz w:val="17"/>
                <w:szCs w:val="17"/>
              </w:rPr>
            </w:pPr>
            <w:r>
              <w:rPr>
                <w:rFonts w:ascii="Arial" w:eastAsia="Arial" w:hAnsi="Arial" w:cs="Arial"/>
                <w:sz w:val="17"/>
                <w:szCs w:val="17"/>
              </w:rPr>
              <w:t>2007</w:t>
            </w:r>
          </w:p>
        </w:tc>
      </w:tr>
      <w:tr w:rsidR="005C2298" w14:paraId="6DB552CE" w14:textId="77777777">
        <w:tblPrEx>
          <w:tblCellMar>
            <w:top w:w="0" w:type="dxa"/>
            <w:bottom w:w="0" w:type="dxa"/>
          </w:tblCellMar>
        </w:tblPrEx>
        <w:trPr>
          <w:trHeight w:hRule="exact" w:val="307"/>
        </w:trPr>
        <w:tc>
          <w:tcPr>
            <w:tcW w:w="3082" w:type="dxa"/>
            <w:tcBorders>
              <w:top w:val="single" w:sz="4" w:space="0" w:color="auto"/>
              <w:bottom w:val="single" w:sz="4" w:space="0" w:color="auto"/>
            </w:tcBorders>
            <w:shd w:val="clear" w:color="auto" w:fill="FFFFFF"/>
            <w:vAlign w:val="bottom"/>
          </w:tcPr>
          <w:p w14:paraId="7A3FE980" w14:textId="77777777" w:rsidR="005C2298" w:rsidRDefault="00000000">
            <w:pPr>
              <w:pStyle w:val="Jin0"/>
              <w:framePr w:w="6490" w:h="845" w:wrap="none" w:vAnchor="page" w:hAnchor="page" w:x="1125" w:y="1823"/>
              <w:shd w:val="clear" w:color="auto" w:fill="auto"/>
              <w:tabs>
                <w:tab w:val="left" w:pos="2016"/>
              </w:tabs>
              <w:spacing w:after="0" w:line="240" w:lineRule="auto"/>
              <w:rPr>
                <w:sz w:val="17"/>
                <w:szCs w:val="17"/>
              </w:rPr>
            </w:pPr>
            <w:r>
              <w:rPr>
                <w:rFonts w:ascii="Arial" w:eastAsia="Arial" w:hAnsi="Arial" w:cs="Arial"/>
                <w:sz w:val="17"/>
                <w:szCs w:val="17"/>
              </w:rPr>
              <w:t>14.5%</w:t>
            </w:r>
            <w:r>
              <w:rPr>
                <w:rFonts w:ascii="Arial" w:eastAsia="Arial" w:hAnsi="Arial" w:cs="Arial"/>
                <w:sz w:val="17"/>
                <w:szCs w:val="17"/>
              </w:rPr>
              <w:tab/>
              <w:t>40.9%</w:t>
            </w:r>
          </w:p>
        </w:tc>
        <w:tc>
          <w:tcPr>
            <w:tcW w:w="1627" w:type="dxa"/>
            <w:tcBorders>
              <w:top w:val="single" w:sz="4" w:space="0" w:color="auto"/>
              <w:bottom w:val="single" w:sz="4" w:space="0" w:color="auto"/>
            </w:tcBorders>
            <w:shd w:val="clear" w:color="auto" w:fill="FFFFFF"/>
            <w:vAlign w:val="bottom"/>
          </w:tcPr>
          <w:p w14:paraId="00EDDC06" w14:textId="77777777" w:rsidR="005C2298" w:rsidRDefault="00000000">
            <w:pPr>
              <w:pStyle w:val="Jin0"/>
              <w:framePr w:w="6490" w:h="845" w:wrap="none" w:vAnchor="page" w:hAnchor="page" w:x="1125" w:y="1823"/>
              <w:shd w:val="clear" w:color="auto" w:fill="auto"/>
              <w:spacing w:after="0" w:line="240" w:lineRule="auto"/>
              <w:ind w:right="160"/>
              <w:jc w:val="center"/>
              <w:rPr>
                <w:sz w:val="17"/>
                <w:szCs w:val="17"/>
              </w:rPr>
            </w:pPr>
            <w:r>
              <w:rPr>
                <w:rFonts w:ascii="Arial" w:eastAsia="Arial" w:hAnsi="Arial" w:cs="Arial"/>
                <w:sz w:val="17"/>
                <w:szCs w:val="17"/>
              </w:rPr>
              <w:t>10.9%</w:t>
            </w:r>
          </w:p>
        </w:tc>
        <w:tc>
          <w:tcPr>
            <w:tcW w:w="1781" w:type="dxa"/>
            <w:tcBorders>
              <w:top w:val="single" w:sz="4" w:space="0" w:color="auto"/>
              <w:bottom w:val="single" w:sz="4" w:space="0" w:color="auto"/>
            </w:tcBorders>
            <w:shd w:val="clear" w:color="auto" w:fill="FFFFFF"/>
            <w:vAlign w:val="bottom"/>
          </w:tcPr>
          <w:p w14:paraId="401E83DC" w14:textId="77777777" w:rsidR="005C2298" w:rsidRDefault="00000000">
            <w:pPr>
              <w:pStyle w:val="Jin0"/>
              <w:framePr w:w="6490" w:h="845" w:wrap="none" w:vAnchor="page" w:hAnchor="page" w:x="1125" w:y="1823"/>
              <w:shd w:val="clear" w:color="auto" w:fill="auto"/>
              <w:spacing w:after="0" w:line="240" w:lineRule="auto"/>
              <w:ind w:right="60"/>
              <w:jc w:val="center"/>
              <w:rPr>
                <w:sz w:val="17"/>
                <w:szCs w:val="17"/>
              </w:rPr>
            </w:pPr>
            <w:r>
              <w:rPr>
                <w:rFonts w:ascii="Arial" w:eastAsia="Arial" w:hAnsi="Arial" w:cs="Arial"/>
                <w:sz w:val="17"/>
                <w:szCs w:val="17"/>
              </w:rPr>
              <w:t>13.8%</w:t>
            </w:r>
          </w:p>
        </w:tc>
      </w:tr>
    </w:tbl>
    <w:p w14:paraId="6036A3DE" w14:textId="77777777" w:rsidR="005C2298" w:rsidRDefault="00000000">
      <w:pPr>
        <w:pStyle w:val="Titulektabulky0"/>
        <w:framePr w:wrap="none" w:vAnchor="page" w:hAnchor="page" w:x="1134" w:y="2667"/>
        <w:shd w:val="clear" w:color="auto" w:fill="auto"/>
        <w:spacing w:line="240" w:lineRule="auto"/>
        <w:jc w:val="left"/>
      </w:pPr>
      <w:r>
        <w:t>Sources: Artprice © 2008 | Artfacts.net © 2008</w:t>
      </w:r>
    </w:p>
    <w:p w14:paraId="2B395F61" w14:textId="77777777" w:rsidR="005C2298" w:rsidRDefault="00000000">
      <w:pPr>
        <w:pStyle w:val="Zkladntext1"/>
        <w:framePr w:w="6490" w:h="7589" w:hRule="exact" w:wrap="none" w:vAnchor="page" w:hAnchor="page" w:x="1125" w:y="3167"/>
        <w:shd w:val="clear" w:color="auto" w:fill="auto"/>
        <w:spacing w:after="0" w:line="276" w:lineRule="auto"/>
      </w:pPr>
      <w:r>
        <w:t>triples in the same period, increasing from 14.5% to 40.9%. This remark</w:t>
      </w:r>
      <w:r>
        <w:softHyphen/>
        <w:t>able change is mainly due to the dramatic rise of China (0 to 29.8%), as detailed above. Yet it also results, to a lesser degree, from the rise of other Asian countries in the upper ranks, such as India (0 to 1.4%) and Korea (0 to 1%). And while South Africa (0 to 0.5%), Ukraine (0 to 0.5%), and Russia (0 to 0.5%) have also improved their position, the rise of non- northwestern countries in the global auction market can thus be largely attributed to the ascension of countries in Asia, most notably China.</w:t>
      </w:r>
    </w:p>
    <w:p w14:paraId="530CDD03" w14:textId="77777777" w:rsidR="005C2298" w:rsidRDefault="00000000">
      <w:pPr>
        <w:pStyle w:val="Zkladntext1"/>
        <w:framePr w:w="6490" w:h="7589" w:hRule="exact" w:wrap="none" w:vAnchor="page" w:hAnchor="page" w:x="1125" w:y="3167"/>
        <w:shd w:val="clear" w:color="auto" w:fill="auto"/>
        <w:spacing w:after="0" w:line="276" w:lineRule="auto"/>
        <w:ind w:firstLine="240"/>
      </w:pPr>
      <w:r>
        <w:t>The comparison between the upper tier of the global auction market and of the global exhibition space thus reveals that the latter is marked by a stronger tendency toward the reproduction of older center-periphery asymmetries. However, once one directs the focus to an analysis between cohorts, as reported in Table 10.4, one can discern changes in the struc</w:t>
      </w:r>
      <w:r>
        <w:softHyphen/>
        <w:t>ture of hierarchy in the specific symbolic dimension of inequalities in the global exhibition space, too. However, these changes follow a more grad</w:t>
      </w:r>
      <w:r>
        <w:softHyphen/>
        <w:t>ual rhythm across cohorts. Indeed, as the field model would predict, one can find systematic variation between different age groups: the younger the cohort, the more decentralized and dewesternized the structure of hierarchy among countries.</w:t>
      </w:r>
    </w:p>
    <w:p w14:paraId="2F878E96" w14:textId="77777777" w:rsidR="005C2298" w:rsidRDefault="00000000">
      <w:pPr>
        <w:pStyle w:val="Zkladntext1"/>
        <w:framePr w:w="6490" w:h="7589" w:hRule="exact" w:wrap="none" w:vAnchor="page" w:hAnchor="page" w:x="1125" w:y="3167"/>
        <w:shd w:val="clear" w:color="auto" w:fill="auto"/>
        <w:spacing w:after="0" w:line="276" w:lineRule="auto"/>
        <w:ind w:firstLine="240"/>
      </w:pPr>
      <w:r>
        <w:t>For one, the number of the included countries more than doubles from the oldest to the youngest cohort, rising from 11 to 14, then to 20, and, finally, to 21. Moreover, the presence of non-northwestern coun</w:t>
      </w:r>
      <w:r>
        <w:softHyphen/>
        <w:t>tries rises significantly from 8.8% in the oldest cohort to 16% and 22.8% among the two middle cohorts to, finally, up to 27.9% in the youngest. Interestingly, a closer look reveals that the strongest jump occurs for the age group of artists born between 1957 and 1966. While it is outside the scope of this contribution to provide a complete explanation, it is help</w:t>
      </w:r>
      <w:r>
        <w:softHyphen/>
        <w:t>ful to keep in mind, as stated at the beginning of this section, that the</w:t>
      </w:r>
    </w:p>
    <w:p w14:paraId="7E75E9CE" w14:textId="77777777" w:rsidR="005C2298" w:rsidRDefault="005C2298">
      <w:pPr>
        <w:spacing w:line="14" w:lineRule="exact"/>
        <w:sectPr w:rsidR="005C2298">
          <w:pgSz w:w="8400" w:h="11900"/>
          <w:pgMar w:top="360" w:right="360" w:bottom="360" w:left="360" w:header="0" w:footer="3" w:gutter="0"/>
          <w:cols w:space="720"/>
          <w:noEndnote/>
          <w:docGrid w:linePitch="360"/>
        </w:sectPr>
      </w:pPr>
    </w:p>
    <w:p w14:paraId="0C977176" w14:textId="77777777" w:rsidR="005C2298" w:rsidRDefault="005C2298">
      <w:pPr>
        <w:spacing w:line="14" w:lineRule="exact"/>
      </w:pPr>
    </w:p>
    <w:p w14:paraId="28E86574" w14:textId="77777777" w:rsidR="005C2298" w:rsidRDefault="00000000">
      <w:pPr>
        <w:pStyle w:val="Titulektabulky0"/>
        <w:framePr w:wrap="none" w:vAnchor="page" w:hAnchor="page" w:x="1142" w:y="615"/>
        <w:shd w:val="clear" w:color="auto" w:fill="auto"/>
        <w:spacing w:line="240" w:lineRule="auto"/>
        <w:jc w:val="left"/>
        <w:rPr>
          <w:sz w:val="19"/>
          <w:szCs w:val="19"/>
        </w:rPr>
      </w:pPr>
      <w:r>
        <w:rPr>
          <w:b/>
          <w:bCs/>
          <w:sz w:val="19"/>
          <w:szCs w:val="19"/>
        </w:rPr>
        <w:t>290</w:t>
      </w:r>
    </w:p>
    <w:p w14:paraId="7688E5B5" w14:textId="77777777" w:rsidR="005C2298" w:rsidRDefault="00000000">
      <w:pPr>
        <w:pStyle w:val="Titulektabulky0"/>
        <w:framePr w:wrap="none" w:vAnchor="page" w:hAnchor="page" w:x="2040" w:y="610"/>
        <w:shd w:val="clear" w:color="auto" w:fill="auto"/>
        <w:spacing w:line="240" w:lineRule="auto"/>
        <w:jc w:val="left"/>
      </w:pPr>
      <w:r>
        <w:rPr>
          <w:rFonts w:ascii="Segoe UI" w:eastAsia="Segoe UI" w:hAnsi="Segoe UI" w:cs="Segoe UI"/>
          <w:b/>
          <w:bCs/>
        </w:rPr>
        <w:t>L. Buchholz</w:t>
      </w:r>
    </w:p>
    <w:tbl>
      <w:tblPr>
        <w:tblOverlap w:val="never"/>
        <w:tblW w:w="0" w:type="auto"/>
        <w:tblLayout w:type="fixed"/>
        <w:tblCellMar>
          <w:left w:w="10" w:type="dxa"/>
          <w:right w:w="10" w:type="dxa"/>
        </w:tblCellMar>
        <w:tblLook w:val="04A0" w:firstRow="1" w:lastRow="0" w:firstColumn="1" w:lastColumn="0" w:noHBand="0" w:noVBand="1"/>
      </w:tblPr>
      <w:tblGrid>
        <w:gridCol w:w="869"/>
        <w:gridCol w:w="1584"/>
        <w:gridCol w:w="701"/>
        <w:gridCol w:w="1454"/>
        <w:gridCol w:w="1872"/>
      </w:tblGrid>
      <w:tr w:rsidR="005C2298" w14:paraId="76F770C7" w14:textId="77777777">
        <w:tblPrEx>
          <w:tblCellMar>
            <w:top w:w="0" w:type="dxa"/>
            <w:bottom w:w="0" w:type="dxa"/>
          </w:tblCellMar>
        </w:tblPrEx>
        <w:trPr>
          <w:trHeight w:hRule="exact" w:val="211"/>
        </w:trPr>
        <w:tc>
          <w:tcPr>
            <w:tcW w:w="869" w:type="dxa"/>
            <w:shd w:val="clear" w:color="auto" w:fill="FFFFFF"/>
            <w:vAlign w:val="bottom"/>
          </w:tcPr>
          <w:p w14:paraId="7CE15766"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Table 10.4</w:t>
            </w:r>
          </w:p>
        </w:tc>
        <w:tc>
          <w:tcPr>
            <w:tcW w:w="5611" w:type="dxa"/>
            <w:gridSpan w:val="4"/>
            <w:shd w:val="clear" w:color="auto" w:fill="FFFFFF"/>
            <w:vAlign w:val="bottom"/>
          </w:tcPr>
          <w:p w14:paraId="6BE2CDA0"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Countries of origin of four cohorts of the leading visual artists in the</w:t>
            </w:r>
          </w:p>
        </w:tc>
      </w:tr>
      <w:tr w:rsidR="005C2298" w14:paraId="5C93AE99" w14:textId="77777777">
        <w:tblPrEx>
          <w:tblCellMar>
            <w:top w:w="0" w:type="dxa"/>
            <w:bottom w:w="0" w:type="dxa"/>
          </w:tblCellMar>
        </w:tblPrEx>
        <w:trPr>
          <w:trHeight w:hRule="exact" w:val="288"/>
        </w:trPr>
        <w:tc>
          <w:tcPr>
            <w:tcW w:w="2453" w:type="dxa"/>
            <w:gridSpan w:val="2"/>
            <w:shd w:val="clear" w:color="auto" w:fill="FFFFFF"/>
          </w:tcPr>
          <w:p w14:paraId="0DAE73AA"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global exhibition space, 2007</w:t>
            </w:r>
          </w:p>
        </w:tc>
        <w:tc>
          <w:tcPr>
            <w:tcW w:w="701" w:type="dxa"/>
            <w:shd w:val="clear" w:color="auto" w:fill="FFFFFF"/>
          </w:tcPr>
          <w:p w14:paraId="7897ED7D" w14:textId="77777777" w:rsidR="005C2298" w:rsidRDefault="005C2298">
            <w:pPr>
              <w:framePr w:w="6480" w:h="9442" w:wrap="none" w:vAnchor="page" w:hAnchor="page" w:x="1142" w:y="1148"/>
              <w:rPr>
                <w:sz w:val="10"/>
                <w:szCs w:val="10"/>
              </w:rPr>
            </w:pPr>
          </w:p>
        </w:tc>
        <w:tc>
          <w:tcPr>
            <w:tcW w:w="1454" w:type="dxa"/>
            <w:shd w:val="clear" w:color="auto" w:fill="FFFFFF"/>
          </w:tcPr>
          <w:p w14:paraId="777EBF1B" w14:textId="77777777" w:rsidR="005C2298" w:rsidRDefault="005C2298">
            <w:pPr>
              <w:framePr w:w="6480" w:h="9442" w:wrap="none" w:vAnchor="page" w:hAnchor="page" w:x="1142" w:y="1148"/>
              <w:rPr>
                <w:sz w:val="10"/>
                <w:szCs w:val="10"/>
              </w:rPr>
            </w:pPr>
          </w:p>
        </w:tc>
        <w:tc>
          <w:tcPr>
            <w:tcW w:w="1872" w:type="dxa"/>
            <w:shd w:val="clear" w:color="auto" w:fill="FFFFFF"/>
          </w:tcPr>
          <w:p w14:paraId="547661D3" w14:textId="77777777" w:rsidR="005C2298" w:rsidRDefault="005C2298">
            <w:pPr>
              <w:framePr w:w="6480" w:h="9442" w:wrap="none" w:vAnchor="page" w:hAnchor="page" w:x="1142" w:y="1148"/>
              <w:rPr>
                <w:sz w:val="10"/>
                <w:szCs w:val="10"/>
              </w:rPr>
            </w:pPr>
          </w:p>
        </w:tc>
      </w:tr>
      <w:tr w:rsidR="005C2298" w14:paraId="30B7137E" w14:textId="77777777">
        <w:tblPrEx>
          <w:tblCellMar>
            <w:top w:w="0" w:type="dxa"/>
            <w:bottom w:w="0" w:type="dxa"/>
          </w:tblCellMar>
        </w:tblPrEx>
        <w:trPr>
          <w:trHeight w:hRule="exact" w:val="250"/>
        </w:trPr>
        <w:tc>
          <w:tcPr>
            <w:tcW w:w="869" w:type="dxa"/>
            <w:tcBorders>
              <w:top w:val="single" w:sz="4" w:space="0" w:color="auto"/>
            </w:tcBorders>
            <w:shd w:val="clear" w:color="auto" w:fill="FFFFFF"/>
          </w:tcPr>
          <w:p w14:paraId="289E0058" w14:textId="77777777" w:rsidR="005C2298" w:rsidRDefault="005C2298">
            <w:pPr>
              <w:framePr w:w="6480" w:h="9442" w:wrap="none" w:vAnchor="page" w:hAnchor="page" w:x="1142" w:y="1148"/>
              <w:rPr>
                <w:sz w:val="10"/>
                <w:szCs w:val="10"/>
              </w:rPr>
            </w:pPr>
          </w:p>
        </w:tc>
        <w:tc>
          <w:tcPr>
            <w:tcW w:w="1584" w:type="dxa"/>
            <w:tcBorders>
              <w:top w:val="single" w:sz="4" w:space="0" w:color="auto"/>
            </w:tcBorders>
            <w:shd w:val="clear" w:color="auto" w:fill="FFFFFF"/>
          </w:tcPr>
          <w:p w14:paraId="508004DD" w14:textId="77777777" w:rsidR="005C2298" w:rsidRDefault="005C2298">
            <w:pPr>
              <w:framePr w:w="6480" w:h="9442" w:wrap="none" w:vAnchor="page" w:hAnchor="page" w:x="1142" w:y="1148"/>
              <w:rPr>
                <w:sz w:val="10"/>
                <w:szCs w:val="10"/>
              </w:rPr>
            </w:pPr>
          </w:p>
        </w:tc>
        <w:tc>
          <w:tcPr>
            <w:tcW w:w="701" w:type="dxa"/>
            <w:tcBorders>
              <w:top w:val="single" w:sz="4" w:space="0" w:color="auto"/>
            </w:tcBorders>
            <w:shd w:val="clear" w:color="auto" w:fill="FFFFFF"/>
          </w:tcPr>
          <w:p w14:paraId="5A476468" w14:textId="77777777" w:rsidR="005C2298" w:rsidRDefault="005C2298">
            <w:pPr>
              <w:framePr w:w="6480" w:h="9442" w:wrap="none" w:vAnchor="page" w:hAnchor="page" w:x="1142" w:y="1148"/>
              <w:rPr>
                <w:sz w:val="10"/>
                <w:szCs w:val="10"/>
              </w:rPr>
            </w:pPr>
          </w:p>
        </w:tc>
        <w:tc>
          <w:tcPr>
            <w:tcW w:w="1454" w:type="dxa"/>
            <w:tcBorders>
              <w:top w:val="single" w:sz="4" w:space="0" w:color="auto"/>
            </w:tcBorders>
            <w:shd w:val="clear" w:color="auto" w:fill="FFFFFF"/>
            <w:vAlign w:val="bottom"/>
          </w:tcPr>
          <w:p w14:paraId="7FE3C69D" w14:textId="77777777" w:rsidR="005C2298" w:rsidRDefault="00000000">
            <w:pPr>
              <w:pStyle w:val="Jin0"/>
              <w:framePr w:w="6480" w:h="9442" w:wrap="none" w:vAnchor="page" w:hAnchor="page" w:x="1142" w:y="1148"/>
              <w:shd w:val="clear" w:color="auto" w:fill="auto"/>
              <w:spacing w:after="0" w:line="240" w:lineRule="auto"/>
              <w:ind w:left="300" w:firstLine="20"/>
              <w:jc w:val="left"/>
              <w:rPr>
                <w:sz w:val="17"/>
                <w:szCs w:val="17"/>
              </w:rPr>
            </w:pPr>
            <w:r>
              <w:rPr>
                <w:rFonts w:ascii="Arial" w:eastAsia="Arial" w:hAnsi="Arial" w:cs="Arial"/>
                <w:i/>
                <w:iCs/>
                <w:sz w:val="17"/>
                <w:szCs w:val="17"/>
              </w:rPr>
              <w:t>N</w:t>
            </w:r>
            <w:r>
              <w:rPr>
                <w:rFonts w:ascii="Arial" w:eastAsia="Arial" w:hAnsi="Arial" w:cs="Arial"/>
                <w:sz w:val="17"/>
                <w:szCs w:val="17"/>
              </w:rPr>
              <w:t xml:space="preserve"> Countries</w:t>
            </w:r>
          </w:p>
        </w:tc>
        <w:tc>
          <w:tcPr>
            <w:tcW w:w="1872" w:type="dxa"/>
            <w:tcBorders>
              <w:top w:val="single" w:sz="4" w:space="0" w:color="auto"/>
            </w:tcBorders>
            <w:shd w:val="clear" w:color="auto" w:fill="FFFFFF"/>
            <w:vAlign w:val="bottom"/>
          </w:tcPr>
          <w:p w14:paraId="60477742" w14:textId="77777777" w:rsidR="005C2298" w:rsidRDefault="00000000">
            <w:pPr>
              <w:pStyle w:val="Jin0"/>
              <w:framePr w:w="6480" w:h="9442" w:wrap="none" w:vAnchor="page" w:hAnchor="page" w:x="1142" w:y="1148"/>
              <w:shd w:val="clear" w:color="auto" w:fill="auto"/>
              <w:spacing w:after="0" w:line="240" w:lineRule="auto"/>
              <w:ind w:left="220"/>
              <w:jc w:val="left"/>
              <w:rPr>
                <w:sz w:val="17"/>
                <w:szCs w:val="17"/>
              </w:rPr>
            </w:pPr>
            <w:r>
              <w:rPr>
                <w:rFonts w:ascii="Arial" w:eastAsia="Arial" w:hAnsi="Arial" w:cs="Arial"/>
                <w:sz w:val="17"/>
                <w:szCs w:val="17"/>
              </w:rPr>
              <w:t>Percentage share of</w:t>
            </w:r>
          </w:p>
        </w:tc>
      </w:tr>
      <w:tr w:rsidR="005C2298" w14:paraId="1497ABD9" w14:textId="77777777">
        <w:tblPrEx>
          <w:tblCellMar>
            <w:top w:w="0" w:type="dxa"/>
            <w:bottom w:w="0" w:type="dxa"/>
          </w:tblCellMar>
        </w:tblPrEx>
        <w:trPr>
          <w:trHeight w:hRule="exact" w:val="221"/>
        </w:trPr>
        <w:tc>
          <w:tcPr>
            <w:tcW w:w="869" w:type="dxa"/>
            <w:shd w:val="clear" w:color="auto" w:fill="FFFFFF"/>
          </w:tcPr>
          <w:p w14:paraId="7A738D8E"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Cohort</w:t>
            </w:r>
          </w:p>
        </w:tc>
        <w:tc>
          <w:tcPr>
            <w:tcW w:w="1584" w:type="dxa"/>
            <w:shd w:val="clear" w:color="auto" w:fill="FFFFFF"/>
          </w:tcPr>
          <w:p w14:paraId="3E0A770C"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Country</w:t>
            </w:r>
          </w:p>
        </w:tc>
        <w:tc>
          <w:tcPr>
            <w:tcW w:w="701" w:type="dxa"/>
            <w:shd w:val="clear" w:color="auto" w:fill="FFFFFF"/>
          </w:tcPr>
          <w:p w14:paraId="3285E7F1" w14:textId="77777777" w:rsidR="005C2298" w:rsidRDefault="00000000">
            <w:pPr>
              <w:pStyle w:val="Jin0"/>
              <w:framePr w:w="6480" w:h="9442" w:wrap="none" w:vAnchor="page" w:hAnchor="page" w:x="1142" w:y="1148"/>
              <w:shd w:val="clear" w:color="auto" w:fill="auto"/>
              <w:spacing w:after="0" w:line="240" w:lineRule="auto"/>
              <w:ind w:left="40"/>
              <w:jc w:val="center"/>
              <w:rPr>
                <w:sz w:val="17"/>
                <w:szCs w:val="17"/>
              </w:rPr>
            </w:pPr>
            <w:r>
              <w:rPr>
                <w:rFonts w:ascii="Arial" w:eastAsia="Arial" w:hAnsi="Arial" w:cs="Arial"/>
                <w:sz w:val="17"/>
                <w:szCs w:val="17"/>
              </w:rPr>
              <w:t>%</w:t>
            </w:r>
          </w:p>
        </w:tc>
        <w:tc>
          <w:tcPr>
            <w:tcW w:w="1454" w:type="dxa"/>
            <w:shd w:val="clear" w:color="auto" w:fill="FFFFFF"/>
          </w:tcPr>
          <w:p w14:paraId="561FE78F" w14:textId="77777777" w:rsidR="005C2298" w:rsidRDefault="00000000">
            <w:pPr>
              <w:pStyle w:val="Jin0"/>
              <w:framePr w:w="6480" w:h="9442" w:wrap="none" w:vAnchor="page" w:hAnchor="page" w:x="1142" w:y="1148"/>
              <w:shd w:val="clear" w:color="auto" w:fill="auto"/>
              <w:spacing w:after="0" w:line="240" w:lineRule="auto"/>
              <w:ind w:left="300" w:firstLine="20"/>
              <w:jc w:val="left"/>
              <w:rPr>
                <w:sz w:val="17"/>
                <w:szCs w:val="17"/>
              </w:rPr>
            </w:pPr>
            <w:r>
              <w:rPr>
                <w:rFonts w:ascii="Arial" w:eastAsia="Arial" w:hAnsi="Arial" w:cs="Arial"/>
                <w:sz w:val="17"/>
                <w:szCs w:val="17"/>
              </w:rPr>
              <w:t>of origin</w:t>
            </w:r>
          </w:p>
        </w:tc>
        <w:tc>
          <w:tcPr>
            <w:tcW w:w="1872" w:type="dxa"/>
            <w:shd w:val="clear" w:color="auto" w:fill="FFFFFF"/>
          </w:tcPr>
          <w:p w14:paraId="21033F14" w14:textId="77777777" w:rsidR="005C2298" w:rsidRDefault="00000000">
            <w:pPr>
              <w:pStyle w:val="Jin0"/>
              <w:framePr w:w="6480" w:h="9442" w:wrap="none" w:vAnchor="page" w:hAnchor="page" w:x="1142" w:y="1148"/>
              <w:shd w:val="clear" w:color="auto" w:fill="auto"/>
              <w:spacing w:after="0" w:line="240" w:lineRule="auto"/>
              <w:ind w:left="220"/>
              <w:jc w:val="left"/>
              <w:rPr>
                <w:sz w:val="17"/>
                <w:szCs w:val="17"/>
              </w:rPr>
            </w:pPr>
            <w:r>
              <w:rPr>
                <w:rFonts w:ascii="Arial" w:eastAsia="Arial" w:hAnsi="Arial" w:cs="Arial"/>
                <w:sz w:val="17"/>
                <w:szCs w:val="17"/>
              </w:rPr>
              <w:t>non-Western artists</w:t>
            </w:r>
          </w:p>
        </w:tc>
      </w:tr>
      <w:tr w:rsidR="005C2298" w14:paraId="4F30DF68" w14:textId="77777777">
        <w:tblPrEx>
          <w:tblCellMar>
            <w:top w:w="0" w:type="dxa"/>
            <w:bottom w:w="0" w:type="dxa"/>
          </w:tblCellMar>
        </w:tblPrEx>
        <w:trPr>
          <w:trHeight w:hRule="exact" w:val="250"/>
        </w:trPr>
        <w:tc>
          <w:tcPr>
            <w:tcW w:w="869" w:type="dxa"/>
            <w:tcBorders>
              <w:top w:val="single" w:sz="4" w:space="0" w:color="auto"/>
            </w:tcBorders>
            <w:shd w:val="clear" w:color="auto" w:fill="FFFFFF"/>
            <w:vAlign w:val="bottom"/>
          </w:tcPr>
          <w:p w14:paraId="19A8658C"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&lt;1945</w:t>
            </w:r>
          </w:p>
        </w:tc>
        <w:tc>
          <w:tcPr>
            <w:tcW w:w="1584" w:type="dxa"/>
            <w:tcBorders>
              <w:top w:val="single" w:sz="4" w:space="0" w:color="auto"/>
            </w:tcBorders>
            <w:shd w:val="clear" w:color="auto" w:fill="FFFFFF"/>
            <w:vAlign w:val="bottom"/>
          </w:tcPr>
          <w:p w14:paraId="6C4C6ACC"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United States</w:t>
            </w:r>
          </w:p>
        </w:tc>
        <w:tc>
          <w:tcPr>
            <w:tcW w:w="701" w:type="dxa"/>
            <w:tcBorders>
              <w:top w:val="single" w:sz="4" w:space="0" w:color="auto"/>
            </w:tcBorders>
            <w:shd w:val="clear" w:color="auto" w:fill="FFFFFF"/>
            <w:vAlign w:val="bottom"/>
          </w:tcPr>
          <w:p w14:paraId="4AAA0420"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46.0</w:t>
            </w:r>
          </w:p>
        </w:tc>
        <w:tc>
          <w:tcPr>
            <w:tcW w:w="1454" w:type="dxa"/>
            <w:tcBorders>
              <w:top w:val="single" w:sz="4" w:space="0" w:color="auto"/>
            </w:tcBorders>
            <w:shd w:val="clear" w:color="auto" w:fill="FFFFFF"/>
            <w:vAlign w:val="bottom"/>
          </w:tcPr>
          <w:p w14:paraId="776D2EBE" w14:textId="77777777" w:rsidR="005C2298" w:rsidRDefault="00000000">
            <w:pPr>
              <w:pStyle w:val="Jin0"/>
              <w:framePr w:w="6480" w:h="9442" w:wrap="none" w:vAnchor="page" w:hAnchor="page" w:x="1142" w:y="1148"/>
              <w:shd w:val="clear" w:color="auto" w:fill="auto"/>
              <w:spacing w:after="0" w:line="240" w:lineRule="auto"/>
              <w:ind w:left="300" w:firstLine="20"/>
              <w:jc w:val="left"/>
              <w:rPr>
                <w:sz w:val="17"/>
                <w:szCs w:val="17"/>
              </w:rPr>
            </w:pPr>
            <w:r>
              <w:rPr>
                <w:rFonts w:ascii="Arial" w:eastAsia="Arial" w:hAnsi="Arial" w:cs="Arial"/>
                <w:sz w:val="17"/>
                <w:szCs w:val="17"/>
              </w:rPr>
              <w:t>11</w:t>
            </w:r>
          </w:p>
        </w:tc>
        <w:tc>
          <w:tcPr>
            <w:tcW w:w="1872" w:type="dxa"/>
            <w:tcBorders>
              <w:top w:val="single" w:sz="4" w:space="0" w:color="auto"/>
            </w:tcBorders>
            <w:shd w:val="clear" w:color="auto" w:fill="FFFFFF"/>
            <w:vAlign w:val="bottom"/>
          </w:tcPr>
          <w:p w14:paraId="32A7172D" w14:textId="77777777" w:rsidR="005C2298" w:rsidRDefault="00000000">
            <w:pPr>
              <w:pStyle w:val="Jin0"/>
              <w:framePr w:w="6480" w:h="9442" w:wrap="none" w:vAnchor="page" w:hAnchor="page" w:x="1142" w:y="1148"/>
              <w:shd w:val="clear" w:color="auto" w:fill="auto"/>
              <w:spacing w:after="0" w:line="240" w:lineRule="auto"/>
              <w:ind w:left="220"/>
              <w:jc w:val="left"/>
              <w:rPr>
                <w:sz w:val="17"/>
                <w:szCs w:val="17"/>
              </w:rPr>
            </w:pPr>
            <w:r>
              <w:rPr>
                <w:rFonts w:ascii="Arial" w:eastAsia="Arial" w:hAnsi="Arial" w:cs="Arial"/>
                <w:sz w:val="17"/>
                <w:szCs w:val="17"/>
              </w:rPr>
              <w:t>8.8</w:t>
            </w:r>
          </w:p>
        </w:tc>
      </w:tr>
      <w:tr w:rsidR="005C2298" w14:paraId="57BB9F28" w14:textId="77777777">
        <w:tblPrEx>
          <w:tblCellMar>
            <w:top w:w="0" w:type="dxa"/>
            <w:bottom w:w="0" w:type="dxa"/>
          </w:tblCellMar>
        </w:tblPrEx>
        <w:trPr>
          <w:trHeight w:hRule="exact" w:val="216"/>
        </w:trPr>
        <w:tc>
          <w:tcPr>
            <w:tcW w:w="869" w:type="dxa"/>
            <w:shd w:val="clear" w:color="auto" w:fill="FFFFFF"/>
          </w:tcPr>
          <w:p w14:paraId="20F76C41" w14:textId="77777777" w:rsidR="005C2298" w:rsidRDefault="005C2298">
            <w:pPr>
              <w:framePr w:w="6480" w:h="9442" w:wrap="none" w:vAnchor="page" w:hAnchor="page" w:x="1142" w:y="1148"/>
              <w:rPr>
                <w:sz w:val="10"/>
                <w:szCs w:val="10"/>
              </w:rPr>
            </w:pPr>
          </w:p>
        </w:tc>
        <w:tc>
          <w:tcPr>
            <w:tcW w:w="1584" w:type="dxa"/>
            <w:shd w:val="clear" w:color="auto" w:fill="FFFFFF"/>
            <w:vAlign w:val="bottom"/>
          </w:tcPr>
          <w:p w14:paraId="4F00BA6D"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Germany</w:t>
            </w:r>
          </w:p>
        </w:tc>
        <w:tc>
          <w:tcPr>
            <w:tcW w:w="701" w:type="dxa"/>
            <w:shd w:val="clear" w:color="auto" w:fill="FFFFFF"/>
            <w:vAlign w:val="bottom"/>
          </w:tcPr>
          <w:p w14:paraId="69FCC601" w14:textId="77777777" w:rsidR="005C2298" w:rsidRDefault="00000000">
            <w:pPr>
              <w:pStyle w:val="Jin0"/>
              <w:framePr w:w="6480" w:h="9442" w:wrap="none" w:vAnchor="page" w:hAnchor="page" w:x="1142" w:y="1148"/>
              <w:shd w:val="clear" w:color="auto" w:fill="auto"/>
              <w:spacing w:after="0" w:line="240" w:lineRule="auto"/>
              <w:ind w:left="40"/>
              <w:jc w:val="center"/>
              <w:rPr>
                <w:sz w:val="17"/>
                <w:szCs w:val="17"/>
              </w:rPr>
            </w:pPr>
            <w:r>
              <w:rPr>
                <w:rFonts w:ascii="Arial" w:eastAsia="Arial" w:hAnsi="Arial" w:cs="Arial"/>
                <w:sz w:val="17"/>
                <w:szCs w:val="17"/>
              </w:rPr>
              <w:t>19.9</w:t>
            </w:r>
          </w:p>
        </w:tc>
        <w:tc>
          <w:tcPr>
            <w:tcW w:w="1454" w:type="dxa"/>
            <w:shd w:val="clear" w:color="auto" w:fill="FFFFFF"/>
          </w:tcPr>
          <w:p w14:paraId="21450F79" w14:textId="77777777" w:rsidR="005C2298" w:rsidRDefault="005C2298">
            <w:pPr>
              <w:framePr w:w="6480" w:h="9442" w:wrap="none" w:vAnchor="page" w:hAnchor="page" w:x="1142" w:y="1148"/>
              <w:rPr>
                <w:sz w:val="10"/>
                <w:szCs w:val="10"/>
              </w:rPr>
            </w:pPr>
          </w:p>
        </w:tc>
        <w:tc>
          <w:tcPr>
            <w:tcW w:w="1872" w:type="dxa"/>
            <w:shd w:val="clear" w:color="auto" w:fill="FFFFFF"/>
          </w:tcPr>
          <w:p w14:paraId="716F5924" w14:textId="77777777" w:rsidR="005C2298" w:rsidRDefault="005C2298">
            <w:pPr>
              <w:framePr w:w="6480" w:h="9442" w:wrap="none" w:vAnchor="page" w:hAnchor="page" w:x="1142" w:y="1148"/>
              <w:rPr>
                <w:sz w:val="10"/>
                <w:szCs w:val="10"/>
              </w:rPr>
            </w:pPr>
          </w:p>
        </w:tc>
      </w:tr>
      <w:tr w:rsidR="005C2298" w14:paraId="28F94446" w14:textId="77777777">
        <w:tblPrEx>
          <w:tblCellMar>
            <w:top w:w="0" w:type="dxa"/>
            <w:bottom w:w="0" w:type="dxa"/>
          </w:tblCellMar>
        </w:tblPrEx>
        <w:trPr>
          <w:trHeight w:hRule="exact" w:val="216"/>
        </w:trPr>
        <w:tc>
          <w:tcPr>
            <w:tcW w:w="869" w:type="dxa"/>
            <w:shd w:val="clear" w:color="auto" w:fill="FFFFFF"/>
          </w:tcPr>
          <w:p w14:paraId="53D59CB8" w14:textId="77777777" w:rsidR="005C2298" w:rsidRDefault="005C2298">
            <w:pPr>
              <w:framePr w:w="6480" w:h="9442" w:wrap="none" w:vAnchor="page" w:hAnchor="page" w:x="1142" w:y="1148"/>
              <w:rPr>
                <w:sz w:val="10"/>
                <w:szCs w:val="10"/>
              </w:rPr>
            </w:pPr>
          </w:p>
        </w:tc>
        <w:tc>
          <w:tcPr>
            <w:tcW w:w="1584" w:type="dxa"/>
            <w:shd w:val="clear" w:color="auto" w:fill="FFFFFF"/>
          </w:tcPr>
          <w:p w14:paraId="44EA1ADB"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United Kingdom</w:t>
            </w:r>
          </w:p>
        </w:tc>
        <w:tc>
          <w:tcPr>
            <w:tcW w:w="701" w:type="dxa"/>
            <w:shd w:val="clear" w:color="auto" w:fill="FFFFFF"/>
          </w:tcPr>
          <w:p w14:paraId="64151F7E" w14:textId="77777777" w:rsidR="005C2298" w:rsidRDefault="00000000">
            <w:pPr>
              <w:pStyle w:val="Jin0"/>
              <w:framePr w:w="6480" w:h="9442" w:wrap="none" w:vAnchor="page" w:hAnchor="page" w:x="1142" w:y="1148"/>
              <w:shd w:val="clear" w:color="auto" w:fill="auto"/>
              <w:spacing w:after="0" w:line="240" w:lineRule="auto"/>
              <w:ind w:left="140"/>
              <w:jc w:val="center"/>
              <w:rPr>
                <w:sz w:val="17"/>
                <w:szCs w:val="17"/>
              </w:rPr>
            </w:pPr>
            <w:r>
              <w:rPr>
                <w:rFonts w:ascii="Arial" w:eastAsia="Arial" w:hAnsi="Arial" w:cs="Arial"/>
                <w:sz w:val="17"/>
                <w:szCs w:val="17"/>
              </w:rPr>
              <w:t>9.0</w:t>
            </w:r>
          </w:p>
        </w:tc>
        <w:tc>
          <w:tcPr>
            <w:tcW w:w="1454" w:type="dxa"/>
            <w:shd w:val="clear" w:color="auto" w:fill="FFFFFF"/>
          </w:tcPr>
          <w:p w14:paraId="1966201C" w14:textId="77777777" w:rsidR="005C2298" w:rsidRDefault="005C2298">
            <w:pPr>
              <w:framePr w:w="6480" w:h="9442" w:wrap="none" w:vAnchor="page" w:hAnchor="page" w:x="1142" w:y="1148"/>
              <w:rPr>
                <w:sz w:val="10"/>
                <w:szCs w:val="10"/>
              </w:rPr>
            </w:pPr>
          </w:p>
        </w:tc>
        <w:tc>
          <w:tcPr>
            <w:tcW w:w="1872" w:type="dxa"/>
            <w:shd w:val="clear" w:color="auto" w:fill="FFFFFF"/>
          </w:tcPr>
          <w:p w14:paraId="7DEA84E5" w14:textId="77777777" w:rsidR="005C2298" w:rsidRDefault="005C2298">
            <w:pPr>
              <w:framePr w:w="6480" w:h="9442" w:wrap="none" w:vAnchor="page" w:hAnchor="page" w:x="1142" w:y="1148"/>
              <w:rPr>
                <w:sz w:val="10"/>
                <w:szCs w:val="10"/>
              </w:rPr>
            </w:pPr>
          </w:p>
        </w:tc>
      </w:tr>
      <w:tr w:rsidR="005C2298" w14:paraId="0E673D33" w14:textId="77777777">
        <w:tblPrEx>
          <w:tblCellMar>
            <w:top w:w="0" w:type="dxa"/>
            <w:bottom w:w="0" w:type="dxa"/>
          </w:tblCellMar>
        </w:tblPrEx>
        <w:trPr>
          <w:trHeight w:hRule="exact" w:val="197"/>
        </w:trPr>
        <w:tc>
          <w:tcPr>
            <w:tcW w:w="869" w:type="dxa"/>
            <w:shd w:val="clear" w:color="auto" w:fill="FFFFFF"/>
          </w:tcPr>
          <w:p w14:paraId="7DBCE74D" w14:textId="77777777" w:rsidR="005C2298" w:rsidRDefault="005C2298">
            <w:pPr>
              <w:framePr w:w="6480" w:h="9442" w:wrap="none" w:vAnchor="page" w:hAnchor="page" w:x="1142" w:y="1148"/>
              <w:rPr>
                <w:sz w:val="10"/>
                <w:szCs w:val="10"/>
              </w:rPr>
            </w:pPr>
          </w:p>
        </w:tc>
        <w:tc>
          <w:tcPr>
            <w:tcW w:w="1584" w:type="dxa"/>
            <w:shd w:val="clear" w:color="auto" w:fill="FFFFFF"/>
          </w:tcPr>
          <w:p w14:paraId="530265D0"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France</w:t>
            </w:r>
          </w:p>
        </w:tc>
        <w:tc>
          <w:tcPr>
            <w:tcW w:w="701" w:type="dxa"/>
            <w:shd w:val="clear" w:color="auto" w:fill="FFFFFF"/>
            <w:vAlign w:val="bottom"/>
          </w:tcPr>
          <w:p w14:paraId="1E08CBAF" w14:textId="77777777" w:rsidR="005C2298" w:rsidRDefault="00000000">
            <w:pPr>
              <w:pStyle w:val="Jin0"/>
              <w:framePr w:w="6480" w:h="9442" w:wrap="none" w:vAnchor="page" w:hAnchor="page" w:x="1142" w:y="1148"/>
              <w:shd w:val="clear" w:color="auto" w:fill="auto"/>
              <w:spacing w:after="0" w:line="240" w:lineRule="auto"/>
              <w:ind w:left="140"/>
              <w:jc w:val="center"/>
              <w:rPr>
                <w:sz w:val="17"/>
                <w:szCs w:val="17"/>
              </w:rPr>
            </w:pPr>
            <w:r>
              <w:rPr>
                <w:rFonts w:ascii="Arial" w:eastAsia="Arial" w:hAnsi="Arial" w:cs="Arial"/>
                <w:sz w:val="17"/>
                <w:szCs w:val="17"/>
              </w:rPr>
              <w:t>6.2</w:t>
            </w:r>
          </w:p>
        </w:tc>
        <w:tc>
          <w:tcPr>
            <w:tcW w:w="1454" w:type="dxa"/>
            <w:shd w:val="clear" w:color="auto" w:fill="FFFFFF"/>
          </w:tcPr>
          <w:p w14:paraId="527ABA5C" w14:textId="77777777" w:rsidR="005C2298" w:rsidRDefault="005C2298">
            <w:pPr>
              <w:framePr w:w="6480" w:h="9442" w:wrap="none" w:vAnchor="page" w:hAnchor="page" w:x="1142" w:y="1148"/>
              <w:rPr>
                <w:sz w:val="10"/>
                <w:szCs w:val="10"/>
              </w:rPr>
            </w:pPr>
          </w:p>
        </w:tc>
        <w:tc>
          <w:tcPr>
            <w:tcW w:w="1872" w:type="dxa"/>
            <w:shd w:val="clear" w:color="auto" w:fill="FFFFFF"/>
          </w:tcPr>
          <w:p w14:paraId="494C47B1" w14:textId="77777777" w:rsidR="005C2298" w:rsidRDefault="005C2298">
            <w:pPr>
              <w:framePr w:w="6480" w:h="9442" w:wrap="none" w:vAnchor="page" w:hAnchor="page" w:x="1142" w:y="1148"/>
              <w:rPr>
                <w:sz w:val="10"/>
                <w:szCs w:val="10"/>
              </w:rPr>
            </w:pPr>
          </w:p>
        </w:tc>
      </w:tr>
      <w:tr w:rsidR="005C2298" w14:paraId="5F30640F" w14:textId="77777777">
        <w:tblPrEx>
          <w:tblCellMar>
            <w:top w:w="0" w:type="dxa"/>
            <w:bottom w:w="0" w:type="dxa"/>
          </w:tblCellMar>
        </w:tblPrEx>
        <w:trPr>
          <w:trHeight w:hRule="exact" w:val="211"/>
        </w:trPr>
        <w:tc>
          <w:tcPr>
            <w:tcW w:w="869" w:type="dxa"/>
            <w:shd w:val="clear" w:color="auto" w:fill="FFFFFF"/>
          </w:tcPr>
          <w:p w14:paraId="29A39696" w14:textId="77777777" w:rsidR="005C2298" w:rsidRDefault="005C2298">
            <w:pPr>
              <w:framePr w:w="6480" w:h="9442" w:wrap="none" w:vAnchor="page" w:hAnchor="page" w:x="1142" w:y="1148"/>
              <w:rPr>
                <w:sz w:val="10"/>
                <w:szCs w:val="10"/>
              </w:rPr>
            </w:pPr>
          </w:p>
        </w:tc>
        <w:tc>
          <w:tcPr>
            <w:tcW w:w="1584" w:type="dxa"/>
            <w:shd w:val="clear" w:color="auto" w:fill="FFFFFF"/>
          </w:tcPr>
          <w:p w14:paraId="03D4AFCB"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Austria</w:t>
            </w:r>
          </w:p>
        </w:tc>
        <w:tc>
          <w:tcPr>
            <w:tcW w:w="701" w:type="dxa"/>
            <w:shd w:val="clear" w:color="auto" w:fill="FFFFFF"/>
          </w:tcPr>
          <w:p w14:paraId="1168B42C" w14:textId="77777777" w:rsidR="005C2298" w:rsidRDefault="00000000">
            <w:pPr>
              <w:pStyle w:val="Jin0"/>
              <w:framePr w:w="6480" w:h="9442" w:wrap="none" w:vAnchor="page" w:hAnchor="page" w:x="1142" w:y="1148"/>
              <w:shd w:val="clear" w:color="auto" w:fill="auto"/>
              <w:spacing w:after="0" w:line="240" w:lineRule="auto"/>
              <w:ind w:left="140"/>
              <w:jc w:val="center"/>
              <w:rPr>
                <w:sz w:val="17"/>
                <w:szCs w:val="17"/>
              </w:rPr>
            </w:pPr>
            <w:r>
              <w:rPr>
                <w:rFonts w:ascii="Arial" w:eastAsia="Arial" w:hAnsi="Arial" w:cs="Arial"/>
                <w:sz w:val="17"/>
                <w:szCs w:val="17"/>
              </w:rPr>
              <w:t>4.1</w:t>
            </w:r>
          </w:p>
        </w:tc>
        <w:tc>
          <w:tcPr>
            <w:tcW w:w="1454" w:type="dxa"/>
            <w:shd w:val="clear" w:color="auto" w:fill="FFFFFF"/>
          </w:tcPr>
          <w:p w14:paraId="78D4C303" w14:textId="77777777" w:rsidR="005C2298" w:rsidRDefault="005C2298">
            <w:pPr>
              <w:framePr w:w="6480" w:h="9442" w:wrap="none" w:vAnchor="page" w:hAnchor="page" w:x="1142" w:y="1148"/>
              <w:rPr>
                <w:sz w:val="10"/>
                <w:szCs w:val="10"/>
              </w:rPr>
            </w:pPr>
          </w:p>
        </w:tc>
        <w:tc>
          <w:tcPr>
            <w:tcW w:w="1872" w:type="dxa"/>
            <w:shd w:val="clear" w:color="auto" w:fill="FFFFFF"/>
          </w:tcPr>
          <w:p w14:paraId="154A51CA" w14:textId="77777777" w:rsidR="005C2298" w:rsidRDefault="005C2298">
            <w:pPr>
              <w:framePr w:w="6480" w:h="9442" w:wrap="none" w:vAnchor="page" w:hAnchor="page" w:x="1142" w:y="1148"/>
              <w:rPr>
                <w:sz w:val="10"/>
                <w:szCs w:val="10"/>
              </w:rPr>
            </w:pPr>
          </w:p>
        </w:tc>
      </w:tr>
      <w:tr w:rsidR="005C2298" w14:paraId="7BAC96F7" w14:textId="77777777">
        <w:tblPrEx>
          <w:tblCellMar>
            <w:top w:w="0" w:type="dxa"/>
            <w:bottom w:w="0" w:type="dxa"/>
          </w:tblCellMar>
        </w:tblPrEx>
        <w:trPr>
          <w:trHeight w:hRule="exact" w:val="216"/>
        </w:trPr>
        <w:tc>
          <w:tcPr>
            <w:tcW w:w="869" w:type="dxa"/>
            <w:shd w:val="clear" w:color="auto" w:fill="FFFFFF"/>
          </w:tcPr>
          <w:p w14:paraId="5E7B7DB2" w14:textId="77777777" w:rsidR="005C2298" w:rsidRDefault="005C2298">
            <w:pPr>
              <w:framePr w:w="6480" w:h="9442" w:wrap="none" w:vAnchor="page" w:hAnchor="page" w:x="1142" w:y="1148"/>
              <w:rPr>
                <w:sz w:val="10"/>
                <w:szCs w:val="10"/>
              </w:rPr>
            </w:pPr>
          </w:p>
        </w:tc>
        <w:tc>
          <w:tcPr>
            <w:tcW w:w="1584" w:type="dxa"/>
            <w:shd w:val="clear" w:color="auto" w:fill="FFFFFF"/>
            <w:vAlign w:val="bottom"/>
          </w:tcPr>
          <w:p w14:paraId="4292053C"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Japan</w:t>
            </w:r>
          </w:p>
        </w:tc>
        <w:tc>
          <w:tcPr>
            <w:tcW w:w="701" w:type="dxa"/>
            <w:shd w:val="clear" w:color="auto" w:fill="FFFFFF"/>
            <w:vAlign w:val="bottom"/>
          </w:tcPr>
          <w:p w14:paraId="76DF9407" w14:textId="77777777" w:rsidR="005C2298" w:rsidRDefault="00000000">
            <w:pPr>
              <w:pStyle w:val="Jin0"/>
              <w:framePr w:w="6480" w:h="9442" w:wrap="none" w:vAnchor="page" w:hAnchor="page" w:x="1142" w:y="1148"/>
              <w:shd w:val="clear" w:color="auto" w:fill="auto"/>
              <w:spacing w:after="0" w:line="240" w:lineRule="auto"/>
              <w:ind w:left="140"/>
              <w:jc w:val="center"/>
              <w:rPr>
                <w:sz w:val="17"/>
                <w:szCs w:val="17"/>
              </w:rPr>
            </w:pPr>
            <w:r>
              <w:rPr>
                <w:rFonts w:ascii="Arial" w:eastAsia="Arial" w:hAnsi="Arial" w:cs="Arial"/>
                <w:sz w:val="17"/>
                <w:szCs w:val="17"/>
              </w:rPr>
              <w:t>3.3</w:t>
            </w:r>
          </w:p>
        </w:tc>
        <w:tc>
          <w:tcPr>
            <w:tcW w:w="1454" w:type="dxa"/>
            <w:shd w:val="clear" w:color="auto" w:fill="FFFFFF"/>
          </w:tcPr>
          <w:p w14:paraId="7A3ECA73" w14:textId="77777777" w:rsidR="005C2298" w:rsidRDefault="005C2298">
            <w:pPr>
              <w:framePr w:w="6480" w:h="9442" w:wrap="none" w:vAnchor="page" w:hAnchor="page" w:x="1142" w:y="1148"/>
              <w:rPr>
                <w:sz w:val="10"/>
                <w:szCs w:val="10"/>
              </w:rPr>
            </w:pPr>
          </w:p>
        </w:tc>
        <w:tc>
          <w:tcPr>
            <w:tcW w:w="1872" w:type="dxa"/>
            <w:shd w:val="clear" w:color="auto" w:fill="FFFFFF"/>
          </w:tcPr>
          <w:p w14:paraId="55E98BFF" w14:textId="77777777" w:rsidR="005C2298" w:rsidRDefault="005C2298">
            <w:pPr>
              <w:framePr w:w="6480" w:h="9442" w:wrap="none" w:vAnchor="page" w:hAnchor="page" w:x="1142" w:y="1148"/>
              <w:rPr>
                <w:sz w:val="10"/>
                <w:szCs w:val="10"/>
              </w:rPr>
            </w:pPr>
          </w:p>
        </w:tc>
      </w:tr>
      <w:tr w:rsidR="005C2298" w14:paraId="57FEE958" w14:textId="77777777">
        <w:tblPrEx>
          <w:tblCellMar>
            <w:top w:w="0" w:type="dxa"/>
            <w:bottom w:w="0" w:type="dxa"/>
          </w:tblCellMar>
        </w:tblPrEx>
        <w:trPr>
          <w:trHeight w:hRule="exact" w:val="197"/>
        </w:trPr>
        <w:tc>
          <w:tcPr>
            <w:tcW w:w="869" w:type="dxa"/>
            <w:shd w:val="clear" w:color="auto" w:fill="FFFFFF"/>
          </w:tcPr>
          <w:p w14:paraId="27288010" w14:textId="77777777" w:rsidR="005C2298" w:rsidRDefault="005C2298">
            <w:pPr>
              <w:framePr w:w="6480" w:h="9442" w:wrap="none" w:vAnchor="page" w:hAnchor="page" w:x="1142" w:y="1148"/>
              <w:rPr>
                <w:sz w:val="10"/>
                <w:szCs w:val="10"/>
              </w:rPr>
            </w:pPr>
          </w:p>
        </w:tc>
        <w:tc>
          <w:tcPr>
            <w:tcW w:w="1584" w:type="dxa"/>
            <w:shd w:val="clear" w:color="auto" w:fill="FFFFFF"/>
          </w:tcPr>
          <w:p w14:paraId="57C5A2E1"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Ukraine</w:t>
            </w:r>
          </w:p>
        </w:tc>
        <w:tc>
          <w:tcPr>
            <w:tcW w:w="701" w:type="dxa"/>
            <w:shd w:val="clear" w:color="auto" w:fill="FFFFFF"/>
          </w:tcPr>
          <w:p w14:paraId="54066D00" w14:textId="77777777" w:rsidR="005C2298" w:rsidRDefault="00000000">
            <w:pPr>
              <w:pStyle w:val="Jin0"/>
              <w:framePr w:w="6480" w:h="9442" w:wrap="none" w:vAnchor="page" w:hAnchor="page" w:x="1142" w:y="1148"/>
              <w:shd w:val="clear" w:color="auto" w:fill="auto"/>
              <w:spacing w:after="0" w:line="240" w:lineRule="auto"/>
              <w:ind w:left="140"/>
              <w:jc w:val="center"/>
              <w:rPr>
                <w:sz w:val="17"/>
                <w:szCs w:val="17"/>
              </w:rPr>
            </w:pPr>
            <w:r>
              <w:rPr>
                <w:rFonts w:ascii="Arial" w:eastAsia="Arial" w:hAnsi="Arial" w:cs="Arial"/>
                <w:sz w:val="17"/>
                <w:szCs w:val="17"/>
              </w:rPr>
              <w:t>3.2</w:t>
            </w:r>
          </w:p>
        </w:tc>
        <w:tc>
          <w:tcPr>
            <w:tcW w:w="1454" w:type="dxa"/>
            <w:shd w:val="clear" w:color="auto" w:fill="FFFFFF"/>
          </w:tcPr>
          <w:p w14:paraId="15907BFC" w14:textId="77777777" w:rsidR="005C2298" w:rsidRDefault="005C2298">
            <w:pPr>
              <w:framePr w:w="6480" w:h="9442" w:wrap="none" w:vAnchor="page" w:hAnchor="page" w:x="1142" w:y="1148"/>
              <w:rPr>
                <w:sz w:val="10"/>
                <w:szCs w:val="10"/>
              </w:rPr>
            </w:pPr>
          </w:p>
        </w:tc>
        <w:tc>
          <w:tcPr>
            <w:tcW w:w="1872" w:type="dxa"/>
            <w:shd w:val="clear" w:color="auto" w:fill="FFFFFF"/>
          </w:tcPr>
          <w:p w14:paraId="62F123FF" w14:textId="77777777" w:rsidR="005C2298" w:rsidRDefault="005C2298">
            <w:pPr>
              <w:framePr w:w="6480" w:h="9442" w:wrap="none" w:vAnchor="page" w:hAnchor="page" w:x="1142" w:y="1148"/>
              <w:rPr>
                <w:sz w:val="10"/>
                <w:szCs w:val="10"/>
              </w:rPr>
            </w:pPr>
          </w:p>
        </w:tc>
      </w:tr>
      <w:tr w:rsidR="005C2298" w14:paraId="70CCE8F9" w14:textId="77777777">
        <w:tblPrEx>
          <w:tblCellMar>
            <w:top w:w="0" w:type="dxa"/>
            <w:bottom w:w="0" w:type="dxa"/>
          </w:tblCellMar>
        </w:tblPrEx>
        <w:trPr>
          <w:trHeight w:hRule="exact" w:val="211"/>
        </w:trPr>
        <w:tc>
          <w:tcPr>
            <w:tcW w:w="869" w:type="dxa"/>
            <w:shd w:val="clear" w:color="auto" w:fill="FFFFFF"/>
          </w:tcPr>
          <w:p w14:paraId="694AAA89" w14:textId="77777777" w:rsidR="005C2298" w:rsidRDefault="005C2298">
            <w:pPr>
              <w:framePr w:w="6480" w:h="9442" w:wrap="none" w:vAnchor="page" w:hAnchor="page" w:x="1142" w:y="1148"/>
              <w:rPr>
                <w:sz w:val="10"/>
                <w:szCs w:val="10"/>
              </w:rPr>
            </w:pPr>
          </w:p>
        </w:tc>
        <w:tc>
          <w:tcPr>
            <w:tcW w:w="1584" w:type="dxa"/>
            <w:shd w:val="clear" w:color="auto" w:fill="FFFFFF"/>
            <w:vAlign w:val="bottom"/>
          </w:tcPr>
          <w:p w14:paraId="707D343D"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Canada</w:t>
            </w:r>
          </w:p>
        </w:tc>
        <w:tc>
          <w:tcPr>
            <w:tcW w:w="701" w:type="dxa"/>
            <w:shd w:val="clear" w:color="auto" w:fill="FFFFFF"/>
            <w:vAlign w:val="bottom"/>
          </w:tcPr>
          <w:p w14:paraId="0E4A0CA3" w14:textId="77777777" w:rsidR="005C2298" w:rsidRDefault="00000000">
            <w:pPr>
              <w:pStyle w:val="Jin0"/>
              <w:framePr w:w="6480" w:h="9442" w:wrap="none" w:vAnchor="page" w:hAnchor="page" w:x="1142" w:y="1148"/>
              <w:shd w:val="clear" w:color="auto" w:fill="auto"/>
              <w:spacing w:after="0" w:line="240" w:lineRule="auto"/>
              <w:ind w:left="140"/>
              <w:jc w:val="center"/>
              <w:rPr>
                <w:sz w:val="17"/>
                <w:szCs w:val="17"/>
              </w:rPr>
            </w:pPr>
            <w:r>
              <w:rPr>
                <w:rFonts w:ascii="Arial" w:eastAsia="Arial" w:hAnsi="Arial" w:cs="Arial"/>
                <w:sz w:val="17"/>
                <w:szCs w:val="17"/>
              </w:rPr>
              <w:t>3.0</w:t>
            </w:r>
          </w:p>
        </w:tc>
        <w:tc>
          <w:tcPr>
            <w:tcW w:w="1454" w:type="dxa"/>
            <w:shd w:val="clear" w:color="auto" w:fill="FFFFFF"/>
          </w:tcPr>
          <w:p w14:paraId="49D38216" w14:textId="77777777" w:rsidR="005C2298" w:rsidRDefault="005C2298">
            <w:pPr>
              <w:framePr w:w="6480" w:h="9442" w:wrap="none" w:vAnchor="page" w:hAnchor="page" w:x="1142" w:y="1148"/>
              <w:rPr>
                <w:sz w:val="10"/>
                <w:szCs w:val="10"/>
              </w:rPr>
            </w:pPr>
          </w:p>
        </w:tc>
        <w:tc>
          <w:tcPr>
            <w:tcW w:w="1872" w:type="dxa"/>
            <w:shd w:val="clear" w:color="auto" w:fill="FFFFFF"/>
          </w:tcPr>
          <w:p w14:paraId="52325AA9" w14:textId="77777777" w:rsidR="005C2298" w:rsidRDefault="005C2298">
            <w:pPr>
              <w:framePr w:w="6480" w:h="9442" w:wrap="none" w:vAnchor="page" w:hAnchor="page" w:x="1142" w:y="1148"/>
              <w:rPr>
                <w:sz w:val="10"/>
                <w:szCs w:val="10"/>
              </w:rPr>
            </w:pPr>
          </w:p>
        </w:tc>
      </w:tr>
      <w:tr w:rsidR="005C2298" w14:paraId="55FA7149" w14:textId="77777777">
        <w:tblPrEx>
          <w:tblCellMar>
            <w:top w:w="0" w:type="dxa"/>
            <w:bottom w:w="0" w:type="dxa"/>
          </w:tblCellMar>
        </w:tblPrEx>
        <w:trPr>
          <w:trHeight w:hRule="exact" w:val="211"/>
        </w:trPr>
        <w:tc>
          <w:tcPr>
            <w:tcW w:w="869" w:type="dxa"/>
            <w:shd w:val="clear" w:color="auto" w:fill="FFFFFF"/>
          </w:tcPr>
          <w:p w14:paraId="001281A9" w14:textId="77777777" w:rsidR="005C2298" w:rsidRDefault="005C2298">
            <w:pPr>
              <w:framePr w:w="6480" w:h="9442" w:wrap="none" w:vAnchor="page" w:hAnchor="page" w:x="1142" w:y="1148"/>
              <w:rPr>
                <w:sz w:val="10"/>
                <w:szCs w:val="10"/>
              </w:rPr>
            </w:pPr>
          </w:p>
        </w:tc>
        <w:tc>
          <w:tcPr>
            <w:tcW w:w="1584" w:type="dxa"/>
            <w:shd w:val="clear" w:color="auto" w:fill="FFFFFF"/>
            <w:vAlign w:val="bottom"/>
          </w:tcPr>
          <w:p w14:paraId="6104E4C5"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Serbia</w:t>
            </w:r>
          </w:p>
        </w:tc>
        <w:tc>
          <w:tcPr>
            <w:tcW w:w="701" w:type="dxa"/>
            <w:shd w:val="clear" w:color="auto" w:fill="FFFFFF"/>
            <w:vAlign w:val="bottom"/>
          </w:tcPr>
          <w:p w14:paraId="13C93223" w14:textId="77777777" w:rsidR="005C2298" w:rsidRDefault="00000000">
            <w:pPr>
              <w:pStyle w:val="Jin0"/>
              <w:framePr w:w="6480" w:h="9442" w:wrap="none" w:vAnchor="page" w:hAnchor="page" w:x="1142" w:y="1148"/>
              <w:shd w:val="clear" w:color="auto" w:fill="auto"/>
              <w:spacing w:after="0" w:line="240" w:lineRule="auto"/>
              <w:ind w:left="140"/>
              <w:jc w:val="center"/>
              <w:rPr>
                <w:sz w:val="17"/>
                <w:szCs w:val="17"/>
              </w:rPr>
            </w:pPr>
            <w:r>
              <w:rPr>
                <w:rFonts w:ascii="Arial" w:eastAsia="Arial" w:hAnsi="Arial" w:cs="Arial"/>
                <w:sz w:val="17"/>
                <w:szCs w:val="17"/>
              </w:rPr>
              <w:t>2.3</w:t>
            </w:r>
          </w:p>
        </w:tc>
        <w:tc>
          <w:tcPr>
            <w:tcW w:w="1454" w:type="dxa"/>
            <w:shd w:val="clear" w:color="auto" w:fill="FFFFFF"/>
          </w:tcPr>
          <w:p w14:paraId="28951E4A" w14:textId="77777777" w:rsidR="005C2298" w:rsidRDefault="005C2298">
            <w:pPr>
              <w:framePr w:w="6480" w:h="9442" w:wrap="none" w:vAnchor="page" w:hAnchor="page" w:x="1142" w:y="1148"/>
              <w:rPr>
                <w:sz w:val="10"/>
                <w:szCs w:val="10"/>
              </w:rPr>
            </w:pPr>
          </w:p>
        </w:tc>
        <w:tc>
          <w:tcPr>
            <w:tcW w:w="1872" w:type="dxa"/>
            <w:shd w:val="clear" w:color="auto" w:fill="FFFFFF"/>
          </w:tcPr>
          <w:p w14:paraId="7BB7D1D9" w14:textId="77777777" w:rsidR="005C2298" w:rsidRDefault="005C2298">
            <w:pPr>
              <w:framePr w:w="6480" w:h="9442" w:wrap="none" w:vAnchor="page" w:hAnchor="page" w:x="1142" w:y="1148"/>
              <w:rPr>
                <w:sz w:val="10"/>
                <w:szCs w:val="10"/>
              </w:rPr>
            </w:pPr>
          </w:p>
        </w:tc>
      </w:tr>
      <w:tr w:rsidR="005C2298" w14:paraId="72333C8F" w14:textId="77777777">
        <w:tblPrEx>
          <w:tblCellMar>
            <w:top w:w="0" w:type="dxa"/>
            <w:bottom w:w="0" w:type="dxa"/>
          </w:tblCellMar>
        </w:tblPrEx>
        <w:trPr>
          <w:trHeight w:hRule="exact" w:val="211"/>
        </w:trPr>
        <w:tc>
          <w:tcPr>
            <w:tcW w:w="869" w:type="dxa"/>
            <w:shd w:val="clear" w:color="auto" w:fill="FFFFFF"/>
          </w:tcPr>
          <w:p w14:paraId="03D8D650" w14:textId="77777777" w:rsidR="005C2298" w:rsidRDefault="005C2298">
            <w:pPr>
              <w:framePr w:w="6480" w:h="9442" w:wrap="none" w:vAnchor="page" w:hAnchor="page" w:x="1142" w:y="1148"/>
              <w:rPr>
                <w:sz w:val="10"/>
                <w:szCs w:val="10"/>
              </w:rPr>
            </w:pPr>
          </w:p>
        </w:tc>
        <w:tc>
          <w:tcPr>
            <w:tcW w:w="1584" w:type="dxa"/>
            <w:shd w:val="clear" w:color="auto" w:fill="FFFFFF"/>
          </w:tcPr>
          <w:p w14:paraId="30A277E8"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Greece</w:t>
            </w:r>
          </w:p>
        </w:tc>
        <w:tc>
          <w:tcPr>
            <w:tcW w:w="701" w:type="dxa"/>
            <w:shd w:val="clear" w:color="auto" w:fill="FFFFFF"/>
          </w:tcPr>
          <w:p w14:paraId="63DEC5A3" w14:textId="77777777" w:rsidR="005C2298" w:rsidRDefault="00000000">
            <w:pPr>
              <w:pStyle w:val="Jin0"/>
              <w:framePr w:w="6480" w:h="9442" w:wrap="none" w:vAnchor="page" w:hAnchor="page" w:x="1142" w:y="1148"/>
              <w:shd w:val="clear" w:color="auto" w:fill="auto"/>
              <w:spacing w:after="0" w:line="240" w:lineRule="auto"/>
              <w:ind w:left="140"/>
              <w:jc w:val="center"/>
              <w:rPr>
                <w:sz w:val="17"/>
                <w:szCs w:val="17"/>
              </w:rPr>
            </w:pPr>
            <w:r>
              <w:rPr>
                <w:rFonts w:ascii="Arial" w:eastAsia="Arial" w:hAnsi="Arial" w:cs="Arial"/>
                <w:sz w:val="17"/>
                <w:szCs w:val="17"/>
              </w:rPr>
              <w:t>1.5</w:t>
            </w:r>
          </w:p>
        </w:tc>
        <w:tc>
          <w:tcPr>
            <w:tcW w:w="1454" w:type="dxa"/>
            <w:shd w:val="clear" w:color="auto" w:fill="FFFFFF"/>
          </w:tcPr>
          <w:p w14:paraId="7450ED8E" w14:textId="77777777" w:rsidR="005C2298" w:rsidRDefault="005C2298">
            <w:pPr>
              <w:framePr w:w="6480" w:h="9442" w:wrap="none" w:vAnchor="page" w:hAnchor="page" w:x="1142" w:y="1148"/>
              <w:rPr>
                <w:sz w:val="10"/>
                <w:szCs w:val="10"/>
              </w:rPr>
            </w:pPr>
          </w:p>
        </w:tc>
        <w:tc>
          <w:tcPr>
            <w:tcW w:w="1872" w:type="dxa"/>
            <w:shd w:val="clear" w:color="auto" w:fill="FFFFFF"/>
          </w:tcPr>
          <w:p w14:paraId="5FB65DA4" w14:textId="77777777" w:rsidR="005C2298" w:rsidRDefault="005C2298">
            <w:pPr>
              <w:framePr w:w="6480" w:h="9442" w:wrap="none" w:vAnchor="page" w:hAnchor="page" w:x="1142" w:y="1148"/>
              <w:rPr>
                <w:sz w:val="10"/>
                <w:szCs w:val="10"/>
              </w:rPr>
            </w:pPr>
          </w:p>
        </w:tc>
      </w:tr>
      <w:tr w:rsidR="005C2298" w14:paraId="6546E3BF" w14:textId="77777777">
        <w:tblPrEx>
          <w:tblCellMar>
            <w:top w:w="0" w:type="dxa"/>
            <w:bottom w:w="0" w:type="dxa"/>
          </w:tblCellMar>
        </w:tblPrEx>
        <w:trPr>
          <w:trHeight w:hRule="exact" w:val="226"/>
        </w:trPr>
        <w:tc>
          <w:tcPr>
            <w:tcW w:w="869" w:type="dxa"/>
            <w:shd w:val="clear" w:color="auto" w:fill="FFFFFF"/>
          </w:tcPr>
          <w:p w14:paraId="32A72DF0" w14:textId="77777777" w:rsidR="005C2298" w:rsidRDefault="005C2298">
            <w:pPr>
              <w:framePr w:w="6480" w:h="9442" w:wrap="none" w:vAnchor="page" w:hAnchor="page" w:x="1142" w:y="1148"/>
              <w:rPr>
                <w:sz w:val="10"/>
                <w:szCs w:val="10"/>
              </w:rPr>
            </w:pPr>
          </w:p>
        </w:tc>
        <w:tc>
          <w:tcPr>
            <w:tcW w:w="1584" w:type="dxa"/>
            <w:shd w:val="clear" w:color="auto" w:fill="FFFFFF"/>
          </w:tcPr>
          <w:p w14:paraId="529A30EB"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Italy</w:t>
            </w:r>
          </w:p>
        </w:tc>
        <w:tc>
          <w:tcPr>
            <w:tcW w:w="701" w:type="dxa"/>
            <w:shd w:val="clear" w:color="auto" w:fill="FFFFFF"/>
          </w:tcPr>
          <w:p w14:paraId="00539452" w14:textId="77777777" w:rsidR="005C2298" w:rsidRDefault="00000000">
            <w:pPr>
              <w:pStyle w:val="Jin0"/>
              <w:framePr w:w="6480" w:h="9442" w:wrap="none" w:vAnchor="page" w:hAnchor="page" w:x="1142" w:y="1148"/>
              <w:shd w:val="clear" w:color="auto" w:fill="auto"/>
              <w:spacing w:after="0" w:line="240" w:lineRule="auto"/>
              <w:ind w:left="140"/>
              <w:jc w:val="center"/>
              <w:rPr>
                <w:sz w:val="17"/>
                <w:szCs w:val="17"/>
              </w:rPr>
            </w:pPr>
            <w:r>
              <w:rPr>
                <w:rFonts w:ascii="Arial" w:eastAsia="Arial" w:hAnsi="Arial" w:cs="Arial"/>
                <w:sz w:val="17"/>
                <w:szCs w:val="17"/>
              </w:rPr>
              <w:t>1.5</w:t>
            </w:r>
          </w:p>
        </w:tc>
        <w:tc>
          <w:tcPr>
            <w:tcW w:w="1454" w:type="dxa"/>
            <w:shd w:val="clear" w:color="auto" w:fill="FFFFFF"/>
          </w:tcPr>
          <w:p w14:paraId="216DC550" w14:textId="77777777" w:rsidR="005C2298" w:rsidRDefault="005C2298">
            <w:pPr>
              <w:framePr w:w="6480" w:h="9442" w:wrap="none" w:vAnchor="page" w:hAnchor="page" w:x="1142" w:y="1148"/>
              <w:rPr>
                <w:sz w:val="10"/>
                <w:szCs w:val="10"/>
              </w:rPr>
            </w:pPr>
          </w:p>
        </w:tc>
        <w:tc>
          <w:tcPr>
            <w:tcW w:w="1872" w:type="dxa"/>
            <w:shd w:val="clear" w:color="auto" w:fill="FFFFFF"/>
          </w:tcPr>
          <w:p w14:paraId="0B375865" w14:textId="77777777" w:rsidR="005C2298" w:rsidRDefault="005C2298">
            <w:pPr>
              <w:framePr w:w="6480" w:h="9442" w:wrap="none" w:vAnchor="page" w:hAnchor="page" w:x="1142" w:y="1148"/>
              <w:rPr>
                <w:sz w:val="10"/>
                <w:szCs w:val="10"/>
              </w:rPr>
            </w:pPr>
          </w:p>
        </w:tc>
      </w:tr>
      <w:tr w:rsidR="005C2298" w14:paraId="723B9721" w14:textId="77777777">
        <w:tblPrEx>
          <w:tblCellMar>
            <w:top w:w="0" w:type="dxa"/>
            <w:bottom w:w="0" w:type="dxa"/>
          </w:tblCellMar>
        </w:tblPrEx>
        <w:trPr>
          <w:trHeight w:hRule="exact" w:val="192"/>
        </w:trPr>
        <w:tc>
          <w:tcPr>
            <w:tcW w:w="869" w:type="dxa"/>
            <w:shd w:val="clear" w:color="auto" w:fill="FFFFFF"/>
          </w:tcPr>
          <w:p w14:paraId="6B9BF40B"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1946-55</w:t>
            </w:r>
          </w:p>
        </w:tc>
        <w:tc>
          <w:tcPr>
            <w:tcW w:w="1584" w:type="dxa"/>
            <w:shd w:val="clear" w:color="auto" w:fill="FFFFFF"/>
          </w:tcPr>
          <w:p w14:paraId="58EE4C25"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United States</w:t>
            </w:r>
          </w:p>
        </w:tc>
        <w:tc>
          <w:tcPr>
            <w:tcW w:w="701" w:type="dxa"/>
            <w:shd w:val="clear" w:color="auto" w:fill="FFFFFF"/>
          </w:tcPr>
          <w:p w14:paraId="48EC14E9" w14:textId="77777777" w:rsidR="005C2298" w:rsidRDefault="00000000">
            <w:pPr>
              <w:pStyle w:val="Jin0"/>
              <w:framePr w:w="6480" w:h="9442" w:wrap="none" w:vAnchor="page" w:hAnchor="page" w:x="1142" w:y="1148"/>
              <w:shd w:val="clear" w:color="auto" w:fill="auto"/>
              <w:spacing w:after="0" w:line="240" w:lineRule="auto"/>
              <w:ind w:left="40"/>
              <w:jc w:val="center"/>
              <w:rPr>
                <w:sz w:val="17"/>
                <w:szCs w:val="17"/>
              </w:rPr>
            </w:pPr>
            <w:r>
              <w:rPr>
                <w:rFonts w:ascii="Arial" w:eastAsia="Arial" w:hAnsi="Arial" w:cs="Arial"/>
                <w:sz w:val="17"/>
                <w:szCs w:val="17"/>
              </w:rPr>
              <w:t>41.4</w:t>
            </w:r>
          </w:p>
        </w:tc>
        <w:tc>
          <w:tcPr>
            <w:tcW w:w="1454" w:type="dxa"/>
            <w:shd w:val="clear" w:color="auto" w:fill="FFFFFF"/>
          </w:tcPr>
          <w:p w14:paraId="23EB16F2" w14:textId="77777777" w:rsidR="005C2298" w:rsidRDefault="00000000">
            <w:pPr>
              <w:pStyle w:val="Jin0"/>
              <w:framePr w:w="6480" w:h="9442" w:wrap="none" w:vAnchor="page" w:hAnchor="page" w:x="1142" w:y="1148"/>
              <w:shd w:val="clear" w:color="auto" w:fill="auto"/>
              <w:spacing w:after="0" w:line="240" w:lineRule="auto"/>
              <w:ind w:left="300" w:firstLine="20"/>
              <w:jc w:val="left"/>
              <w:rPr>
                <w:sz w:val="17"/>
                <w:szCs w:val="17"/>
              </w:rPr>
            </w:pPr>
            <w:r>
              <w:rPr>
                <w:rFonts w:ascii="Arial" w:eastAsia="Arial" w:hAnsi="Arial" w:cs="Arial"/>
                <w:sz w:val="17"/>
                <w:szCs w:val="17"/>
              </w:rPr>
              <w:t>14</w:t>
            </w:r>
          </w:p>
        </w:tc>
        <w:tc>
          <w:tcPr>
            <w:tcW w:w="1872" w:type="dxa"/>
            <w:shd w:val="clear" w:color="auto" w:fill="FFFFFF"/>
            <w:vAlign w:val="bottom"/>
          </w:tcPr>
          <w:p w14:paraId="0CDC15C3" w14:textId="77777777" w:rsidR="005C2298" w:rsidRDefault="00000000">
            <w:pPr>
              <w:pStyle w:val="Jin0"/>
              <w:framePr w:w="6480" w:h="9442" w:wrap="none" w:vAnchor="page" w:hAnchor="page" w:x="1142" w:y="1148"/>
              <w:shd w:val="clear" w:color="auto" w:fill="auto"/>
              <w:spacing w:after="0" w:line="240" w:lineRule="auto"/>
              <w:ind w:left="220"/>
              <w:jc w:val="left"/>
              <w:rPr>
                <w:sz w:val="17"/>
                <w:szCs w:val="17"/>
              </w:rPr>
            </w:pPr>
            <w:r>
              <w:rPr>
                <w:rFonts w:ascii="Arial" w:eastAsia="Arial" w:hAnsi="Arial" w:cs="Arial"/>
                <w:sz w:val="17"/>
                <w:szCs w:val="17"/>
              </w:rPr>
              <w:t>16</w:t>
            </w:r>
          </w:p>
        </w:tc>
      </w:tr>
      <w:tr w:rsidR="005C2298" w14:paraId="215C8ADB" w14:textId="77777777">
        <w:tblPrEx>
          <w:tblCellMar>
            <w:top w:w="0" w:type="dxa"/>
            <w:bottom w:w="0" w:type="dxa"/>
          </w:tblCellMar>
        </w:tblPrEx>
        <w:trPr>
          <w:trHeight w:hRule="exact" w:val="226"/>
        </w:trPr>
        <w:tc>
          <w:tcPr>
            <w:tcW w:w="869" w:type="dxa"/>
            <w:shd w:val="clear" w:color="auto" w:fill="FFFFFF"/>
          </w:tcPr>
          <w:p w14:paraId="7321BD27" w14:textId="77777777" w:rsidR="005C2298" w:rsidRDefault="005C2298">
            <w:pPr>
              <w:framePr w:w="6480" w:h="9442" w:wrap="none" w:vAnchor="page" w:hAnchor="page" w:x="1142" w:y="1148"/>
              <w:rPr>
                <w:sz w:val="10"/>
                <w:szCs w:val="10"/>
              </w:rPr>
            </w:pPr>
          </w:p>
        </w:tc>
        <w:tc>
          <w:tcPr>
            <w:tcW w:w="1584" w:type="dxa"/>
            <w:shd w:val="clear" w:color="auto" w:fill="FFFFFF"/>
            <w:vAlign w:val="bottom"/>
          </w:tcPr>
          <w:p w14:paraId="70627E38"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Germany</w:t>
            </w:r>
          </w:p>
        </w:tc>
        <w:tc>
          <w:tcPr>
            <w:tcW w:w="701" w:type="dxa"/>
            <w:shd w:val="clear" w:color="auto" w:fill="FFFFFF"/>
            <w:vAlign w:val="bottom"/>
          </w:tcPr>
          <w:p w14:paraId="0D9130B2" w14:textId="77777777" w:rsidR="005C2298" w:rsidRDefault="00000000">
            <w:pPr>
              <w:pStyle w:val="Jin0"/>
              <w:framePr w:w="6480" w:h="9442" w:wrap="none" w:vAnchor="page" w:hAnchor="page" w:x="1142" w:y="1148"/>
              <w:shd w:val="clear" w:color="auto" w:fill="auto"/>
              <w:spacing w:after="0" w:line="240" w:lineRule="auto"/>
              <w:ind w:left="40"/>
              <w:jc w:val="center"/>
              <w:rPr>
                <w:sz w:val="17"/>
                <w:szCs w:val="17"/>
              </w:rPr>
            </w:pPr>
            <w:r>
              <w:rPr>
                <w:rFonts w:ascii="Arial" w:eastAsia="Arial" w:hAnsi="Arial" w:cs="Arial"/>
                <w:sz w:val="17"/>
                <w:szCs w:val="17"/>
              </w:rPr>
              <w:t>22.3</w:t>
            </w:r>
          </w:p>
        </w:tc>
        <w:tc>
          <w:tcPr>
            <w:tcW w:w="1454" w:type="dxa"/>
            <w:shd w:val="clear" w:color="auto" w:fill="FFFFFF"/>
          </w:tcPr>
          <w:p w14:paraId="1605C401" w14:textId="77777777" w:rsidR="005C2298" w:rsidRDefault="005C2298">
            <w:pPr>
              <w:framePr w:w="6480" w:h="9442" w:wrap="none" w:vAnchor="page" w:hAnchor="page" w:x="1142" w:y="1148"/>
              <w:rPr>
                <w:sz w:val="10"/>
                <w:szCs w:val="10"/>
              </w:rPr>
            </w:pPr>
          </w:p>
        </w:tc>
        <w:tc>
          <w:tcPr>
            <w:tcW w:w="1872" w:type="dxa"/>
            <w:shd w:val="clear" w:color="auto" w:fill="FFFFFF"/>
          </w:tcPr>
          <w:p w14:paraId="763D1BB3" w14:textId="77777777" w:rsidR="005C2298" w:rsidRDefault="005C2298">
            <w:pPr>
              <w:framePr w:w="6480" w:h="9442" w:wrap="none" w:vAnchor="page" w:hAnchor="page" w:x="1142" w:y="1148"/>
              <w:rPr>
                <w:sz w:val="10"/>
                <w:szCs w:val="10"/>
              </w:rPr>
            </w:pPr>
          </w:p>
        </w:tc>
      </w:tr>
      <w:tr w:rsidR="005C2298" w14:paraId="4C0A8334" w14:textId="77777777">
        <w:tblPrEx>
          <w:tblCellMar>
            <w:top w:w="0" w:type="dxa"/>
            <w:bottom w:w="0" w:type="dxa"/>
          </w:tblCellMar>
        </w:tblPrEx>
        <w:trPr>
          <w:trHeight w:hRule="exact" w:val="192"/>
        </w:trPr>
        <w:tc>
          <w:tcPr>
            <w:tcW w:w="869" w:type="dxa"/>
            <w:shd w:val="clear" w:color="auto" w:fill="FFFFFF"/>
          </w:tcPr>
          <w:p w14:paraId="7647AB87" w14:textId="77777777" w:rsidR="005C2298" w:rsidRDefault="005C2298">
            <w:pPr>
              <w:framePr w:w="6480" w:h="9442" w:wrap="none" w:vAnchor="page" w:hAnchor="page" w:x="1142" w:y="1148"/>
              <w:rPr>
                <w:sz w:val="10"/>
                <w:szCs w:val="10"/>
              </w:rPr>
            </w:pPr>
          </w:p>
        </w:tc>
        <w:tc>
          <w:tcPr>
            <w:tcW w:w="1584" w:type="dxa"/>
            <w:shd w:val="clear" w:color="auto" w:fill="FFFFFF"/>
          </w:tcPr>
          <w:p w14:paraId="368C4E2F"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Austria</w:t>
            </w:r>
          </w:p>
        </w:tc>
        <w:tc>
          <w:tcPr>
            <w:tcW w:w="701" w:type="dxa"/>
            <w:shd w:val="clear" w:color="auto" w:fill="FFFFFF"/>
            <w:vAlign w:val="bottom"/>
          </w:tcPr>
          <w:p w14:paraId="3FA02988" w14:textId="77777777" w:rsidR="005C2298" w:rsidRDefault="00000000">
            <w:pPr>
              <w:pStyle w:val="Jin0"/>
              <w:framePr w:w="6480" w:h="9442" w:wrap="none" w:vAnchor="page" w:hAnchor="page" w:x="1142" w:y="1148"/>
              <w:shd w:val="clear" w:color="auto" w:fill="auto"/>
              <w:spacing w:after="0" w:line="240" w:lineRule="auto"/>
              <w:ind w:left="140"/>
              <w:jc w:val="center"/>
              <w:rPr>
                <w:sz w:val="17"/>
                <w:szCs w:val="17"/>
              </w:rPr>
            </w:pPr>
            <w:r>
              <w:rPr>
                <w:rFonts w:ascii="Arial" w:eastAsia="Arial" w:hAnsi="Arial" w:cs="Arial"/>
                <w:sz w:val="17"/>
                <w:szCs w:val="17"/>
              </w:rPr>
              <w:t>6.2</w:t>
            </w:r>
          </w:p>
        </w:tc>
        <w:tc>
          <w:tcPr>
            <w:tcW w:w="1454" w:type="dxa"/>
            <w:shd w:val="clear" w:color="auto" w:fill="FFFFFF"/>
          </w:tcPr>
          <w:p w14:paraId="7E6612AE" w14:textId="77777777" w:rsidR="005C2298" w:rsidRDefault="005C2298">
            <w:pPr>
              <w:framePr w:w="6480" w:h="9442" w:wrap="none" w:vAnchor="page" w:hAnchor="page" w:x="1142" w:y="1148"/>
              <w:rPr>
                <w:sz w:val="10"/>
                <w:szCs w:val="10"/>
              </w:rPr>
            </w:pPr>
          </w:p>
        </w:tc>
        <w:tc>
          <w:tcPr>
            <w:tcW w:w="1872" w:type="dxa"/>
            <w:shd w:val="clear" w:color="auto" w:fill="FFFFFF"/>
          </w:tcPr>
          <w:p w14:paraId="2CE799F8" w14:textId="77777777" w:rsidR="005C2298" w:rsidRDefault="005C2298">
            <w:pPr>
              <w:framePr w:w="6480" w:h="9442" w:wrap="none" w:vAnchor="page" w:hAnchor="page" w:x="1142" w:y="1148"/>
              <w:rPr>
                <w:sz w:val="10"/>
                <w:szCs w:val="10"/>
              </w:rPr>
            </w:pPr>
          </w:p>
        </w:tc>
      </w:tr>
      <w:tr w:rsidR="005C2298" w14:paraId="2FC77ACB" w14:textId="77777777">
        <w:tblPrEx>
          <w:tblCellMar>
            <w:top w:w="0" w:type="dxa"/>
            <w:bottom w:w="0" w:type="dxa"/>
          </w:tblCellMar>
        </w:tblPrEx>
        <w:trPr>
          <w:trHeight w:hRule="exact" w:val="211"/>
        </w:trPr>
        <w:tc>
          <w:tcPr>
            <w:tcW w:w="869" w:type="dxa"/>
            <w:shd w:val="clear" w:color="auto" w:fill="FFFFFF"/>
          </w:tcPr>
          <w:p w14:paraId="4A584000" w14:textId="77777777" w:rsidR="005C2298" w:rsidRDefault="005C2298">
            <w:pPr>
              <w:framePr w:w="6480" w:h="9442" w:wrap="none" w:vAnchor="page" w:hAnchor="page" w:x="1142" w:y="1148"/>
              <w:rPr>
                <w:sz w:val="10"/>
                <w:szCs w:val="10"/>
              </w:rPr>
            </w:pPr>
          </w:p>
        </w:tc>
        <w:tc>
          <w:tcPr>
            <w:tcW w:w="1584" w:type="dxa"/>
            <w:shd w:val="clear" w:color="auto" w:fill="FFFFFF"/>
            <w:vAlign w:val="bottom"/>
          </w:tcPr>
          <w:p w14:paraId="369C1F3C"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South Africa</w:t>
            </w:r>
          </w:p>
        </w:tc>
        <w:tc>
          <w:tcPr>
            <w:tcW w:w="701" w:type="dxa"/>
            <w:shd w:val="clear" w:color="auto" w:fill="FFFFFF"/>
            <w:vAlign w:val="bottom"/>
          </w:tcPr>
          <w:p w14:paraId="1E671578" w14:textId="77777777" w:rsidR="005C2298" w:rsidRDefault="00000000">
            <w:pPr>
              <w:pStyle w:val="Jin0"/>
              <w:framePr w:w="6480" w:h="9442" w:wrap="none" w:vAnchor="page" w:hAnchor="page" w:x="1142" w:y="1148"/>
              <w:shd w:val="clear" w:color="auto" w:fill="auto"/>
              <w:spacing w:after="0" w:line="240" w:lineRule="auto"/>
              <w:ind w:left="140"/>
              <w:jc w:val="center"/>
              <w:rPr>
                <w:sz w:val="17"/>
                <w:szCs w:val="17"/>
              </w:rPr>
            </w:pPr>
            <w:r>
              <w:rPr>
                <w:rFonts w:ascii="Arial" w:eastAsia="Arial" w:hAnsi="Arial" w:cs="Arial"/>
                <w:sz w:val="17"/>
                <w:szCs w:val="17"/>
              </w:rPr>
              <w:t>5.9</w:t>
            </w:r>
          </w:p>
        </w:tc>
        <w:tc>
          <w:tcPr>
            <w:tcW w:w="1454" w:type="dxa"/>
            <w:shd w:val="clear" w:color="auto" w:fill="FFFFFF"/>
          </w:tcPr>
          <w:p w14:paraId="73AF59CF" w14:textId="77777777" w:rsidR="005C2298" w:rsidRDefault="005C2298">
            <w:pPr>
              <w:framePr w:w="6480" w:h="9442" w:wrap="none" w:vAnchor="page" w:hAnchor="page" w:x="1142" w:y="1148"/>
              <w:rPr>
                <w:sz w:val="10"/>
                <w:szCs w:val="10"/>
              </w:rPr>
            </w:pPr>
          </w:p>
        </w:tc>
        <w:tc>
          <w:tcPr>
            <w:tcW w:w="1872" w:type="dxa"/>
            <w:shd w:val="clear" w:color="auto" w:fill="FFFFFF"/>
          </w:tcPr>
          <w:p w14:paraId="29154366" w14:textId="77777777" w:rsidR="005C2298" w:rsidRDefault="005C2298">
            <w:pPr>
              <w:framePr w:w="6480" w:h="9442" w:wrap="none" w:vAnchor="page" w:hAnchor="page" w:x="1142" w:y="1148"/>
              <w:rPr>
                <w:sz w:val="10"/>
                <w:szCs w:val="10"/>
              </w:rPr>
            </w:pPr>
          </w:p>
        </w:tc>
      </w:tr>
      <w:tr w:rsidR="005C2298" w14:paraId="7E4CE154" w14:textId="77777777">
        <w:tblPrEx>
          <w:tblCellMar>
            <w:top w:w="0" w:type="dxa"/>
            <w:bottom w:w="0" w:type="dxa"/>
          </w:tblCellMar>
        </w:tblPrEx>
        <w:trPr>
          <w:trHeight w:hRule="exact" w:val="230"/>
        </w:trPr>
        <w:tc>
          <w:tcPr>
            <w:tcW w:w="869" w:type="dxa"/>
            <w:shd w:val="clear" w:color="auto" w:fill="FFFFFF"/>
          </w:tcPr>
          <w:p w14:paraId="12BE9650" w14:textId="77777777" w:rsidR="005C2298" w:rsidRDefault="005C2298">
            <w:pPr>
              <w:framePr w:w="6480" w:h="9442" w:wrap="none" w:vAnchor="page" w:hAnchor="page" w:x="1142" w:y="1148"/>
              <w:rPr>
                <w:sz w:val="10"/>
                <w:szCs w:val="10"/>
              </w:rPr>
            </w:pPr>
          </w:p>
        </w:tc>
        <w:tc>
          <w:tcPr>
            <w:tcW w:w="1584" w:type="dxa"/>
            <w:shd w:val="clear" w:color="auto" w:fill="FFFFFF"/>
          </w:tcPr>
          <w:p w14:paraId="3499495D"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Italy</w:t>
            </w:r>
          </w:p>
        </w:tc>
        <w:tc>
          <w:tcPr>
            <w:tcW w:w="701" w:type="dxa"/>
            <w:shd w:val="clear" w:color="auto" w:fill="FFFFFF"/>
          </w:tcPr>
          <w:p w14:paraId="77A04781" w14:textId="77777777" w:rsidR="005C2298" w:rsidRDefault="00000000">
            <w:pPr>
              <w:pStyle w:val="Jin0"/>
              <w:framePr w:w="6480" w:h="9442" w:wrap="none" w:vAnchor="page" w:hAnchor="page" w:x="1142" w:y="1148"/>
              <w:shd w:val="clear" w:color="auto" w:fill="auto"/>
              <w:spacing w:after="0" w:line="240" w:lineRule="auto"/>
              <w:ind w:left="140"/>
              <w:jc w:val="center"/>
              <w:rPr>
                <w:sz w:val="17"/>
                <w:szCs w:val="17"/>
              </w:rPr>
            </w:pPr>
            <w:r>
              <w:rPr>
                <w:rFonts w:ascii="Arial" w:eastAsia="Arial" w:hAnsi="Arial" w:cs="Arial"/>
                <w:sz w:val="17"/>
                <w:szCs w:val="17"/>
              </w:rPr>
              <w:t>4.8</w:t>
            </w:r>
          </w:p>
        </w:tc>
        <w:tc>
          <w:tcPr>
            <w:tcW w:w="1454" w:type="dxa"/>
            <w:shd w:val="clear" w:color="auto" w:fill="FFFFFF"/>
          </w:tcPr>
          <w:p w14:paraId="5AE40E15" w14:textId="77777777" w:rsidR="005C2298" w:rsidRDefault="005C2298">
            <w:pPr>
              <w:framePr w:w="6480" w:h="9442" w:wrap="none" w:vAnchor="page" w:hAnchor="page" w:x="1142" w:y="1148"/>
              <w:rPr>
                <w:sz w:val="10"/>
                <w:szCs w:val="10"/>
              </w:rPr>
            </w:pPr>
          </w:p>
        </w:tc>
        <w:tc>
          <w:tcPr>
            <w:tcW w:w="1872" w:type="dxa"/>
            <w:shd w:val="clear" w:color="auto" w:fill="FFFFFF"/>
          </w:tcPr>
          <w:p w14:paraId="79FD1CF5" w14:textId="77777777" w:rsidR="005C2298" w:rsidRDefault="005C2298">
            <w:pPr>
              <w:framePr w:w="6480" w:h="9442" w:wrap="none" w:vAnchor="page" w:hAnchor="page" w:x="1142" w:y="1148"/>
              <w:rPr>
                <w:sz w:val="10"/>
                <w:szCs w:val="10"/>
              </w:rPr>
            </w:pPr>
          </w:p>
        </w:tc>
      </w:tr>
      <w:tr w:rsidR="005C2298" w14:paraId="52DFE1BE" w14:textId="77777777">
        <w:tblPrEx>
          <w:tblCellMar>
            <w:top w:w="0" w:type="dxa"/>
            <w:bottom w:w="0" w:type="dxa"/>
          </w:tblCellMar>
        </w:tblPrEx>
        <w:trPr>
          <w:trHeight w:hRule="exact" w:val="202"/>
        </w:trPr>
        <w:tc>
          <w:tcPr>
            <w:tcW w:w="869" w:type="dxa"/>
            <w:shd w:val="clear" w:color="auto" w:fill="FFFFFF"/>
          </w:tcPr>
          <w:p w14:paraId="666D5D4F" w14:textId="77777777" w:rsidR="005C2298" w:rsidRDefault="005C2298">
            <w:pPr>
              <w:framePr w:w="6480" w:h="9442" w:wrap="none" w:vAnchor="page" w:hAnchor="page" w:x="1142" w:y="1148"/>
              <w:rPr>
                <w:sz w:val="10"/>
                <w:szCs w:val="10"/>
              </w:rPr>
            </w:pPr>
          </w:p>
        </w:tc>
        <w:tc>
          <w:tcPr>
            <w:tcW w:w="1584" w:type="dxa"/>
            <w:shd w:val="clear" w:color="auto" w:fill="FFFFFF"/>
          </w:tcPr>
          <w:p w14:paraId="0CA17B0A"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Japan</w:t>
            </w:r>
          </w:p>
        </w:tc>
        <w:tc>
          <w:tcPr>
            <w:tcW w:w="701" w:type="dxa"/>
            <w:shd w:val="clear" w:color="auto" w:fill="FFFFFF"/>
          </w:tcPr>
          <w:p w14:paraId="29F9F238" w14:textId="77777777" w:rsidR="005C2298" w:rsidRDefault="00000000">
            <w:pPr>
              <w:pStyle w:val="Jin0"/>
              <w:framePr w:w="6480" w:h="9442" w:wrap="none" w:vAnchor="page" w:hAnchor="page" w:x="1142" w:y="1148"/>
              <w:shd w:val="clear" w:color="auto" w:fill="auto"/>
              <w:spacing w:after="0" w:line="240" w:lineRule="auto"/>
              <w:ind w:left="140"/>
              <w:jc w:val="center"/>
              <w:rPr>
                <w:sz w:val="17"/>
                <w:szCs w:val="17"/>
              </w:rPr>
            </w:pPr>
            <w:r>
              <w:rPr>
                <w:rFonts w:ascii="Arial" w:eastAsia="Arial" w:hAnsi="Arial" w:cs="Arial"/>
                <w:sz w:val="17"/>
                <w:szCs w:val="17"/>
              </w:rPr>
              <w:t>2.7</w:t>
            </w:r>
          </w:p>
        </w:tc>
        <w:tc>
          <w:tcPr>
            <w:tcW w:w="1454" w:type="dxa"/>
            <w:shd w:val="clear" w:color="auto" w:fill="FFFFFF"/>
          </w:tcPr>
          <w:p w14:paraId="74CE2209" w14:textId="77777777" w:rsidR="005C2298" w:rsidRDefault="005C2298">
            <w:pPr>
              <w:framePr w:w="6480" w:h="9442" w:wrap="none" w:vAnchor="page" w:hAnchor="page" w:x="1142" w:y="1148"/>
              <w:rPr>
                <w:sz w:val="10"/>
                <w:szCs w:val="10"/>
              </w:rPr>
            </w:pPr>
          </w:p>
        </w:tc>
        <w:tc>
          <w:tcPr>
            <w:tcW w:w="1872" w:type="dxa"/>
            <w:shd w:val="clear" w:color="auto" w:fill="FFFFFF"/>
          </w:tcPr>
          <w:p w14:paraId="22FCAF5A" w14:textId="77777777" w:rsidR="005C2298" w:rsidRDefault="005C2298">
            <w:pPr>
              <w:framePr w:w="6480" w:h="9442" w:wrap="none" w:vAnchor="page" w:hAnchor="page" w:x="1142" w:y="1148"/>
              <w:rPr>
                <w:sz w:val="10"/>
                <w:szCs w:val="10"/>
              </w:rPr>
            </w:pPr>
          </w:p>
        </w:tc>
      </w:tr>
      <w:tr w:rsidR="005C2298" w14:paraId="347B66D7" w14:textId="77777777">
        <w:tblPrEx>
          <w:tblCellMar>
            <w:top w:w="0" w:type="dxa"/>
            <w:bottom w:w="0" w:type="dxa"/>
          </w:tblCellMar>
        </w:tblPrEx>
        <w:trPr>
          <w:trHeight w:hRule="exact" w:val="202"/>
        </w:trPr>
        <w:tc>
          <w:tcPr>
            <w:tcW w:w="869" w:type="dxa"/>
            <w:shd w:val="clear" w:color="auto" w:fill="FFFFFF"/>
          </w:tcPr>
          <w:p w14:paraId="71E40BE3" w14:textId="77777777" w:rsidR="005C2298" w:rsidRDefault="005C2298">
            <w:pPr>
              <w:framePr w:w="6480" w:h="9442" w:wrap="none" w:vAnchor="page" w:hAnchor="page" w:x="1142" w:y="1148"/>
              <w:rPr>
                <w:sz w:val="10"/>
                <w:szCs w:val="10"/>
              </w:rPr>
            </w:pPr>
          </w:p>
        </w:tc>
        <w:tc>
          <w:tcPr>
            <w:tcW w:w="1584" w:type="dxa"/>
            <w:shd w:val="clear" w:color="auto" w:fill="FFFFFF"/>
          </w:tcPr>
          <w:p w14:paraId="54A909CF"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Switzerland</w:t>
            </w:r>
          </w:p>
        </w:tc>
        <w:tc>
          <w:tcPr>
            <w:tcW w:w="701" w:type="dxa"/>
            <w:shd w:val="clear" w:color="auto" w:fill="FFFFFF"/>
          </w:tcPr>
          <w:p w14:paraId="73EA3E43" w14:textId="77777777" w:rsidR="005C2298" w:rsidRDefault="00000000">
            <w:pPr>
              <w:pStyle w:val="Jin0"/>
              <w:framePr w:w="6480" w:h="9442" w:wrap="none" w:vAnchor="page" w:hAnchor="page" w:x="1142" w:y="1148"/>
              <w:shd w:val="clear" w:color="auto" w:fill="auto"/>
              <w:spacing w:after="0" w:line="240" w:lineRule="auto"/>
              <w:ind w:left="140"/>
              <w:jc w:val="center"/>
              <w:rPr>
                <w:sz w:val="17"/>
                <w:szCs w:val="17"/>
              </w:rPr>
            </w:pPr>
            <w:r>
              <w:rPr>
                <w:rFonts w:ascii="Arial" w:eastAsia="Arial" w:hAnsi="Arial" w:cs="Arial"/>
                <w:sz w:val="17"/>
                <w:szCs w:val="17"/>
              </w:rPr>
              <w:t>2.4</w:t>
            </w:r>
          </w:p>
        </w:tc>
        <w:tc>
          <w:tcPr>
            <w:tcW w:w="1454" w:type="dxa"/>
            <w:shd w:val="clear" w:color="auto" w:fill="FFFFFF"/>
          </w:tcPr>
          <w:p w14:paraId="7C63780A" w14:textId="77777777" w:rsidR="005C2298" w:rsidRDefault="005C2298">
            <w:pPr>
              <w:framePr w:w="6480" w:h="9442" w:wrap="none" w:vAnchor="page" w:hAnchor="page" w:x="1142" w:y="1148"/>
              <w:rPr>
                <w:sz w:val="10"/>
                <w:szCs w:val="10"/>
              </w:rPr>
            </w:pPr>
          </w:p>
        </w:tc>
        <w:tc>
          <w:tcPr>
            <w:tcW w:w="1872" w:type="dxa"/>
            <w:shd w:val="clear" w:color="auto" w:fill="FFFFFF"/>
          </w:tcPr>
          <w:p w14:paraId="0F010076" w14:textId="77777777" w:rsidR="005C2298" w:rsidRDefault="005C2298">
            <w:pPr>
              <w:framePr w:w="6480" w:h="9442" w:wrap="none" w:vAnchor="page" w:hAnchor="page" w:x="1142" w:y="1148"/>
              <w:rPr>
                <w:sz w:val="10"/>
                <w:szCs w:val="10"/>
              </w:rPr>
            </w:pPr>
          </w:p>
        </w:tc>
      </w:tr>
      <w:tr w:rsidR="005C2298" w14:paraId="1FA87C50" w14:textId="77777777">
        <w:tblPrEx>
          <w:tblCellMar>
            <w:top w:w="0" w:type="dxa"/>
            <w:bottom w:w="0" w:type="dxa"/>
          </w:tblCellMar>
        </w:tblPrEx>
        <w:trPr>
          <w:trHeight w:hRule="exact" w:val="206"/>
        </w:trPr>
        <w:tc>
          <w:tcPr>
            <w:tcW w:w="869" w:type="dxa"/>
            <w:shd w:val="clear" w:color="auto" w:fill="FFFFFF"/>
          </w:tcPr>
          <w:p w14:paraId="7D2513E1" w14:textId="77777777" w:rsidR="005C2298" w:rsidRDefault="005C2298">
            <w:pPr>
              <w:framePr w:w="6480" w:h="9442" w:wrap="none" w:vAnchor="page" w:hAnchor="page" w:x="1142" w:y="1148"/>
              <w:rPr>
                <w:sz w:val="10"/>
                <w:szCs w:val="10"/>
              </w:rPr>
            </w:pPr>
          </w:p>
        </w:tc>
        <w:tc>
          <w:tcPr>
            <w:tcW w:w="1584" w:type="dxa"/>
            <w:shd w:val="clear" w:color="auto" w:fill="FFFFFF"/>
          </w:tcPr>
          <w:p w14:paraId="12788D69"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France</w:t>
            </w:r>
          </w:p>
        </w:tc>
        <w:tc>
          <w:tcPr>
            <w:tcW w:w="701" w:type="dxa"/>
            <w:shd w:val="clear" w:color="auto" w:fill="FFFFFF"/>
          </w:tcPr>
          <w:p w14:paraId="35D5B390" w14:textId="77777777" w:rsidR="005C2298" w:rsidRDefault="00000000">
            <w:pPr>
              <w:pStyle w:val="Jin0"/>
              <w:framePr w:w="6480" w:h="9442" w:wrap="none" w:vAnchor="page" w:hAnchor="page" w:x="1142" w:y="1148"/>
              <w:shd w:val="clear" w:color="auto" w:fill="auto"/>
              <w:spacing w:after="0" w:line="240" w:lineRule="auto"/>
              <w:ind w:left="140"/>
              <w:jc w:val="center"/>
              <w:rPr>
                <w:sz w:val="17"/>
                <w:szCs w:val="17"/>
              </w:rPr>
            </w:pPr>
            <w:r>
              <w:rPr>
                <w:rFonts w:ascii="Arial" w:eastAsia="Arial" w:hAnsi="Arial" w:cs="Arial"/>
                <w:sz w:val="17"/>
                <w:szCs w:val="17"/>
              </w:rPr>
              <w:t>2.4</w:t>
            </w:r>
          </w:p>
        </w:tc>
        <w:tc>
          <w:tcPr>
            <w:tcW w:w="1454" w:type="dxa"/>
            <w:shd w:val="clear" w:color="auto" w:fill="FFFFFF"/>
          </w:tcPr>
          <w:p w14:paraId="62565A8D" w14:textId="77777777" w:rsidR="005C2298" w:rsidRDefault="005C2298">
            <w:pPr>
              <w:framePr w:w="6480" w:h="9442" w:wrap="none" w:vAnchor="page" w:hAnchor="page" w:x="1142" w:y="1148"/>
              <w:rPr>
                <w:sz w:val="10"/>
                <w:szCs w:val="10"/>
              </w:rPr>
            </w:pPr>
          </w:p>
        </w:tc>
        <w:tc>
          <w:tcPr>
            <w:tcW w:w="1872" w:type="dxa"/>
            <w:shd w:val="clear" w:color="auto" w:fill="FFFFFF"/>
          </w:tcPr>
          <w:p w14:paraId="25DCB8C1" w14:textId="77777777" w:rsidR="005C2298" w:rsidRDefault="005C2298">
            <w:pPr>
              <w:framePr w:w="6480" w:h="9442" w:wrap="none" w:vAnchor="page" w:hAnchor="page" w:x="1142" w:y="1148"/>
              <w:rPr>
                <w:sz w:val="10"/>
                <w:szCs w:val="10"/>
              </w:rPr>
            </w:pPr>
          </w:p>
        </w:tc>
      </w:tr>
      <w:tr w:rsidR="005C2298" w14:paraId="63FFAFB8" w14:textId="77777777">
        <w:tblPrEx>
          <w:tblCellMar>
            <w:top w:w="0" w:type="dxa"/>
            <w:bottom w:w="0" w:type="dxa"/>
          </w:tblCellMar>
        </w:tblPrEx>
        <w:trPr>
          <w:trHeight w:hRule="exact" w:val="211"/>
        </w:trPr>
        <w:tc>
          <w:tcPr>
            <w:tcW w:w="869" w:type="dxa"/>
            <w:shd w:val="clear" w:color="auto" w:fill="FFFFFF"/>
          </w:tcPr>
          <w:p w14:paraId="1DB5C562" w14:textId="77777777" w:rsidR="005C2298" w:rsidRDefault="005C2298">
            <w:pPr>
              <w:framePr w:w="6480" w:h="9442" w:wrap="none" w:vAnchor="page" w:hAnchor="page" w:x="1142" w:y="1148"/>
              <w:rPr>
                <w:sz w:val="10"/>
                <w:szCs w:val="10"/>
              </w:rPr>
            </w:pPr>
          </w:p>
        </w:tc>
        <w:tc>
          <w:tcPr>
            <w:tcW w:w="1584" w:type="dxa"/>
            <w:shd w:val="clear" w:color="auto" w:fill="FFFFFF"/>
            <w:vAlign w:val="bottom"/>
          </w:tcPr>
          <w:p w14:paraId="6161FC8B"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Lebanon</w:t>
            </w:r>
          </w:p>
        </w:tc>
        <w:tc>
          <w:tcPr>
            <w:tcW w:w="701" w:type="dxa"/>
            <w:shd w:val="clear" w:color="auto" w:fill="FFFFFF"/>
            <w:vAlign w:val="bottom"/>
          </w:tcPr>
          <w:p w14:paraId="07224654" w14:textId="77777777" w:rsidR="005C2298" w:rsidRDefault="00000000">
            <w:pPr>
              <w:pStyle w:val="Jin0"/>
              <w:framePr w:w="6480" w:h="9442" w:wrap="none" w:vAnchor="page" w:hAnchor="page" w:x="1142" w:y="1148"/>
              <w:shd w:val="clear" w:color="auto" w:fill="auto"/>
              <w:spacing w:after="0" w:line="240" w:lineRule="auto"/>
              <w:ind w:left="140"/>
              <w:jc w:val="center"/>
              <w:rPr>
                <w:sz w:val="17"/>
                <w:szCs w:val="17"/>
              </w:rPr>
            </w:pPr>
            <w:r>
              <w:rPr>
                <w:rFonts w:ascii="Arial" w:eastAsia="Arial" w:hAnsi="Arial" w:cs="Arial"/>
                <w:sz w:val="17"/>
                <w:szCs w:val="17"/>
              </w:rPr>
              <w:t>2.4</w:t>
            </w:r>
          </w:p>
        </w:tc>
        <w:tc>
          <w:tcPr>
            <w:tcW w:w="1454" w:type="dxa"/>
            <w:shd w:val="clear" w:color="auto" w:fill="FFFFFF"/>
          </w:tcPr>
          <w:p w14:paraId="48F0B239" w14:textId="77777777" w:rsidR="005C2298" w:rsidRDefault="005C2298">
            <w:pPr>
              <w:framePr w:w="6480" w:h="9442" w:wrap="none" w:vAnchor="page" w:hAnchor="page" w:x="1142" w:y="1148"/>
              <w:rPr>
                <w:sz w:val="10"/>
                <w:szCs w:val="10"/>
              </w:rPr>
            </w:pPr>
          </w:p>
        </w:tc>
        <w:tc>
          <w:tcPr>
            <w:tcW w:w="1872" w:type="dxa"/>
            <w:shd w:val="clear" w:color="auto" w:fill="FFFFFF"/>
          </w:tcPr>
          <w:p w14:paraId="54F206E7" w14:textId="77777777" w:rsidR="005C2298" w:rsidRDefault="005C2298">
            <w:pPr>
              <w:framePr w:w="6480" w:h="9442" w:wrap="none" w:vAnchor="page" w:hAnchor="page" w:x="1142" w:y="1148"/>
              <w:rPr>
                <w:sz w:val="10"/>
                <w:szCs w:val="10"/>
              </w:rPr>
            </w:pPr>
          </w:p>
        </w:tc>
      </w:tr>
      <w:tr w:rsidR="005C2298" w14:paraId="4E09ACBC" w14:textId="77777777">
        <w:tblPrEx>
          <w:tblCellMar>
            <w:top w:w="0" w:type="dxa"/>
            <w:bottom w:w="0" w:type="dxa"/>
          </w:tblCellMar>
        </w:tblPrEx>
        <w:trPr>
          <w:trHeight w:hRule="exact" w:val="221"/>
        </w:trPr>
        <w:tc>
          <w:tcPr>
            <w:tcW w:w="869" w:type="dxa"/>
            <w:shd w:val="clear" w:color="auto" w:fill="FFFFFF"/>
          </w:tcPr>
          <w:p w14:paraId="630523F2" w14:textId="77777777" w:rsidR="005C2298" w:rsidRDefault="005C2298">
            <w:pPr>
              <w:framePr w:w="6480" w:h="9442" w:wrap="none" w:vAnchor="page" w:hAnchor="page" w:x="1142" w:y="1148"/>
              <w:rPr>
                <w:sz w:val="10"/>
                <w:szCs w:val="10"/>
              </w:rPr>
            </w:pPr>
          </w:p>
        </w:tc>
        <w:tc>
          <w:tcPr>
            <w:tcW w:w="1584" w:type="dxa"/>
            <w:shd w:val="clear" w:color="auto" w:fill="FFFFFF"/>
            <w:vAlign w:val="bottom"/>
          </w:tcPr>
          <w:p w14:paraId="5740EFA7"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United Kingdom</w:t>
            </w:r>
          </w:p>
        </w:tc>
        <w:tc>
          <w:tcPr>
            <w:tcW w:w="701" w:type="dxa"/>
            <w:shd w:val="clear" w:color="auto" w:fill="FFFFFF"/>
            <w:vAlign w:val="bottom"/>
          </w:tcPr>
          <w:p w14:paraId="7136B35B" w14:textId="77777777" w:rsidR="005C2298" w:rsidRDefault="00000000">
            <w:pPr>
              <w:pStyle w:val="Jin0"/>
              <w:framePr w:w="6480" w:h="9442" w:wrap="none" w:vAnchor="page" w:hAnchor="page" w:x="1142" w:y="1148"/>
              <w:shd w:val="clear" w:color="auto" w:fill="auto"/>
              <w:spacing w:after="0" w:line="240" w:lineRule="auto"/>
              <w:ind w:left="140"/>
              <w:jc w:val="center"/>
              <w:rPr>
                <w:sz w:val="17"/>
                <w:szCs w:val="17"/>
              </w:rPr>
            </w:pPr>
            <w:r>
              <w:rPr>
                <w:rFonts w:ascii="Arial" w:eastAsia="Arial" w:hAnsi="Arial" w:cs="Arial"/>
                <w:sz w:val="17"/>
                <w:szCs w:val="17"/>
              </w:rPr>
              <w:t>2.4</w:t>
            </w:r>
          </w:p>
        </w:tc>
        <w:tc>
          <w:tcPr>
            <w:tcW w:w="1454" w:type="dxa"/>
            <w:shd w:val="clear" w:color="auto" w:fill="FFFFFF"/>
          </w:tcPr>
          <w:p w14:paraId="5A8B9428" w14:textId="77777777" w:rsidR="005C2298" w:rsidRDefault="005C2298">
            <w:pPr>
              <w:framePr w:w="6480" w:h="9442" w:wrap="none" w:vAnchor="page" w:hAnchor="page" w:x="1142" w:y="1148"/>
              <w:rPr>
                <w:sz w:val="10"/>
                <w:szCs w:val="10"/>
              </w:rPr>
            </w:pPr>
          </w:p>
        </w:tc>
        <w:tc>
          <w:tcPr>
            <w:tcW w:w="1872" w:type="dxa"/>
            <w:shd w:val="clear" w:color="auto" w:fill="FFFFFF"/>
          </w:tcPr>
          <w:p w14:paraId="37BFA42A" w14:textId="77777777" w:rsidR="005C2298" w:rsidRDefault="005C2298">
            <w:pPr>
              <w:framePr w:w="6480" w:h="9442" w:wrap="none" w:vAnchor="page" w:hAnchor="page" w:x="1142" w:y="1148"/>
              <w:rPr>
                <w:sz w:val="10"/>
                <w:szCs w:val="10"/>
              </w:rPr>
            </w:pPr>
          </w:p>
        </w:tc>
      </w:tr>
      <w:tr w:rsidR="005C2298" w14:paraId="72C79233" w14:textId="77777777">
        <w:tblPrEx>
          <w:tblCellMar>
            <w:top w:w="0" w:type="dxa"/>
            <w:bottom w:w="0" w:type="dxa"/>
          </w:tblCellMar>
        </w:tblPrEx>
        <w:trPr>
          <w:trHeight w:hRule="exact" w:val="197"/>
        </w:trPr>
        <w:tc>
          <w:tcPr>
            <w:tcW w:w="869" w:type="dxa"/>
            <w:shd w:val="clear" w:color="auto" w:fill="FFFFFF"/>
          </w:tcPr>
          <w:p w14:paraId="64347B17" w14:textId="77777777" w:rsidR="005C2298" w:rsidRDefault="005C2298">
            <w:pPr>
              <w:framePr w:w="6480" w:h="9442" w:wrap="none" w:vAnchor="page" w:hAnchor="page" w:x="1142" w:y="1148"/>
              <w:rPr>
                <w:sz w:val="10"/>
                <w:szCs w:val="10"/>
              </w:rPr>
            </w:pPr>
          </w:p>
        </w:tc>
        <w:tc>
          <w:tcPr>
            <w:tcW w:w="1584" w:type="dxa"/>
            <w:shd w:val="clear" w:color="auto" w:fill="FFFFFF"/>
          </w:tcPr>
          <w:p w14:paraId="4C63168B"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Canada</w:t>
            </w:r>
          </w:p>
        </w:tc>
        <w:tc>
          <w:tcPr>
            <w:tcW w:w="701" w:type="dxa"/>
            <w:shd w:val="clear" w:color="auto" w:fill="FFFFFF"/>
            <w:vAlign w:val="bottom"/>
          </w:tcPr>
          <w:p w14:paraId="1064AFA3" w14:textId="77777777" w:rsidR="005C2298" w:rsidRDefault="00000000">
            <w:pPr>
              <w:pStyle w:val="Jin0"/>
              <w:framePr w:w="6480" w:h="9442" w:wrap="none" w:vAnchor="page" w:hAnchor="page" w:x="1142" w:y="1148"/>
              <w:shd w:val="clear" w:color="auto" w:fill="auto"/>
              <w:spacing w:after="0" w:line="240" w:lineRule="auto"/>
              <w:ind w:left="140"/>
              <w:jc w:val="center"/>
              <w:rPr>
                <w:sz w:val="17"/>
                <w:szCs w:val="17"/>
              </w:rPr>
            </w:pPr>
            <w:r>
              <w:rPr>
                <w:rFonts w:ascii="Arial" w:eastAsia="Arial" w:hAnsi="Arial" w:cs="Arial"/>
                <w:sz w:val="17"/>
                <w:szCs w:val="17"/>
              </w:rPr>
              <w:t>2.1</w:t>
            </w:r>
          </w:p>
        </w:tc>
        <w:tc>
          <w:tcPr>
            <w:tcW w:w="1454" w:type="dxa"/>
            <w:shd w:val="clear" w:color="auto" w:fill="FFFFFF"/>
          </w:tcPr>
          <w:p w14:paraId="01B2AB3A" w14:textId="77777777" w:rsidR="005C2298" w:rsidRDefault="005C2298">
            <w:pPr>
              <w:framePr w:w="6480" w:h="9442" w:wrap="none" w:vAnchor="page" w:hAnchor="page" w:x="1142" w:y="1148"/>
              <w:rPr>
                <w:sz w:val="10"/>
                <w:szCs w:val="10"/>
              </w:rPr>
            </w:pPr>
          </w:p>
        </w:tc>
        <w:tc>
          <w:tcPr>
            <w:tcW w:w="1872" w:type="dxa"/>
            <w:shd w:val="clear" w:color="auto" w:fill="FFFFFF"/>
          </w:tcPr>
          <w:p w14:paraId="3E5F8D96" w14:textId="77777777" w:rsidR="005C2298" w:rsidRDefault="005C2298">
            <w:pPr>
              <w:framePr w:w="6480" w:h="9442" w:wrap="none" w:vAnchor="page" w:hAnchor="page" w:x="1142" w:y="1148"/>
              <w:rPr>
                <w:sz w:val="10"/>
                <w:szCs w:val="10"/>
              </w:rPr>
            </w:pPr>
          </w:p>
        </w:tc>
      </w:tr>
      <w:tr w:rsidR="005C2298" w14:paraId="50C2EAE1" w14:textId="77777777">
        <w:tblPrEx>
          <w:tblCellMar>
            <w:top w:w="0" w:type="dxa"/>
            <w:bottom w:w="0" w:type="dxa"/>
          </w:tblCellMar>
        </w:tblPrEx>
        <w:trPr>
          <w:trHeight w:hRule="exact" w:val="211"/>
        </w:trPr>
        <w:tc>
          <w:tcPr>
            <w:tcW w:w="869" w:type="dxa"/>
            <w:shd w:val="clear" w:color="auto" w:fill="FFFFFF"/>
          </w:tcPr>
          <w:p w14:paraId="6D40B625" w14:textId="77777777" w:rsidR="005C2298" w:rsidRDefault="005C2298">
            <w:pPr>
              <w:framePr w:w="6480" w:h="9442" w:wrap="none" w:vAnchor="page" w:hAnchor="page" w:x="1142" w:y="1148"/>
              <w:rPr>
                <w:sz w:val="10"/>
                <w:szCs w:val="10"/>
              </w:rPr>
            </w:pPr>
          </w:p>
        </w:tc>
        <w:tc>
          <w:tcPr>
            <w:tcW w:w="1584" w:type="dxa"/>
            <w:shd w:val="clear" w:color="auto" w:fill="FFFFFF"/>
          </w:tcPr>
          <w:p w14:paraId="6698A0F3"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India</w:t>
            </w:r>
          </w:p>
        </w:tc>
        <w:tc>
          <w:tcPr>
            <w:tcW w:w="701" w:type="dxa"/>
            <w:shd w:val="clear" w:color="auto" w:fill="FFFFFF"/>
            <w:vAlign w:val="bottom"/>
          </w:tcPr>
          <w:p w14:paraId="08637FB2" w14:textId="77777777" w:rsidR="005C2298" w:rsidRDefault="00000000">
            <w:pPr>
              <w:pStyle w:val="Jin0"/>
              <w:framePr w:w="6480" w:h="9442" w:wrap="none" w:vAnchor="page" w:hAnchor="page" w:x="1142" w:y="1148"/>
              <w:shd w:val="clear" w:color="auto" w:fill="auto"/>
              <w:spacing w:after="0" w:line="240" w:lineRule="auto"/>
              <w:ind w:left="140"/>
              <w:jc w:val="center"/>
              <w:rPr>
                <w:sz w:val="17"/>
                <w:szCs w:val="17"/>
              </w:rPr>
            </w:pPr>
            <w:r>
              <w:rPr>
                <w:rFonts w:ascii="Arial" w:eastAsia="Arial" w:hAnsi="Arial" w:cs="Arial"/>
                <w:sz w:val="17"/>
                <w:szCs w:val="17"/>
              </w:rPr>
              <w:t>2.0</w:t>
            </w:r>
          </w:p>
        </w:tc>
        <w:tc>
          <w:tcPr>
            <w:tcW w:w="1454" w:type="dxa"/>
            <w:shd w:val="clear" w:color="auto" w:fill="FFFFFF"/>
          </w:tcPr>
          <w:p w14:paraId="6C2674FA" w14:textId="77777777" w:rsidR="005C2298" w:rsidRDefault="005C2298">
            <w:pPr>
              <w:framePr w:w="6480" w:h="9442" w:wrap="none" w:vAnchor="page" w:hAnchor="page" w:x="1142" w:y="1148"/>
              <w:rPr>
                <w:sz w:val="10"/>
                <w:szCs w:val="10"/>
              </w:rPr>
            </w:pPr>
          </w:p>
        </w:tc>
        <w:tc>
          <w:tcPr>
            <w:tcW w:w="1872" w:type="dxa"/>
            <w:shd w:val="clear" w:color="auto" w:fill="FFFFFF"/>
          </w:tcPr>
          <w:p w14:paraId="1A628632" w14:textId="77777777" w:rsidR="005C2298" w:rsidRDefault="005C2298">
            <w:pPr>
              <w:framePr w:w="6480" w:h="9442" w:wrap="none" w:vAnchor="page" w:hAnchor="page" w:x="1142" w:y="1148"/>
              <w:rPr>
                <w:sz w:val="10"/>
                <w:szCs w:val="10"/>
              </w:rPr>
            </w:pPr>
          </w:p>
        </w:tc>
      </w:tr>
      <w:tr w:rsidR="005C2298" w14:paraId="62ECB66E" w14:textId="77777777">
        <w:tblPrEx>
          <w:tblCellMar>
            <w:top w:w="0" w:type="dxa"/>
            <w:bottom w:w="0" w:type="dxa"/>
          </w:tblCellMar>
        </w:tblPrEx>
        <w:trPr>
          <w:trHeight w:hRule="exact" w:val="221"/>
        </w:trPr>
        <w:tc>
          <w:tcPr>
            <w:tcW w:w="869" w:type="dxa"/>
            <w:shd w:val="clear" w:color="auto" w:fill="FFFFFF"/>
          </w:tcPr>
          <w:p w14:paraId="60B994D9" w14:textId="77777777" w:rsidR="005C2298" w:rsidRDefault="005C2298">
            <w:pPr>
              <w:framePr w:w="6480" w:h="9442" w:wrap="none" w:vAnchor="page" w:hAnchor="page" w:x="1142" w:y="1148"/>
              <w:rPr>
                <w:sz w:val="10"/>
                <w:szCs w:val="10"/>
              </w:rPr>
            </w:pPr>
          </w:p>
        </w:tc>
        <w:tc>
          <w:tcPr>
            <w:tcW w:w="1584" w:type="dxa"/>
            <w:shd w:val="clear" w:color="auto" w:fill="FFFFFF"/>
            <w:vAlign w:val="bottom"/>
          </w:tcPr>
          <w:p w14:paraId="4A90443D"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Hungary</w:t>
            </w:r>
          </w:p>
        </w:tc>
        <w:tc>
          <w:tcPr>
            <w:tcW w:w="701" w:type="dxa"/>
            <w:shd w:val="clear" w:color="auto" w:fill="FFFFFF"/>
            <w:vAlign w:val="center"/>
          </w:tcPr>
          <w:p w14:paraId="1B96B839" w14:textId="77777777" w:rsidR="005C2298" w:rsidRDefault="00000000">
            <w:pPr>
              <w:pStyle w:val="Jin0"/>
              <w:framePr w:w="6480" w:h="9442" w:wrap="none" w:vAnchor="page" w:hAnchor="page" w:x="1142" w:y="1148"/>
              <w:shd w:val="clear" w:color="auto" w:fill="auto"/>
              <w:spacing w:after="0" w:line="240" w:lineRule="auto"/>
              <w:ind w:left="140"/>
              <w:jc w:val="center"/>
              <w:rPr>
                <w:sz w:val="17"/>
                <w:szCs w:val="17"/>
              </w:rPr>
            </w:pPr>
            <w:r>
              <w:rPr>
                <w:rFonts w:ascii="Arial" w:eastAsia="Arial" w:hAnsi="Arial" w:cs="Arial"/>
                <w:sz w:val="17"/>
                <w:szCs w:val="17"/>
              </w:rPr>
              <w:t>1.6</w:t>
            </w:r>
          </w:p>
        </w:tc>
        <w:tc>
          <w:tcPr>
            <w:tcW w:w="1454" w:type="dxa"/>
            <w:shd w:val="clear" w:color="auto" w:fill="FFFFFF"/>
          </w:tcPr>
          <w:p w14:paraId="002610F1" w14:textId="77777777" w:rsidR="005C2298" w:rsidRDefault="005C2298">
            <w:pPr>
              <w:framePr w:w="6480" w:h="9442" w:wrap="none" w:vAnchor="page" w:hAnchor="page" w:x="1142" w:y="1148"/>
              <w:rPr>
                <w:sz w:val="10"/>
                <w:szCs w:val="10"/>
              </w:rPr>
            </w:pPr>
          </w:p>
        </w:tc>
        <w:tc>
          <w:tcPr>
            <w:tcW w:w="1872" w:type="dxa"/>
            <w:shd w:val="clear" w:color="auto" w:fill="FFFFFF"/>
          </w:tcPr>
          <w:p w14:paraId="4F64A3CC" w14:textId="77777777" w:rsidR="005C2298" w:rsidRDefault="005C2298">
            <w:pPr>
              <w:framePr w:w="6480" w:h="9442" w:wrap="none" w:vAnchor="page" w:hAnchor="page" w:x="1142" w:y="1148"/>
              <w:rPr>
                <w:sz w:val="10"/>
                <w:szCs w:val="10"/>
              </w:rPr>
            </w:pPr>
          </w:p>
        </w:tc>
      </w:tr>
      <w:tr w:rsidR="005C2298" w14:paraId="3358B853" w14:textId="77777777">
        <w:tblPrEx>
          <w:tblCellMar>
            <w:top w:w="0" w:type="dxa"/>
            <w:bottom w:w="0" w:type="dxa"/>
          </w:tblCellMar>
        </w:tblPrEx>
        <w:trPr>
          <w:trHeight w:hRule="exact" w:val="197"/>
        </w:trPr>
        <w:tc>
          <w:tcPr>
            <w:tcW w:w="869" w:type="dxa"/>
            <w:shd w:val="clear" w:color="auto" w:fill="FFFFFF"/>
          </w:tcPr>
          <w:p w14:paraId="2E1F82B6" w14:textId="77777777" w:rsidR="005C2298" w:rsidRDefault="005C2298">
            <w:pPr>
              <w:framePr w:w="6480" w:h="9442" w:wrap="none" w:vAnchor="page" w:hAnchor="page" w:x="1142" w:y="1148"/>
              <w:rPr>
                <w:sz w:val="10"/>
                <w:szCs w:val="10"/>
              </w:rPr>
            </w:pPr>
          </w:p>
        </w:tc>
        <w:tc>
          <w:tcPr>
            <w:tcW w:w="1584" w:type="dxa"/>
            <w:shd w:val="clear" w:color="auto" w:fill="FFFFFF"/>
          </w:tcPr>
          <w:p w14:paraId="09E6576A"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Chile</w:t>
            </w:r>
          </w:p>
        </w:tc>
        <w:tc>
          <w:tcPr>
            <w:tcW w:w="701" w:type="dxa"/>
            <w:shd w:val="clear" w:color="auto" w:fill="FFFFFF"/>
          </w:tcPr>
          <w:p w14:paraId="64B42212" w14:textId="77777777" w:rsidR="005C2298" w:rsidRDefault="00000000">
            <w:pPr>
              <w:pStyle w:val="Jin0"/>
              <w:framePr w:w="6480" w:h="9442" w:wrap="none" w:vAnchor="page" w:hAnchor="page" w:x="1142" w:y="1148"/>
              <w:shd w:val="clear" w:color="auto" w:fill="auto"/>
              <w:spacing w:after="0" w:line="240" w:lineRule="auto"/>
              <w:ind w:left="140"/>
              <w:jc w:val="center"/>
              <w:rPr>
                <w:sz w:val="17"/>
                <w:szCs w:val="17"/>
              </w:rPr>
            </w:pPr>
            <w:r>
              <w:rPr>
                <w:rFonts w:ascii="Arial" w:eastAsia="Arial" w:hAnsi="Arial" w:cs="Arial"/>
                <w:sz w:val="17"/>
                <w:szCs w:val="17"/>
              </w:rPr>
              <w:t>1.4</w:t>
            </w:r>
          </w:p>
        </w:tc>
        <w:tc>
          <w:tcPr>
            <w:tcW w:w="1454" w:type="dxa"/>
            <w:shd w:val="clear" w:color="auto" w:fill="FFFFFF"/>
          </w:tcPr>
          <w:p w14:paraId="6D8BFEF4" w14:textId="77777777" w:rsidR="005C2298" w:rsidRDefault="005C2298">
            <w:pPr>
              <w:framePr w:w="6480" w:h="9442" w:wrap="none" w:vAnchor="page" w:hAnchor="page" w:x="1142" w:y="1148"/>
              <w:rPr>
                <w:sz w:val="10"/>
                <w:szCs w:val="10"/>
              </w:rPr>
            </w:pPr>
          </w:p>
        </w:tc>
        <w:tc>
          <w:tcPr>
            <w:tcW w:w="1872" w:type="dxa"/>
            <w:shd w:val="clear" w:color="auto" w:fill="FFFFFF"/>
          </w:tcPr>
          <w:p w14:paraId="2EC0BE7E" w14:textId="77777777" w:rsidR="005C2298" w:rsidRDefault="005C2298">
            <w:pPr>
              <w:framePr w:w="6480" w:h="9442" w:wrap="none" w:vAnchor="page" w:hAnchor="page" w:x="1142" w:y="1148"/>
              <w:rPr>
                <w:sz w:val="10"/>
                <w:szCs w:val="10"/>
              </w:rPr>
            </w:pPr>
          </w:p>
        </w:tc>
      </w:tr>
      <w:tr w:rsidR="005C2298" w14:paraId="649DBDA0" w14:textId="77777777">
        <w:tblPrEx>
          <w:tblCellMar>
            <w:top w:w="0" w:type="dxa"/>
            <w:bottom w:w="0" w:type="dxa"/>
          </w:tblCellMar>
        </w:tblPrEx>
        <w:trPr>
          <w:trHeight w:hRule="exact" w:val="226"/>
        </w:trPr>
        <w:tc>
          <w:tcPr>
            <w:tcW w:w="869" w:type="dxa"/>
            <w:shd w:val="clear" w:color="auto" w:fill="FFFFFF"/>
          </w:tcPr>
          <w:p w14:paraId="6DA405BE"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1957-66</w:t>
            </w:r>
          </w:p>
        </w:tc>
        <w:tc>
          <w:tcPr>
            <w:tcW w:w="1584" w:type="dxa"/>
            <w:shd w:val="clear" w:color="auto" w:fill="FFFFFF"/>
          </w:tcPr>
          <w:p w14:paraId="487D2FB3"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United Kingdom</w:t>
            </w:r>
          </w:p>
        </w:tc>
        <w:tc>
          <w:tcPr>
            <w:tcW w:w="701" w:type="dxa"/>
            <w:shd w:val="clear" w:color="auto" w:fill="FFFFFF"/>
          </w:tcPr>
          <w:p w14:paraId="059BD29A" w14:textId="77777777" w:rsidR="005C2298" w:rsidRDefault="00000000">
            <w:pPr>
              <w:pStyle w:val="Jin0"/>
              <w:framePr w:w="6480" w:h="9442" w:wrap="none" w:vAnchor="page" w:hAnchor="page" w:x="1142" w:y="1148"/>
              <w:shd w:val="clear" w:color="auto" w:fill="auto"/>
              <w:spacing w:after="0" w:line="240" w:lineRule="auto"/>
              <w:ind w:left="40"/>
              <w:jc w:val="center"/>
              <w:rPr>
                <w:sz w:val="17"/>
                <w:szCs w:val="17"/>
              </w:rPr>
            </w:pPr>
            <w:r>
              <w:rPr>
                <w:rFonts w:ascii="Arial" w:eastAsia="Arial" w:hAnsi="Arial" w:cs="Arial"/>
                <w:sz w:val="17"/>
                <w:szCs w:val="17"/>
              </w:rPr>
              <w:t>19.4</w:t>
            </w:r>
          </w:p>
        </w:tc>
        <w:tc>
          <w:tcPr>
            <w:tcW w:w="1454" w:type="dxa"/>
            <w:shd w:val="clear" w:color="auto" w:fill="FFFFFF"/>
            <w:vAlign w:val="bottom"/>
          </w:tcPr>
          <w:p w14:paraId="45EB18FD" w14:textId="77777777" w:rsidR="005C2298" w:rsidRDefault="00000000">
            <w:pPr>
              <w:pStyle w:val="Jin0"/>
              <w:framePr w:w="6480" w:h="9442" w:wrap="none" w:vAnchor="page" w:hAnchor="page" w:x="1142" w:y="1148"/>
              <w:shd w:val="clear" w:color="auto" w:fill="auto"/>
              <w:spacing w:after="0" w:line="240" w:lineRule="auto"/>
              <w:ind w:left="300" w:firstLine="20"/>
              <w:jc w:val="left"/>
              <w:rPr>
                <w:sz w:val="17"/>
                <w:szCs w:val="17"/>
              </w:rPr>
            </w:pPr>
            <w:r>
              <w:rPr>
                <w:rFonts w:ascii="Arial" w:eastAsia="Arial" w:hAnsi="Arial" w:cs="Arial"/>
                <w:sz w:val="17"/>
                <w:szCs w:val="17"/>
              </w:rPr>
              <w:t>20</w:t>
            </w:r>
          </w:p>
        </w:tc>
        <w:tc>
          <w:tcPr>
            <w:tcW w:w="1872" w:type="dxa"/>
            <w:shd w:val="clear" w:color="auto" w:fill="FFFFFF"/>
            <w:vAlign w:val="bottom"/>
          </w:tcPr>
          <w:p w14:paraId="672A80D8" w14:textId="77777777" w:rsidR="005C2298" w:rsidRDefault="00000000">
            <w:pPr>
              <w:pStyle w:val="Jin0"/>
              <w:framePr w:w="6480" w:h="9442" w:wrap="none" w:vAnchor="page" w:hAnchor="page" w:x="1142" w:y="1148"/>
              <w:shd w:val="clear" w:color="auto" w:fill="auto"/>
              <w:spacing w:after="0" w:line="240" w:lineRule="auto"/>
              <w:ind w:left="220"/>
              <w:jc w:val="left"/>
              <w:rPr>
                <w:sz w:val="17"/>
                <w:szCs w:val="17"/>
              </w:rPr>
            </w:pPr>
            <w:r>
              <w:rPr>
                <w:rFonts w:ascii="Arial" w:eastAsia="Arial" w:hAnsi="Arial" w:cs="Arial"/>
                <w:sz w:val="17"/>
                <w:szCs w:val="17"/>
              </w:rPr>
              <w:t>22.8</w:t>
            </w:r>
          </w:p>
        </w:tc>
      </w:tr>
      <w:tr w:rsidR="005C2298" w14:paraId="7CC682EC" w14:textId="77777777">
        <w:tblPrEx>
          <w:tblCellMar>
            <w:top w:w="0" w:type="dxa"/>
            <w:bottom w:w="0" w:type="dxa"/>
          </w:tblCellMar>
        </w:tblPrEx>
        <w:trPr>
          <w:trHeight w:hRule="exact" w:val="211"/>
        </w:trPr>
        <w:tc>
          <w:tcPr>
            <w:tcW w:w="869" w:type="dxa"/>
            <w:shd w:val="clear" w:color="auto" w:fill="FFFFFF"/>
          </w:tcPr>
          <w:p w14:paraId="12809731" w14:textId="77777777" w:rsidR="005C2298" w:rsidRDefault="005C2298">
            <w:pPr>
              <w:framePr w:w="6480" w:h="9442" w:wrap="none" w:vAnchor="page" w:hAnchor="page" w:x="1142" w:y="1148"/>
              <w:rPr>
                <w:sz w:val="10"/>
                <w:szCs w:val="10"/>
              </w:rPr>
            </w:pPr>
          </w:p>
        </w:tc>
        <w:tc>
          <w:tcPr>
            <w:tcW w:w="1584" w:type="dxa"/>
            <w:shd w:val="clear" w:color="auto" w:fill="FFFFFF"/>
          </w:tcPr>
          <w:p w14:paraId="6A34F423"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Germany</w:t>
            </w:r>
          </w:p>
        </w:tc>
        <w:tc>
          <w:tcPr>
            <w:tcW w:w="701" w:type="dxa"/>
            <w:shd w:val="clear" w:color="auto" w:fill="FFFFFF"/>
            <w:vAlign w:val="bottom"/>
          </w:tcPr>
          <w:p w14:paraId="0C86CB8B" w14:textId="77777777" w:rsidR="005C2298" w:rsidRDefault="00000000">
            <w:pPr>
              <w:pStyle w:val="Jin0"/>
              <w:framePr w:w="6480" w:h="9442" w:wrap="none" w:vAnchor="page" w:hAnchor="page" w:x="1142" w:y="1148"/>
              <w:shd w:val="clear" w:color="auto" w:fill="auto"/>
              <w:spacing w:after="0" w:line="240" w:lineRule="auto"/>
              <w:ind w:left="40"/>
              <w:jc w:val="center"/>
              <w:rPr>
                <w:sz w:val="17"/>
                <w:szCs w:val="17"/>
              </w:rPr>
            </w:pPr>
            <w:r>
              <w:rPr>
                <w:rFonts w:ascii="Arial" w:eastAsia="Arial" w:hAnsi="Arial" w:cs="Arial"/>
                <w:sz w:val="17"/>
                <w:szCs w:val="17"/>
              </w:rPr>
              <w:t>16.0</w:t>
            </w:r>
          </w:p>
        </w:tc>
        <w:tc>
          <w:tcPr>
            <w:tcW w:w="1454" w:type="dxa"/>
            <w:shd w:val="clear" w:color="auto" w:fill="FFFFFF"/>
          </w:tcPr>
          <w:p w14:paraId="2A3B4B65" w14:textId="77777777" w:rsidR="005C2298" w:rsidRDefault="005C2298">
            <w:pPr>
              <w:framePr w:w="6480" w:h="9442" w:wrap="none" w:vAnchor="page" w:hAnchor="page" w:x="1142" w:y="1148"/>
              <w:rPr>
                <w:sz w:val="10"/>
                <w:szCs w:val="10"/>
              </w:rPr>
            </w:pPr>
          </w:p>
        </w:tc>
        <w:tc>
          <w:tcPr>
            <w:tcW w:w="1872" w:type="dxa"/>
            <w:shd w:val="clear" w:color="auto" w:fill="FFFFFF"/>
          </w:tcPr>
          <w:p w14:paraId="3FC82880" w14:textId="77777777" w:rsidR="005C2298" w:rsidRDefault="005C2298">
            <w:pPr>
              <w:framePr w:w="6480" w:h="9442" w:wrap="none" w:vAnchor="page" w:hAnchor="page" w:x="1142" w:y="1148"/>
              <w:rPr>
                <w:sz w:val="10"/>
                <w:szCs w:val="10"/>
              </w:rPr>
            </w:pPr>
          </w:p>
        </w:tc>
      </w:tr>
      <w:tr w:rsidR="005C2298" w14:paraId="78CF4C76" w14:textId="77777777">
        <w:tblPrEx>
          <w:tblCellMar>
            <w:top w:w="0" w:type="dxa"/>
            <w:bottom w:w="0" w:type="dxa"/>
          </w:tblCellMar>
        </w:tblPrEx>
        <w:trPr>
          <w:trHeight w:hRule="exact" w:val="192"/>
        </w:trPr>
        <w:tc>
          <w:tcPr>
            <w:tcW w:w="869" w:type="dxa"/>
            <w:shd w:val="clear" w:color="auto" w:fill="FFFFFF"/>
          </w:tcPr>
          <w:p w14:paraId="6699A26D" w14:textId="77777777" w:rsidR="005C2298" w:rsidRDefault="005C2298">
            <w:pPr>
              <w:framePr w:w="6480" w:h="9442" w:wrap="none" w:vAnchor="page" w:hAnchor="page" w:x="1142" w:y="1148"/>
              <w:rPr>
                <w:sz w:val="10"/>
                <w:szCs w:val="10"/>
              </w:rPr>
            </w:pPr>
          </w:p>
        </w:tc>
        <w:tc>
          <w:tcPr>
            <w:tcW w:w="1584" w:type="dxa"/>
            <w:shd w:val="clear" w:color="auto" w:fill="FFFFFF"/>
          </w:tcPr>
          <w:p w14:paraId="2EF911D4"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United States</w:t>
            </w:r>
          </w:p>
        </w:tc>
        <w:tc>
          <w:tcPr>
            <w:tcW w:w="701" w:type="dxa"/>
            <w:shd w:val="clear" w:color="auto" w:fill="FFFFFF"/>
          </w:tcPr>
          <w:p w14:paraId="242DD0E0" w14:textId="77777777" w:rsidR="005C2298" w:rsidRDefault="00000000">
            <w:pPr>
              <w:pStyle w:val="Jin0"/>
              <w:framePr w:w="6480" w:h="9442" w:wrap="none" w:vAnchor="page" w:hAnchor="page" w:x="1142" w:y="1148"/>
              <w:shd w:val="clear" w:color="auto" w:fill="auto"/>
              <w:spacing w:after="0" w:line="240" w:lineRule="auto"/>
              <w:ind w:left="40"/>
              <w:jc w:val="center"/>
              <w:rPr>
                <w:sz w:val="17"/>
                <w:szCs w:val="17"/>
              </w:rPr>
            </w:pPr>
            <w:r>
              <w:rPr>
                <w:rFonts w:ascii="Arial" w:eastAsia="Arial" w:hAnsi="Arial" w:cs="Arial"/>
                <w:sz w:val="17"/>
                <w:szCs w:val="17"/>
              </w:rPr>
              <w:t>12.9</w:t>
            </w:r>
          </w:p>
        </w:tc>
        <w:tc>
          <w:tcPr>
            <w:tcW w:w="1454" w:type="dxa"/>
            <w:shd w:val="clear" w:color="auto" w:fill="FFFFFF"/>
          </w:tcPr>
          <w:p w14:paraId="0CB2F992" w14:textId="77777777" w:rsidR="005C2298" w:rsidRDefault="005C2298">
            <w:pPr>
              <w:framePr w:w="6480" w:h="9442" w:wrap="none" w:vAnchor="page" w:hAnchor="page" w:x="1142" w:y="1148"/>
              <w:rPr>
                <w:sz w:val="10"/>
                <w:szCs w:val="10"/>
              </w:rPr>
            </w:pPr>
          </w:p>
        </w:tc>
        <w:tc>
          <w:tcPr>
            <w:tcW w:w="1872" w:type="dxa"/>
            <w:shd w:val="clear" w:color="auto" w:fill="FFFFFF"/>
          </w:tcPr>
          <w:p w14:paraId="491D017F" w14:textId="77777777" w:rsidR="005C2298" w:rsidRDefault="005C2298">
            <w:pPr>
              <w:framePr w:w="6480" w:h="9442" w:wrap="none" w:vAnchor="page" w:hAnchor="page" w:x="1142" w:y="1148"/>
              <w:rPr>
                <w:sz w:val="10"/>
                <w:szCs w:val="10"/>
              </w:rPr>
            </w:pPr>
          </w:p>
        </w:tc>
      </w:tr>
      <w:tr w:rsidR="005C2298" w14:paraId="62F61933" w14:textId="77777777">
        <w:tblPrEx>
          <w:tblCellMar>
            <w:top w:w="0" w:type="dxa"/>
            <w:bottom w:w="0" w:type="dxa"/>
          </w:tblCellMar>
        </w:tblPrEx>
        <w:trPr>
          <w:trHeight w:hRule="exact" w:val="221"/>
        </w:trPr>
        <w:tc>
          <w:tcPr>
            <w:tcW w:w="869" w:type="dxa"/>
            <w:shd w:val="clear" w:color="auto" w:fill="FFFFFF"/>
          </w:tcPr>
          <w:p w14:paraId="43B53737" w14:textId="77777777" w:rsidR="005C2298" w:rsidRDefault="005C2298">
            <w:pPr>
              <w:framePr w:w="6480" w:h="9442" w:wrap="none" w:vAnchor="page" w:hAnchor="page" w:x="1142" w:y="1148"/>
              <w:rPr>
                <w:sz w:val="10"/>
                <w:szCs w:val="10"/>
              </w:rPr>
            </w:pPr>
          </w:p>
        </w:tc>
        <w:tc>
          <w:tcPr>
            <w:tcW w:w="1584" w:type="dxa"/>
            <w:shd w:val="clear" w:color="auto" w:fill="FFFFFF"/>
            <w:vAlign w:val="bottom"/>
          </w:tcPr>
          <w:p w14:paraId="1A1405A2"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Belgium</w:t>
            </w:r>
          </w:p>
        </w:tc>
        <w:tc>
          <w:tcPr>
            <w:tcW w:w="701" w:type="dxa"/>
            <w:shd w:val="clear" w:color="auto" w:fill="FFFFFF"/>
            <w:vAlign w:val="bottom"/>
          </w:tcPr>
          <w:p w14:paraId="0D28EABA" w14:textId="77777777" w:rsidR="005C2298" w:rsidRDefault="00000000">
            <w:pPr>
              <w:pStyle w:val="Jin0"/>
              <w:framePr w:w="6480" w:h="9442" w:wrap="none" w:vAnchor="page" w:hAnchor="page" w:x="1142" w:y="1148"/>
              <w:shd w:val="clear" w:color="auto" w:fill="auto"/>
              <w:spacing w:after="0" w:line="240" w:lineRule="auto"/>
              <w:ind w:left="40"/>
              <w:jc w:val="center"/>
              <w:rPr>
                <w:sz w:val="17"/>
                <w:szCs w:val="17"/>
              </w:rPr>
            </w:pPr>
            <w:r>
              <w:rPr>
                <w:rFonts w:ascii="Arial" w:eastAsia="Arial" w:hAnsi="Arial" w:cs="Arial"/>
                <w:sz w:val="17"/>
                <w:szCs w:val="17"/>
              </w:rPr>
              <w:t>12.2</w:t>
            </w:r>
          </w:p>
        </w:tc>
        <w:tc>
          <w:tcPr>
            <w:tcW w:w="1454" w:type="dxa"/>
            <w:shd w:val="clear" w:color="auto" w:fill="FFFFFF"/>
          </w:tcPr>
          <w:p w14:paraId="75C190FF" w14:textId="77777777" w:rsidR="005C2298" w:rsidRDefault="005C2298">
            <w:pPr>
              <w:framePr w:w="6480" w:h="9442" w:wrap="none" w:vAnchor="page" w:hAnchor="page" w:x="1142" w:y="1148"/>
              <w:rPr>
                <w:sz w:val="10"/>
                <w:szCs w:val="10"/>
              </w:rPr>
            </w:pPr>
          </w:p>
        </w:tc>
        <w:tc>
          <w:tcPr>
            <w:tcW w:w="1872" w:type="dxa"/>
            <w:shd w:val="clear" w:color="auto" w:fill="FFFFFF"/>
          </w:tcPr>
          <w:p w14:paraId="1DE48604" w14:textId="77777777" w:rsidR="005C2298" w:rsidRDefault="005C2298">
            <w:pPr>
              <w:framePr w:w="6480" w:h="9442" w:wrap="none" w:vAnchor="page" w:hAnchor="page" w:x="1142" w:y="1148"/>
              <w:rPr>
                <w:sz w:val="10"/>
                <w:szCs w:val="10"/>
              </w:rPr>
            </w:pPr>
          </w:p>
        </w:tc>
      </w:tr>
      <w:tr w:rsidR="005C2298" w14:paraId="741F2809" w14:textId="77777777">
        <w:tblPrEx>
          <w:tblCellMar>
            <w:top w:w="0" w:type="dxa"/>
            <w:bottom w:w="0" w:type="dxa"/>
          </w:tblCellMar>
        </w:tblPrEx>
        <w:trPr>
          <w:trHeight w:hRule="exact" w:val="202"/>
        </w:trPr>
        <w:tc>
          <w:tcPr>
            <w:tcW w:w="869" w:type="dxa"/>
            <w:shd w:val="clear" w:color="auto" w:fill="FFFFFF"/>
          </w:tcPr>
          <w:p w14:paraId="163199E3" w14:textId="77777777" w:rsidR="005C2298" w:rsidRDefault="005C2298">
            <w:pPr>
              <w:framePr w:w="6480" w:h="9442" w:wrap="none" w:vAnchor="page" w:hAnchor="page" w:x="1142" w:y="1148"/>
              <w:rPr>
                <w:sz w:val="10"/>
                <w:szCs w:val="10"/>
              </w:rPr>
            </w:pPr>
          </w:p>
        </w:tc>
        <w:tc>
          <w:tcPr>
            <w:tcW w:w="1584" w:type="dxa"/>
            <w:shd w:val="clear" w:color="auto" w:fill="FFFFFF"/>
          </w:tcPr>
          <w:p w14:paraId="07E96393"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Switzerland</w:t>
            </w:r>
          </w:p>
        </w:tc>
        <w:tc>
          <w:tcPr>
            <w:tcW w:w="701" w:type="dxa"/>
            <w:shd w:val="clear" w:color="auto" w:fill="FFFFFF"/>
          </w:tcPr>
          <w:p w14:paraId="1F9DA42B" w14:textId="77777777" w:rsidR="005C2298" w:rsidRDefault="00000000">
            <w:pPr>
              <w:pStyle w:val="Jin0"/>
              <w:framePr w:w="6480" w:h="9442" w:wrap="none" w:vAnchor="page" w:hAnchor="page" w:x="1142" w:y="1148"/>
              <w:shd w:val="clear" w:color="auto" w:fill="auto"/>
              <w:spacing w:after="0" w:line="240" w:lineRule="auto"/>
              <w:ind w:left="140"/>
              <w:jc w:val="center"/>
              <w:rPr>
                <w:sz w:val="17"/>
                <w:szCs w:val="17"/>
              </w:rPr>
            </w:pPr>
            <w:r>
              <w:rPr>
                <w:rFonts w:ascii="Arial" w:eastAsia="Arial" w:hAnsi="Arial" w:cs="Arial"/>
                <w:sz w:val="17"/>
                <w:szCs w:val="17"/>
              </w:rPr>
              <w:t>5.4</w:t>
            </w:r>
          </w:p>
        </w:tc>
        <w:tc>
          <w:tcPr>
            <w:tcW w:w="1454" w:type="dxa"/>
            <w:shd w:val="clear" w:color="auto" w:fill="FFFFFF"/>
          </w:tcPr>
          <w:p w14:paraId="7DAFCE13" w14:textId="77777777" w:rsidR="005C2298" w:rsidRDefault="005C2298">
            <w:pPr>
              <w:framePr w:w="6480" w:h="9442" w:wrap="none" w:vAnchor="page" w:hAnchor="page" w:x="1142" w:y="1148"/>
              <w:rPr>
                <w:sz w:val="10"/>
                <w:szCs w:val="10"/>
              </w:rPr>
            </w:pPr>
          </w:p>
        </w:tc>
        <w:tc>
          <w:tcPr>
            <w:tcW w:w="1872" w:type="dxa"/>
            <w:shd w:val="clear" w:color="auto" w:fill="FFFFFF"/>
          </w:tcPr>
          <w:p w14:paraId="5C81A18B" w14:textId="77777777" w:rsidR="005C2298" w:rsidRDefault="005C2298">
            <w:pPr>
              <w:framePr w:w="6480" w:h="9442" w:wrap="none" w:vAnchor="page" w:hAnchor="page" w:x="1142" w:y="1148"/>
              <w:rPr>
                <w:sz w:val="10"/>
                <w:szCs w:val="10"/>
              </w:rPr>
            </w:pPr>
          </w:p>
        </w:tc>
      </w:tr>
      <w:tr w:rsidR="005C2298" w14:paraId="4772CB96" w14:textId="77777777">
        <w:tblPrEx>
          <w:tblCellMar>
            <w:top w:w="0" w:type="dxa"/>
            <w:bottom w:w="0" w:type="dxa"/>
          </w:tblCellMar>
        </w:tblPrEx>
        <w:trPr>
          <w:trHeight w:hRule="exact" w:val="216"/>
        </w:trPr>
        <w:tc>
          <w:tcPr>
            <w:tcW w:w="869" w:type="dxa"/>
            <w:shd w:val="clear" w:color="auto" w:fill="FFFFFF"/>
          </w:tcPr>
          <w:p w14:paraId="6A4FD99A" w14:textId="77777777" w:rsidR="005C2298" w:rsidRDefault="005C2298">
            <w:pPr>
              <w:framePr w:w="6480" w:h="9442" w:wrap="none" w:vAnchor="page" w:hAnchor="page" w:x="1142" w:y="1148"/>
              <w:rPr>
                <w:sz w:val="10"/>
                <w:szCs w:val="10"/>
              </w:rPr>
            </w:pPr>
          </w:p>
        </w:tc>
        <w:tc>
          <w:tcPr>
            <w:tcW w:w="1584" w:type="dxa"/>
            <w:shd w:val="clear" w:color="auto" w:fill="FFFFFF"/>
          </w:tcPr>
          <w:p w14:paraId="145BDE5C"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Netherlands</w:t>
            </w:r>
          </w:p>
        </w:tc>
        <w:tc>
          <w:tcPr>
            <w:tcW w:w="701" w:type="dxa"/>
            <w:shd w:val="clear" w:color="auto" w:fill="FFFFFF"/>
          </w:tcPr>
          <w:p w14:paraId="236E3B1A" w14:textId="77777777" w:rsidR="005C2298" w:rsidRDefault="00000000">
            <w:pPr>
              <w:pStyle w:val="Jin0"/>
              <w:framePr w:w="6480" w:h="9442" w:wrap="none" w:vAnchor="page" w:hAnchor="page" w:x="1142" w:y="1148"/>
              <w:shd w:val="clear" w:color="auto" w:fill="auto"/>
              <w:spacing w:after="0" w:line="240" w:lineRule="auto"/>
              <w:ind w:left="140"/>
              <w:jc w:val="center"/>
              <w:rPr>
                <w:sz w:val="17"/>
                <w:szCs w:val="17"/>
              </w:rPr>
            </w:pPr>
            <w:r>
              <w:rPr>
                <w:rFonts w:ascii="Arial" w:eastAsia="Arial" w:hAnsi="Arial" w:cs="Arial"/>
                <w:sz w:val="17"/>
                <w:szCs w:val="17"/>
              </w:rPr>
              <w:t>5.4</w:t>
            </w:r>
          </w:p>
        </w:tc>
        <w:tc>
          <w:tcPr>
            <w:tcW w:w="1454" w:type="dxa"/>
            <w:shd w:val="clear" w:color="auto" w:fill="FFFFFF"/>
          </w:tcPr>
          <w:p w14:paraId="56DE1974" w14:textId="77777777" w:rsidR="005C2298" w:rsidRDefault="005C2298">
            <w:pPr>
              <w:framePr w:w="6480" w:h="9442" w:wrap="none" w:vAnchor="page" w:hAnchor="page" w:x="1142" w:y="1148"/>
              <w:rPr>
                <w:sz w:val="10"/>
                <w:szCs w:val="10"/>
              </w:rPr>
            </w:pPr>
          </w:p>
        </w:tc>
        <w:tc>
          <w:tcPr>
            <w:tcW w:w="1872" w:type="dxa"/>
            <w:shd w:val="clear" w:color="auto" w:fill="FFFFFF"/>
          </w:tcPr>
          <w:p w14:paraId="21835C25" w14:textId="77777777" w:rsidR="005C2298" w:rsidRDefault="005C2298">
            <w:pPr>
              <w:framePr w:w="6480" w:h="9442" w:wrap="none" w:vAnchor="page" w:hAnchor="page" w:x="1142" w:y="1148"/>
              <w:rPr>
                <w:sz w:val="10"/>
                <w:szCs w:val="10"/>
              </w:rPr>
            </w:pPr>
          </w:p>
        </w:tc>
      </w:tr>
      <w:tr w:rsidR="005C2298" w14:paraId="03C564D7" w14:textId="77777777">
        <w:tblPrEx>
          <w:tblCellMar>
            <w:top w:w="0" w:type="dxa"/>
            <w:bottom w:w="0" w:type="dxa"/>
          </w:tblCellMar>
        </w:tblPrEx>
        <w:trPr>
          <w:trHeight w:hRule="exact" w:val="216"/>
        </w:trPr>
        <w:tc>
          <w:tcPr>
            <w:tcW w:w="869" w:type="dxa"/>
            <w:shd w:val="clear" w:color="auto" w:fill="FFFFFF"/>
          </w:tcPr>
          <w:p w14:paraId="19F912A9" w14:textId="77777777" w:rsidR="005C2298" w:rsidRDefault="005C2298">
            <w:pPr>
              <w:framePr w:w="6480" w:h="9442" w:wrap="none" w:vAnchor="page" w:hAnchor="page" w:x="1142" w:y="1148"/>
              <w:rPr>
                <w:sz w:val="10"/>
                <w:szCs w:val="10"/>
              </w:rPr>
            </w:pPr>
          </w:p>
        </w:tc>
        <w:tc>
          <w:tcPr>
            <w:tcW w:w="1584" w:type="dxa"/>
            <w:shd w:val="clear" w:color="auto" w:fill="FFFFFF"/>
          </w:tcPr>
          <w:p w14:paraId="034D96B8"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Argentina</w:t>
            </w:r>
          </w:p>
        </w:tc>
        <w:tc>
          <w:tcPr>
            <w:tcW w:w="701" w:type="dxa"/>
            <w:shd w:val="clear" w:color="auto" w:fill="FFFFFF"/>
          </w:tcPr>
          <w:p w14:paraId="529BC298" w14:textId="77777777" w:rsidR="005C2298" w:rsidRDefault="00000000">
            <w:pPr>
              <w:pStyle w:val="Jin0"/>
              <w:framePr w:w="6480" w:h="9442" w:wrap="none" w:vAnchor="page" w:hAnchor="page" w:x="1142" w:y="1148"/>
              <w:shd w:val="clear" w:color="auto" w:fill="auto"/>
              <w:spacing w:after="0" w:line="240" w:lineRule="auto"/>
              <w:ind w:left="140"/>
              <w:jc w:val="center"/>
              <w:rPr>
                <w:sz w:val="17"/>
                <w:szCs w:val="17"/>
              </w:rPr>
            </w:pPr>
            <w:r>
              <w:rPr>
                <w:rFonts w:ascii="Arial" w:eastAsia="Arial" w:hAnsi="Arial" w:cs="Arial"/>
                <w:sz w:val="17"/>
                <w:szCs w:val="17"/>
              </w:rPr>
              <w:t>3.4</w:t>
            </w:r>
          </w:p>
        </w:tc>
        <w:tc>
          <w:tcPr>
            <w:tcW w:w="1454" w:type="dxa"/>
            <w:shd w:val="clear" w:color="auto" w:fill="FFFFFF"/>
          </w:tcPr>
          <w:p w14:paraId="3C853270" w14:textId="77777777" w:rsidR="005C2298" w:rsidRDefault="005C2298">
            <w:pPr>
              <w:framePr w:w="6480" w:h="9442" w:wrap="none" w:vAnchor="page" w:hAnchor="page" w:x="1142" w:y="1148"/>
              <w:rPr>
                <w:sz w:val="10"/>
                <w:szCs w:val="10"/>
              </w:rPr>
            </w:pPr>
          </w:p>
        </w:tc>
        <w:tc>
          <w:tcPr>
            <w:tcW w:w="1872" w:type="dxa"/>
            <w:shd w:val="clear" w:color="auto" w:fill="FFFFFF"/>
          </w:tcPr>
          <w:p w14:paraId="5CECCEC6" w14:textId="77777777" w:rsidR="005C2298" w:rsidRDefault="005C2298">
            <w:pPr>
              <w:framePr w:w="6480" w:h="9442" w:wrap="none" w:vAnchor="page" w:hAnchor="page" w:x="1142" w:y="1148"/>
              <w:rPr>
                <w:sz w:val="10"/>
                <w:szCs w:val="10"/>
              </w:rPr>
            </w:pPr>
          </w:p>
        </w:tc>
      </w:tr>
      <w:tr w:rsidR="005C2298" w14:paraId="29174B11" w14:textId="77777777">
        <w:tblPrEx>
          <w:tblCellMar>
            <w:top w:w="0" w:type="dxa"/>
            <w:bottom w:w="0" w:type="dxa"/>
          </w:tblCellMar>
        </w:tblPrEx>
        <w:trPr>
          <w:trHeight w:hRule="exact" w:val="211"/>
        </w:trPr>
        <w:tc>
          <w:tcPr>
            <w:tcW w:w="869" w:type="dxa"/>
            <w:shd w:val="clear" w:color="auto" w:fill="FFFFFF"/>
          </w:tcPr>
          <w:p w14:paraId="46BA3697" w14:textId="77777777" w:rsidR="005C2298" w:rsidRDefault="005C2298">
            <w:pPr>
              <w:framePr w:w="6480" w:h="9442" w:wrap="none" w:vAnchor="page" w:hAnchor="page" w:x="1142" w:y="1148"/>
              <w:rPr>
                <w:sz w:val="10"/>
                <w:szCs w:val="10"/>
              </w:rPr>
            </w:pPr>
          </w:p>
        </w:tc>
        <w:tc>
          <w:tcPr>
            <w:tcW w:w="1584" w:type="dxa"/>
            <w:shd w:val="clear" w:color="auto" w:fill="FFFFFF"/>
          </w:tcPr>
          <w:p w14:paraId="70CD1851"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Algeria</w:t>
            </w:r>
          </w:p>
        </w:tc>
        <w:tc>
          <w:tcPr>
            <w:tcW w:w="701" w:type="dxa"/>
            <w:shd w:val="clear" w:color="auto" w:fill="FFFFFF"/>
          </w:tcPr>
          <w:p w14:paraId="072AD6FD" w14:textId="77777777" w:rsidR="005C2298" w:rsidRDefault="00000000">
            <w:pPr>
              <w:pStyle w:val="Jin0"/>
              <w:framePr w:w="6480" w:h="9442" w:wrap="none" w:vAnchor="page" w:hAnchor="page" w:x="1142" w:y="1148"/>
              <w:shd w:val="clear" w:color="auto" w:fill="auto"/>
              <w:spacing w:after="0" w:line="240" w:lineRule="auto"/>
              <w:ind w:left="140"/>
              <w:jc w:val="center"/>
              <w:rPr>
                <w:sz w:val="17"/>
                <w:szCs w:val="17"/>
              </w:rPr>
            </w:pPr>
            <w:r>
              <w:rPr>
                <w:rFonts w:ascii="Arial" w:eastAsia="Arial" w:hAnsi="Arial" w:cs="Arial"/>
                <w:sz w:val="17"/>
                <w:szCs w:val="17"/>
              </w:rPr>
              <w:t>3.0</w:t>
            </w:r>
          </w:p>
        </w:tc>
        <w:tc>
          <w:tcPr>
            <w:tcW w:w="1454" w:type="dxa"/>
            <w:shd w:val="clear" w:color="auto" w:fill="FFFFFF"/>
          </w:tcPr>
          <w:p w14:paraId="11864942" w14:textId="77777777" w:rsidR="005C2298" w:rsidRDefault="005C2298">
            <w:pPr>
              <w:framePr w:w="6480" w:h="9442" w:wrap="none" w:vAnchor="page" w:hAnchor="page" w:x="1142" w:y="1148"/>
              <w:rPr>
                <w:sz w:val="10"/>
                <w:szCs w:val="10"/>
              </w:rPr>
            </w:pPr>
          </w:p>
        </w:tc>
        <w:tc>
          <w:tcPr>
            <w:tcW w:w="1872" w:type="dxa"/>
            <w:shd w:val="clear" w:color="auto" w:fill="FFFFFF"/>
          </w:tcPr>
          <w:p w14:paraId="67B515EE" w14:textId="77777777" w:rsidR="005C2298" w:rsidRDefault="005C2298">
            <w:pPr>
              <w:framePr w:w="6480" w:h="9442" w:wrap="none" w:vAnchor="page" w:hAnchor="page" w:x="1142" w:y="1148"/>
              <w:rPr>
                <w:sz w:val="10"/>
                <w:szCs w:val="10"/>
              </w:rPr>
            </w:pPr>
          </w:p>
        </w:tc>
      </w:tr>
      <w:tr w:rsidR="005C2298" w14:paraId="0E8BDAD1" w14:textId="77777777">
        <w:tblPrEx>
          <w:tblCellMar>
            <w:top w:w="0" w:type="dxa"/>
            <w:bottom w:w="0" w:type="dxa"/>
          </w:tblCellMar>
        </w:tblPrEx>
        <w:trPr>
          <w:trHeight w:hRule="exact" w:val="202"/>
        </w:trPr>
        <w:tc>
          <w:tcPr>
            <w:tcW w:w="869" w:type="dxa"/>
            <w:shd w:val="clear" w:color="auto" w:fill="FFFFFF"/>
          </w:tcPr>
          <w:p w14:paraId="7DA78B76" w14:textId="77777777" w:rsidR="005C2298" w:rsidRDefault="005C2298">
            <w:pPr>
              <w:framePr w:w="6480" w:h="9442" w:wrap="none" w:vAnchor="page" w:hAnchor="page" w:x="1142" w:y="1148"/>
              <w:rPr>
                <w:sz w:val="10"/>
                <w:szCs w:val="10"/>
              </w:rPr>
            </w:pPr>
          </w:p>
        </w:tc>
        <w:tc>
          <w:tcPr>
            <w:tcW w:w="1584" w:type="dxa"/>
            <w:shd w:val="clear" w:color="auto" w:fill="FFFFFF"/>
          </w:tcPr>
          <w:p w14:paraId="1F9E283A"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Mexico</w:t>
            </w:r>
          </w:p>
        </w:tc>
        <w:tc>
          <w:tcPr>
            <w:tcW w:w="701" w:type="dxa"/>
            <w:shd w:val="clear" w:color="auto" w:fill="FFFFFF"/>
          </w:tcPr>
          <w:p w14:paraId="117A0460" w14:textId="77777777" w:rsidR="005C2298" w:rsidRDefault="00000000">
            <w:pPr>
              <w:pStyle w:val="Jin0"/>
              <w:framePr w:w="6480" w:h="9442" w:wrap="none" w:vAnchor="page" w:hAnchor="page" w:x="1142" w:y="1148"/>
              <w:shd w:val="clear" w:color="auto" w:fill="auto"/>
              <w:spacing w:after="0" w:line="240" w:lineRule="auto"/>
              <w:ind w:left="140"/>
              <w:jc w:val="center"/>
              <w:rPr>
                <w:sz w:val="17"/>
                <w:szCs w:val="17"/>
              </w:rPr>
            </w:pPr>
            <w:r>
              <w:rPr>
                <w:rFonts w:ascii="Arial" w:eastAsia="Arial" w:hAnsi="Arial" w:cs="Arial"/>
                <w:sz w:val="17"/>
                <w:szCs w:val="17"/>
              </w:rPr>
              <w:t>2.4</w:t>
            </w:r>
          </w:p>
        </w:tc>
        <w:tc>
          <w:tcPr>
            <w:tcW w:w="1454" w:type="dxa"/>
            <w:shd w:val="clear" w:color="auto" w:fill="FFFFFF"/>
          </w:tcPr>
          <w:p w14:paraId="11069F69" w14:textId="77777777" w:rsidR="005C2298" w:rsidRDefault="005C2298">
            <w:pPr>
              <w:framePr w:w="6480" w:h="9442" w:wrap="none" w:vAnchor="page" w:hAnchor="page" w:x="1142" w:y="1148"/>
              <w:rPr>
                <w:sz w:val="10"/>
                <w:szCs w:val="10"/>
              </w:rPr>
            </w:pPr>
          </w:p>
        </w:tc>
        <w:tc>
          <w:tcPr>
            <w:tcW w:w="1872" w:type="dxa"/>
            <w:shd w:val="clear" w:color="auto" w:fill="FFFFFF"/>
          </w:tcPr>
          <w:p w14:paraId="461E2C07" w14:textId="77777777" w:rsidR="005C2298" w:rsidRDefault="005C2298">
            <w:pPr>
              <w:framePr w:w="6480" w:h="9442" w:wrap="none" w:vAnchor="page" w:hAnchor="page" w:x="1142" w:y="1148"/>
              <w:rPr>
                <w:sz w:val="10"/>
                <w:szCs w:val="10"/>
              </w:rPr>
            </w:pPr>
          </w:p>
        </w:tc>
      </w:tr>
      <w:tr w:rsidR="005C2298" w14:paraId="6525F437" w14:textId="77777777">
        <w:tblPrEx>
          <w:tblCellMar>
            <w:top w:w="0" w:type="dxa"/>
            <w:bottom w:w="0" w:type="dxa"/>
          </w:tblCellMar>
        </w:tblPrEx>
        <w:trPr>
          <w:trHeight w:hRule="exact" w:val="206"/>
        </w:trPr>
        <w:tc>
          <w:tcPr>
            <w:tcW w:w="869" w:type="dxa"/>
            <w:shd w:val="clear" w:color="auto" w:fill="FFFFFF"/>
          </w:tcPr>
          <w:p w14:paraId="26564856" w14:textId="77777777" w:rsidR="005C2298" w:rsidRDefault="005C2298">
            <w:pPr>
              <w:framePr w:w="6480" w:h="9442" w:wrap="none" w:vAnchor="page" w:hAnchor="page" w:x="1142" w:y="1148"/>
              <w:rPr>
                <w:sz w:val="10"/>
                <w:szCs w:val="10"/>
              </w:rPr>
            </w:pPr>
          </w:p>
        </w:tc>
        <w:tc>
          <w:tcPr>
            <w:tcW w:w="1584" w:type="dxa"/>
            <w:shd w:val="clear" w:color="auto" w:fill="FFFFFF"/>
          </w:tcPr>
          <w:p w14:paraId="5721DEDC"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Romania</w:t>
            </w:r>
          </w:p>
        </w:tc>
        <w:tc>
          <w:tcPr>
            <w:tcW w:w="701" w:type="dxa"/>
            <w:shd w:val="clear" w:color="auto" w:fill="FFFFFF"/>
          </w:tcPr>
          <w:p w14:paraId="496F9309" w14:textId="77777777" w:rsidR="005C2298" w:rsidRDefault="00000000">
            <w:pPr>
              <w:pStyle w:val="Jin0"/>
              <w:framePr w:w="6480" w:h="9442" w:wrap="none" w:vAnchor="page" w:hAnchor="page" w:x="1142" w:y="1148"/>
              <w:shd w:val="clear" w:color="auto" w:fill="auto"/>
              <w:spacing w:after="0" w:line="240" w:lineRule="auto"/>
              <w:ind w:left="140"/>
              <w:jc w:val="center"/>
              <w:rPr>
                <w:sz w:val="17"/>
                <w:szCs w:val="17"/>
              </w:rPr>
            </w:pPr>
            <w:r>
              <w:rPr>
                <w:rFonts w:ascii="Arial" w:eastAsia="Arial" w:hAnsi="Arial" w:cs="Arial"/>
                <w:sz w:val="17"/>
                <w:szCs w:val="17"/>
              </w:rPr>
              <w:t>2.4</w:t>
            </w:r>
          </w:p>
        </w:tc>
        <w:tc>
          <w:tcPr>
            <w:tcW w:w="1454" w:type="dxa"/>
            <w:shd w:val="clear" w:color="auto" w:fill="FFFFFF"/>
          </w:tcPr>
          <w:p w14:paraId="58689670" w14:textId="77777777" w:rsidR="005C2298" w:rsidRDefault="005C2298">
            <w:pPr>
              <w:framePr w:w="6480" w:h="9442" w:wrap="none" w:vAnchor="page" w:hAnchor="page" w:x="1142" w:y="1148"/>
              <w:rPr>
                <w:sz w:val="10"/>
                <w:szCs w:val="10"/>
              </w:rPr>
            </w:pPr>
          </w:p>
        </w:tc>
        <w:tc>
          <w:tcPr>
            <w:tcW w:w="1872" w:type="dxa"/>
            <w:shd w:val="clear" w:color="auto" w:fill="FFFFFF"/>
          </w:tcPr>
          <w:p w14:paraId="3F601C2E" w14:textId="77777777" w:rsidR="005C2298" w:rsidRDefault="005C2298">
            <w:pPr>
              <w:framePr w:w="6480" w:h="9442" w:wrap="none" w:vAnchor="page" w:hAnchor="page" w:x="1142" w:y="1148"/>
              <w:rPr>
                <w:sz w:val="10"/>
                <w:szCs w:val="10"/>
              </w:rPr>
            </w:pPr>
          </w:p>
        </w:tc>
      </w:tr>
      <w:tr w:rsidR="005C2298" w14:paraId="1E67F459" w14:textId="77777777">
        <w:tblPrEx>
          <w:tblCellMar>
            <w:top w:w="0" w:type="dxa"/>
            <w:bottom w:w="0" w:type="dxa"/>
          </w:tblCellMar>
        </w:tblPrEx>
        <w:trPr>
          <w:trHeight w:hRule="exact" w:val="211"/>
        </w:trPr>
        <w:tc>
          <w:tcPr>
            <w:tcW w:w="869" w:type="dxa"/>
            <w:shd w:val="clear" w:color="auto" w:fill="FFFFFF"/>
          </w:tcPr>
          <w:p w14:paraId="7C16C435" w14:textId="77777777" w:rsidR="005C2298" w:rsidRDefault="005C2298">
            <w:pPr>
              <w:framePr w:w="6480" w:h="9442" w:wrap="none" w:vAnchor="page" w:hAnchor="page" w:x="1142" w:y="1148"/>
              <w:rPr>
                <w:sz w:val="10"/>
                <w:szCs w:val="10"/>
              </w:rPr>
            </w:pPr>
          </w:p>
        </w:tc>
        <w:tc>
          <w:tcPr>
            <w:tcW w:w="1584" w:type="dxa"/>
            <w:shd w:val="clear" w:color="auto" w:fill="FFFFFF"/>
          </w:tcPr>
          <w:p w14:paraId="10722A7B"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France</w:t>
            </w:r>
          </w:p>
        </w:tc>
        <w:tc>
          <w:tcPr>
            <w:tcW w:w="701" w:type="dxa"/>
            <w:shd w:val="clear" w:color="auto" w:fill="FFFFFF"/>
          </w:tcPr>
          <w:p w14:paraId="06D462AA" w14:textId="77777777" w:rsidR="005C2298" w:rsidRDefault="00000000">
            <w:pPr>
              <w:pStyle w:val="Jin0"/>
              <w:framePr w:w="6480" w:h="9442" w:wrap="none" w:vAnchor="page" w:hAnchor="page" w:x="1142" w:y="1148"/>
              <w:shd w:val="clear" w:color="auto" w:fill="auto"/>
              <w:spacing w:after="0" w:line="240" w:lineRule="auto"/>
              <w:ind w:left="140"/>
              <w:jc w:val="center"/>
              <w:rPr>
                <w:sz w:val="17"/>
                <w:szCs w:val="17"/>
              </w:rPr>
            </w:pPr>
            <w:r>
              <w:rPr>
                <w:rFonts w:ascii="Arial" w:eastAsia="Arial" w:hAnsi="Arial" w:cs="Arial"/>
                <w:sz w:val="17"/>
                <w:szCs w:val="17"/>
              </w:rPr>
              <w:t>2.3</w:t>
            </w:r>
          </w:p>
        </w:tc>
        <w:tc>
          <w:tcPr>
            <w:tcW w:w="1454" w:type="dxa"/>
            <w:shd w:val="clear" w:color="auto" w:fill="FFFFFF"/>
          </w:tcPr>
          <w:p w14:paraId="1CD9CD28" w14:textId="77777777" w:rsidR="005C2298" w:rsidRDefault="005C2298">
            <w:pPr>
              <w:framePr w:w="6480" w:h="9442" w:wrap="none" w:vAnchor="page" w:hAnchor="page" w:x="1142" w:y="1148"/>
              <w:rPr>
                <w:sz w:val="10"/>
                <w:szCs w:val="10"/>
              </w:rPr>
            </w:pPr>
          </w:p>
        </w:tc>
        <w:tc>
          <w:tcPr>
            <w:tcW w:w="1872" w:type="dxa"/>
            <w:shd w:val="clear" w:color="auto" w:fill="FFFFFF"/>
          </w:tcPr>
          <w:p w14:paraId="6AA03040" w14:textId="77777777" w:rsidR="005C2298" w:rsidRDefault="005C2298">
            <w:pPr>
              <w:framePr w:w="6480" w:h="9442" w:wrap="none" w:vAnchor="page" w:hAnchor="page" w:x="1142" w:y="1148"/>
              <w:rPr>
                <w:sz w:val="10"/>
                <w:szCs w:val="10"/>
              </w:rPr>
            </w:pPr>
          </w:p>
        </w:tc>
      </w:tr>
      <w:tr w:rsidR="005C2298" w14:paraId="4DEBE4F3" w14:textId="77777777">
        <w:tblPrEx>
          <w:tblCellMar>
            <w:top w:w="0" w:type="dxa"/>
            <w:bottom w:w="0" w:type="dxa"/>
          </w:tblCellMar>
        </w:tblPrEx>
        <w:trPr>
          <w:trHeight w:hRule="exact" w:val="216"/>
        </w:trPr>
        <w:tc>
          <w:tcPr>
            <w:tcW w:w="869" w:type="dxa"/>
            <w:shd w:val="clear" w:color="auto" w:fill="FFFFFF"/>
          </w:tcPr>
          <w:p w14:paraId="1515BFCB" w14:textId="77777777" w:rsidR="005C2298" w:rsidRDefault="005C2298">
            <w:pPr>
              <w:framePr w:w="6480" w:h="9442" w:wrap="none" w:vAnchor="page" w:hAnchor="page" w:x="1142" w:y="1148"/>
              <w:rPr>
                <w:sz w:val="10"/>
                <w:szCs w:val="10"/>
              </w:rPr>
            </w:pPr>
          </w:p>
        </w:tc>
        <w:tc>
          <w:tcPr>
            <w:tcW w:w="1584" w:type="dxa"/>
            <w:shd w:val="clear" w:color="auto" w:fill="FFFFFF"/>
          </w:tcPr>
          <w:p w14:paraId="7E6B90D4"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Spain</w:t>
            </w:r>
          </w:p>
        </w:tc>
        <w:tc>
          <w:tcPr>
            <w:tcW w:w="701" w:type="dxa"/>
            <w:shd w:val="clear" w:color="auto" w:fill="FFFFFF"/>
            <w:vAlign w:val="bottom"/>
          </w:tcPr>
          <w:p w14:paraId="7FA01D28" w14:textId="77777777" w:rsidR="005C2298" w:rsidRDefault="00000000">
            <w:pPr>
              <w:pStyle w:val="Jin0"/>
              <w:framePr w:w="6480" w:h="9442" w:wrap="none" w:vAnchor="page" w:hAnchor="page" w:x="1142" w:y="1148"/>
              <w:shd w:val="clear" w:color="auto" w:fill="auto"/>
              <w:spacing w:after="0" w:line="240" w:lineRule="auto"/>
              <w:ind w:left="140"/>
              <w:jc w:val="center"/>
              <w:rPr>
                <w:sz w:val="17"/>
                <w:szCs w:val="17"/>
              </w:rPr>
            </w:pPr>
            <w:r>
              <w:rPr>
                <w:rFonts w:ascii="Arial" w:eastAsia="Arial" w:hAnsi="Arial" w:cs="Arial"/>
                <w:sz w:val="17"/>
                <w:szCs w:val="17"/>
              </w:rPr>
              <w:t>2.2</w:t>
            </w:r>
          </w:p>
        </w:tc>
        <w:tc>
          <w:tcPr>
            <w:tcW w:w="1454" w:type="dxa"/>
            <w:shd w:val="clear" w:color="auto" w:fill="FFFFFF"/>
          </w:tcPr>
          <w:p w14:paraId="3C8B8962" w14:textId="77777777" w:rsidR="005C2298" w:rsidRDefault="005C2298">
            <w:pPr>
              <w:framePr w:w="6480" w:h="9442" w:wrap="none" w:vAnchor="page" w:hAnchor="page" w:x="1142" w:y="1148"/>
              <w:rPr>
                <w:sz w:val="10"/>
                <w:szCs w:val="10"/>
              </w:rPr>
            </w:pPr>
          </w:p>
        </w:tc>
        <w:tc>
          <w:tcPr>
            <w:tcW w:w="1872" w:type="dxa"/>
            <w:shd w:val="clear" w:color="auto" w:fill="FFFFFF"/>
          </w:tcPr>
          <w:p w14:paraId="50224633" w14:textId="77777777" w:rsidR="005C2298" w:rsidRDefault="005C2298">
            <w:pPr>
              <w:framePr w:w="6480" w:h="9442" w:wrap="none" w:vAnchor="page" w:hAnchor="page" w:x="1142" w:y="1148"/>
              <w:rPr>
                <w:sz w:val="10"/>
                <w:szCs w:val="10"/>
              </w:rPr>
            </w:pPr>
          </w:p>
        </w:tc>
      </w:tr>
      <w:tr w:rsidR="005C2298" w14:paraId="1A51CE8B" w14:textId="77777777">
        <w:tblPrEx>
          <w:tblCellMar>
            <w:top w:w="0" w:type="dxa"/>
            <w:bottom w:w="0" w:type="dxa"/>
          </w:tblCellMar>
        </w:tblPrEx>
        <w:trPr>
          <w:trHeight w:hRule="exact" w:val="202"/>
        </w:trPr>
        <w:tc>
          <w:tcPr>
            <w:tcW w:w="869" w:type="dxa"/>
            <w:shd w:val="clear" w:color="auto" w:fill="FFFFFF"/>
          </w:tcPr>
          <w:p w14:paraId="6DBB109F" w14:textId="77777777" w:rsidR="005C2298" w:rsidRDefault="005C2298">
            <w:pPr>
              <w:framePr w:w="6480" w:h="9442" w:wrap="none" w:vAnchor="page" w:hAnchor="page" w:x="1142" w:y="1148"/>
              <w:rPr>
                <w:sz w:val="10"/>
                <w:szCs w:val="10"/>
              </w:rPr>
            </w:pPr>
          </w:p>
        </w:tc>
        <w:tc>
          <w:tcPr>
            <w:tcW w:w="1584" w:type="dxa"/>
            <w:shd w:val="clear" w:color="auto" w:fill="FFFFFF"/>
          </w:tcPr>
          <w:p w14:paraId="3C799581"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Cuba</w:t>
            </w:r>
          </w:p>
        </w:tc>
        <w:tc>
          <w:tcPr>
            <w:tcW w:w="701" w:type="dxa"/>
            <w:shd w:val="clear" w:color="auto" w:fill="FFFFFF"/>
            <w:vAlign w:val="bottom"/>
          </w:tcPr>
          <w:p w14:paraId="1F694584" w14:textId="77777777" w:rsidR="005C2298" w:rsidRDefault="00000000">
            <w:pPr>
              <w:pStyle w:val="Jin0"/>
              <w:framePr w:w="6480" w:h="9442" w:wrap="none" w:vAnchor="page" w:hAnchor="page" w:x="1142" w:y="1148"/>
              <w:shd w:val="clear" w:color="auto" w:fill="auto"/>
              <w:spacing w:after="0" w:line="240" w:lineRule="auto"/>
              <w:ind w:left="140"/>
              <w:jc w:val="center"/>
              <w:rPr>
                <w:sz w:val="17"/>
                <w:szCs w:val="17"/>
              </w:rPr>
            </w:pPr>
            <w:r>
              <w:rPr>
                <w:rFonts w:ascii="Arial" w:eastAsia="Arial" w:hAnsi="Arial" w:cs="Arial"/>
                <w:sz w:val="17"/>
                <w:szCs w:val="17"/>
              </w:rPr>
              <w:t>2.1</w:t>
            </w:r>
          </w:p>
        </w:tc>
        <w:tc>
          <w:tcPr>
            <w:tcW w:w="1454" w:type="dxa"/>
            <w:shd w:val="clear" w:color="auto" w:fill="FFFFFF"/>
          </w:tcPr>
          <w:p w14:paraId="249C8FA7" w14:textId="77777777" w:rsidR="005C2298" w:rsidRDefault="005C2298">
            <w:pPr>
              <w:framePr w:w="6480" w:h="9442" w:wrap="none" w:vAnchor="page" w:hAnchor="page" w:x="1142" w:y="1148"/>
              <w:rPr>
                <w:sz w:val="10"/>
                <w:szCs w:val="10"/>
              </w:rPr>
            </w:pPr>
          </w:p>
        </w:tc>
        <w:tc>
          <w:tcPr>
            <w:tcW w:w="1872" w:type="dxa"/>
            <w:shd w:val="clear" w:color="auto" w:fill="FFFFFF"/>
          </w:tcPr>
          <w:p w14:paraId="253FC413" w14:textId="77777777" w:rsidR="005C2298" w:rsidRDefault="005C2298">
            <w:pPr>
              <w:framePr w:w="6480" w:h="9442" w:wrap="none" w:vAnchor="page" w:hAnchor="page" w:x="1142" w:y="1148"/>
              <w:rPr>
                <w:sz w:val="10"/>
                <w:szCs w:val="10"/>
              </w:rPr>
            </w:pPr>
          </w:p>
        </w:tc>
      </w:tr>
      <w:tr w:rsidR="005C2298" w14:paraId="46D47EE9" w14:textId="77777777">
        <w:tblPrEx>
          <w:tblCellMar>
            <w:top w:w="0" w:type="dxa"/>
            <w:bottom w:w="0" w:type="dxa"/>
          </w:tblCellMar>
        </w:tblPrEx>
        <w:trPr>
          <w:trHeight w:hRule="exact" w:val="211"/>
        </w:trPr>
        <w:tc>
          <w:tcPr>
            <w:tcW w:w="869" w:type="dxa"/>
            <w:shd w:val="clear" w:color="auto" w:fill="FFFFFF"/>
          </w:tcPr>
          <w:p w14:paraId="4F6D6278" w14:textId="77777777" w:rsidR="005C2298" w:rsidRDefault="005C2298">
            <w:pPr>
              <w:framePr w:w="6480" w:h="9442" w:wrap="none" w:vAnchor="page" w:hAnchor="page" w:x="1142" w:y="1148"/>
              <w:rPr>
                <w:sz w:val="10"/>
                <w:szCs w:val="10"/>
              </w:rPr>
            </w:pPr>
          </w:p>
        </w:tc>
        <w:tc>
          <w:tcPr>
            <w:tcW w:w="1584" w:type="dxa"/>
            <w:shd w:val="clear" w:color="auto" w:fill="FFFFFF"/>
          </w:tcPr>
          <w:p w14:paraId="3267635F"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China</w:t>
            </w:r>
          </w:p>
        </w:tc>
        <w:tc>
          <w:tcPr>
            <w:tcW w:w="701" w:type="dxa"/>
            <w:shd w:val="clear" w:color="auto" w:fill="FFFFFF"/>
            <w:vAlign w:val="bottom"/>
          </w:tcPr>
          <w:p w14:paraId="435BFBD1" w14:textId="77777777" w:rsidR="005C2298" w:rsidRDefault="00000000">
            <w:pPr>
              <w:pStyle w:val="Jin0"/>
              <w:framePr w:w="6480" w:h="9442" w:wrap="none" w:vAnchor="page" w:hAnchor="page" w:x="1142" w:y="1148"/>
              <w:shd w:val="clear" w:color="auto" w:fill="auto"/>
              <w:spacing w:after="0" w:line="240" w:lineRule="auto"/>
              <w:ind w:left="140"/>
              <w:jc w:val="center"/>
              <w:rPr>
                <w:sz w:val="17"/>
                <w:szCs w:val="17"/>
              </w:rPr>
            </w:pPr>
            <w:r>
              <w:rPr>
                <w:rFonts w:ascii="Arial" w:eastAsia="Arial" w:hAnsi="Arial" w:cs="Arial"/>
                <w:sz w:val="17"/>
                <w:szCs w:val="17"/>
              </w:rPr>
              <w:t>1.8</w:t>
            </w:r>
          </w:p>
        </w:tc>
        <w:tc>
          <w:tcPr>
            <w:tcW w:w="1454" w:type="dxa"/>
            <w:shd w:val="clear" w:color="auto" w:fill="FFFFFF"/>
          </w:tcPr>
          <w:p w14:paraId="3AD865A1" w14:textId="77777777" w:rsidR="005C2298" w:rsidRDefault="005C2298">
            <w:pPr>
              <w:framePr w:w="6480" w:h="9442" w:wrap="none" w:vAnchor="page" w:hAnchor="page" w:x="1142" w:y="1148"/>
              <w:rPr>
                <w:sz w:val="10"/>
                <w:szCs w:val="10"/>
              </w:rPr>
            </w:pPr>
          </w:p>
        </w:tc>
        <w:tc>
          <w:tcPr>
            <w:tcW w:w="1872" w:type="dxa"/>
            <w:shd w:val="clear" w:color="auto" w:fill="FFFFFF"/>
          </w:tcPr>
          <w:p w14:paraId="1ABFB020" w14:textId="77777777" w:rsidR="005C2298" w:rsidRDefault="005C2298">
            <w:pPr>
              <w:framePr w:w="6480" w:h="9442" w:wrap="none" w:vAnchor="page" w:hAnchor="page" w:x="1142" w:y="1148"/>
              <w:rPr>
                <w:sz w:val="10"/>
                <w:szCs w:val="10"/>
              </w:rPr>
            </w:pPr>
          </w:p>
        </w:tc>
      </w:tr>
      <w:tr w:rsidR="005C2298" w14:paraId="13736261" w14:textId="77777777">
        <w:tblPrEx>
          <w:tblCellMar>
            <w:top w:w="0" w:type="dxa"/>
            <w:bottom w:w="0" w:type="dxa"/>
          </w:tblCellMar>
        </w:tblPrEx>
        <w:trPr>
          <w:trHeight w:hRule="exact" w:val="250"/>
        </w:trPr>
        <w:tc>
          <w:tcPr>
            <w:tcW w:w="869" w:type="dxa"/>
            <w:tcBorders>
              <w:bottom w:val="single" w:sz="4" w:space="0" w:color="auto"/>
            </w:tcBorders>
            <w:shd w:val="clear" w:color="auto" w:fill="FFFFFF"/>
          </w:tcPr>
          <w:p w14:paraId="61158ED4" w14:textId="77777777" w:rsidR="005C2298" w:rsidRDefault="005C2298">
            <w:pPr>
              <w:framePr w:w="6480" w:h="9442" w:wrap="none" w:vAnchor="page" w:hAnchor="page" w:x="1142" w:y="1148"/>
              <w:rPr>
                <w:sz w:val="10"/>
                <w:szCs w:val="10"/>
              </w:rPr>
            </w:pPr>
          </w:p>
        </w:tc>
        <w:tc>
          <w:tcPr>
            <w:tcW w:w="1584" w:type="dxa"/>
            <w:tcBorders>
              <w:bottom w:val="single" w:sz="4" w:space="0" w:color="auto"/>
            </w:tcBorders>
            <w:shd w:val="clear" w:color="auto" w:fill="FFFFFF"/>
          </w:tcPr>
          <w:p w14:paraId="13154139" w14:textId="77777777" w:rsidR="005C2298" w:rsidRDefault="00000000">
            <w:pPr>
              <w:pStyle w:val="Jin0"/>
              <w:framePr w:w="6480" w:h="9442" w:wrap="none" w:vAnchor="page" w:hAnchor="page" w:x="1142" w:y="1148"/>
              <w:shd w:val="clear" w:color="auto" w:fill="auto"/>
              <w:spacing w:after="0" w:line="240" w:lineRule="auto"/>
              <w:jc w:val="left"/>
              <w:rPr>
                <w:sz w:val="17"/>
                <w:szCs w:val="17"/>
              </w:rPr>
            </w:pPr>
            <w:r>
              <w:rPr>
                <w:rFonts w:ascii="Arial" w:eastAsia="Arial" w:hAnsi="Arial" w:cs="Arial"/>
                <w:sz w:val="17"/>
                <w:szCs w:val="17"/>
              </w:rPr>
              <w:t>Brazil</w:t>
            </w:r>
          </w:p>
        </w:tc>
        <w:tc>
          <w:tcPr>
            <w:tcW w:w="701" w:type="dxa"/>
            <w:tcBorders>
              <w:bottom w:val="single" w:sz="4" w:space="0" w:color="auto"/>
            </w:tcBorders>
            <w:shd w:val="clear" w:color="auto" w:fill="FFFFFF"/>
          </w:tcPr>
          <w:p w14:paraId="3173D1E5" w14:textId="77777777" w:rsidR="005C2298" w:rsidRDefault="00000000">
            <w:pPr>
              <w:pStyle w:val="Jin0"/>
              <w:framePr w:w="6480" w:h="9442" w:wrap="none" w:vAnchor="page" w:hAnchor="page" w:x="1142" w:y="1148"/>
              <w:shd w:val="clear" w:color="auto" w:fill="auto"/>
              <w:spacing w:after="0" w:line="240" w:lineRule="auto"/>
              <w:ind w:left="140"/>
              <w:jc w:val="center"/>
              <w:rPr>
                <w:sz w:val="17"/>
                <w:szCs w:val="17"/>
              </w:rPr>
            </w:pPr>
            <w:r>
              <w:rPr>
                <w:rFonts w:ascii="Arial" w:eastAsia="Arial" w:hAnsi="Arial" w:cs="Arial"/>
                <w:sz w:val="17"/>
                <w:szCs w:val="17"/>
              </w:rPr>
              <w:t>1.7</w:t>
            </w:r>
          </w:p>
        </w:tc>
        <w:tc>
          <w:tcPr>
            <w:tcW w:w="1454" w:type="dxa"/>
            <w:tcBorders>
              <w:bottom w:val="single" w:sz="4" w:space="0" w:color="auto"/>
            </w:tcBorders>
            <w:shd w:val="clear" w:color="auto" w:fill="FFFFFF"/>
          </w:tcPr>
          <w:p w14:paraId="4347FBC8" w14:textId="77777777" w:rsidR="005C2298" w:rsidRDefault="005C2298">
            <w:pPr>
              <w:framePr w:w="6480" w:h="9442" w:wrap="none" w:vAnchor="page" w:hAnchor="page" w:x="1142" w:y="1148"/>
              <w:rPr>
                <w:sz w:val="10"/>
                <w:szCs w:val="10"/>
              </w:rPr>
            </w:pPr>
          </w:p>
        </w:tc>
        <w:tc>
          <w:tcPr>
            <w:tcW w:w="1872" w:type="dxa"/>
            <w:tcBorders>
              <w:bottom w:val="single" w:sz="4" w:space="0" w:color="auto"/>
            </w:tcBorders>
            <w:shd w:val="clear" w:color="auto" w:fill="FFFFFF"/>
          </w:tcPr>
          <w:p w14:paraId="3B930D56" w14:textId="77777777" w:rsidR="005C2298" w:rsidRDefault="005C2298">
            <w:pPr>
              <w:framePr w:w="6480" w:h="9442" w:wrap="none" w:vAnchor="page" w:hAnchor="page" w:x="1142" w:y="1148"/>
              <w:rPr>
                <w:sz w:val="10"/>
                <w:szCs w:val="10"/>
              </w:rPr>
            </w:pPr>
          </w:p>
        </w:tc>
      </w:tr>
    </w:tbl>
    <w:p w14:paraId="4C91D750" w14:textId="77777777" w:rsidR="005C2298" w:rsidRDefault="00000000">
      <w:pPr>
        <w:pStyle w:val="Titulektabulky0"/>
        <w:framePr w:wrap="none" w:vAnchor="page" w:hAnchor="page" w:x="6662" w:y="10589"/>
        <w:shd w:val="clear" w:color="auto" w:fill="auto"/>
        <w:spacing w:line="240" w:lineRule="auto"/>
        <w:jc w:val="left"/>
        <w:rPr>
          <w:sz w:val="18"/>
          <w:szCs w:val="18"/>
        </w:rPr>
      </w:pPr>
      <w:r>
        <w:rPr>
          <w:i/>
          <w:iCs/>
          <w:sz w:val="18"/>
          <w:szCs w:val="18"/>
        </w:rPr>
        <w:t>(continued)</w:t>
      </w:r>
    </w:p>
    <w:p w14:paraId="11FDFB1F" w14:textId="77777777" w:rsidR="005C2298" w:rsidRDefault="005C2298">
      <w:pPr>
        <w:spacing w:line="14" w:lineRule="exact"/>
        <w:sectPr w:rsidR="005C2298">
          <w:pgSz w:w="8400" w:h="11900"/>
          <w:pgMar w:top="360" w:right="360" w:bottom="360" w:left="360" w:header="0" w:footer="3" w:gutter="0"/>
          <w:cols w:space="720"/>
          <w:noEndnote/>
          <w:docGrid w:linePitch="360"/>
        </w:sectPr>
      </w:pPr>
    </w:p>
    <w:p w14:paraId="57978CAE" w14:textId="77777777" w:rsidR="005C2298" w:rsidRDefault="005C2298">
      <w:pPr>
        <w:spacing w:line="14" w:lineRule="exact"/>
      </w:pPr>
    </w:p>
    <w:p w14:paraId="6BFCE6CB" w14:textId="77777777" w:rsidR="005C2298" w:rsidRDefault="00000000">
      <w:pPr>
        <w:pStyle w:val="Zkladntext20"/>
        <w:framePr w:w="6490" w:h="274" w:hRule="exact" w:wrap="none" w:vAnchor="page" w:hAnchor="page" w:x="1137" w:y="610"/>
        <w:shd w:val="clear" w:color="auto" w:fill="auto"/>
        <w:spacing w:after="0"/>
        <w:ind w:left="504" w:right="898"/>
        <w:jc w:val="center"/>
      </w:pPr>
      <w:r>
        <w:t>10 Beyond Reproduction: Asymmetrical Interdependencies...</w:t>
      </w:r>
    </w:p>
    <w:p w14:paraId="602EF60D" w14:textId="77777777" w:rsidR="005C2298" w:rsidRDefault="00000000">
      <w:pPr>
        <w:pStyle w:val="Zkladntext30"/>
        <w:framePr w:wrap="none" w:vAnchor="page" w:hAnchor="page" w:x="7262" w:y="624"/>
        <w:shd w:val="clear" w:color="auto" w:fill="auto"/>
      </w:pPr>
      <w:r>
        <w:t>291</w:t>
      </w:r>
    </w:p>
    <w:p w14:paraId="04A237C1" w14:textId="77777777" w:rsidR="005C2298" w:rsidRDefault="00000000">
      <w:pPr>
        <w:pStyle w:val="Titulektabulky0"/>
        <w:framePr w:wrap="none" w:vAnchor="page" w:hAnchor="page" w:x="1137" w:y="1138"/>
        <w:shd w:val="clear" w:color="auto" w:fill="auto"/>
        <w:spacing w:line="240" w:lineRule="auto"/>
        <w:jc w:val="left"/>
      </w:pPr>
      <w:r>
        <w:t>Table 10.4 (continued)</w:t>
      </w:r>
    </w:p>
    <w:p w14:paraId="5E419139" w14:textId="77777777" w:rsidR="005C2298" w:rsidRDefault="00000000">
      <w:pPr>
        <w:pStyle w:val="Titulektabulky0"/>
        <w:framePr w:wrap="none" w:vAnchor="page" w:hAnchor="page" w:x="4540" w:y="1484"/>
        <w:shd w:val="clear" w:color="auto" w:fill="auto"/>
        <w:spacing w:line="240" w:lineRule="auto"/>
        <w:jc w:val="left"/>
      </w:pPr>
      <w:r>
        <w:t>A/Countries Percentage share of</w:t>
      </w:r>
    </w:p>
    <w:tbl>
      <w:tblPr>
        <w:tblOverlap w:val="never"/>
        <w:tblW w:w="0" w:type="auto"/>
        <w:tblLayout w:type="fixed"/>
        <w:tblCellMar>
          <w:left w:w="10" w:type="dxa"/>
          <w:right w:w="10" w:type="dxa"/>
        </w:tblCellMar>
        <w:tblLook w:val="04A0" w:firstRow="1" w:lastRow="0" w:firstColumn="1" w:lastColumn="0" w:noHBand="0" w:noVBand="1"/>
      </w:tblPr>
      <w:tblGrid>
        <w:gridCol w:w="816"/>
        <w:gridCol w:w="1550"/>
        <w:gridCol w:w="787"/>
        <w:gridCol w:w="1344"/>
        <w:gridCol w:w="1992"/>
      </w:tblGrid>
      <w:tr w:rsidR="005C2298" w14:paraId="3926FDB0" w14:textId="77777777">
        <w:tblPrEx>
          <w:tblCellMar>
            <w:top w:w="0" w:type="dxa"/>
            <w:bottom w:w="0" w:type="dxa"/>
          </w:tblCellMar>
        </w:tblPrEx>
        <w:trPr>
          <w:trHeight w:hRule="exact" w:val="230"/>
        </w:trPr>
        <w:tc>
          <w:tcPr>
            <w:tcW w:w="816" w:type="dxa"/>
            <w:shd w:val="clear" w:color="auto" w:fill="FFFFFF"/>
          </w:tcPr>
          <w:p w14:paraId="146D14B2" w14:textId="77777777" w:rsidR="005C2298" w:rsidRDefault="00000000">
            <w:pPr>
              <w:pStyle w:val="Jin0"/>
              <w:framePr w:w="6490" w:h="5784" w:wrap="none" w:vAnchor="page" w:hAnchor="page" w:x="1137" w:y="1704"/>
              <w:shd w:val="clear" w:color="auto" w:fill="auto"/>
              <w:spacing w:after="0" w:line="240" w:lineRule="auto"/>
              <w:jc w:val="left"/>
              <w:rPr>
                <w:sz w:val="17"/>
                <w:szCs w:val="17"/>
              </w:rPr>
            </w:pPr>
            <w:r>
              <w:rPr>
                <w:rFonts w:ascii="Arial" w:eastAsia="Arial" w:hAnsi="Arial" w:cs="Arial"/>
                <w:sz w:val="17"/>
                <w:szCs w:val="17"/>
              </w:rPr>
              <w:t>Cohort</w:t>
            </w:r>
          </w:p>
        </w:tc>
        <w:tc>
          <w:tcPr>
            <w:tcW w:w="1550" w:type="dxa"/>
            <w:shd w:val="clear" w:color="auto" w:fill="FFFFFF"/>
          </w:tcPr>
          <w:p w14:paraId="37BFB41A" w14:textId="77777777" w:rsidR="005C2298" w:rsidRDefault="00000000">
            <w:pPr>
              <w:pStyle w:val="Jin0"/>
              <w:framePr w:w="6490" w:h="5784" w:wrap="none" w:vAnchor="page" w:hAnchor="page" w:x="1137" w:y="1704"/>
              <w:shd w:val="clear" w:color="auto" w:fill="auto"/>
              <w:spacing w:after="0" w:line="240" w:lineRule="auto"/>
              <w:jc w:val="left"/>
              <w:rPr>
                <w:sz w:val="17"/>
                <w:szCs w:val="17"/>
              </w:rPr>
            </w:pPr>
            <w:r>
              <w:rPr>
                <w:rFonts w:ascii="Arial" w:eastAsia="Arial" w:hAnsi="Arial" w:cs="Arial"/>
                <w:sz w:val="17"/>
                <w:szCs w:val="17"/>
              </w:rPr>
              <w:t>Country</w:t>
            </w:r>
          </w:p>
        </w:tc>
        <w:tc>
          <w:tcPr>
            <w:tcW w:w="787" w:type="dxa"/>
            <w:shd w:val="clear" w:color="auto" w:fill="FFFFFF"/>
          </w:tcPr>
          <w:p w14:paraId="506D0F34" w14:textId="77777777" w:rsidR="005C2298" w:rsidRDefault="00000000">
            <w:pPr>
              <w:pStyle w:val="Jin0"/>
              <w:framePr w:w="6490" w:h="5784" w:wrap="none" w:vAnchor="page" w:hAnchor="page" w:x="1137" w:y="1704"/>
              <w:shd w:val="clear" w:color="auto" w:fill="auto"/>
              <w:spacing w:after="0" w:line="240" w:lineRule="auto"/>
              <w:jc w:val="center"/>
              <w:rPr>
                <w:sz w:val="17"/>
                <w:szCs w:val="17"/>
              </w:rPr>
            </w:pPr>
            <w:r>
              <w:rPr>
                <w:rFonts w:ascii="Arial" w:eastAsia="Arial" w:hAnsi="Arial" w:cs="Arial"/>
                <w:sz w:val="17"/>
                <w:szCs w:val="17"/>
              </w:rPr>
              <w:t>%</w:t>
            </w:r>
          </w:p>
        </w:tc>
        <w:tc>
          <w:tcPr>
            <w:tcW w:w="1344" w:type="dxa"/>
            <w:shd w:val="clear" w:color="auto" w:fill="FFFFFF"/>
          </w:tcPr>
          <w:p w14:paraId="02ED1BDB" w14:textId="77777777" w:rsidR="005C2298" w:rsidRDefault="00000000">
            <w:pPr>
              <w:pStyle w:val="Jin0"/>
              <w:framePr w:w="6490" w:h="5784" w:wrap="none" w:vAnchor="page" w:hAnchor="page" w:x="1137" w:y="1704"/>
              <w:shd w:val="clear" w:color="auto" w:fill="auto"/>
              <w:spacing w:after="0" w:line="240" w:lineRule="auto"/>
              <w:ind w:left="320"/>
              <w:jc w:val="left"/>
              <w:rPr>
                <w:sz w:val="17"/>
                <w:szCs w:val="17"/>
              </w:rPr>
            </w:pPr>
            <w:r>
              <w:rPr>
                <w:rFonts w:ascii="Arial" w:eastAsia="Arial" w:hAnsi="Arial" w:cs="Arial"/>
                <w:sz w:val="17"/>
                <w:szCs w:val="17"/>
              </w:rPr>
              <w:t>of origin</w:t>
            </w:r>
          </w:p>
        </w:tc>
        <w:tc>
          <w:tcPr>
            <w:tcW w:w="1992" w:type="dxa"/>
            <w:shd w:val="clear" w:color="auto" w:fill="FFFFFF"/>
          </w:tcPr>
          <w:p w14:paraId="5D524B7E" w14:textId="77777777" w:rsidR="005C2298" w:rsidRDefault="00000000">
            <w:pPr>
              <w:pStyle w:val="Jin0"/>
              <w:framePr w:w="6490" w:h="5784" w:wrap="none" w:vAnchor="page" w:hAnchor="page" w:x="1137" w:y="1704"/>
              <w:shd w:val="clear" w:color="auto" w:fill="auto"/>
              <w:spacing w:after="0" w:line="240" w:lineRule="auto"/>
              <w:ind w:left="340"/>
              <w:jc w:val="left"/>
              <w:rPr>
                <w:sz w:val="17"/>
                <w:szCs w:val="17"/>
              </w:rPr>
            </w:pPr>
            <w:r>
              <w:rPr>
                <w:rFonts w:ascii="Arial" w:eastAsia="Arial" w:hAnsi="Arial" w:cs="Arial"/>
                <w:sz w:val="17"/>
                <w:szCs w:val="17"/>
              </w:rPr>
              <w:t>non-Western artists</w:t>
            </w:r>
          </w:p>
        </w:tc>
      </w:tr>
      <w:tr w:rsidR="005C2298" w14:paraId="44C71430" w14:textId="77777777">
        <w:tblPrEx>
          <w:tblCellMar>
            <w:top w:w="0" w:type="dxa"/>
            <w:bottom w:w="0" w:type="dxa"/>
          </w:tblCellMar>
        </w:tblPrEx>
        <w:trPr>
          <w:trHeight w:hRule="exact" w:val="269"/>
        </w:trPr>
        <w:tc>
          <w:tcPr>
            <w:tcW w:w="816" w:type="dxa"/>
            <w:tcBorders>
              <w:top w:val="single" w:sz="4" w:space="0" w:color="auto"/>
            </w:tcBorders>
            <w:shd w:val="clear" w:color="auto" w:fill="FFFFFF"/>
          </w:tcPr>
          <w:p w14:paraId="27DF1C69" w14:textId="77777777" w:rsidR="005C2298" w:rsidRDefault="005C2298">
            <w:pPr>
              <w:framePr w:w="6490" w:h="5784" w:wrap="none" w:vAnchor="page" w:hAnchor="page" w:x="1137" w:y="1704"/>
              <w:rPr>
                <w:sz w:val="10"/>
                <w:szCs w:val="10"/>
              </w:rPr>
            </w:pPr>
          </w:p>
        </w:tc>
        <w:tc>
          <w:tcPr>
            <w:tcW w:w="1550" w:type="dxa"/>
            <w:tcBorders>
              <w:top w:val="single" w:sz="4" w:space="0" w:color="auto"/>
            </w:tcBorders>
            <w:shd w:val="clear" w:color="auto" w:fill="FFFFFF"/>
            <w:vAlign w:val="bottom"/>
          </w:tcPr>
          <w:p w14:paraId="3551A8F5" w14:textId="77777777" w:rsidR="005C2298" w:rsidRDefault="00000000">
            <w:pPr>
              <w:pStyle w:val="Jin0"/>
              <w:framePr w:w="6490" w:h="5784" w:wrap="none" w:vAnchor="page" w:hAnchor="page" w:x="1137" w:y="1704"/>
              <w:shd w:val="clear" w:color="auto" w:fill="auto"/>
              <w:spacing w:after="0" w:line="240" w:lineRule="auto"/>
              <w:jc w:val="left"/>
              <w:rPr>
                <w:sz w:val="17"/>
                <w:szCs w:val="17"/>
              </w:rPr>
            </w:pPr>
            <w:r>
              <w:rPr>
                <w:rFonts w:ascii="Arial" w:eastAsia="Arial" w:hAnsi="Arial" w:cs="Arial"/>
                <w:sz w:val="17"/>
                <w:szCs w:val="17"/>
              </w:rPr>
              <w:t>Bulgaria</w:t>
            </w:r>
          </w:p>
        </w:tc>
        <w:tc>
          <w:tcPr>
            <w:tcW w:w="787" w:type="dxa"/>
            <w:tcBorders>
              <w:top w:val="single" w:sz="4" w:space="0" w:color="auto"/>
            </w:tcBorders>
            <w:shd w:val="clear" w:color="auto" w:fill="FFFFFF"/>
            <w:vAlign w:val="bottom"/>
          </w:tcPr>
          <w:p w14:paraId="18CB9D6B" w14:textId="77777777" w:rsidR="005C2298" w:rsidRDefault="00000000">
            <w:pPr>
              <w:pStyle w:val="Jin0"/>
              <w:framePr w:w="6490" w:h="5784" w:wrap="none" w:vAnchor="page" w:hAnchor="page" w:x="1137" w:y="1704"/>
              <w:shd w:val="clear" w:color="auto" w:fill="auto"/>
              <w:spacing w:after="0" w:line="240" w:lineRule="auto"/>
              <w:ind w:left="100"/>
              <w:jc w:val="center"/>
              <w:rPr>
                <w:sz w:val="17"/>
                <w:szCs w:val="17"/>
              </w:rPr>
            </w:pPr>
            <w:r>
              <w:rPr>
                <w:rFonts w:ascii="Arial" w:eastAsia="Arial" w:hAnsi="Arial" w:cs="Arial"/>
                <w:sz w:val="17"/>
                <w:szCs w:val="17"/>
              </w:rPr>
              <w:t>1.6</w:t>
            </w:r>
          </w:p>
        </w:tc>
        <w:tc>
          <w:tcPr>
            <w:tcW w:w="1344" w:type="dxa"/>
            <w:tcBorders>
              <w:top w:val="single" w:sz="4" w:space="0" w:color="auto"/>
            </w:tcBorders>
            <w:shd w:val="clear" w:color="auto" w:fill="FFFFFF"/>
          </w:tcPr>
          <w:p w14:paraId="5662C040" w14:textId="77777777" w:rsidR="005C2298" w:rsidRDefault="005C2298">
            <w:pPr>
              <w:framePr w:w="6490" w:h="5784" w:wrap="none" w:vAnchor="page" w:hAnchor="page" w:x="1137" w:y="1704"/>
              <w:rPr>
                <w:sz w:val="10"/>
                <w:szCs w:val="10"/>
              </w:rPr>
            </w:pPr>
          </w:p>
        </w:tc>
        <w:tc>
          <w:tcPr>
            <w:tcW w:w="1992" w:type="dxa"/>
            <w:tcBorders>
              <w:top w:val="single" w:sz="4" w:space="0" w:color="auto"/>
            </w:tcBorders>
            <w:shd w:val="clear" w:color="auto" w:fill="FFFFFF"/>
          </w:tcPr>
          <w:p w14:paraId="257641CD" w14:textId="77777777" w:rsidR="005C2298" w:rsidRDefault="005C2298">
            <w:pPr>
              <w:framePr w:w="6490" w:h="5784" w:wrap="none" w:vAnchor="page" w:hAnchor="page" w:x="1137" w:y="1704"/>
              <w:rPr>
                <w:sz w:val="10"/>
                <w:szCs w:val="10"/>
              </w:rPr>
            </w:pPr>
          </w:p>
        </w:tc>
      </w:tr>
      <w:tr w:rsidR="005C2298" w14:paraId="02EFEF26" w14:textId="77777777">
        <w:tblPrEx>
          <w:tblCellMar>
            <w:top w:w="0" w:type="dxa"/>
            <w:bottom w:w="0" w:type="dxa"/>
          </w:tblCellMar>
        </w:tblPrEx>
        <w:trPr>
          <w:trHeight w:hRule="exact" w:val="202"/>
        </w:trPr>
        <w:tc>
          <w:tcPr>
            <w:tcW w:w="816" w:type="dxa"/>
            <w:shd w:val="clear" w:color="auto" w:fill="FFFFFF"/>
          </w:tcPr>
          <w:p w14:paraId="245E508D" w14:textId="77777777" w:rsidR="005C2298" w:rsidRDefault="005C2298">
            <w:pPr>
              <w:framePr w:w="6490" w:h="5784" w:wrap="none" w:vAnchor="page" w:hAnchor="page" w:x="1137" w:y="1704"/>
              <w:rPr>
                <w:sz w:val="10"/>
                <w:szCs w:val="10"/>
              </w:rPr>
            </w:pPr>
          </w:p>
        </w:tc>
        <w:tc>
          <w:tcPr>
            <w:tcW w:w="1550" w:type="dxa"/>
            <w:shd w:val="clear" w:color="auto" w:fill="FFFFFF"/>
          </w:tcPr>
          <w:p w14:paraId="51450644" w14:textId="77777777" w:rsidR="005C2298" w:rsidRDefault="00000000">
            <w:pPr>
              <w:pStyle w:val="Jin0"/>
              <w:framePr w:w="6490" w:h="5784" w:wrap="none" w:vAnchor="page" w:hAnchor="page" w:x="1137" w:y="1704"/>
              <w:shd w:val="clear" w:color="auto" w:fill="auto"/>
              <w:spacing w:after="0" w:line="240" w:lineRule="auto"/>
              <w:jc w:val="left"/>
              <w:rPr>
                <w:sz w:val="17"/>
                <w:szCs w:val="17"/>
              </w:rPr>
            </w:pPr>
            <w:r>
              <w:rPr>
                <w:rFonts w:ascii="Arial" w:eastAsia="Arial" w:hAnsi="Arial" w:cs="Arial"/>
                <w:sz w:val="17"/>
                <w:szCs w:val="17"/>
              </w:rPr>
              <w:t>Lithuania</w:t>
            </w:r>
          </w:p>
        </w:tc>
        <w:tc>
          <w:tcPr>
            <w:tcW w:w="787" w:type="dxa"/>
            <w:shd w:val="clear" w:color="auto" w:fill="FFFFFF"/>
            <w:vAlign w:val="bottom"/>
          </w:tcPr>
          <w:p w14:paraId="600E3EC2" w14:textId="77777777" w:rsidR="005C2298" w:rsidRDefault="00000000">
            <w:pPr>
              <w:pStyle w:val="Jin0"/>
              <w:framePr w:w="6490" w:h="5784" w:wrap="none" w:vAnchor="page" w:hAnchor="page" w:x="1137" w:y="1704"/>
              <w:shd w:val="clear" w:color="auto" w:fill="auto"/>
              <w:spacing w:after="0" w:line="240" w:lineRule="auto"/>
              <w:ind w:left="100"/>
              <w:jc w:val="center"/>
              <w:rPr>
                <w:sz w:val="17"/>
                <w:szCs w:val="17"/>
              </w:rPr>
            </w:pPr>
            <w:r>
              <w:rPr>
                <w:rFonts w:ascii="Arial" w:eastAsia="Arial" w:hAnsi="Arial" w:cs="Arial"/>
                <w:sz w:val="17"/>
                <w:szCs w:val="17"/>
              </w:rPr>
              <w:t>1.6</w:t>
            </w:r>
          </w:p>
        </w:tc>
        <w:tc>
          <w:tcPr>
            <w:tcW w:w="1344" w:type="dxa"/>
            <w:shd w:val="clear" w:color="auto" w:fill="FFFFFF"/>
          </w:tcPr>
          <w:p w14:paraId="1D8A9370" w14:textId="77777777" w:rsidR="005C2298" w:rsidRDefault="005C2298">
            <w:pPr>
              <w:framePr w:w="6490" w:h="5784" w:wrap="none" w:vAnchor="page" w:hAnchor="page" w:x="1137" w:y="1704"/>
              <w:rPr>
                <w:sz w:val="10"/>
                <w:szCs w:val="10"/>
              </w:rPr>
            </w:pPr>
          </w:p>
        </w:tc>
        <w:tc>
          <w:tcPr>
            <w:tcW w:w="1992" w:type="dxa"/>
            <w:shd w:val="clear" w:color="auto" w:fill="FFFFFF"/>
          </w:tcPr>
          <w:p w14:paraId="6846E5EF" w14:textId="77777777" w:rsidR="005C2298" w:rsidRDefault="005C2298">
            <w:pPr>
              <w:framePr w:w="6490" w:h="5784" w:wrap="none" w:vAnchor="page" w:hAnchor="page" w:x="1137" w:y="1704"/>
              <w:rPr>
                <w:sz w:val="10"/>
                <w:szCs w:val="10"/>
              </w:rPr>
            </w:pPr>
          </w:p>
        </w:tc>
      </w:tr>
      <w:tr w:rsidR="005C2298" w14:paraId="52E95C25" w14:textId="77777777">
        <w:tblPrEx>
          <w:tblCellMar>
            <w:top w:w="0" w:type="dxa"/>
            <w:bottom w:w="0" w:type="dxa"/>
          </w:tblCellMar>
        </w:tblPrEx>
        <w:trPr>
          <w:trHeight w:hRule="exact" w:val="211"/>
        </w:trPr>
        <w:tc>
          <w:tcPr>
            <w:tcW w:w="816" w:type="dxa"/>
            <w:shd w:val="clear" w:color="auto" w:fill="FFFFFF"/>
          </w:tcPr>
          <w:p w14:paraId="49B638CE" w14:textId="77777777" w:rsidR="005C2298" w:rsidRDefault="005C2298">
            <w:pPr>
              <w:framePr w:w="6490" w:h="5784" w:wrap="none" w:vAnchor="page" w:hAnchor="page" w:x="1137" w:y="1704"/>
              <w:rPr>
                <w:sz w:val="10"/>
                <w:szCs w:val="10"/>
              </w:rPr>
            </w:pPr>
          </w:p>
        </w:tc>
        <w:tc>
          <w:tcPr>
            <w:tcW w:w="1550" w:type="dxa"/>
            <w:shd w:val="clear" w:color="auto" w:fill="FFFFFF"/>
          </w:tcPr>
          <w:p w14:paraId="6EAE12EC" w14:textId="77777777" w:rsidR="005C2298" w:rsidRDefault="00000000">
            <w:pPr>
              <w:pStyle w:val="Jin0"/>
              <w:framePr w:w="6490" w:h="5784" w:wrap="none" w:vAnchor="page" w:hAnchor="page" w:x="1137" w:y="1704"/>
              <w:shd w:val="clear" w:color="auto" w:fill="auto"/>
              <w:spacing w:after="0" w:line="240" w:lineRule="auto"/>
              <w:jc w:val="left"/>
              <w:rPr>
                <w:sz w:val="17"/>
                <w:szCs w:val="17"/>
              </w:rPr>
            </w:pPr>
            <w:r>
              <w:rPr>
                <w:rFonts w:ascii="Arial" w:eastAsia="Arial" w:hAnsi="Arial" w:cs="Arial"/>
                <w:sz w:val="17"/>
                <w:szCs w:val="17"/>
              </w:rPr>
              <w:t>Australia</w:t>
            </w:r>
          </w:p>
        </w:tc>
        <w:tc>
          <w:tcPr>
            <w:tcW w:w="787" w:type="dxa"/>
            <w:shd w:val="clear" w:color="auto" w:fill="FFFFFF"/>
          </w:tcPr>
          <w:p w14:paraId="2718E1A5" w14:textId="77777777" w:rsidR="005C2298" w:rsidRDefault="00000000">
            <w:pPr>
              <w:pStyle w:val="Jin0"/>
              <w:framePr w:w="6490" w:h="5784" w:wrap="none" w:vAnchor="page" w:hAnchor="page" w:x="1137" w:y="1704"/>
              <w:shd w:val="clear" w:color="auto" w:fill="auto"/>
              <w:spacing w:after="0" w:line="240" w:lineRule="auto"/>
              <w:ind w:left="100"/>
              <w:jc w:val="center"/>
              <w:rPr>
                <w:sz w:val="17"/>
                <w:szCs w:val="17"/>
              </w:rPr>
            </w:pPr>
            <w:r>
              <w:rPr>
                <w:rFonts w:ascii="Arial" w:eastAsia="Arial" w:hAnsi="Arial" w:cs="Arial"/>
                <w:sz w:val="17"/>
                <w:szCs w:val="17"/>
              </w:rPr>
              <w:t>1.4</w:t>
            </w:r>
          </w:p>
        </w:tc>
        <w:tc>
          <w:tcPr>
            <w:tcW w:w="1344" w:type="dxa"/>
            <w:shd w:val="clear" w:color="auto" w:fill="FFFFFF"/>
          </w:tcPr>
          <w:p w14:paraId="00953ECD" w14:textId="77777777" w:rsidR="005C2298" w:rsidRDefault="005C2298">
            <w:pPr>
              <w:framePr w:w="6490" w:h="5784" w:wrap="none" w:vAnchor="page" w:hAnchor="page" w:x="1137" w:y="1704"/>
              <w:rPr>
                <w:sz w:val="10"/>
                <w:szCs w:val="10"/>
              </w:rPr>
            </w:pPr>
          </w:p>
        </w:tc>
        <w:tc>
          <w:tcPr>
            <w:tcW w:w="1992" w:type="dxa"/>
            <w:shd w:val="clear" w:color="auto" w:fill="FFFFFF"/>
          </w:tcPr>
          <w:p w14:paraId="7896F95D" w14:textId="77777777" w:rsidR="005C2298" w:rsidRDefault="005C2298">
            <w:pPr>
              <w:framePr w:w="6490" w:h="5784" w:wrap="none" w:vAnchor="page" w:hAnchor="page" w:x="1137" w:y="1704"/>
              <w:rPr>
                <w:sz w:val="10"/>
                <w:szCs w:val="10"/>
              </w:rPr>
            </w:pPr>
          </w:p>
        </w:tc>
      </w:tr>
      <w:tr w:rsidR="005C2298" w14:paraId="1476654E" w14:textId="77777777">
        <w:tblPrEx>
          <w:tblCellMar>
            <w:top w:w="0" w:type="dxa"/>
            <w:bottom w:w="0" w:type="dxa"/>
          </w:tblCellMar>
        </w:tblPrEx>
        <w:trPr>
          <w:trHeight w:hRule="exact" w:val="211"/>
        </w:trPr>
        <w:tc>
          <w:tcPr>
            <w:tcW w:w="816" w:type="dxa"/>
            <w:shd w:val="clear" w:color="auto" w:fill="FFFFFF"/>
          </w:tcPr>
          <w:p w14:paraId="5D80EA74" w14:textId="77777777" w:rsidR="005C2298" w:rsidRDefault="005C2298">
            <w:pPr>
              <w:framePr w:w="6490" w:h="5784" w:wrap="none" w:vAnchor="page" w:hAnchor="page" w:x="1137" w:y="1704"/>
              <w:rPr>
                <w:sz w:val="10"/>
                <w:szCs w:val="10"/>
              </w:rPr>
            </w:pPr>
          </w:p>
        </w:tc>
        <w:tc>
          <w:tcPr>
            <w:tcW w:w="1550" w:type="dxa"/>
            <w:shd w:val="clear" w:color="auto" w:fill="FFFFFF"/>
          </w:tcPr>
          <w:p w14:paraId="35AF5D60" w14:textId="77777777" w:rsidR="005C2298" w:rsidRDefault="00000000">
            <w:pPr>
              <w:pStyle w:val="Jin0"/>
              <w:framePr w:w="6490" w:h="5784" w:wrap="none" w:vAnchor="page" w:hAnchor="page" w:x="1137" w:y="1704"/>
              <w:shd w:val="clear" w:color="auto" w:fill="auto"/>
              <w:spacing w:after="0" w:line="240" w:lineRule="auto"/>
              <w:jc w:val="left"/>
              <w:rPr>
                <w:sz w:val="17"/>
                <w:szCs w:val="17"/>
              </w:rPr>
            </w:pPr>
            <w:r>
              <w:rPr>
                <w:rFonts w:ascii="Arial" w:eastAsia="Arial" w:hAnsi="Arial" w:cs="Arial"/>
                <w:sz w:val="17"/>
                <w:szCs w:val="17"/>
              </w:rPr>
              <w:t>Ireland</w:t>
            </w:r>
          </w:p>
        </w:tc>
        <w:tc>
          <w:tcPr>
            <w:tcW w:w="787" w:type="dxa"/>
            <w:shd w:val="clear" w:color="auto" w:fill="FFFFFF"/>
          </w:tcPr>
          <w:p w14:paraId="239E01AC" w14:textId="77777777" w:rsidR="005C2298" w:rsidRDefault="00000000">
            <w:pPr>
              <w:pStyle w:val="Jin0"/>
              <w:framePr w:w="6490" w:h="5784" w:wrap="none" w:vAnchor="page" w:hAnchor="page" w:x="1137" w:y="1704"/>
              <w:shd w:val="clear" w:color="auto" w:fill="auto"/>
              <w:spacing w:after="0" w:line="240" w:lineRule="auto"/>
              <w:ind w:left="100"/>
              <w:jc w:val="center"/>
              <w:rPr>
                <w:sz w:val="17"/>
                <w:szCs w:val="17"/>
              </w:rPr>
            </w:pPr>
            <w:r>
              <w:rPr>
                <w:rFonts w:ascii="Arial" w:eastAsia="Arial" w:hAnsi="Arial" w:cs="Arial"/>
                <w:sz w:val="17"/>
                <w:szCs w:val="17"/>
              </w:rPr>
              <w:t>1.4</w:t>
            </w:r>
          </w:p>
        </w:tc>
        <w:tc>
          <w:tcPr>
            <w:tcW w:w="1344" w:type="dxa"/>
            <w:shd w:val="clear" w:color="auto" w:fill="FFFFFF"/>
          </w:tcPr>
          <w:p w14:paraId="7FB2D622" w14:textId="77777777" w:rsidR="005C2298" w:rsidRDefault="005C2298">
            <w:pPr>
              <w:framePr w:w="6490" w:h="5784" w:wrap="none" w:vAnchor="page" w:hAnchor="page" w:x="1137" w:y="1704"/>
              <w:rPr>
                <w:sz w:val="10"/>
                <w:szCs w:val="10"/>
              </w:rPr>
            </w:pPr>
          </w:p>
        </w:tc>
        <w:tc>
          <w:tcPr>
            <w:tcW w:w="1992" w:type="dxa"/>
            <w:shd w:val="clear" w:color="auto" w:fill="FFFFFF"/>
          </w:tcPr>
          <w:p w14:paraId="0ACDCE77" w14:textId="77777777" w:rsidR="005C2298" w:rsidRDefault="005C2298">
            <w:pPr>
              <w:framePr w:w="6490" w:h="5784" w:wrap="none" w:vAnchor="page" w:hAnchor="page" w:x="1137" w:y="1704"/>
              <w:rPr>
                <w:sz w:val="10"/>
                <w:szCs w:val="10"/>
              </w:rPr>
            </w:pPr>
          </w:p>
        </w:tc>
      </w:tr>
      <w:tr w:rsidR="005C2298" w14:paraId="17806584" w14:textId="77777777">
        <w:tblPrEx>
          <w:tblCellMar>
            <w:top w:w="0" w:type="dxa"/>
            <w:bottom w:w="0" w:type="dxa"/>
          </w:tblCellMar>
        </w:tblPrEx>
        <w:trPr>
          <w:trHeight w:hRule="exact" w:val="221"/>
        </w:trPr>
        <w:tc>
          <w:tcPr>
            <w:tcW w:w="816" w:type="dxa"/>
            <w:shd w:val="clear" w:color="auto" w:fill="FFFFFF"/>
          </w:tcPr>
          <w:p w14:paraId="1D190C0C" w14:textId="77777777" w:rsidR="005C2298" w:rsidRDefault="005C2298">
            <w:pPr>
              <w:framePr w:w="6490" w:h="5784" w:wrap="none" w:vAnchor="page" w:hAnchor="page" w:x="1137" w:y="1704"/>
              <w:rPr>
                <w:sz w:val="10"/>
                <w:szCs w:val="10"/>
              </w:rPr>
            </w:pPr>
          </w:p>
        </w:tc>
        <w:tc>
          <w:tcPr>
            <w:tcW w:w="1550" w:type="dxa"/>
            <w:shd w:val="clear" w:color="auto" w:fill="FFFFFF"/>
            <w:vAlign w:val="bottom"/>
          </w:tcPr>
          <w:p w14:paraId="64EFF05D" w14:textId="77777777" w:rsidR="005C2298" w:rsidRDefault="00000000">
            <w:pPr>
              <w:pStyle w:val="Jin0"/>
              <w:framePr w:w="6490" w:h="5784" w:wrap="none" w:vAnchor="page" w:hAnchor="page" w:x="1137" w:y="1704"/>
              <w:shd w:val="clear" w:color="auto" w:fill="auto"/>
              <w:spacing w:after="0" w:line="240" w:lineRule="auto"/>
              <w:jc w:val="left"/>
              <w:rPr>
                <w:sz w:val="17"/>
                <w:szCs w:val="17"/>
              </w:rPr>
            </w:pPr>
            <w:r>
              <w:rPr>
                <w:rFonts w:ascii="Arial" w:eastAsia="Arial" w:hAnsi="Arial" w:cs="Arial"/>
                <w:sz w:val="17"/>
                <w:szCs w:val="17"/>
              </w:rPr>
              <w:t>Japan</w:t>
            </w:r>
          </w:p>
        </w:tc>
        <w:tc>
          <w:tcPr>
            <w:tcW w:w="787" w:type="dxa"/>
            <w:shd w:val="clear" w:color="auto" w:fill="FFFFFF"/>
            <w:vAlign w:val="bottom"/>
          </w:tcPr>
          <w:p w14:paraId="63E50EFA" w14:textId="77777777" w:rsidR="005C2298" w:rsidRDefault="00000000">
            <w:pPr>
              <w:pStyle w:val="Jin0"/>
              <w:framePr w:w="6490" w:h="5784" w:wrap="none" w:vAnchor="page" w:hAnchor="page" w:x="1137" w:y="1704"/>
              <w:shd w:val="clear" w:color="auto" w:fill="auto"/>
              <w:spacing w:after="0" w:line="240" w:lineRule="auto"/>
              <w:ind w:left="100"/>
              <w:jc w:val="center"/>
              <w:rPr>
                <w:sz w:val="17"/>
                <w:szCs w:val="17"/>
              </w:rPr>
            </w:pPr>
            <w:r>
              <w:rPr>
                <w:rFonts w:ascii="Arial" w:eastAsia="Arial" w:hAnsi="Arial" w:cs="Arial"/>
                <w:sz w:val="17"/>
                <w:szCs w:val="17"/>
              </w:rPr>
              <w:t>1.4</w:t>
            </w:r>
          </w:p>
        </w:tc>
        <w:tc>
          <w:tcPr>
            <w:tcW w:w="1344" w:type="dxa"/>
            <w:shd w:val="clear" w:color="auto" w:fill="FFFFFF"/>
          </w:tcPr>
          <w:p w14:paraId="657C7BF0" w14:textId="77777777" w:rsidR="005C2298" w:rsidRDefault="005C2298">
            <w:pPr>
              <w:framePr w:w="6490" w:h="5784" w:wrap="none" w:vAnchor="page" w:hAnchor="page" w:x="1137" w:y="1704"/>
              <w:rPr>
                <w:sz w:val="10"/>
                <w:szCs w:val="10"/>
              </w:rPr>
            </w:pPr>
          </w:p>
        </w:tc>
        <w:tc>
          <w:tcPr>
            <w:tcW w:w="1992" w:type="dxa"/>
            <w:shd w:val="clear" w:color="auto" w:fill="FFFFFF"/>
          </w:tcPr>
          <w:p w14:paraId="73AB8E56" w14:textId="77777777" w:rsidR="005C2298" w:rsidRDefault="005C2298">
            <w:pPr>
              <w:framePr w:w="6490" w:h="5784" w:wrap="none" w:vAnchor="page" w:hAnchor="page" w:x="1137" w:y="1704"/>
              <w:rPr>
                <w:sz w:val="10"/>
                <w:szCs w:val="10"/>
              </w:rPr>
            </w:pPr>
          </w:p>
        </w:tc>
      </w:tr>
      <w:tr w:rsidR="005C2298" w14:paraId="2F1C1E33" w14:textId="77777777">
        <w:tblPrEx>
          <w:tblCellMar>
            <w:top w:w="0" w:type="dxa"/>
            <w:bottom w:w="0" w:type="dxa"/>
          </w:tblCellMar>
        </w:tblPrEx>
        <w:trPr>
          <w:trHeight w:hRule="exact" w:val="202"/>
        </w:trPr>
        <w:tc>
          <w:tcPr>
            <w:tcW w:w="816" w:type="dxa"/>
            <w:shd w:val="clear" w:color="auto" w:fill="FFFFFF"/>
          </w:tcPr>
          <w:p w14:paraId="33C33E90" w14:textId="77777777" w:rsidR="005C2298" w:rsidRDefault="00000000">
            <w:pPr>
              <w:pStyle w:val="Jin0"/>
              <w:framePr w:w="6490" w:h="5784" w:wrap="none" w:vAnchor="page" w:hAnchor="page" w:x="1137" w:y="1704"/>
              <w:shd w:val="clear" w:color="auto" w:fill="auto"/>
              <w:spacing w:after="0" w:line="240" w:lineRule="auto"/>
              <w:jc w:val="left"/>
              <w:rPr>
                <w:sz w:val="17"/>
                <w:szCs w:val="17"/>
              </w:rPr>
            </w:pPr>
            <w:r>
              <w:rPr>
                <w:rFonts w:ascii="Arial" w:eastAsia="Arial" w:hAnsi="Arial" w:cs="Arial"/>
                <w:sz w:val="17"/>
                <w:szCs w:val="17"/>
              </w:rPr>
              <w:t>1967-76</w:t>
            </w:r>
          </w:p>
        </w:tc>
        <w:tc>
          <w:tcPr>
            <w:tcW w:w="1550" w:type="dxa"/>
            <w:shd w:val="clear" w:color="auto" w:fill="FFFFFF"/>
          </w:tcPr>
          <w:p w14:paraId="6443EA56" w14:textId="77777777" w:rsidR="005C2298" w:rsidRDefault="00000000">
            <w:pPr>
              <w:pStyle w:val="Jin0"/>
              <w:framePr w:w="6490" w:h="5784" w:wrap="none" w:vAnchor="page" w:hAnchor="page" w:x="1137" w:y="1704"/>
              <w:shd w:val="clear" w:color="auto" w:fill="auto"/>
              <w:spacing w:after="0" w:line="240" w:lineRule="auto"/>
              <w:jc w:val="left"/>
              <w:rPr>
                <w:sz w:val="17"/>
                <w:szCs w:val="17"/>
              </w:rPr>
            </w:pPr>
            <w:r>
              <w:rPr>
                <w:rFonts w:ascii="Arial" w:eastAsia="Arial" w:hAnsi="Arial" w:cs="Arial"/>
                <w:sz w:val="17"/>
                <w:szCs w:val="17"/>
              </w:rPr>
              <w:t>United Kingdom</w:t>
            </w:r>
          </w:p>
        </w:tc>
        <w:tc>
          <w:tcPr>
            <w:tcW w:w="787" w:type="dxa"/>
            <w:shd w:val="clear" w:color="auto" w:fill="FFFFFF"/>
          </w:tcPr>
          <w:p w14:paraId="1C81BEC9" w14:textId="77777777" w:rsidR="005C2298" w:rsidRDefault="00000000">
            <w:pPr>
              <w:pStyle w:val="Jin0"/>
              <w:framePr w:w="6490" w:h="5784" w:wrap="none" w:vAnchor="page" w:hAnchor="page" w:x="1137" w:y="1704"/>
              <w:shd w:val="clear" w:color="auto" w:fill="auto"/>
              <w:spacing w:after="0" w:line="240" w:lineRule="auto"/>
              <w:ind w:left="120"/>
              <w:jc w:val="center"/>
              <w:rPr>
                <w:sz w:val="17"/>
                <w:szCs w:val="17"/>
              </w:rPr>
            </w:pPr>
            <w:r>
              <w:rPr>
                <w:rFonts w:ascii="Arial" w:eastAsia="Arial" w:hAnsi="Arial" w:cs="Arial"/>
                <w:sz w:val="17"/>
                <w:szCs w:val="17"/>
              </w:rPr>
              <w:t>23.0</w:t>
            </w:r>
          </w:p>
        </w:tc>
        <w:tc>
          <w:tcPr>
            <w:tcW w:w="1344" w:type="dxa"/>
            <w:shd w:val="clear" w:color="auto" w:fill="FFFFFF"/>
            <w:vAlign w:val="bottom"/>
          </w:tcPr>
          <w:p w14:paraId="3880DAD2" w14:textId="77777777" w:rsidR="005C2298" w:rsidRDefault="00000000">
            <w:pPr>
              <w:pStyle w:val="Jin0"/>
              <w:framePr w:w="6490" w:h="5784" w:wrap="none" w:vAnchor="page" w:hAnchor="page" w:x="1137" w:y="1704"/>
              <w:shd w:val="clear" w:color="auto" w:fill="auto"/>
              <w:spacing w:after="0" w:line="240" w:lineRule="auto"/>
              <w:ind w:left="320"/>
              <w:jc w:val="left"/>
              <w:rPr>
                <w:sz w:val="17"/>
                <w:szCs w:val="17"/>
              </w:rPr>
            </w:pPr>
            <w:r>
              <w:rPr>
                <w:rFonts w:ascii="Arial" w:eastAsia="Arial" w:hAnsi="Arial" w:cs="Arial"/>
                <w:sz w:val="17"/>
                <w:szCs w:val="17"/>
              </w:rPr>
              <w:t>21</w:t>
            </w:r>
          </w:p>
        </w:tc>
        <w:tc>
          <w:tcPr>
            <w:tcW w:w="1992" w:type="dxa"/>
            <w:shd w:val="clear" w:color="auto" w:fill="FFFFFF"/>
          </w:tcPr>
          <w:p w14:paraId="42576DCD" w14:textId="77777777" w:rsidR="005C2298" w:rsidRDefault="00000000">
            <w:pPr>
              <w:pStyle w:val="Jin0"/>
              <w:framePr w:w="6490" w:h="5784" w:wrap="none" w:vAnchor="page" w:hAnchor="page" w:x="1137" w:y="1704"/>
              <w:shd w:val="clear" w:color="auto" w:fill="auto"/>
              <w:spacing w:after="0" w:line="240" w:lineRule="auto"/>
              <w:ind w:left="340"/>
              <w:jc w:val="left"/>
              <w:rPr>
                <w:sz w:val="17"/>
                <w:szCs w:val="17"/>
              </w:rPr>
            </w:pPr>
            <w:r>
              <w:rPr>
                <w:rFonts w:ascii="Arial" w:eastAsia="Arial" w:hAnsi="Arial" w:cs="Arial"/>
                <w:sz w:val="17"/>
                <w:szCs w:val="17"/>
              </w:rPr>
              <w:t>27.9</w:t>
            </w:r>
          </w:p>
        </w:tc>
      </w:tr>
      <w:tr w:rsidR="005C2298" w14:paraId="4624E81A" w14:textId="77777777">
        <w:tblPrEx>
          <w:tblCellMar>
            <w:top w:w="0" w:type="dxa"/>
            <w:bottom w:w="0" w:type="dxa"/>
          </w:tblCellMar>
        </w:tblPrEx>
        <w:trPr>
          <w:trHeight w:hRule="exact" w:val="206"/>
        </w:trPr>
        <w:tc>
          <w:tcPr>
            <w:tcW w:w="816" w:type="dxa"/>
            <w:shd w:val="clear" w:color="auto" w:fill="FFFFFF"/>
          </w:tcPr>
          <w:p w14:paraId="64BF645D" w14:textId="77777777" w:rsidR="005C2298" w:rsidRDefault="005C2298">
            <w:pPr>
              <w:framePr w:w="6490" w:h="5784" w:wrap="none" w:vAnchor="page" w:hAnchor="page" w:x="1137" w:y="1704"/>
              <w:rPr>
                <w:sz w:val="10"/>
                <w:szCs w:val="10"/>
              </w:rPr>
            </w:pPr>
          </w:p>
        </w:tc>
        <w:tc>
          <w:tcPr>
            <w:tcW w:w="1550" w:type="dxa"/>
            <w:shd w:val="clear" w:color="auto" w:fill="FFFFFF"/>
          </w:tcPr>
          <w:p w14:paraId="1D7A3BD3" w14:textId="77777777" w:rsidR="005C2298" w:rsidRDefault="00000000">
            <w:pPr>
              <w:pStyle w:val="Jin0"/>
              <w:framePr w:w="6490" w:h="5784" w:wrap="none" w:vAnchor="page" w:hAnchor="page" w:x="1137" w:y="1704"/>
              <w:shd w:val="clear" w:color="auto" w:fill="auto"/>
              <w:spacing w:after="0" w:line="240" w:lineRule="auto"/>
              <w:jc w:val="left"/>
              <w:rPr>
                <w:sz w:val="17"/>
                <w:szCs w:val="17"/>
              </w:rPr>
            </w:pPr>
            <w:r>
              <w:rPr>
                <w:rFonts w:ascii="Arial" w:eastAsia="Arial" w:hAnsi="Arial" w:cs="Arial"/>
                <w:sz w:val="17"/>
                <w:szCs w:val="17"/>
              </w:rPr>
              <w:t>United States</w:t>
            </w:r>
          </w:p>
        </w:tc>
        <w:tc>
          <w:tcPr>
            <w:tcW w:w="787" w:type="dxa"/>
            <w:shd w:val="clear" w:color="auto" w:fill="FFFFFF"/>
          </w:tcPr>
          <w:p w14:paraId="7555C0AD" w14:textId="77777777" w:rsidR="005C2298" w:rsidRDefault="00000000">
            <w:pPr>
              <w:pStyle w:val="Jin0"/>
              <w:framePr w:w="6490" w:h="5784" w:wrap="none" w:vAnchor="page" w:hAnchor="page" w:x="1137" w:y="1704"/>
              <w:shd w:val="clear" w:color="auto" w:fill="auto"/>
              <w:spacing w:after="0" w:line="240" w:lineRule="auto"/>
              <w:ind w:left="100"/>
              <w:jc w:val="center"/>
              <w:rPr>
                <w:sz w:val="17"/>
                <w:szCs w:val="17"/>
              </w:rPr>
            </w:pPr>
            <w:r>
              <w:rPr>
                <w:rFonts w:ascii="Arial" w:eastAsia="Arial" w:hAnsi="Arial" w:cs="Arial"/>
                <w:sz w:val="17"/>
                <w:szCs w:val="17"/>
              </w:rPr>
              <w:t>13.7</w:t>
            </w:r>
          </w:p>
        </w:tc>
        <w:tc>
          <w:tcPr>
            <w:tcW w:w="1344" w:type="dxa"/>
            <w:shd w:val="clear" w:color="auto" w:fill="FFFFFF"/>
          </w:tcPr>
          <w:p w14:paraId="75CDA16F" w14:textId="77777777" w:rsidR="005C2298" w:rsidRDefault="005C2298">
            <w:pPr>
              <w:framePr w:w="6490" w:h="5784" w:wrap="none" w:vAnchor="page" w:hAnchor="page" w:x="1137" w:y="1704"/>
              <w:rPr>
                <w:sz w:val="10"/>
                <w:szCs w:val="10"/>
              </w:rPr>
            </w:pPr>
          </w:p>
        </w:tc>
        <w:tc>
          <w:tcPr>
            <w:tcW w:w="1992" w:type="dxa"/>
            <w:shd w:val="clear" w:color="auto" w:fill="FFFFFF"/>
          </w:tcPr>
          <w:p w14:paraId="6CB71170" w14:textId="77777777" w:rsidR="005C2298" w:rsidRDefault="005C2298">
            <w:pPr>
              <w:framePr w:w="6490" w:h="5784" w:wrap="none" w:vAnchor="page" w:hAnchor="page" w:x="1137" w:y="1704"/>
              <w:rPr>
                <w:sz w:val="10"/>
                <w:szCs w:val="10"/>
              </w:rPr>
            </w:pPr>
          </w:p>
        </w:tc>
      </w:tr>
      <w:tr w:rsidR="005C2298" w14:paraId="4E2871FF" w14:textId="77777777">
        <w:tblPrEx>
          <w:tblCellMar>
            <w:top w:w="0" w:type="dxa"/>
            <w:bottom w:w="0" w:type="dxa"/>
          </w:tblCellMar>
        </w:tblPrEx>
        <w:trPr>
          <w:trHeight w:hRule="exact" w:val="221"/>
        </w:trPr>
        <w:tc>
          <w:tcPr>
            <w:tcW w:w="816" w:type="dxa"/>
            <w:shd w:val="clear" w:color="auto" w:fill="FFFFFF"/>
          </w:tcPr>
          <w:p w14:paraId="10E91560" w14:textId="77777777" w:rsidR="005C2298" w:rsidRDefault="005C2298">
            <w:pPr>
              <w:framePr w:w="6490" w:h="5784" w:wrap="none" w:vAnchor="page" w:hAnchor="page" w:x="1137" w:y="1704"/>
              <w:rPr>
                <w:sz w:val="10"/>
                <w:szCs w:val="10"/>
              </w:rPr>
            </w:pPr>
          </w:p>
        </w:tc>
        <w:tc>
          <w:tcPr>
            <w:tcW w:w="1550" w:type="dxa"/>
            <w:shd w:val="clear" w:color="auto" w:fill="FFFFFF"/>
            <w:vAlign w:val="bottom"/>
          </w:tcPr>
          <w:p w14:paraId="58E5B4E0" w14:textId="77777777" w:rsidR="005C2298" w:rsidRDefault="00000000">
            <w:pPr>
              <w:pStyle w:val="Jin0"/>
              <w:framePr w:w="6490" w:h="5784" w:wrap="none" w:vAnchor="page" w:hAnchor="page" w:x="1137" w:y="1704"/>
              <w:shd w:val="clear" w:color="auto" w:fill="auto"/>
              <w:spacing w:after="0" w:line="240" w:lineRule="auto"/>
              <w:jc w:val="left"/>
              <w:rPr>
                <w:sz w:val="17"/>
                <w:szCs w:val="17"/>
              </w:rPr>
            </w:pPr>
            <w:r>
              <w:rPr>
                <w:rFonts w:ascii="Arial" w:eastAsia="Arial" w:hAnsi="Arial" w:cs="Arial"/>
                <w:sz w:val="17"/>
                <w:szCs w:val="17"/>
              </w:rPr>
              <w:t>Germany</w:t>
            </w:r>
          </w:p>
        </w:tc>
        <w:tc>
          <w:tcPr>
            <w:tcW w:w="787" w:type="dxa"/>
            <w:shd w:val="clear" w:color="auto" w:fill="FFFFFF"/>
            <w:vAlign w:val="bottom"/>
          </w:tcPr>
          <w:p w14:paraId="7F58EDA2" w14:textId="77777777" w:rsidR="005C2298" w:rsidRDefault="00000000">
            <w:pPr>
              <w:pStyle w:val="Jin0"/>
              <w:framePr w:w="6490" w:h="5784" w:wrap="none" w:vAnchor="page" w:hAnchor="page" w:x="1137" w:y="1704"/>
              <w:shd w:val="clear" w:color="auto" w:fill="auto"/>
              <w:spacing w:after="0" w:line="240" w:lineRule="auto"/>
              <w:ind w:left="100"/>
              <w:jc w:val="center"/>
              <w:rPr>
                <w:sz w:val="17"/>
                <w:szCs w:val="17"/>
              </w:rPr>
            </w:pPr>
            <w:r>
              <w:rPr>
                <w:rFonts w:ascii="Arial" w:eastAsia="Arial" w:hAnsi="Arial" w:cs="Arial"/>
                <w:sz w:val="17"/>
                <w:szCs w:val="17"/>
              </w:rPr>
              <w:t>10.6</w:t>
            </w:r>
          </w:p>
        </w:tc>
        <w:tc>
          <w:tcPr>
            <w:tcW w:w="1344" w:type="dxa"/>
            <w:shd w:val="clear" w:color="auto" w:fill="FFFFFF"/>
          </w:tcPr>
          <w:p w14:paraId="11A14E26" w14:textId="77777777" w:rsidR="005C2298" w:rsidRDefault="005C2298">
            <w:pPr>
              <w:framePr w:w="6490" w:h="5784" w:wrap="none" w:vAnchor="page" w:hAnchor="page" w:x="1137" w:y="1704"/>
              <w:rPr>
                <w:sz w:val="10"/>
                <w:szCs w:val="10"/>
              </w:rPr>
            </w:pPr>
          </w:p>
        </w:tc>
        <w:tc>
          <w:tcPr>
            <w:tcW w:w="1992" w:type="dxa"/>
            <w:shd w:val="clear" w:color="auto" w:fill="FFFFFF"/>
          </w:tcPr>
          <w:p w14:paraId="743FC9AA" w14:textId="77777777" w:rsidR="005C2298" w:rsidRDefault="005C2298">
            <w:pPr>
              <w:framePr w:w="6490" w:h="5784" w:wrap="none" w:vAnchor="page" w:hAnchor="page" w:x="1137" w:y="1704"/>
              <w:rPr>
                <w:sz w:val="10"/>
                <w:szCs w:val="10"/>
              </w:rPr>
            </w:pPr>
          </w:p>
        </w:tc>
      </w:tr>
      <w:tr w:rsidR="005C2298" w14:paraId="35BB07A5" w14:textId="77777777">
        <w:tblPrEx>
          <w:tblCellMar>
            <w:top w:w="0" w:type="dxa"/>
            <w:bottom w:w="0" w:type="dxa"/>
          </w:tblCellMar>
        </w:tblPrEx>
        <w:trPr>
          <w:trHeight w:hRule="exact" w:val="192"/>
        </w:trPr>
        <w:tc>
          <w:tcPr>
            <w:tcW w:w="816" w:type="dxa"/>
            <w:shd w:val="clear" w:color="auto" w:fill="FFFFFF"/>
          </w:tcPr>
          <w:p w14:paraId="00AA2B91" w14:textId="77777777" w:rsidR="005C2298" w:rsidRDefault="005C2298">
            <w:pPr>
              <w:framePr w:w="6490" w:h="5784" w:wrap="none" w:vAnchor="page" w:hAnchor="page" w:x="1137" w:y="1704"/>
              <w:rPr>
                <w:sz w:val="10"/>
                <w:szCs w:val="10"/>
              </w:rPr>
            </w:pPr>
          </w:p>
        </w:tc>
        <w:tc>
          <w:tcPr>
            <w:tcW w:w="1550" w:type="dxa"/>
            <w:shd w:val="clear" w:color="auto" w:fill="FFFFFF"/>
          </w:tcPr>
          <w:p w14:paraId="1B560AAE" w14:textId="77777777" w:rsidR="005C2298" w:rsidRDefault="00000000">
            <w:pPr>
              <w:pStyle w:val="Jin0"/>
              <w:framePr w:w="6490" w:h="5784" w:wrap="none" w:vAnchor="page" w:hAnchor="page" w:x="1137" w:y="1704"/>
              <w:shd w:val="clear" w:color="auto" w:fill="auto"/>
              <w:spacing w:after="0" w:line="240" w:lineRule="auto"/>
              <w:jc w:val="left"/>
              <w:rPr>
                <w:sz w:val="17"/>
                <w:szCs w:val="17"/>
              </w:rPr>
            </w:pPr>
            <w:r>
              <w:rPr>
                <w:rFonts w:ascii="Arial" w:eastAsia="Arial" w:hAnsi="Arial" w:cs="Arial"/>
                <w:sz w:val="17"/>
                <w:szCs w:val="17"/>
              </w:rPr>
              <w:t>Poland</w:t>
            </w:r>
          </w:p>
        </w:tc>
        <w:tc>
          <w:tcPr>
            <w:tcW w:w="787" w:type="dxa"/>
            <w:shd w:val="clear" w:color="auto" w:fill="FFFFFF"/>
            <w:vAlign w:val="bottom"/>
          </w:tcPr>
          <w:p w14:paraId="4EE4871C" w14:textId="77777777" w:rsidR="005C2298" w:rsidRDefault="00000000">
            <w:pPr>
              <w:pStyle w:val="Jin0"/>
              <w:framePr w:w="6490" w:h="5784" w:wrap="none" w:vAnchor="page" w:hAnchor="page" w:x="1137" w:y="1704"/>
              <w:shd w:val="clear" w:color="auto" w:fill="auto"/>
              <w:spacing w:after="0" w:line="240" w:lineRule="auto"/>
              <w:ind w:left="100"/>
              <w:jc w:val="center"/>
              <w:rPr>
                <w:sz w:val="17"/>
                <w:szCs w:val="17"/>
              </w:rPr>
            </w:pPr>
            <w:r>
              <w:rPr>
                <w:rFonts w:ascii="Arial" w:eastAsia="Arial" w:hAnsi="Arial" w:cs="Arial"/>
                <w:sz w:val="17"/>
                <w:szCs w:val="17"/>
              </w:rPr>
              <w:t>8.6</w:t>
            </w:r>
          </w:p>
        </w:tc>
        <w:tc>
          <w:tcPr>
            <w:tcW w:w="1344" w:type="dxa"/>
            <w:shd w:val="clear" w:color="auto" w:fill="FFFFFF"/>
          </w:tcPr>
          <w:p w14:paraId="3020109B" w14:textId="77777777" w:rsidR="005C2298" w:rsidRDefault="005C2298">
            <w:pPr>
              <w:framePr w:w="6490" w:h="5784" w:wrap="none" w:vAnchor="page" w:hAnchor="page" w:x="1137" w:y="1704"/>
              <w:rPr>
                <w:sz w:val="10"/>
                <w:szCs w:val="10"/>
              </w:rPr>
            </w:pPr>
          </w:p>
        </w:tc>
        <w:tc>
          <w:tcPr>
            <w:tcW w:w="1992" w:type="dxa"/>
            <w:shd w:val="clear" w:color="auto" w:fill="FFFFFF"/>
          </w:tcPr>
          <w:p w14:paraId="5929DAC8" w14:textId="77777777" w:rsidR="005C2298" w:rsidRDefault="005C2298">
            <w:pPr>
              <w:framePr w:w="6490" w:h="5784" w:wrap="none" w:vAnchor="page" w:hAnchor="page" w:x="1137" w:y="1704"/>
              <w:rPr>
                <w:sz w:val="10"/>
                <w:szCs w:val="10"/>
              </w:rPr>
            </w:pPr>
          </w:p>
        </w:tc>
      </w:tr>
      <w:tr w:rsidR="005C2298" w14:paraId="1A202F23" w14:textId="77777777">
        <w:tblPrEx>
          <w:tblCellMar>
            <w:top w:w="0" w:type="dxa"/>
            <w:bottom w:w="0" w:type="dxa"/>
          </w:tblCellMar>
        </w:tblPrEx>
        <w:trPr>
          <w:trHeight w:hRule="exact" w:val="216"/>
        </w:trPr>
        <w:tc>
          <w:tcPr>
            <w:tcW w:w="816" w:type="dxa"/>
            <w:shd w:val="clear" w:color="auto" w:fill="FFFFFF"/>
          </w:tcPr>
          <w:p w14:paraId="63210860" w14:textId="77777777" w:rsidR="005C2298" w:rsidRDefault="005C2298">
            <w:pPr>
              <w:framePr w:w="6490" w:h="5784" w:wrap="none" w:vAnchor="page" w:hAnchor="page" w:x="1137" w:y="1704"/>
              <w:rPr>
                <w:sz w:val="10"/>
                <w:szCs w:val="10"/>
              </w:rPr>
            </w:pPr>
          </w:p>
        </w:tc>
        <w:tc>
          <w:tcPr>
            <w:tcW w:w="1550" w:type="dxa"/>
            <w:shd w:val="clear" w:color="auto" w:fill="FFFFFF"/>
            <w:vAlign w:val="center"/>
          </w:tcPr>
          <w:p w14:paraId="054B3700" w14:textId="77777777" w:rsidR="005C2298" w:rsidRDefault="00000000">
            <w:pPr>
              <w:pStyle w:val="Jin0"/>
              <w:framePr w:w="6490" w:h="5784" w:wrap="none" w:vAnchor="page" w:hAnchor="page" w:x="1137" w:y="1704"/>
              <w:shd w:val="clear" w:color="auto" w:fill="auto"/>
              <w:spacing w:after="0" w:line="240" w:lineRule="auto"/>
              <w:jc w:val="left"/>
              <w:rPr>
                <w:sz w:val="17"/>
                <w:szCs w:val="17"/>
              </w:rPr>
            </w:pPr>
            <w:r>
              <w:rPr>
                <w:rFonts w:ascii="Arial" w:eastAsia="Arial" w:hAnsi="Arial" w:cs="Arial"/>
                <w:sz w:val="17"/>
                <w:szCs w:val="17"/>
              </w:rPr>
              <w:t>Denmark</w:t>
            </w:r>
          </w:p>
        </w:tc>
        <w:tc>
          <w:tcPr>
            <w:tcW w:w="787" w:type="dxa"/>
            <w:shd w:val="clear" w:color="auto" w:fill="FFFFFF"/>
            <w:vAlign w:val="bottom"/>
          </w:tcPr>
          <w:p w14:paraId="3189B299" w14:textId="77777777" w:rsidR="005C2298" w:rsidRDefault="00000000">
            <w:pPr>
              <w:pStyle w:val="Jin0"/>
              <w:framePr w:w="6490" w:h="5784" w:wrap="none" w:vAnchor="page" w:hAnchor="page" w:x="1137" w:y="1704"/>
              <w:shd w:val="clear" w:color="auto" w:fill="auto"/>
              <w:spacing w:after="0" w:line="240" w:lineRule="auto"/>
              <w:ind w:left="100"/>
              <w:jc w:val="center"/>
              <w:rPr>
                <w:sz w:val="17"/>
                <w:szCs w:val="17"/>
              </w:rPr>
            </w:pPr>
            <w:r>
              <w:rPr>
                <w:rFonts w:ascii="Arial" w:eastAsia="Arial" w:hAnsi="Arial" w:cs="Arial"/>
                <w:sz w:val="17"/>
                <w:szCs w:val="17"/>
              </w:rPr>
              <w:t>6.0</w:t>
            </w:r>
          </w:p>
        </w:tc>
        <w:tc>
          <w:tcPr>
            <w:tcW w:w="1344" w:type="dxa"/>
            <w:shd w:val="clear" w:color="auto" w:fill="FFFFFF"/>
          </w:tcPr>
          <w:p w14:paraId="0A9568E2" w14:textId="77777777" w:rsidR="005C2298" w:rsidRDefault="005C2298">
            <w:pPr>
              <w:framePr w:w="6490" w:h="5784" w:wrap="none" w:vAnchor="page" w:hAnchor="page" w:x="1137" w:y="1704"/>
              <w:rPr>
                <w:sz w:val="10"/>
                <w:szCs w:val="10"/>
              </w:rPr>
            </w:pPr>
          </w:p>
        </w:tc>
        <w:tc>
          <w:tcPr>
            <w:tcW w:w="1992" w:type="dxa"/>
            <w:shd w:val="clear" w:color="auto" w:fill="FFFFFF"/>
          </w:tcPr>
          <w:p w14:paraId="20E55CA7" w14:textId="77777777" w:rsidR="005C2298" w:rsidRDefault="005C2298">
            <w:pPr>
              <w:framePr w:w="6490" w:h="5784" w:wrap="none" w:vAnchor="page" w:hAnchor="page" w:x="1137" w:y="1704"/>
              <w:rPr>
                <w:sz w:val="10"/>
                <w:szCs w:val="10"/>
              </w:rPr>
            </w:pPr>
          </w:p>
        </w:tc>
      </w:tr>
      <w:tr w:rsidR="005C2298" w14:paraId="56E7E465" w14:textId="77777777">
        <w:tblPrEx>
          <w:tblCellMar>
            <w:top w:w="0" w:type="dxa"/>
            <w:bottom w:w="0" w:type="dxa"/>
          </w:tblCellMar>
        </w:tblPrEx>
        <w:trPr>
          <w:trHeight w:hRule="exact" w:val="211"/>
        </w:trPr>
        <w:tc>
          <w:tcPr>
            <w:tcW w:w="816" w:type="dxa"/>
            <w:shd w:val="clear" w:color="auto" w:fill="FFFFFF"/>
          </w:tcPr>
          <w:p w14:paraId="5FBD1B98" w14:textId="77777777" w:rsidR="005C2298" w:rsidRDefault="005C2298">
            <w:pPr>
              <w:framePr w:w="6490" w:h="5784" w:wrap="none" w:vAnchor="page" w:hAnchor="page" w:x="1137" w:y="1704"/>
              <w:rPr>
                <w:sz w:val="10"/>
                <w:szCs w:val="10"/>
              </w:rPr>
            </w:pPr>
          </w:p>
        </w:tc>
        <w:tc>
          <w:tcPr>
            <w:tcW w:w="1550" w:type="dxa"/>
            <w:shd w:val="clear" w:color="auto" w:fill="FFFFFF"/>
          </w:tcPr>
          <w:p w14:paraId="74D873CD" w14:textId="77777777" w:rsidR="005C2298" w:rsidRDefault="00000000">
            <w:pPr>
              <w:pStyle w:val="Jin0"/>
              <w:framePr w:w="6490" w:h="5784" w:wrap="none" w:vAnchor="page" w:hAnchor="page" w:x="1137" w:y="1704"/>
              <w:shd w:val="clear" w:color="auto" w:fill="auto"/>
              <w:spacing w:after="0" w:line="240" w:lineRule="auto"/>
              <w:jc w:val="left"/>
              <w:rPr>
                <w:sz w:val="17"/>
                <w:szCs w:val="17"/>
              </w:rPr>
            </w:pPr>
            <w:r>
              <w:rPr>
                <w:rFonts w:ascii="Arial" w:eastAsia="Arial" w:hAnsi="Arial" w:cs="Arial"/>
                <w:sz w:val="17"/>
                <w:szCs w:val="17"/>
              </w:rPr>
              <w:t>Austria</w:t>
            </w:r>
          </w:p>
        </w:tc>
        <w:tc>
          <w:tcPr>
            <w:tcW w:w="787" w:type="dxa"/>
            <w:shd w:val="clear" w:color="auto" w:fill="FFFFFF"/>
          </w:tcPr>
          <w:p w14:paraId="2EDF7AA8" w14:textId="77777777" w:rsidR="005C2298" w:rsidRDefault="00000000">
            <w:pPr>
              <w:pStyle w:val="Jin0"/>
              <w:framePr w:w="6490" w:h="5784" w:wrap="none" w:vAnchor="page" w:hAnchor="page" w:x="1137" w:y="1704"/>
              <w:shd w:val="clear" w:color="auto" w:fill="auto"/>
              <w:spacing w:after="0" w:line="240" w:lineRule="auto"/>
              <w:ind w:left="100"/>
              <w:jc w:val="center"/>
              <w:rPr>
                <w:sz w:val="17"/>
                <w:szCs w:val="17"/>
              </w:rPr>
            </w:pPr>
            <w:r>
              <w:rPr>
                <w:rFonts w:ascii="Arial" w:eastAsia="Arial" w:hAnsi="Arial" w:cs="Arial"/>
                <w:sz w:val="17"/>
                <w:szCs w:val="17"/>
              </w:rPr>
              <w:t>5.1</w:t>
            </w:r>
          </w:p>
        </w:tc>
        <w:tc>
          <w:tcPr>
            <w:tcW w:w="1344" w:type="dxa"/>
            <w:shd w:val="clear" w:color="auto" w:fill="FFFFFF"/>
          </w:tcPr>
          <w:p w14:paraId="4E714A2F" w14:textId="77777777" w:rsidR="005C2298" w:rsidRDefault="005C2298">
            <w:pPr>
              <w:framePr w:w="6490" w:h="5784" w:wrap="none" w:vAnchor="page" w:hAnchor="page" w:x="1137" w:y="1704"/>
              <w:rPr>
                <w:sz w:val="10"/>
                <w:szCs w:val="10"/>
              </w:rPr>
            </w:pPr>
          </w:p>
        </w:tc>
        <w:tc>
          <w:tcPr>
            <w:tcW w:w="1992" w:type="dxa"/>
            <w:shd w:val="clear" w:color="auto" w:fill="FFFFFF"/>
          </w:tcPr>
          <w:p w14:paraId="6B37CE07" w14:textId="77777777" w:rsidR="005C2298" w:rsidRDefault="005C2298">
            <w:pPr>
              <w:framePr w:w="6490" w:h="5784" w:wrap="none" w:vAnchor="page" w:hAnchor="page" w:x="1137" w:y="1704"/>
              <w:rPr>
                <w:sz w:val="10"/>
                <w:szCs w:val="10"/>
              </w:rPr>
            </w:pPr>
          </w:p>
        </w:tc>
      </w:tr>
      <w:tr w:rsidR="005C2298" w14:paraId="6E1D2333" w14:textId="77777777">
        <w:tblPrEx>
          <w:tblCellMar>
            <w:top w:w="0" w:type="dxa"/>
            <w:bottom w:w="0" w:type="dxa"/>
          </w:tblCellMar>
        </w:tblPrEx>
        <w:trPr>
          <w:trHeight w:hRule="exact" w:val="206"/>
        </w:trPr>
        <w:tc>
          <w:tcPr>
            <w:tcW w:w="816" w:type="dxa"/>
            <w:shd w:val="clear" w:color="auto" w:fill="FFFFFF"/>
          </w:tcPr>
          <w:p w14:paraId="1931C84A" w14:textId="77777777" w:rsidR="005C2298" w:rsidRDefault="005C2298">
            <w:pPr>
              <w:framePr w:w="6490" w:h="5784" w:wrap="none" w:vAnchor="page" w:hAnchor="page" w:x="1137" w:y="1704"/>
              <w:rPr>
                <w:sz w:val="10"/>
                <w:szCs w:val="10"/>
              </w:rPr>
            </w:pPr>
          </w:p>
        </w:tc>
        <w:tc>
          <w:tcPr>
            <w:tcW w:w="1550" w:type="dxa"/>
            <w:shd w:val="clear" w:color="auto" w:fill="FFFFFF"/>
            <w:vAlign w:val="bottom"/>
          </w:tcPr>
          <w:p w14:paraId="25DD914E" w14:textId="77777777" w:rsidR="005C2298" w:rsidRDefault="00000000">
            <w:pPr>
              <w:pStyle w:val="Jin0"/>
              <w:framePr w:w="6490" w:h="5784" w:wrap="none" w:vAnchor="page" w:hAnchor="page" w:x="1137" w:y="1704"/>
              <w:shd w:val="clear" w:color="auto" w:fill="auto"/>
              <w:spacing w:after="0" w:line="240" w:lineRule="auto"/>
              <w:jc w:val="left"/>
              <w:rPr>
                <w:sz w:val="17"/>
                <w:szCs w:val="17"/>
              </w:rPr>
            </w:pPr>
            <w:r>
              <w:rPr>
                <w:rFonts w:ascii="Arial" w:eastAsia="Arial" w:hAnsi="Arial" w:cs="Arial"/>
                <w:sz w:val="17"/>
                <w:szCs w:val="17"/>
              </w:rPr>
              <w:t>Mexico</w:t>
            </w:r>
          </w:p>
        </w:tc>
        <w:tc>
          <w:tcPr>
            <w:tcW w:w="787" w:type="dxa"/>
            <w:shd w:val="clear" w:color="auto" w:fill="FFFFFF"/>
            <w:vAlign w:val="bottom"/>
          </w:tcPr>
          <w:p w14:paraId="401C2FAF" w14:textId="77777777" w:rsidR="005C2298" w:rsidRDefault="00000000">
            <w:pPr>
              <w:pStyle w:val="Jin0"/>
              <w:framePr w:w="6490" w:h="5784" w:wrap="none" w:vAnchor="page" w:hAnchor="page" w:x="1137" w:y="1704"/>
              <w:shd w:val="clear" w:color="auto" w:fill="auto"/>
              <w:spacing w:after="0" w:line="240" w:lineRule="auto"/>
              <w:ind w:left="100"/>
              <w:jc w:val="center"/>
              <w:rPr>
                <w:sz w:val="17"/>
                <w:szCs w:val="17"/>
              </w:rPr>
            </w:pPr>
            <w:r>
              <w:rPr>
                <w:rFonts w:ascii="Arial" w:eastAsia="Arial" w:hAnsi="Arial" w:cs="Arial"/>
                <w:sz w:val="17"/>
                <w:szCs w:val="17"/>
              </w:rPr>
              <w:t>3.0</w:t>
            </w:r>
          </w:p>
        </w:tc>
        <w:tc>
          <w:tcPr>
            <w:tcW w:w="1344" w:type="dxa"/>
            <w:shd w:val="clear" w:color="auto" w:fill="FFFFFF"/>
          </w:tcPr>
          <w:p w14:paraId="145E17F4" w14:textId="77777777" w:rsidR="005C2298" w:rsidRDefault="005C2298">
            <w:pPr>
              <w:framePr w:w="6490" w:h="5784" w:wrap="none" w:vAnchor="page" w:hAnchor="page" w:x="1137" w:y="1704"/>
              <w:rPr>
                <w:sz w:val="10"/>
                <w:szCs w:val="10"/>
              </w:rPr>
            </w:pPr>
          </w:p>
        </w:tc>
        <w:tc>
          <w:tcPr>
            <w:tcW w:w="1992" w:type="dxa"/>
            <w:shd w:val="clear" w:color="auto" w:fill="FFFFFF"/>
          </w:tcPr>
          <w:p w14:paraId="78C9BB23" w14:textId="77777777" w:rsidR="005C2298" w:rsidRDefault="005C2298">
            <w:pPr>
              <w:framePr w:w="6490" w:h="5784" w:wrap="none" w:vAnchor="page" w:hAnchor="page" w:x="1137" w:y="1704"/>
              <w:rPr>
                <w:sz w:val="10"/>
                <w:szCs w:val="10"/>
              </w:rPr>
            </w:pPr>
          </w:p>
        </w:tc>
      </w:tr>
      <w:tr w:rsidR="005C2298" w14:paraId="0A6845AF" w14:textId="77777777">
        <w:tblPrEx>
          <w:tblCellMar>
            <w:top w:w="0" w:type="dxa"/>
            <w:bottom w:w="0" w:type="dxa"/>
          </w:tblCellMar>
        </w:tblPrEx>
        <w:trPr>
          <w:trHeight w:hRule="exact" w:val="206"/>
        </w:trPr>
        <w:tc>
          <w:tcPr>
            <w:tcW w:w="816" w:type="dxa"/>
            <w:shd w:val="clear" w:color="auto" w:fill="FFFFFF"/>
          </w:tcPr>
          <w:p w14:paraId="6EDC5489" w14:textId="77777777" w:rsidR="005C2298" w:rsidRDefault="005C2298">
            <w:pPr>
              <w:framePr w:w="6490" w:h="5784" w:wrap="none" w:vAnchor="page" w:hAnchor="page" w:x="1137" w:y="1704"/>
              <w:rPr>
                <w:sz w:val="10"/>
                <w:szCs w:val="10"/>
              </w:rPr>
            </w:pPr>
          </w:p>
        </w:tc>
        <w:tc>
          <w:tcPr>
            <w:tcW w:w="1550" w:type="dxa"/>
            <w:shd w:val="clear" w:color="auto" w:fill="FFFFFF"/>
            <w:vAlign w:val="bottom"/>
          </w:tcPr>
          <w:p w14:paraId="15A3F319" w14:textId="77777777" w:rsidR="005C2298" w:rsidRDefault="00000000">
            <w:pPr>
              <w:pStyle w:val="Jin0"/>
              <w:framePr w:w="6490" w:h="5784" w:wrap="none" w:vAnchor="page" w:hAnchor="page" w:x="1137" w:y="1704"/>
              <w:shd w:val="clear" w:color="auto" w:fill="auto"/>
              <w:spacing w:after="0" w:line="240" w:lineRule="auto"/>
              <w:jc w:val="left"/>
              <w:rPr>
                <w:sz w:val="17"/>
                <w:szCs w:val="17"/>
              </w:rPr>
            </w:pPr>
            <w:r>
              <w:rPr>
                <w:rFonts w:ascii="Arial" w:eastAsia="Arial" w:hAnsi="Arial" w:cs="Arial"/>
                <w:sz w:val="17"/>
                <w:szCs w:val="17"/>
              </w:rPr>
              <w:t>China</w:t>
            </w:r>
          </w:p>
        </w:tc>
        <w:tc>
          <w:tcPr>
            <w:tcW w:w="787" w:type="dxa"/>
            <w:shd w:val="clear" w:color="auto" w:fill="FFFFFF"/>
            <w:vAlign w:val="bottom"/>
          </w:tcPr>
          <w:p w14:paraId="4DB1CC24" w14:textId="77777777" w:rsidR="005C2298" w:rsidRDefault="00000000">
            <w:pPr>
              <w:pStyle w:val="Jin0"/>
              <w:framePr w:w="6490" w:h="5784" w:wrap="none" w:vAnchor="page" w:hAnchor="page" w:x="1137" w:y="1704"/>
              <w:shd w:val="clear" w:color="auto" w:fill="auto"/>
              <w:spacing w:after="0" w:line="240" w:lineRule="auto"/>
              <w:ind w:left="100"/>
              <w:jc w:val="center"/>
              <w:rPr>
                <w:sz w:val="17"/>
                <w:szCs w:val="17"/>
              </w:rPr>
            </w:pPr>
            <w:r>
              <w:rPr>
                <w:rFonts w:ascii="Arial" w:eastAsia="Arial" w:hAnsi="Arial" w:cs="Arial"/>
                <w:sz w:val="17"/>
                <w:szCs w:val="17"/>
              </w:rPr>
              <w:t>2.9</w:t>
            </w:r>
          </w:p>
        </w:tc>
        <w:tc>
          <w:tcPr>
            <w:tcW w:w="1344" w:type="dxa"/>
            <w:shd w:val="clear" w:color="auto" w:fill="FFFFFF"/>
          </w:tcPr>
          <w:p w14:paraId="38F1548D" w14:textId="77777777" w:rsidR="005C2298" w:rsidRDefault="005C2298">
            <w:pPr>
              <w:framePr w:w="6490" w:h="5784" w:wrap="none" w:vAnchor="page" w:hAnchor="page" w:x="1137" w:y="1704"/>
              <w:rPr>
                <w:sz w:val="10"/>
                <w:szCs w:val="10"/>
              </w:rPr>
            </w:pPr>
          </w:p>
        </w:tc>
        <w:tc>
          <w:tcPr>
            <w:tcW w:w="1992" w:type="dxa"/>
            <w:shd w:val="clear" w:color="auto" w:fill="FFFFFF"/>
          </w:tcPr>
          <w:p w14:paraId="1D45660A" w14:textId="77777777" w:rsidR="005C2298" w:rsidRDefault="005C2298">
            <w:pPr>
              <w:framePr w:w="6490" w:h="5784" w:wrap="none" w:vAnchor="page" w:hAnchor="page" w:x="1137" w:y="1704"/>
              <w:rPr>
                <w:sz w:val="10"/>
                <w:szCs w:val="10"/>
              </w:rPr>
            </w:pPr>
          </w:p>
        </w:tc>
      </w:tr>
      <w:tr w:rsidR="005C2298" w14:paraId="5C65ED7A" w14:textId="77777777">
        <w:tblPrEx>
          <w:tblCellMar>
            <w:top w:w="0" w:type="dxa"/>
            <w:bottom w:w="0" w:type="dxa"/>
          </w:tblCellMar>
        </w:tblPrEx>
        <w:trPr>
          <w:trHeight w:hRule="exact" w:val="211"/>
        </w:trPr>
        <w:tc>
          <w:tcPr>
            <w:tcW w:w="816" w:type="dxa"/>
            <w:shd w:val="clear" w:color="auto" w:fill="FFFFFF"/>
          </w:tcPr>
          <w:p w14:paraId="5D45F8F4" w14:textId="77777777" w:rsidR="005C2298" w:rsidRDefault="005C2298">
            <w:pPr>
              <w:framePr w:w="6490" w:h="5784" w:wrap="none" w:vAnchor="page" w:hAnchor="page" w:x="1137" w:y="1704"/>
              <w:rPr>
                <w:sz w:val="10"/>
                <w:szCs w:val="10"/>
              </w:rPr>
            </w:pPr>
          </w:p>
        </w:tc>
        <w:tc>
          <w:tcPr>
            <w:tcW w:w="1550" w:type="dxa"/>
            <w:shd w:val="clear" w:color="auto" w:fill="FFFFFF"/>
            <w:vAlign w:val="bottom"/>
          </w:tcPr>
          <w:p w14:paraId="606C9330" w14:textId="77777777" w:rsidR="005C2298" w:rsidRDefault="00000000">
            <w:pPr>
              <w:pStyle w:val="Jin0"/>
              <w:framePr w:w="6490" w:h="5784" w:wrap="none" w:vAnchor="page" w:hAnchor="page" w:x="1137" w:y="1704"/>
              <w:shd w:val="clear" w:color="auto" w:fill="auto"/>
              <w:spacing w:after="0" w:line="240" w:lineRule="auto"/>
              <w:jc w:val="left"/>
              <w:rPr>
                <w:sz w:val="17"/>
                <w:szCs w:val="17"/>
              </w:rPr>
            </w:pPr>
            <w:r>
              <w:rPr>
                <w:rFonts w:ascii="Arial" w:eastAsia="Arial" w:hAnsi="Arial" w:cs="Arial"/>
                <w:sz w:val="17"/>
                <w:szCs w:val="17"/>
              </w:rPr>
              <w:t>Albania</w:t>
            </w:r>
          </w:p>
        </w:tc>
        <w:tc>
          <w:tcPr>
            <w:tcW w:w="787" w:type="dxa"/>
            <w:shd w:val="clear" w:color="auto" w:fill="FFFFFF"/>
            <w:vAlign w:val="bottom"/>
          </w:tcPr>
          <w:p w14:paraId="40577D84" w14:textId="77777777" w:rsidR="005C2298" w:rsidRDefault="00000000">
            <w:pPr>
              <w:pStyle w:val="Jin0"/>
              <w:framePr w:w="6490" w:h="5784" w:wrap="none" w:vAnchor="page" w:hAnchor="page" w:x="1137" w:y="1704"/>
              <w:shd w:val="clear" w:color="auto" w:fill="auto"/>
              <w:spacing w:after="0" w:line="240" w:lineRule="auto"/>
              <w:ind w:left="100"/>
              <w:jc w:val="center"/>
              <w:rPr>
                <w:sz w:val="17"/>
                <w:szCs w:val="17"/>
              </w:rPr>
            </w:pPr>
            <w:r>
              <w:rPr>
                <w:rFonts w:ascii="Arial" w:eastAsia="Arial" w:hAnsi="Arial" w:cs="Arial"/>
                <w:sz w:val="17"/>
                <w:szCs w:val="17"/>
              </w:rPr>
              <w:t>2.7</w:t>
            </w:r>
          </w:p>
        </w:tc>
        <w:tc>
          <w:tcPr>
            <w:tcW w:w="1344" w:type="dxa"/>
            <w:shd w:val="clear" w:color="auto" w:fill="FFFFFF"/>
          </w:tcPr>
          <w:p w14:paraId="77770C10" w14:textId="77777777" w:rsidR="005C2298" w:rsidRDefault="005C2298">
            <w:pPr>
              <w:framePr w:w="6490" w:h="5784" w:wrap="none" w:vAnchor="page" w:hAnchor="page" w:x="1137" w:y="1704"/>
              <w:rPr>
                <w:sz w:val="10"/>
                <w:szCs w:val="10"/>
              </w:rPr>
            </w:pPr>
          </w:p>
        </w:tc>
        <w:tc>
          <w:tcPr>
            <w:tcW w:w="1992" w:type="dxa"/>
            <w:shd w:val="clear" w:color="auto" w:fill="FFFFFF"/>
          </w:tcPr>
          <w:p w14:paraId="2D16BD39" w14:textId="77777777" w:rsidR="005C2298" w:rsidRDefault="005C2298">
            <w:pPr>
              <w:framePr w:w="6490" w:h="5784" w:wrap="none" w:vAnchor="page" w:hAnchor="page" w:x="1137" w:y="1704"/>
              <w:rPr>
                <w:sz w:val="10"/>
                <w:szCs w:val="10"/>
              </w:rPr>
            </w:pPr>
          </w:p>
        </w:tc>
      </w:tr>
      <w:tr w:rsidR="005C2298" w14:paraId="6FD6D8CF" w14:textId="77777777">
        <w:tblPrEx>
          <w:tblCellMar>
            <w:top w:w="0" w:type="dxa"/>
            <w:bottom w:w="0" w:type="dxa"/>
          </w:tblCellMar>
        </w:tblPrEx>
        <w:trPr>
          <w:trHeight w:hRule="exact" w:val="211"/>
        </w:trPr>
        <w:tc>
          <w:tcPr>
            <w:tcW w:w="816" w:type="dxa"/>
            <w:shd w:val="clear" w:color="auto" w:fill="FFFFFF"/>
          </w:tcPr>
          <w:p w14:paraId="4D543CE2" w14:textId="77777777" w:rsidR="005C2298" w:rsidRDefault="005C2298">
            <w:pPr>
              <w:framePr w:w="6490" w:h="5784" w:wrap="none" w:vAnchor="page" w:hAnchor="page" w:x="1137" w:y="1704"/>
              <w:rPr>
                <w:sz w:val="10"/>
                <w:szCs w:val="10"/>
              </w:rPr>
            </w:pPr>
          </w:p>
        </w:tc>
        <w:tc>
          <w:tcPr>
            <w:tcW w:w="1550" w:type="dxa"/>
            <w:shd w:val="clear" w:color="auto" w:fill="FFFFFF"/>
            <w:vAlign w:val="bottom"/>
          </w:tcPr>
          <w:p w14:paraId="33B08298" w14:textId="77777777" w:rsidR="005C2298" w:rsidRDefault="00000000">
            <w:pPr>
              <w:pStyle w:val="Jin0"/>
              <w:framePr w:w="6490" w:h="5784" w:wrap="none" w:vAnchor="page" w:hAnchor="page" w:x="1137" w:y="1704"/>
              <w:shd w:val="clear" w:color="auto" w:fill="auto"/>
              <w:spacing w:after="0" w:line="240" w:lineRule="auto"/>
              <w:jc w:val="left"/>
              <w:rPr>
                <w:sz w:val="17"/>
                <w:szCs w:val="17"/>
              </w:rPr>
            </w:pPr>
            <w:r>
              <w:rPr>
                <w:rFonts w:ascii="Arial" w:eastAsia="Arial" w:hAnsi="Arial" w:cs="Arial"/>
                <w:sz w:val="17"/>
                <w:szCs w:val="17"/>
              </w:rPr>
              <w:t>Brazil</w:t>
            </w:r>
          </w:p>
        </w:tc>
        <w:tc>
          <w:tcPr>
            <w:tcW w:w="787" w:type="dxa"/>
            <w:shd w:val="clear" w:color="auto" w:fill="FFFFFF"/>
            <w:vAlign w:val="bottom"/>
          </w:tcPr>
          <w:p w14:paraId="158EC88E" w14:textId="77777777" w:rsidR="005C2298" w:rsidRDefault="00000000">
            <w:pPr>
              <w:pStyle w:val="Jin0"/>
              <w:framePr w:w="6490" w:h="5784" w:wrap="none" w:vAnchor="page" w:hAnchor="page" w:x="1137" w:y="1704"/>
              <w:shd w:val="clear" w:color="auto" w:fill="auto"/>
              <w:spacing w:after="0" w:line="240" w:lineRule="auto"/>
              <w:ind w:left="100"/>
              <w:jc w:val="center"/>
              <w:rPr>
                <w:sz w:val="17"/>
                <w:szCs w:val="17"/>
              </w:rPr>
            </w:pPr>
            <w:r>
              <w:rPr>
                <w:rFonts w:ascii="Arial" w:eastAsia="Arial" w:hAnsi="Arial" w:cs="Arial"/>
                <w:sz w:val="17"/>
                <w:szCs w:val="17"/>
              </w:rPr>
              <w:t>2.4</w:t>
            </w:r>
          </w:p>
        </w:tc>
        <w:tc>
          <w:tcPr>
            <w:tcW w:w="1344" w:type="dxa"/>
            <w:shd w:val="clear" w:color="auto" w:fill="FFFFFF"/>
          </w:tcPr>
          <w:p w14:paraId="21B0A011" w14:textId="77777777" w:rsidR="005C2298" w:rsidRDefault="005C2298">
            <w:pPr>
              <w:framePr w:w="6490" w:h="5784" w:wrap="none" w:vAnchor="page" w:hAnchor="page" w:x="1137" w:y="1704"/>
              <w:rPr>
                <w:sz w:val="10"/>
                <w:szCs w:val="10"/>
              </w:rPr>
            </w:pPr>
          </w:p>
        </w:tc>
        <w:tc>
          <w:tcPr>
            <w:tcW w:w="1992" w:type="dxa"/>
            <w:shd w:val="clear" w:color="auto" w:fill="FFFFFF"/>
          </w:tcPr>
          <w:p w14:paraId="0FF973A9" w14:textId="77777777" w:rsidR="005C2298" w:rsidRDefault="005C2298">
            <w:pPr>
              <w:framePr w:w="6490" w:h="5784" w:wrap="none" w:vAnchor="page" w:hAnchor="page" w:x="1137" w:y="1704"/>
              <w:rPr>
                <w:sz w:val="10"/>
                <w:szCs w:val="10"/>
              </w:rPr>
            </w:pPr>
          </w:p>
        </w:tc>
      </w:tr>
      <w:tr w:rsidR="005C2298" w14:paraId="79C2E992" w14:textId="77777777">
        <w:tblPrEx>
          <w:tblCellMar>
            <w:top w:w="0" w:type="dxa"/>
            <w:bottom w:w="0" w:type="dxa"/>
          </w:tblCellMar>
        </w:tblPrEx>
        <w:trPr>
          <w:trHeight w:hRule="exact" w:val="211"/>
        </w:trPr>
        <w:tc>
          <w:tcPr>
            <w:tcW w:w="816" w:type="dxa"/>
            <w:shd w:val="clear" w:color="auto" w:fill="FFFFFF"/>
          </w:tcPr>
          <w:p w14:paraId="204862CE" w14:textId="77777777" w:rsidR="005C2298" w:rsidRDefault="005C2298">
            <w:pPr>
              <w:framePr w:w="6490" w:h="5784" w:wrap="none" w:vAnchor="page" w:hAnchor="page" w:x="1137" w:y="1704"/>
              <w:rPr>
                <w:sz w:val="10"/>
                <w:szCs w:val="10"/>
              </w:rPr>
            </w:pPr>
          </w:p>
        </w:tc>
        <w:tc>
          <w:tcPr>
            <w:tcW w:w="1550" w:type="dxa"/>
            <w:shd w:val="clear" w:color="auto" w:fill="FFFFFF"/>
            <w:vAlign w:val="bottom"/>
          </w:tcPr>
          <w:p w14:paraId="14033801" w14:textId="77777777" w:rsidR="005C2298" w:rsidRDefault="00000000">
            <w:pPr>
              <w:pStyle w:val="Jin0"/>
              <w:framePr w:w="6490" w:h="5784" w:wrap="none" w:vAnchor="page" w:hAnchor="page" w:x="1137" w:y="1704"/>
              <w:shd w:val="clear" w:color="auto" w:fill="auto"/>
              <w:spacing w:after="0" w:line="240" w:lineRule="auto"/>
              <w:jc w:val="left"/>
              <w:rPr>
                <w:sz w:val="17"/>
                <w:szCs w:val="17"/>
              </w:rPr>
            </w:pPr>
            <w:r>
              <w:rPr>
                <w:rFonts w:ascii="Arial" w:eastAsia="Arial" w:hAnsi="Arial" w:cs="Arial"/>
                <w:sz w:val="17"/>
                <w:szCs w:val="17"/>
              </w:rPr>
              <w:t>Netherlands</w:t>
            </w:r>
          </w:p>
        </w:tc>
        <w:tc>
          <w:tcPr>
            <w:tcW w:w="787" w:type="dxa"/>
            <w:shd w:val="clear" w:color="auto" w:fill="FFFFFF"/>
            <w:vAlign w:val="bottom"/>
          </w:tcPr>
          <w:p w14:paraId="5A88368F" w14:textId="77777777" w:rsidR="005C2298" w:rsidRDefault="00000000">
            <w:pPr>
              <w:pStyle w:val="Jin0"/>
              <w:framePr w:w="6490" w:h="5784" w:wrap="none" w:vAnchor="page" w:hAnchor="page" w:x="1137" w:y="1704"/>
              <w:shd w:val="clear" w:color="auto" w:fill="auto"/>
              <w:spacing w:after="0" w:line="240" w:lineRule="auto"/>
              <w:ind w:left="100"/>
              <w:jc w:val="center"/>
              <w:rPr>
                <w:sz w:val="17"/>
                <w:szCs w:val="17"/>
              </w:rPr>
            </w:pPr>
            <w:r>
              <w:rPr>
                <w:rFonts w:ascii="Arial" w:eastAsia="Arial" w:hAnsi="Arial" w:cs="Arial"/>
                <w:sz w:val="17"/>
                <w:szCs w:val="17"/>
              </w:rPr>
              <w:t>2.4</w:t>
            </w:r>
          </w:p>
        </w:tc>
        <w:tc>
          <w:tcPr>
            <w:tcW w:w="1344" w:type="dxa"/>
            <w:shd w:val="clear" w:color="auto" w:fill="FFFFFF"/>
          </w:tcPr>
          <w:p w14:paraId="36A1EEA1" w14:textId="77777777" w:rsidR="005C2298" w:rsidRDefault="005C2298">
            <w:pPr>
              <w:framePr w:w="6490" w:h="5784" w:wrap="none" w:vAnchor="page" w:hAnchor="page" w:x="1137" w:y="1704"/>
              <w:rPr>
                <w:sz w:val="10"/>
                <w:szCs w:val="10"/>
              </w:rPr>
            </w:pPr>
          </w:p>
        </w:tc>
        <w:tc>
          <w:tcPr>
            <w:tcW w:w="1992" w:type="dxa"/>
            <w:shd w:val="clear" w:color="auto" w:fill="FFFFFF"/>
          </w:tcPr>
          <w:p w14:paraId="7D4C78CA" w14:textId="77777777" w:rsidR="005C2298" w:rsidRDefault="005C2298">
            <w:pPr>
              <w:framePr w:w="6490" w:h="5784" w:wrap="none" w:vAnchor="page" w:hAnchor="page" w:x="1137" w:y="1704"/>
              <w:rPr>
                <w:sz w:val="10"/>
                <w:szCs w:val="10"/>
              </w:rPr>
            </w:pPr>
          </w:p>
        </w:tc>
      </w:tr>
      <w:tr w:rsidR="005C2298" w14:paraId="235E92AA" w14:textId="77777777">
        <w:tblPrEx>
          <w:tblCellMar>
            <w:top w:w="0" w:type="dxa"/>
            <w:bottom w:w="0" w:type="dxa"/>
          </w:tblCellMar>
        </w:tblPrEx>
        <w:trPr>
          <w:trHeight w:hRule="exact" w:val="226"/>
        </w:trPr>
        <w:tc>
          <w:tcPr>
            <w:tcW w:w="816" w:type="dxa"/>
            <w:shd w:val="clear" w:color="auto" w:fill="FFFFFF"/>
          </w:tcPr>
          <w:p w14:paraId="4587808C" w14:textId="77777777" w:rsidR="005C2298" w:rsidRDefault="005C2298">
            <w:pPr>
              <w:framePr w:w="6490" w:h="5784" w:wrap="none" w:vAnchor="page" w:hAnchor="page" w:x="1137" w:y="1704"/>
              <w:rPr>
                <w:sz w:val="10"/>
                <w:szCs w:val="10"/>
              </w:rPr>
            </w:pPr>
          </w:p>
        </w:tc>
        <w:tc>
          <w:tcPr>
            <w:tcW w:w="1550" w:type="dxa"/>
            <w:shd w:val="clear" w:color="auto" w:fill="FFFFFF"/>
            <w:vAlign w:val="bottom"/>
          </w:tcPr>
          <w:p w14:paraId="7A5B5419" w14:textId="77777777" w:rsidR="005C2298" w:rsidRDefault="00000000">
            <w:pPr>
              <w:pStyle w:val="Jin0"/>
              <w:framePr w:w="6490" w:h="5784" w:wrap="none" w:vAnchor="page" w:hAnchor="page" w:x="1137" w:y="1704"/>
              <w:shd w:val="clear" w:color="auto" w:fill="auto"/>
              <w:spacing w:after="0" w:line="240" w:lineRule="auto"/>
              <w:jc w:val="left"/>
              <w:rPr>
                <w:sz w:val="17"/>
                <w:szCs w:val="17"/>
              </w:rPr>
            </w:pPr>
            <w:r>
              <w:rPr>
                <w:rFonts w:ascii="Arial" w:eastAsia="Arial" w:hAnsi="Arial" w:cs="Arial"/>
                <w:sz w:val="17"/>
                <w:szCs w:val="17"/>
              </w:rPr>
              <w:t>Italy</w:t>
            </w:r>
          </w:p>
        </w:tc>
        <w:tc>
          <w:tcPr>
            <w:tcW w:w="787" w:type="dxa"/>
            <w:shd w:val="clear" w:color="auto" w:fill="FFFFFF"/>
            <w:vAlign w:val="bottom"/>
          </w:tcPr>
          <w:p w14:paraId="1CB629BC" w14:textId="77777777" w:rsidR="005C2298" w:rsidRDefault="00000000">
            <w:pPr>
              <w:pStyle w:val="Jin0"/>
              <w:framePr w:w="6490" w:h="5784" w:wrap="none" w:vAnchor="page" w:hAnchor="page" w:x="1137" w:y="1704"/>
              <w:shd w:val="clear" w:color="auto" w:fill="auto"/>
              <w:spacing w:after="0" w:line="240" w:lineRule="auto"/>
              <w:ind w:left="100"/>
              <w:jc w:val="center"/>
              <w:rPr>
                <w:sz w:val="17"/>
                <w:szCs w:val="17"/>
              </w:rPr>
            </w:pPr>
            <w:r>
              <w:rPr>
                <w:rFonts w:ascii="Arial" w:eastAsia="Arial" w:hAnsi="Arial" w:cs="Arial"/>
                <w:sz w:val="17"/>
                <w:szCs w:val="17"/>
              </w:rPr>
              <w:t>2.3</w:t>
            </w:r>
          </w:p>
        </w:tc>
        <w:tc>
          <w:tcPr>
            <w:tcW w:w="1344" w:type="dxa"/>
            <w:shd w:val="clear" w:color="auto" w:fill="FFFFFF"/>
          </w:tcPr>
          <w:p w14:paraId="136BE572" w14:textId="77777777" w:rsidR="005C2298" w:rsidRDefault="005C2298">
            <w:pPr>
              <w:framePr w:w="6490" w:h="5784" w:wrap="none" w:vAnchor="page" w:hAnchor="page" w:x="1137" w:y="1704"/>
              <w:rPr>
                <w:sz w:val="10"/>
                <w:szCs w:val="10"/>
              </w:rPr>
            </w:pPr>
          </w:p>
        </w:tc>
        <w:tc>
          <w:tcPr>
            <w:tcW w:w="1992" w:type="dxa"/>
            <w:shd w:val="clear" w:color="auto" w:fill="FFFFFF"/>
          </w:tcPr>
          <w:p w14:paraId="2D4DF938" w14:textId="77777777" w:rsidR="005C2298" w:rsidRDefault="005C2298">
            <w:pPr>
              <w:framePr w:w="6490" w:h="5784" w:wrap="none" w:vAnchor="page" w:hAnchor="page" w:x="1137" w:y="1704"/>
              <w:rPr>
                <w:sz w:val="10"/>
                <w:szCs w:val="10"/>
              </w:rPr>
            </w:pPr>
          </w:p>
        </w:tc>
      </w:tr>
      <w:tr w:rsidR="005C2298" w14:paraId="77324500" w14:textId="77777777">
        <w:tblPrEx>
          <w:tblCellMar>
            <w:top w:w="0" w:type="dxa"/>
            <w:bottom w:w="0" w:type="dxa"/>
          </w:tblCellMar>
        </w:tblPrEx>
        <w:trPr>
          <w:trHeight w:hRule="exact" w:val="197"/>
        </w:trPr>
        <w:tc>
          <w:tcPr>
            <w:tcW w:w="816" w:type="dxa"/>
            <w:shd w:val="clear" w:color="auto" w:fill="FFFFFF"/>
          </w:tcPr>
          <w:p w14:paraId="7E2D5BDF" w14:textId="77777777" w:rsidR="005C2298" w:rsidRDefault="005C2298">
            <w:pPr>
              <w:framePr w:w="6490" w:h="5784" w:wrap="none" w:vAnchor="page" w:hAnchor="page" w:x="1137" w:y="1704"/>
              <w:rPr>
                <w:sz w:val="10"/>
                <w:szCs w:val="10"/>
              </w:rPr>
            </w:pPr>
          </w:p>
        </w:tc>
        <w:tc>
          <w:tcPr>
            <w:tcW w:w="1550" w:type="dxa"/>
            <w:shd w:val="clear" w:color="auto" w:fill="FFFFFF"/>
          </w:tcPr>
          <w:p w14:paraId="2D2A6B3B" w14:textId="77777777" w:rsidR="005C2298" w:rsidRDefault="00000000">
            <w:pPr>
              <w:pStyle w:val="Jin0"/>
              <w:framePr w:w="6490" w:h="5784" w:wrap="none" w:vAnchor="page" w:hAnchor="page" w:x="1137" w:y="1704"/>
              <w:shd w:val="clear" w:color="auto" w:fill="auto"/>
              <w:spacing w:after="0" w:line="240" w:lineRule="auto"/>
              <w:jc w:val="left"/>
              <w:rPr>
                <w:sz w:val="17"/>
                <w:szCs w:val="17"/>
              </w:rPr>
            </w:pPr>
            <w:r>
              <w:rPr>
                <w:rFonts w:ascii="Arial" w:eastAsia="Arial" w:hAnsi="Arial" w:cs="Arial"/>
                <w:sz w:val="17"/>
                <w:szCs w:val="17"/>
              </w:rPr>
              <w:t>Sweden</w:t>
            </w:r>
          </w:p>
        </w:tc>
        <w:tc>
          <w:tcPr>
            <w:tcW w:w="787" w:type="dxa"/>
            <w:shd w:val="clear" w:color="auto" w:fill="FFFFFF"/>
          </w:tcPr>
          <w:p w14:paraId="4F607B97" w14:textId="77777777" w:rsidR="005C2298" w:rsidRDefault="00000000">
            <w:pPr>
              <w:pStyle w:val="Jin0"/>
              <w:framePr w:w="6490" w:h="5784" w:wrap="none" w:vAnchor="page" w:hAnchor="page" w:x="1137" w:y="1704"/>
              <w:shd w:val="clear" w:color="auto" w:fill="auto"/>
              <w:spacing w:after="0" w:line="240" w:lineRule="auto"/>
              <w:ind w:left="100"/>
              <w:jc w:val="center"/>
              <w:rPr>
                <w:sz w:val="17"/>
                <w:szCs w:val="17"/>
              </w:rPr>
            </w:pPr>
            <w:r>
              <w:rPr>
                <w:rFonts w:ascii="Arial" w:eastAsia="Arial" w:hAnsi="Arial" w:cs="Arial"/>
                <w:sz w:val="17"/>
                <w:szCs w:val="17"/>
              </w:rPr>
              <w:t>2.3</w:t>
            </w:r>
          </w:p>
        </w:tc>
        <w:tc>
          <w:tcPr>
            <w:tcW w:w="1344" w:type="dxa"/>
            <w:shd w:val="clear" w:color="auto" w:fill="FFFFFF"/>
          </w:tcPr>
          <w:p w14:paraId="437242CC" w14:textId="77777777" w:rsidR="005C2298" w:rsidRDefault="005C2298">
            <w:pPr>
              <w:framePr w:w="6490" w:h="5784" w:wrap="none" w:vAnchor="page" w:hAnchor="page" w:x="1137" w:y="1704"/>
              <w:rPr>
                <w:sz w:val="10"/>
                <w:szCs w:val="10"/>
              </w:rPr>
            </w:pPr>
          </w:p>
        </w:tc>
        <w:tc>
          <w:tcPr>
            <w:tcW w:w="1992" w:type="dxa"/>
            <w:shd w:val="clear" w:color="auto" w:fill="FFFFFF"/>
          </w:tcPr>
          <w:p w14:paraId="11795804" w14:textId="77777777" w:rsidR="005C2298" w:rsidRDefault="005C2298">
            <w:pPr>
              <w:framePr w:w="6490" w:h="5784" w:wrap="none" w:vAnchor="page" w:hAnchor="page" w:x="1137" w:y="1704"/>
              <w:rPr>
                <w:sz w:val="10"/>
                <w:szCs w:val="10"/>
              </w:rPr>
            </w:pPr>
          </w:p>
        </w:tc>
      </w:tr>
      <w:tr w:rsidR="005C2298" w14:paraId="211B9AE2" w14:textId="77777777">
        <w:tblPrEx>
          <w:tblCellMar>
            <w:top w:w="0" w:type="dxa"/>
            <w:bottom w:w="0" w:type="dxa"/>
          </w:tblCellMar>
        </w:tblPrEx>
        <w:trPr>
          <w:trHeight w:hRule="exact" w:val="216"/>
        </w:trPr>
        <w:tc>
          <w:tcPr>
            <w:tcW w:w="816" w:type="dxa"/>
            <w:shd w:val="clear" w:color="auto" w:fill="FFFFFF"/>
          </w:tcPr>
          <w:p w14:paraId="5E8E1000" w14:textId="77777777" w:rsidR="005C2298" w:rsidRDefault="005C2298">
            <w:pPr>
              <w:framePr w:w="6490" w:h="5784" w:wrap="none" w:vAnchor="page" w:hAnchor="page" w:x="1137" w:y="1704"/>
              <w:rPr>
                <w:sz w:val="10"/>
                <w:szCs w:val="10"/>
              </w:rPr>
            </w:pPr>
          </w:p>
        </w:tc>
        <w:tc>
          <w:tcPr>
            <w:tcW w:w="1550" w:type="dxa"/>
            <w:shd w:val="clear" w:color="auto" w:fill="FFFFFF"/>
          </w:tcPr>
          <w:p w14:paraId="0B08CBB6" w14:textId="77777777" w:rsidR="005C2298" w:rsidRDefault="00000000">
            <w:pPr>
              <w:pStyle w:val="Jin0"/>
              <w:framePr w:w="6490" w:h="5784" w:wrap="none" w:vAnchor="page" w:hAnchor="page" w:x="1137" w:y="1704"/>
              <w:shd w:val="clear" w:color="auto" w:fill="auto"/>
              <w:spacing w:after="0" w:line="240" w:lineRule="auto"/>
              <w:jc w:val="left"/>
              <w:rPr>
                <w:sz w:val="17"/>
                <w:szCs w:val="17"/>
              </w:rPr>
            </w:pPr>
            <w:r>
              <w:rPr>
                <w:rFonts w:ascii="Arial" w:eastAsia="Arial" w:hAnsi="Arial" w:cs="Arial"/>
                <w:sz w:val="17"/>
                <w:szCs w:val="17"/>
              </w:rPr>
              <w:t>Belgium</w:t>
            </w:r>
          </w:p>
        </w:tc>
        <w:tc>
          <w:tcPr>
            <w:tcW w:w="787" w:type="dxa"/>
            <w:shd w:val="clear" w:color="auto" w:fill="FFFFFF"/>
            <w:vAlign w:val="bottom"/>
          </w:tcPr>
          <w:p w14:paraId="6B7BB452" w14:textId="77777777" w:rsidR="005C2298" w:rsidRDefault="00000000">
            <w:pPr>
              <w:pStyle w:val="Jin0"/>
              <w:framePr w:w="6490" w:h="5784" w:wrap="none" w:vAnchor="page" w:hAnchor="page" w:x="1137" w:y="1704"/>
              <w:shd w:val="clear" w:color="auto" w:fill="auto"/>
              <w:spacing w:after="0" w:line="240" w:lineRule="auto"/>
              <w:ind w:left="100"/>
              <w:jc w:val="center"/>
              <w:rPr>
                <w:sz w:val="17"/>
                <w:szCs w:val="17"/>
              </w:rPr>
            </w:pPr>
            <w:r>
              <w:rPr>
                <w:rFonts w:ascii="Arial" w:eastAsia="Arial" w:hAnsi="Arial" w:cs="Arial"/>
                <w:sz w:val="17"/>
                <w:szCs w:val="17"/>
              </w:rPr>
              <w:t>2.2</w:t>
            </w:r>
          </w:p>
        </w:tc>
        <w:tc>
          <w:tcPr>
            <w:tcW w:w="1344" w:type="dxa"/>
            <w:shd w:val="clear" w:color="auto" w:fill="FFFFFF"/>
          </w:tcPr>
          <w:p w14:paraId="03C19844" w14:textId="77777777" w:rsidR="005C2298" w:rsidRDefault="005C2298">
            <w:pPr>
              <w:framePr w:w="6490" w:h="5784" w:wrap="none" w:vAnchor="page" w:hAnchor="page" w:x="1137" w:y="1704"/>
              <w:rPr>
                <w:sz w:val="10"/>
                <w:szCs w:val="10"/>
              </w:rPr>
            </w:pPr>
          </w:p>
        </w:tc>
        <w:tc>
          <w:tcPr>
            <w:tcW w:w="1992" w:type="dxa"/>
            <w:shd w:val="clear" w:color="auto" w:fill="FFFFFF"/>
          </w:tcPr>
          <w:p w14:paraId="34FB2087" w14:textId="77777777" w:rsidR="005C2298" w:rsidRDefault="005C2298">
            <w:pPr>
              <w:framePr w:w="6490" w:h="5784" w:wrap="none" w:vAnchor="page" w:hAnchor="page" w:x="1137" w:y="1704"/>
              <w:rPr>
                <w:sz w:val="10"/>
                <w:szCs w:val="10"/>
              </w:rPr>
            </w:pPr>
          </w:p>
        </w:tc>
      </w:tr>
      <w:tr w:rsidR="005C2298" w14:paraId="26C8DCB9" w14:textId="77777777">
        <w:tblPrEx>
          <w:tblCellMar>
            <w:top w:w="0" w:type="dxa"/>
            <w:bottom w:w="0" w:type="dxa"/>
          </w:tblCellMar>
        </w:tblPrEx>
        <w:trPr>
          <w:trHeight w:hRule="exact" w:val="202"/>
        </w:trPr>
        <w:tc>
          <w:tcPr>
            <w:tcW w:w="816" w:type="dxa"/>
            <w:shd w:val="clear" w:color="auto" w:fill="FFFFFF"/>
          </w:tcPr>
          <w:p w14:paraId="3B11A0A6" w14:textId="77777777" w:rsidR="005C2298" w:rsidRDefault="005C2298">
            <w:pPr>
              <w:framePr w:w="6490" w:h="5784" w:wrap="none" w:vAnchor="page" w:hAnchor="page" w:x="1137" w:y="1704"/>
              <w:rPr>
                <w:sz w:val="10"/>
                <w:szCs w:val="10"/>
              </w:rPr>
            </w:pPr>
          </w:p>
        </w:tc>
        <w:tc>
          <w:tcPr>
            <w:tcW w:w="1550" w:type="dxa"/>
            <w:shd w:val="clear" w:color="auto" w:fill="FFFFFF"/>
          </w:tcPr>
          <w:p w14:paraId="2E4CE443" w14:textId="77777777" w:rsidR="005C2298" w:rsidRDefault="00000000">
            <w:pPr>
              <w:pStyle w:val="Jin0"/>
              <w:framePr w:w="6490" w:h="5784" w:wrap="none" w:vAnchor="page" w:hAnchor="page" w:x="1137" w:y="1704"/>
              <w:shd w:val="clear" w:color="auto" w:fill="auto"/>
              <w:spacing w:after="0" w:line="240" w:lineRule="auto"/>
              <w:jc w:val="left"/>
              <w:rPr>
                <w:sz w:val="17"/>
                <w:szCs w:val="17"/>
              </w:rPr>
            </w:pPr>
            <w:r>
              <w:rPr>
                <w:rFonts w:ascii="Arial" w:eastAsia="Arial" w:hAnsi="Arial" w:cs="Arial"/>
                <w:sz w:val="17"/>
                <w:szCs w:val="17"/>
              </w:rPr>
              <w:t>Switzerland</w:t>
            </w:r>
          </w:p>
        </w:tc>
        <w:tc>
          <w:tcPr>
            <w:tcW w:w="787" w:type="dxa"/>
            <w:shd w:val="clear" w:color="auto" w:fill="FFFFFF"/>
            <w:vAlign w:val="bottom"/>
          </w:tcPr>
          <w:p w14:paraId="56DD9DA7" w14:textId="77777777" w:rsidR="005C2298" w:rsidRDefault="00000000">
            <w:pPr>
              <w:pStyle w:val="Jin0"/>
              <w:framePr w:w="6490" w:h="5784" w:wrap="none" w:vAnchor="page" w:hAnchor="page" w:x="1137" w:y="1704"/>
              <w:shd w:val="clear" w:color="auto" w:fill="auto"/>
              <w:spacing w:after="0" w:line="240" w:lineRule="auto"/>
              <w:ind w:left="100"/>
              <w:jc w:val="center"/>
              <w:rPr>
                <w:sz w:val="17"/>
                <w:szCs w:val="17"/>
              </w:rPr>
            </w:pPr>
            <w:r>
              <w:rPr>
                <w:rFonts w:ascii="Arial" w:eastAsia="Arial" w:hAnsi="Arial" w:cs="Arial"/>
                <w:sz w:val="17"/>
                <w:szCs w:val="17"/>
              </w:rPr>
              <w:t>2.1</w:t>
            </w:r>
          </w:p>
        </w:tc>
        <w:tc>
          <w:tcPr>
            <w:tcW w:w="1344" w:type="dxa"/>
            <w:shd w:val="clear" w:color="auto" w:fill="FFFFFF"/>
          </w:tcPr>
          <w:p w14:paraId="0EF5FC2B" w14:textId="77777777" w:rsidR="005C2298" w:rsidRDefault="005C2298">
            <w:pPr>
              <w:framePr w:w="6490" w:h="5784" w:wrap="none" w:vAnchor="page" w:hAnchor="page" w:x="1137" w:y="1704"/>
              <w:rPr>
                <w:sz w:val="10"/>
                <w:szCs w:val="10"/>
              </w:rPr>
            </w:pPr>
          </w:p>
        </w:tc>
        <w:tc>
          <w:tcPr>
            <w:tcW w:w="1992" w:type="dxa"/>
            <w:shd w:val="clear" w:color="auto" w:fill="FFFFFF"/>
          </w:tcPr>
          <w:p w14:paraId="0DD7B1B3" w14:textId="77777777" w:rsidR="005C2298" w:rsidRDefault="005C2298">
            <w:pPr>
              <w:framePr w:w="6490" w:h="5784" w:wrap="none" w:vAnchor="page" w:hAnchor="page" w:x="1137" w:y="1704"/>
              <w:rPr>
                <w:sz w:val="10"/>
                <w:szCs w:val="10"/>
              </w:rPr>
            </w:pPr>
          </w:p>
        </w:tc>
      </w:tr>
      <w:tr w:rsidR="005C2298" w14:paraId="30B9AF26" w14:textId="77777777">
        <w:tblPrEx>
          <w:tblCellMar>
            <w:top w:w="0" w:type="dxa"/>
            <w:bottom w:w="0" w:type="dxa"/>
          </w:tblCellMar>
        </w:tblPrEx>
        <w:trPr>
          <w:trHeight w:hRule="exact" w:val="206"/>
        </w:trPr>
        <w:tc>
          <w:tcPr>
            <w:tcW w:w="816" w:type="dxa"/>
            <w:shd w:val="clear" w:color="auto" w:fill="FFFFFF"/>
          </w:tcPr>
          <w:p w14:paraId="02C85DA2" w14:textId="77777777" w:rsidR="005C2298" w:rsidRDefault="005C2298">
            <w:pPr>
              <w:framePr w:w="6490" w:h="5784" w:wrap="none" w:vAnchor="page" w:hAnchor="page" w:x="1137" w:y="1704"/>
              <w:rPr>
                <w:sz w:val="10"/>
                <w:szCs w:val="10"/>
              </w:rPr>
            </w:pPr>
          </w:p>
        </w:tc>
        <w:tc>
          <w:tcPr>
            <w:tcW w:w="1550" w:type="dxa"/>
            <w:shd w:val="clear" w:color="auto" w:fill="FFFFFF"/>
          </w:tcPr>
          <w:p w14:paraId="5BBCBAB6" w14:textId="77777777" w:rsidR="005C2298" w:rsidRDefault="00000000">
            <w:pPr>
              <w:pStyle w:val="Jin0"/>
              <w:framePr w:w="6490" w:h="5784" w:wrap="none" w:vAnchor="page" w:hAnchor="page" w:x="1137" w:y="1704"/>
              <w:shd w:val="clear" w:color="auto" w:fill="auto"/>
              <w:spacing w:after="0" w:line="240" w:lineRule="auto"/>
              <w:jc w:val="left"/>
              <w:rPr>
                <w:sz w:val="17"/>
                <w:szCs w:val="17"/>
              </w:rPr>
            </w:pPr>
            <w:r>
              <w:rPr>
                <w:rFonts w:ascii="Arial" w:eastAsia="Arial" w:hAnsi="Arial" w:cs="Arial"/>
                <w:sz w:val="17"/>
                <w:szCs w:val="17"/>
              </w:rPr>
              <w:t>Estonia</w:t>
            </w:r>
          </w:p>
        </w:tc>
        <w:tc>
          <w:tcPr>
            <w:tcW w:w="787" w:type="dxa"/>
            <w:shd w:val="clear" w:color="auto" w:fill="FFFFFF"/>
            <w:vAlign w:val="bottom"/>
          </w:tcPr>
          <w:p w14:paraId="7253AE0F" w14:textId="77777777" w:rsidR="005C2298" w:rsidRDefault="00000000">
            <w:pPr>
              <w:pStyle w:val="Jin0"/>
              <w:framePr w:w="6490" w:h="5784" w:wrap="none" w:vAnchor="page" w:hAnchor="page" w:x="1137" w:y="1704"/>
              <w:shd w:val="clear" w:color="auto" w:fill="auto"/>
              <w:spacing w:after="0" w:line="240" w:lineRule="auto"/>
              <w:ind w:left="100"/>
              <w:jc w:val="center"/>
              <w:rPr>
                <w:sz w:val="17"/>
                <w:szCs w:val="17"/>
              </w:rPr>
            </w:pPr>
            <w:r>
              <w:rPr>
                <w:rFonts w:ascii="Arial" w:eastAsia="Arial" w:hAnsi="Arial" w:cs="Arial"/>
                <w:sz w:val="17"/>
                <w:szCs w:val="17"/>
              </w:rPr>
              <w:t>2.1</w:t>
            </w:r>
          </w:p>
        </w:tc>
        <w:tc>
          <w:tcPr>
            <w:tcW w:w="1344" w:type="dxa"/>
            <w:shd w:val="clear" w:color="auto" w:fill="FFFFFF"/>
          </w:tcPr>
          <w:p w14:paraId="0F497368" w14:textId="77777777" w:rsidR="005C2298" w:rsidRDefault="005C2298">
            <w:pPr>
              <w:framePr w:w="6490" w:h="5784" w:wrap="none" w:vAnchor="page" w:hAnchor="page" w:x="1137" w:y="1704"/>
              <w:rPr>
                <w:sz w:val="10"/>
                <w:szCs w:val="10"/>
              </w:rPr>
            </w:pPr>
          </w:p>
        </w:tc>
        <w:tc>
          <w:tcPr>
            <w:tcW w:w="1992" w:type="dxa"/>
            <w:shd w:val="clear" w:color="auto" w:fill="FFFFFF"/>
          </w:tcPr>
          <w:p w14:paraId="0FDD1D4C" w14:textId="77777777" w:rsidR="005C2298" w:rsidRDefault="005C2298">
            <w:pPr>
              <w:framePr w:w="6490" w:h="5784" w:wrap="none" w:vAnchor="page" w:hAnchor="page" w:x="1137" w:y="1704"/>
              <w:rPr>
                <w:sz w:val="10"/>
                <w:szCs w:val="10"/>
              </w:rPr>
            </w:pPr>
          </w:p>
        </w:tc>
      </w:tr>
      <w:tr w:rsidR="005C2298" w14:paraId="16BE6971" w14:textId="77777777">
        <w:tblPrEx>
          <w:tblCellMar>
            <w:top w:w="0" w:type="dxa"/>
            <w:bottom w:w="0" w:type="dxa"/>
          </w:tblCellMar>
        </w:tblPrEx>
        <w:trPr>
          <w:trHeight w:hRule="exact" w:val="211"/>
        </w:trPr>
        <w:tc>
          <w:tcPr>
            <w:tcW w:w="816" w:type="dxa"/>
            <w:shd w:val="clear" w:color="auto" w:fill="FFFFFF"/>
          </w:tcPr>
          <w:p w14:paraId="5E8103AB" w14:textId="77777777" w:rsidR="005C2298" w:rsidRDefault="005C2298">
            <w:pPr>
              <w:framePr w:w="6490" w:h="5784" w:wrap="none" w:vAnchor="page" w:hAnchor="page" w:x="1137" w:y="1704"/>
              <w:rPr>
                <w:sz w:val="10"/>
                <w:szCs w:val="10"/>
              </w:rPr>
            </w:pPr>
          </w:p>
        </w:tc>
        <w:tc>
          <w:tcPr>
            <w:tcW w:w="1550" w:type="dxa"/>
            <w:shd w:val="clear" w:color="auto" w:fill="FFFFFF"/>
            <w:vAlign w:val="bottom"/>
          </w:tcPr>
          <w:p w14:paraId="1676A02C" w14:textId="77777777" w:rsidR="005C2298" w:rsidRDefault="00000000">
            <w:pPr>
              <w:pStyle w:val="Jin0"/>
              <w:framePr w:w="6490" w:h="5784" w:wrap="none" w:vAnchor="page" w:hAnchor="page" w:x="1137" w:y="1704"/>
              <w:shd w:val="clear" w:color="auto" w:fill="auto"/>
              <w:spacing w:after="0" w:line="240" w:lineRule="auto"/>
              <w:jc w:val="left"/>
              <w:rPr>
                <w:sz w:val="17"/>
                <w:szCs w:val="17"/>
              </w:rPr>
            </w:pPr>
            <w:r>
              <w:rPr>
                <w:rFonts w:ascii="Arial" w:eastAsia="Arial" w:hAnsi="Arial" w:cs="Arial"/>
                <w:sz w:val="17"/>
                <w:szCs w:val="17"/>
              </w:rPr>
              <w:t>Israel</w:t>
            </w:r>
          </w:p>
        </w:tc>
        <w:tc>
          <w:tcPr>
            <w:tcW w:w="787" w:type="dxa"/>
            <w:shd w:val="clear" w:color="auto" w:fill="FFFFFF"/>
            <w:vAlign w:val="bottom"/>
          </w:tcPr>
          <w:p w14:paraId="5FEB84C9" w14:textId="77777777" w:rsidR="005C2298" w:rsidRDefault="00000000">
            <w:pPr>
              <w:pStyle w:val="Jin0"/>
              <w:framePr w:w="6490" w:h="5784" w:wrap="none" w:vAnchor="page" w:hAnchor="page" w:x="1137" w:y="1704"/>
              <w:shd w:val="clear" w:color="auto" w:fill="auto"/>
              <w:spacing w:after="0" w:line="240" w:lineRule="auto"/>
              <w:ind w:left="100"/>
              <w:jc w:val="center"/>
              <w:rPr>
                <w:sz w:val="17"/>
                <w:szCs w:val="17"/>
              </w:rPr>
            </w:pPr>
            <w:r>
              <w:rPr>
                <w:rFonts w:ascii="Arial" w:eastAsia="Arial" w:hAnsi="Arial" w:cs="Arial"/>
                <w:sz w:val="17"/>
                <w:szCs w:val="17"/>
              </w:rPr>
              <w:t>2.0</w:t>
            </w:r>
          </w:p>
        </w:tc>
        <w:tc>
          <w:tcPr>
            <w:tcW w:w="1344" w:type="dxa"/>
            <w:shd w:val="clear" w:color="auto" w:fill="FFFFFF"/>
          </w:tcPr>
          <w:p w14:paraId="6951F3D3" w14:textId="77777777" w:rsidR="005C2298" w:rsidRDefault="005C2298">
            <w:pPr>
              <w:framePr w:w="6490" w:h="5784" w:wrap="none" w:vAnchor="page" w:hAnchor="page" w:x="1137" w:y="1704"/>
              <w:rPr>
                <w:sz w:val="10"/>
                <w:szCs w:val="10"/>
              </w:rPr>
            </w:pPr>
          </w:p>
        </w:tc>
        <w:tc>
          <w:tcPr>
            <w:tcW w:w="1992" w:type="dxa"/>
            <w:shd w:val="clear" w:color="auto" w:fill="FFFFFF"/>
          </w:tcPr>
          <w:p w14:paraId="0803D992" w14:textId="77777777" w:rsidR="005C2298" w:rsidRDefault="005C2298">
            <w:pPr>
              <w:framePr w:w="6490" w:h="5784" w:wrap="none" w:vAnchor="page" w:hAnchor="page" w:x="1137" w:y="1704"/>
              <w:rPr>
                <w:sz w:val="10"/>
                <w:szCs w:val="10"/>
              </w:rPr>
            </w:pPr>
          </w:p>
        </w:tc>
      </w:tr>
      <w:tr w:rsidR="005C2298" w14:paraId="20A5D5FC" w14:textId="77777777">
        <w:tblPrEx>
          <w:tblCellMar>
            <w:top w:w="0" w:type="dxa"/>
            <w:bottom w:w="0" w:type="dxa"/>
          </w:tblCellMar>
        </w:tblPrEx>
        <w:trPr>
          <w:trHeight w:hRule="exact" w:val="221"/>
        </w:trPr>
        <w:tc>
          <w:tcPr>
            <w:tcW w:w="816" w:type="dxa"/>
            <w:shd w:val="clear" w:color="auto" w:fill="FFFFFF"/>
          </w:tcPr>
          <w:p w14:paraId="21DFDEC2" w14:textId="77777777" w:rsidR="005C2298" w:rsidRDefault="005C2298">
            <w:pPr>
              <w:framePr w:w="6490" w:h="5784" w:wrap="none" w:vAnchor="page" w:hAnchor="page" w:x="1137" w:y="1704"/>
              <w:rPr>
                <w:sz w:val="10"/>
                <w:szCs w:val="10"/>
              </w:rPr>
            </w:pPr>
          </w:p>
        </w:tc>
        <w:tc>
          <w:tcPr>
            <w:tcW w:w="1550" w:type="dxa"/>
            <w:shd w:val="clear" w:color="auto" w:fill="FFFFFF"/>
            <w:vAlign w:val="bottom"/>
          </w:tcPr>
          <w:p w14:paraId="24716FA0" w14:textId="77777777" w:rsidR="005C2298" w:rsidRDefault="00000000">
            <w:pPr>
              <w:pStyle w:val="Jin0"/>
              <w:framePr w:w="6490" w:h="5784" w:wrap="none" w:vAnchor="page" w:hAnchor="page" w:x="1137" w:y="1704"/>
              <w:shd w:val="clear" w:color="auto" w:fill="auto"/>
              <w:spacing w:after="0" w:line="240" w:lineRule="auto"/>
              <w:jc w:val="left"/>
              <w:rPr>
                <w:sz w:val="17"/>
                <w:szCs w:val="17"/>
              </w:rPr>
            </w:pPr>
            <w:r>
              <w:rPr>
                <w:rFonts w:ascii="Arial" w:eastAsia="Arial" w:hAnsi="Arial" w:cs="Arial"/>
                <w:sz w:val="17"/>
                <w:szCs w:val="17"/>
              </w:rPr>
              <w:t>Algeria</w:t>
            </w:r>
          </w:p>
        </w:tc>
        <w:tc>
          <w:tcPr>
            <w:tcW w:w="787" w:type="dxa"/>
            <w:shd w:val="clear" w:color="auto" w:fill="FFFFFF"/>
            <w:vAlign w:val="bottom"/>
          </w:tcPr>
          <w:p w14:paraId="2ED41AFA" w14:textId="77777777" w:rsidR="005C2298" w:rsidRDefault="00000000">
            <w:pPr>
              <w:pStyle w:val="Jin0"/>
              <w:framePr w:w="6490" w:h="5784" w:wrap="none" w:vAnchor="page" w:hAnchor="page" w:x="1137" w:y="1704"/>
              <w:shd w:val="clear" w:color="auto" w:fill="auto"/>
              <w:spacing w:after="0" w:line="240" w:lineRule="auto"/>
              <w:ind w:left="100"/>
              <w:jc w:val="center"/>
              <w:rPr>
                <w:sz w:val="17"/>
                <w:szCs w:val="17"/>
              </w:rPr>
            </w:pPr>
            <w:r>
              <w:rPr>
                <w:rFonts w:ascii="Arial" w:eastAsia="Arial" w:hAnsi="Arial" w:cs="Arial"/>
                <w:sz w:val="17"/>
                <w:szCs w:val="17"/>
              </w:rPr>
              <w:t>1.7</w:t>
            </w:r>
          </w:p>
        </w:tc>
        <w:tc>
          <w:tcPr>
            <w:tcW w:w="1344" w:type="dxa"/>
            <w:shd w:val="clear" w:color="auto" w:fill="FFFFFF"/>
          </w:tcPr>
          <w:p w14:paraId="1A1BB819" w14:textId="77777777" w:rsidR="005C2298" w:rsidRDefault="005C2298">
            <w:pPr>
              <w:framePr w:w="6490" w:h="5784" w:wrap="none" w:vAnchor="page" w:hAnchor="page" w:x="1137" w:y="1704"/>
              <w:rPr>
                <w:sz w:val="10"/>
                <w:szCs w:val="10"/>
              </w:rPr>
            </w:pPr>
          </w:p>
        </w:tc>
        <w:tc>
          <w:tcPr>
            <w:tcW w:w="1992" w:type="dxa"/>
            <w:shd w:val="clear" w:color="auto" w:fill="FFFFFF"/>
          </w:tcPr>
          <w:p w14:paraId="3472514D" w14:textId="77777777" w:rsidR="005C2298" w:rsidRDefault="005C2298">
            <w:pPr>
              <w:framePr w:w="6490" w:h="5784" w:wrap="none" w:vAnchor="page" w:hAnchor="page" w:x="1137" w:y="1704"/>
              <w:rPr>
                <w:sz w:val="10"/>
                <w:szCs w:val="10"/>
              </w:rPr>
            </w:pPr>
          </w:p>
        </w:tc>
      </w:tr>
      <w:tr w:rsidR="005C2298" w14:paraId="6C9BA11B" w14:textId="77777777">
        <w:tblPrEx>
          <w:tblCellMar>
            <w:top w:w="0" w:type="dxa"/>
            <w:bottom w:w="0" w:type="dxa"/>
          </w:tblCellMar>
        </w:tblPrEx>
        <w:trPr>
          <w:trHeight w:hRule="exact" w:val="197"/>
        </w:trPr>
        <w:tc>
          <w:tcPr>
            <w:tcW w:w="816" w:type="dxa"/>
            <w:shd w:val="clear" w:color="auto" w:fill="FFFFFF"/>
          </w:tcPr>
          <w:p w14:paraId="150EE450" w14:textId="77777777" w:rsidR="005C2298" w:rsidRDefault="005C2298">
            <w:pPr>
              <w:framePr w:w="6490" w:h="5784" w:wrap="none" w:vAnchor="page" w:hAnchor="page" w:x="1137" w:y="1704"/>
              <w:rPr>
                <w:sz w:val="10"/>
                <w:szCs w:val="10"/>
              </w:rPr>
            </w:pPr>
          </w:p>
        </w:tc>
        <w:tc>
          <w:tcPr>
            <w:tcW w:w="1550" w:type="dxa"/>
            <w:shd w:val="clear" w:color="auto" w:fill="FFFFFF"/>
          </w:tcPr>
          <w:p w14:paraId="77599AA4" w14:textId="77777777" w:rsidR="005C2298" w:rsidRDefault="00000000">
            <w:pPr>
              <w:pStyle w:val="Jin0"/>
              <w:framePr w:w="6490" w:h="5784" w:wrap="none" w:vAnchor="page" w:hAnchor="page" w:x="1137" w:y="1704"/>
              <w:shd w:val="clear" w:color="auto" w:fill="auto"/>
              <w:spacing w:after="0" w:line="240" w:lineRule="auto"/>
              <w:jc w:val="left"/>
              <w:rPr>
                <w:sz w:val="17"/>
                <w:szCs w:val="17"/>
              </w:rPr>
            </w:pPr>
            <w:r>
              <w:rPr>
                <w:rFonts w:ascii="Arial" w:eastAsia="Arial" w:hAnsi="Arial" w:cs="Arial"/>
                <w:sz w:val="17"/>
                <w:szCs w:val="17"/>
              </w:rPr>
              <w:t>Venezuela</w:t>
            </w:r>
          </w:p>
        </w:tc>
        <w:tc>
          <w:tcPr>
            <w:tcW w:w="787" w:type="dxa"/>
            <w:shd w:val="clear" w:color="auto" w:fill="FFFFFF"/>
          </w:tcPr>
          <w:p w14:paraId="438E6DA7" w14:textId="77777777" w:rsidR="005C2298" w:rsidRDefault="00000000">
            <w:pPr>
              <w:pStyle w:val="Jin0"/>
              <w:framePr w:w="6490" w:h="5784" w:wrap="none" w:vAnchor="page" w:hAnchor="page" w:x="1137" w:y="1704"/>
              <w:shd w:val="clear" w:color="auto" w:fill="auto"/>
              <w:spacing w:after="0" w:line="240" w:lineRule="auto"/>
              <w:ind w:left="100"/>
              <w:jc w:val="center"/>
              <w:rPr>
                <w:sz w:val="17"/>
                <w:szCs w:val="17"/>
              </w:rPr>
            </w:pPr>
            <w:r>
              <w:rPr>
                <w:rFonts w:ascii="Arial" w:eastAsia="Arial" w:hAnsi="Arial" w:cs="Arial"/>
                <w:sz w:val="17"/>
                <w:szCs w:val="17"/>
              </w:rPr>
              <w:t>1.7</w:t>
            </w:r>
          </w:p>
        </w:tc>
        <w:tc>
          <w:tcPr>
            <w:tcW w:w="1344" w:type="dxa"/>
            <w:shd w:val="clear" w:color="auto" w:fill="FFFFFF"/>
          </w:tcPr>
          <w:p w14:paraId="4A11850C" w14:textId="77777777" w:rsidR="005C2298" w:rsidRDefault="005C2298">
            <w:pPr>
              <w:framePr w:w="6490" w:h="5784" w:wrap="none" w:vAnchor="page" w:hAnchor="page" w:x="1137" w:y="1704"/>
              <w:rPr>
                <w:sz w:val="10"/>
                <w:szCs w:val="10"/>
              </w:rPr>
            </w:pPr>
          </w:p>
        </w:tc>
        <w:tc>
          <w:tcPr>
            <w:tcW w:w="1992" w:type="dxa"/>
            <w:shd w:val="clear" w:color="auto" w:fill="FFFFFF"/>
          </w:tcPr>
          <w:p w14:paraId="1D29EDFC" w14:textId="77777777" w:rsidR="005C2298" w:rsidRDefault="005C2298">
            <w:pPr>
              <w:framePr w:w="6490" w:h="5784" w:wrap="none" w:vAnchor="page" w:hAnchor="page" w:x="1137" w:y="1704"/>
              <w:rPr>
                <w:sz w:val="10"/>
                <w:szCs w:val="10"/>
              </w:rPr>
            </w:pPr>
          </w:p>
        </w:tc>
      </w:tr>
      <w:tr w:rsidR="005C2298" w14:paraId="72E3CAC8" w14:textId="77777777">
        <w:tblPrEx>
          <w:tblCellMar>
            <w:top w:w="0" w:type="dxa"/>
            <w:bottom w:w="0" w:type="dxa"/>
          </w:tblCellMar>
        </w:tblPrEx>
        <w:trPr>
          <w:trHeight w:hRule="exact" w:val="216"/>
        </w:trPr>
        <w:tc>
          <w:tcPr>
            <w:tcW w:w="816" w:type="dxa"/>
            <w:shd w:val="clear" w:color="auto" w:fill="FFFFFF"/>
          </w:tcPr>
          <w:p w14:paraId="29806A5E" w14:textId="77777777" w:rsidR="005C2298" w:rsidRDefault="005C2298">
            <w:pPr>
              <w:framePr w:w="6490" w:h="5784" w:wrap="none" w:vAnchor="page" w:hAnchor="page" w:x="1137" w:y="1704"/>
              <w:rPr>
                <w:sz w:val="10"/>
                <w:szCs w:val="10"/>
              </w:rPr>
            </w:pPr>
          </w:p>
        </w:tc>
        <w:tc>
          <w:tcPr>
            <w:tcW w:w="1550" w:type="dxa"/>
            <w:shd w:val="clear" w:color="auto" w:fill="FFFFFF"/>
            <w:vAlign w:val="bottom"/>
          </w:tcPr>
          <w:p w14:paraId="3E7D5ECE" w14:textId="77777777" w:rsidR="005C2298" w:rsidRDefault="00000000">
            <w:pPr>
              <w:pStyle w:val="Jin0"/>
              <w:framePr w:w="6490" w:h="5784" w:wrap="none" w:vAnchor="page" w:hAnchor="page" w:x="1137" w:y="1704"/>
              <w:shd w:val="clear" w:color="auto" w:fill="auto"/>
              <w:spacing w:after="0" w:line="240" w:lineRule="auto"/>
              <w:jc w:val="left"/>
              <w:rPr>
                <w:sz w:val="17"/>
                <w:szCs w:val="17"/>
              </w:rPr>
            </w:pPr>
            <w:r>
              <w:rPr>
                <w:rFonts w:ascii="Arial" w:eastAsia="Arial" w:hAnsi="Arial" w:cs="Arial"/>
                <w:sz w:val="17"/>
                <w:szCs w:val="17"/>
              </w:rPr>
              <w:t>South Africa</w:t>
            </w:r>
          </w:p>
        </w:tc>
        <w:tc>
          <w:tcPr>
            <w:tcW w:w="787" w:type="dxa"/>
            <w:shd w:val="clear" w:color="auto" w:fill="FFFFFF"/>
            <w:vAlign w:val="bottom"/>
          </w:tcPr>
          <w:p w14:paraId="6AAAE9B0" w14:textId="77777777" w:rsidR="005C2298" w:rsidRDefault="00000000">
            <w:pPr>
              <w:pStyle w:val="Jin0"/>
              <w:framePr w:w="6490" w:h="5784" w:wrap="none" w:vAnchor="page" w:hAnchor="page" w:x="1137" w:y="1704"/>
              <w:shd w:val="clear" w:color="auto" w:fill="auto"/>
              <w:spacing w:after="0" w:line="240" w:lineRule="auto"/>
              <w:ind w:left="100"/>
              <w:jc w:val="center"/>
              <w:rPr>
                <w:sz w:val="17"/>
                <w:szCs w:val="17"/>
              </w:rPr>
            </w:pPr>
            <w:r>
              <w:rPr>
                <w:rFonts w:ascii="Arial" w:eastAsia="Arial" w:hAnsi="Arial" w:cs="Arial"/>
                <w:sz w:val="17"/>
                <w:szCs w:val="17"/>
              </w:rPr>
              <w:t>1.7</w:t>
            </w:r>
          </w:p>
        </w:tc>
        <w:tc>
          <w:tcPr>
            <w:tcW w:w="1344" w:type="dxa"/>
            <w:shd w:val="clear" w:color="auto" w:fill="FFFFFF"/>
          </w:tcPr>
          <w:p w14:paraId="39D3F182" w14:textId="77777777" w:rsidR="005C2298" w:rsidRDefault="005C2298">
            <w:pPr>
              <w:framePr w:w="6490" w:h="5784" w:wrap="none" w:vAnchor="page" w:hAnchor="page" w:x="1137" w:y="1704"/>
              <w:rPr>
                <w:sz w:val="10"/>
                <w:szCs w:val="10"/>
              </w:rPr>
            </w:pPr>
          </w:p>
        </w:tc>
        <w:tc>
          <w:tcPr>
            <w:tcW w:w="1992" w:type="dxa"/>
            <w:shd w:val="clear" w:color="auto" w:fill="FFFFFF"/>
          </w:tcPr>
          <w:p w14:paraId="12E4E9A3" w14:textId="77777777" w:rsidR="005C2298" w:rsidRDefault="005C2298">
            <w:pPr>
              <w:framePr w:w="6490" w:h="5784" w:wrap="none" w:vAnchor="page" w:hAnchor="page" w:x="1137" w:y="1704"/>
              <w:rPr>
                <w:sz w:val="10"/>
                <w:szCs w:val="10"/>
              </w:rPr>
            </w:pPr>
          </w:p>
        </w:tc>
      </w:tr>
      <w:tr w:rsidR="005C2298" w14:paraId="50F7B38D" w14:textId="77777777">
        <w:tblPrEx>
          <w:tblCellMar>
            <w:top w:w="0" w:type="dxa"/>
            <w:bottom w:w="0" w:type="dxa"/>
          </w:tblCellMar>
        </w:tblPrEx>
        <w:trPr>
          <w:trHeight w:hRule="exact" w:val="254"/>
        </w:trPr>
        <w:tc>
          <w:tcPr>
            <w:tcW w:w="816" w:type="dxa"/>
            <w:tcBorders>
              <w:bottom w:val="single" w:sz="4" w:space="0" w:color="auto"/>
            </w:tcBorders>
            <w:shd w:val="clear" w:color="auto" w:fill="FFFFFF"/>
          </w:tcPr>
          <w:p w14:paraId="27E7602E" w14:textId="77777777" w:rsidR="005C2298" w:rsidRDefault="005C2298">
            <w:pPr>
              <w:framePr w:w="6490" w:h="5784" w:wrap="none" w:vAnchor="page" w:hAnchor="page" w:x="1137" w:y="1704"/>
              <w:rPr>
                <w:sz w:val="10"/>
                <w:szCs w:val="10"/>
              </w:rPr>
            </w:pPr>
          </w:p>
        </w:tc>
        <w:tc>
          <w:tcPr>
            <w:tcW w:w="1550" w:type="dxa"/>
            <w:tcBorders>
              <w:bottom w:val="single" w:sz="4" w:space="0" w:color="auto"/>
            </w:tcBorders>
            <w:shd w:val="clear" w:color="auto" w:fill="FFFFFF"/>
          </w:tcPr>
          <w:p w14:paraId="7261928F" w14:textId="77777777" w:rsidR="005C2298" w:rsidRDefault="00000000">
            <w:pPr>
              <w:pStyle w:val="Jin0"/>
              <w:framePr w:w="6490" w:h="5784" w:wrap="none" w:vAnchor="page" w:hAnchor="page" w:x="1137" w:y="1704"/>
              <w:shd w:val="clear" w:color="auto" w:fill="auto"/>
              <w:spacing w:after="0" w:line="240" w:lineRule="auto"/>
              <w:jc w:val="left"/>
              <w:rPr>
                <w:sz w:val="17"/>
                <w:szCs w:val="17"/>
              </w:rPr>
            </w:pPr>
            <w:r>
              <w:rPr>
                <w:rFonts w:ascii="Arial" w:eastAsia="Arial" w:hAnsi="Arial" w:cs="Arial"/>
                <w:sz w:val="17"/>
                <w:szCs w:val="17"/>
              </w:rPr>
              <w:t>Romania</w:t>
            </w:r>
          </w:p>
        </w:tc>
        <w:tc>
          <w:tcPr>
            <w:tcW w:w="787" w:type="dxa"/>
            <w:tcBorders>
              <w:bottom w:val="single" w:sz="4" w:space="0" w:color="auto"/>
            </w:tcBorders>
            <w:shd w:val="clear" w:color="auto" w:fill="FFFFFF"/>
          </w:tcPr>
          <w:p w14:paraId="24406D97" w14:textId="77777777" w:rsidR="005C2298" w:rsidRDefault="00000000">
            <w:pPr>
              <w:pStyle w:val="Jin0"/>
              <w:framePr w:w="6490" w:h="5784" w:wrap="none" w:vAnchor="page" w:hAnchor="page" w:x="1137" w:y="1704"/>
              <w:shd w:val="clear" w:color="auto" w:fill="auto"/>
              <w:spacing w:after="0" w:line="240" w:lineRule="auto"/>
              <w:ind w:left="100"/>
              <w:jc w:val="center"/>
              <w:rPr>
                <w:sz w:val="17"/>
                <w:szCs w:val="17"/>
              </w:rPr>
            </w:pPr>
            <w:r>
              <w:rPr>
                <w:rFonts w:ascii="Arial" w:eastAsia="Arial" w:hAnsi="Arial" w:cs="Arial"/>
                <w:sz w:val="17"/>
                <w:szCs w:val="17"/>
              </w:rPr>
              <w:t>1.5</w:t>
            </w:r>
          </w:p>
        </w:tc>
        <w:tc>
          <w:tcPr>
            <w:tcW w:w="1344" w:type="dxa"/>
            <w:tcBorders>
              <w:bottom w:val="single" w:sz="4" w:space="0" w:color="auto"/>
            </w:tcBorders>
            <w:shd w:val="clear" w:color="auto" w:fill="FFFFFF"/>
          </w:tcPr>
          <w:p w14:paraId="56B8F439" w14:textId="77777777" w:rsidR="005C2298" w:rsidRDefault="005C2298">
            <w:pPr>
              <w:framePr w:w="6490" w:h="5784" w:wrap="none" w:vAnchor="page" w:hAnchor="page" w:x="1137" w:y="1704"/>
              <w:rPr>
                <w:sz w:val="10"/>
                <w:szCs w:val="10"/>
              </w:rPr>
            </w:pPr>
          </w:p>
        </w:tc>
        <w:tc>
          <w:tcPr>
            <w:tcW w:w="1992" w:type="dxa"/>
            <w:tcBorders>
              <w:bottom w:val="single" w:sz="4" w:space="0" w:color="auto"/>
            </w:tcBorders>
            <w:shd w:val="clear" w:color="auto" w:fill="FFFFFF"/>
          </w:tcPr>
          <w:p w14:paraId="107E1BA8" w14:textId="77777777" w:rsidR="005C2298" w:rsidRDefault="005C2298">
            <w:pPr>
              <w:framePr w:w="6490" w:h="5784" w:wrap="none" w:vAnchor="page" w:hAnchor="page" w:x="1137" w:y="1704"/>
              <w:rPr>
                <w:sz w:val="10"/>
                <w:szCs w:val="10"/>
              </w:rPr>
            </w:pPr>
          </w:p>
        </w:tc>
      </w:tr>
    </w:tbl>
    <w:p w14:paraId="49B018EA" w14:textId="77777777" w:rsidR="005C2298" w:rsidRDefault="00000000">
      <w:pPr>
        <w:pStyle w:val="Titulektabulky0"/>
        <w:framePr w:wrap="none" w:vAnchor="page" w:hAnchor="page" w:x="1142" w:y="7488"/>
        <w:shd w:val="clear" w:color="auto" w:fill="auto"/>
        <w:spacing w:line="240" w:lineRule="auto"/>
        <w:jc w:val="left"/>
      </w:pPr>
      <w:r>
        <w:t>Source: Artfacts.net © 2008</w:t>
      </w:r>
    </w:p>
    <w:p w14:paraId="03B8AA0B" w14:textId="77777777" w:rsidR="005C2298" w:rsidRDefault="00000000">
      <w:pPr>
        <w:pStyle w:val="Zkladntext1"/>
        <w:framePr w:w="6490" w:h="2731" w:hRule="exact" w:wrap="none" w:vAnchor="page" w:hAnchor="page" w:x="1137" w:y="8031"/>
        <w:shd w:val="clear" w:color="auto" w:fill="auto"/>
        <w:spacing w:after="0" w:line="276" w:lineRule="auto"/>
      </w:pPr>
      <w:r>
        <w:t>globalization of the art field has gained momentum since the end of the 1980s—regarding both the formation of global institutional circuits and the rise of global art discourses. This coincides with the period when the artists in this cohort stood largely at the beginning of their careers. Thus, in view of the global transformations that were underway at that time, this age group can be considered as the first actual “global generation” regarding the globally expanded context in which it could operate.</w:t>
      </w:r>
    </w:p>
    <w:p w14:paraId="5E602416" w14:textId="77777777" w:rsidR="005C2298" w:rsidRDefault="00000000">
      <w:pPr>
        <w:pStyle w:val="Zkladntext1"/>
        <w:framePr w:w="6490" w:h="2731" w:hRule="exact" w:wrap="none" w:vAnchor="page" w:hAnchor="page" w:x="1137" w:y="8031"/>
        <w:shd w:val="clear" w:color="auto" w:fill="auto"/>
        <w:spacing w:after="0" w:line="276" w:lineRule="auto"/>
        <w:ind w:firstLine="240"/>
      </w:pPr>
      <w:r>
        <w:t>In the global auction market, by comparison, similar systematic variations across cohorts cannot be observed. Here, there are no linear transformations, but rather volatile patterns (cf. Table 10.5). The</w:t>
      </w:r>
    </w:p>
    <w:p w14:paraId="295553C2" w14:textId="77777777" w:rsidR="005C2298" w:rsidRDefault="005C2298">
      <w:pPr>
        <w:spacing w:line="14" w:lineRule="exact"/>
        <w:sectPr w:rsidR="005C2298">
          <w:pgSz w:w="8400" w:h="11900"/>
          <w:pgMar w:top="360" w:right="360" w:bottom="360" w:left="360" w:header="0" w:footer="3" w:gutter="0"/>
          <w:cols w:space="720"/>
          <w:noEndnote/>
          <w:docGrid w:linePitch="360"/>
        </w:sectPr>
      </w:pPr>
    </w:p>
    <w:p w14:paraId="497B054E" w14:textId="77777777" w:rsidR="005C2298" w:rsidRDefault="005C2298">
      <w:pPr>
        <w:spacing w:line="14" w:lineRule="exact"/>
      </w:pPr>
    </w:p>
    <w:p w14:paraId="0F875449" w14:textId="77777777" w:rsidR="005C2298" w:rsidRDefault="00000000">
      <w:pPr>
        <w:pStyle w:val="Zkladntext20"/>
        <w:framePr w:wrap="none" w:vAnchor="page" w:hAnchor="page" w:x="1137" w:y="613"/>
        <w:shd w:val="clear" w:color="auto" w:fill="auto"/>
        <w:spacing w:after="0"/>
      </w:pPr>
      <w:r>
        <w:t>292</w:t>
      </w:r>
    </w:p>
    <w:p w14:paraId="55B92AEB" w14:textId="77777777" w:rsidR="005C2298" w:rsidRDefault="00000000">
      <w:pPr>
        <w:pStyle w:val="Zkladntext20"/>
        <w:framePr w:wrap="none" w:vAnchor="page" w:hAnchor="page" w:x="2034" w:y="608"/>
        <w:shd w:val="clear" w:color="auto" w:fill="auto"/>
        <w:spacing w:after="0"/>
      </w:pPr>
      <w:r>
        <w:t>L. Buchholz</w:t>
      </w:r>
    </w:p>
    <w:p w14:paraId="3BB04E44" w14:textId="77777777" w:rsidR="005C2298" w:rsidRDefault="00000000">
      <w:pPr>
        <w:pStyle w:val="Titulektabulky0"/>
        <w:framePr w:w="6456" w:h="490" w:hRule="exact" w:wrap="none" w:vAnchor="page" w:hAnchor="page" w:x="1141" w:y="1112"/>
        <w:shd w:val="clear" w:color="auto" w:fill="auto"/>
        <w:spacing w:line="240" w:lineRule="auto"/>
      </w:pPr>
      <w:r>
        <w:rPr>
          <w:rFonts w:ascii="Segoe UI" w:eastAsia="Segoe UI" w:hAnsi="Segoe UI" w:cs="Segoe UI"/>
          <w:b/>
          <w:bCs/>
        </w:rPr>
        <w:t xml:space="preserve">Table 10.5 </w:t>
      </w:r>
      <w:r>
        <w:t>Countries of origin of four cohorts among the top 500 visual artists in the global auction market, 2007</w:t>
      </w:r>
    </w:p>
    <w:tbl>
      <w:tblPr>
        <w:tblOverlap w:val="never"/>
        <w:tblW w:w="0" w:type="auto"/>
        <w:tblLayout w:type="fixed"/>
        <w:tblCellMar>
          <w:left w:w="10" w:type="dxa"/>
          <w:right w:w="10" w:type="dxa"/>
        </w:tblCellMar>
        <w:tblLook w:val="04A0" w:firstRow="1" w:lastRow="0" w:firstColumn="1" w:lastColumn="0" w:noHBand="0" w:noVBand="1"/>
      </w:tblPr>
      <w:tblGrid>
        <w:gridCol w:w="854"/>
        <w:gridCol w:w="1570"/>
        <w:gridCol w:w="802"/>
        <w:gridCol w:w="1195"/>
        <w:gridCol w:w="2069"/>
      </w:tblGrid>
      <w:tr w:rsidR="005C2298" w14:paraId="4EA7CE87" w14:textId="77777777">
        <w:tblPrEx>
          <w:tblCellMar>
            <w:top w:w="0" w:type="dxa"/>
            <w:bottom w:w="0" w:type="dxa"/>
          </w:tblCellMar>
        </w:tblPrEx>
        <w:trPr>
          <w:trHeight w:hRule="exact" w:val="490"/>
        </w:trPr>
        <w:tc>
          <w:tcPr>
            <w:tcW w:w="854" w:type="dxa"/>
            <w:tcBorders>
              <w:top w:val="single" w:sz="4" w:space="0" w:color="auto"/>
            </w:tcBorders>
            <w:shd w:val="clear" w:color="auto" w:fill="FFFFFF"/>
            <w:vAlign w:val="bottom"/>
          </w:tcPr>
          <w:p w14:paraId="75B758D2" w14:textId="77777777" w:rsidR="005C2298" w:rsidRDefault="00000000">
            <w:pPr>
              <w:pStyle w:val="Jin0"/>
              <w:framePr w:w="6490" w:h="8544" w:wrap="none" w:vAnchor="page" w:hAnchor="page" w:x="1141" w:y="1631"/>
              <w:shd w:val="clear" w:color="auto" w:fill="auto"/>
              <w:spacing w:after="0" w:line="240" w:lineRule="auto"/>
              <w:jc w:val="left"/>
              <w:rPr>
                <w:sz w:val="17"/>
                <w:szCs w:val="17"/>
              </w:rPr>
            </w:pPr>
            <w:r>
              <w:rPr>
                <w:rFonts w:ascii="Arial" w:eastAsia="Arial" w:hAnsi="Arial" w:cs="Arial"/>
                <w:sz w:val="17"/>
                <w:szCs w:val="17"/>
              </w:rPr>
              <w:t>Cohort</w:t>
            </w:r>
          </w:p>
        </w:tc>
        <w:tc>
          <w:tcPr>
            <w:tcW w:w="1570" w:type="dxa"/>
            <w:tcBorders>
              <w:top w:val="single" w:sz="4" w:space="0" w:color="auto"/>
            </w:tcBorders>
            <w:shd w:val="clear" w:color="auto" w:fill="FFFFFF"/>
            <w:vAlign w:val="bottom"/>
          </w:tcPr>
          <w:p w14:paraId="15D7737E" w14:textId="77777777" w:rsidR="005C2298" w:rsidRDefault="00000000">
            <w:pPr>
              <w:pStyle w:val="Jin0"/>
              <w:framePr w:w="6490" w:h="8544" w:wrap="none" w:vAnchor="page" w:hAnchor="page" w:x="1141" w:y="1631"/>
              <w:shd w:val="clear" w:color="auto" w:fill="auto"/>
              <w:spacing w:after="0" w:line="240" w:lineRule="auto"/>
              <w:ind w:firstLine="140"/>
              <w:jc w:val="left"/>
              <w:rPr>
                <w:sz w:val="17"/>
                <w:szCs w:val="17"/>
              </w:rPr>
            </w:pPr>
            <w:r>
              <w:rPr>
                <w:rFonts w:ascii="Arial" w:eastAsia="Arial" w:hAnsi="Arial" w:cs="Arial"/>
                <w:sz w:val="17"/>
                <w:szCs w:val="17"/>
              </w:rPr>
              <w:t>Country</w:t>
            </w:r>
          </w:p>
        </w:tc>
        <w:tc>
          <w:tcPr>
            <w:tcW w:w="802" w:type="dxa"/>
            <w:tcBorders>
              <w:top w:val="single" w:sz="4" w:space="0" w:color="auto"/>
            </w:tcBorders>
            <w:shd w:val="clear" w:color="auto" w:fill="FFFFFF"/>
            <w:vAlign w:val="bottom"/>
          </w:tcPr>
          <w:p w14:paraId="05765E5A" w14:textId="77777777" w:rsidR="005C2298" w:rsidRDefault="00000000">
            <w:pPr>
              <w:pStyle w:val="Jin0"/>
              <w:framePr w:w="6490" w:h="8544" w:wrap="none" w:vAnchor="page" w:hAnchor="page" w:x="1141" w:y="1631"/>
              <w:shd w:val="clear" w:color="auto" w:fill="auto"/>
              <w:spacing w:after="0" w:line="240" w:lineRule="auto"/>
              <w:jc w:val="left"/>
              <w:rPr>
                <w:sz w:val="17"/>
                <w:szCs w:val="17"/>
              </w:rPr>
            </w:pPr>
            <w:r>
              <w:rPr>
                <w:rFonts w:ascii="Arial" w:eastAsia="Arial" w:hAnsi="Arial" w:cs="Arial"/>
                <w:sz w:val="17"/>
                <w:szCs w:val="17"/>
              </w:rPr>
              <w:t>%</w:t>
            </w:r>
          </w:p>
        </w:tc>
        <w:tc>
          <w:tcPr>
            <w:tcW w:w="1195" w:type="dxa"/>
            <w:tcBorders>
              <w:top w:val="single" w:sz="4" w:space="0" w:color="auto"/>
            </w:tcBorders>
            <w:shd w:val="clear" w:color="auto" w:fill="FFFFFF"/>
            <w:vAlign w:val="bottom"/>
          </w:tcPr>
          <w:p w14:paraId="290E514D" w14:textId="77777777" w:rsidR="005C2298" w:rsidRDefault="00000000">
            <w:pPr>
              <w:pStyle w:val="Jin0"/>
              <w:framePr w:w="6490" w:h="8544" w:wrap="none" w:vAnchor="page" w:hAnchor="page" w:x="1141" w:y="1631"/>
              <w:shd w:val="clear" w:color="auto" w:fill="auto"/>
              <w:spacing w:after="0" w:line="240" w:lineRule="auto"/>
              <w:ind w:left="320"/>
              <w:jc w:val="left"/>
              <w:rPr>
                <w:sz w:val="17"/>
                <w:szCs w:val="17"/>
              </w:rPr>
            </w:pPr>
            <w:r>
              <w:rPr>
                <w:rFonts w:ascii="Arial" w:eastAsia="Arial" w:hAnsi="Arial" w:cs="Arial"/>
                <w:sz w:val="17"/>
                <w:szCs w:val="17"/>
              </w:rPr>
              <w:t>Number</w:t>
            </w:r>
          </w:p>
        </w:tc>
        <w:tc>
          <w:tcPr>
            <w:tcW w:w="2069" w:type="dxa"/>
            <w:tcBorders>
              <w:top w:val="single" w:sz="4" w:space="0" w:color="auto"/>
            </w:tcBorders>
            <w:shd w:val="clear" w:color="auto" w:fill="FFFFFF"/>
            <w:vAlign w:val="bottom"/>
          </w:tcPr>
          <w:p w14:paraId="2551D010" w14:textId="77777777" w:rsidR="005C2298" w:rsidRDefault="00000000">
            <w:pPr>
              <w:pStyle w:val="Jin0"/>
              <w:framePr w:w="6490" w:h="8544" w:wrap="none" w:vAnchor="page" w:hAnchor="page" w:x="1141" w:y="1631"/>
              <w:shd w:val="clear" w:color="auto" w:fill="auto"/>
              <w:spacing w:after="0" w:line="259" w:lineRule="auto"/>
              <w:ind w:left="240"/>
              <w:jc w:val="left"/>
              <w:rPr>
                <w:sz w:val="17"/>
                <w:szCs w:val="17"/>
              </w:rPr>
            </w:pPr>
            <w:r>
              <w:rPr>
                <w:rFonts w:ascii="Arial" w:eastAsia="Arial" w:hAnsi="Arial" w:cs="Arial"/>
                <w:sz w:val="17"/>
                <w:szCs w:val="17"/>
              </w:rPr>
              <w:t>Percentage share of non-Western artists</w:t>
            </w:r>
          </w:p>
        </w:tc>
      </w:tr>
      <w:tr w:rsidR="005C2298" w14:paraId="7279BD3C" w14:textId="77777777">
        <w:tblPrEx>
          <w:tblCellMar>
            <w:top w:w="0" w:type="dxa"/>
            <w:bottom w:w="0" w:type="dxa"/>
          </w:tblCellMar>
        </w:tblPrEx>
        <w:trPr>
          <w:trHeight w:hRule="exact" w:val="245"/>
        </w:trPr>
        <w:tc>
          <w:tcPr>
            <w:tcW w:w="854" w:type="dxa"/>
            <w:tcBorders>
              <w:top w:val="single" w:sz="4" w:space="0" w:color="auto"/>
            </w:tcBorders>
            <w:shd w:val="clear" w:color="auto" w:fill="FFFFFF"/>
            <w:vAlign w:val="bottom"/>
          </w:tcPr>
          <w:p w14:paraId="16AAED48" w14:textId="77777777" w:rsidR="005C2298" w:rsidRDefault="00000000">
            <w:pPr>
              <w:pStyle w:val="Jin0"/>
              <w:framePr w:w="6490" w:h="8544" w:wrap="none" w:vAnchor="page" w:hAnchor="page" w:x="1141" w:y="1631"/>
              <w:shd w:val="clear" w:color="auto" w:fill="auto"/>
              <w:spacing w:after="0" w:line="240" w:lineRule="auto"/>
              <w:jc w:val="left"/>
              <w:rPr>
                <w:sz w:val="17"/>
                <w:szCs w:val="17"/>
              </w:rPr>
            </w:pPr>
            <w:r>
              <w:rPr>
                <w:rFonts w:ascii="Arial" w:eastAsia="Arial" w:hAnsi="Arial" w:cs="Arial"/>
                <w:sz w:val="17"/>
                <w:szCs w:val="17"/>
              </w:rPr>
              <w:t>&lt;1945</w:t>
            </w:r>
          </w:p>
        </w:tc>
        <w:tc>
          <w:tcPr>
            <w:tcW w:w="1570" w:type="dxa"/>
            <w:tcBorders>
              <w:top w:val="single" w:sz="4" w:space="0" w:color="auto"/>
            </w:tcBorders>
            <w:shd w:val="clear" w:color="auto" w:fill="FFFFFF"/>
            <w:vAlign w:val="bottom"/>
          </w:tcPr>
          <w:p w14:paraId="365DADA3" w14:textId="77777777" w:rsidR="005C2298" w:rsidRDefault="00000000">
            <w:pPr>
              <w:pStyle w:val="Jin0"/>
              <w:framePr w:w="6490" w:h="8544" w:wrap="none" w:vAnchor="page" w:hAnchor="page" w:x="1141" w:y="1631"/>
              <w:shd w:val="clear" w:color="auto" w:fill="auto"/>
              <w:spacing w:after="0" w:line="240" w:lineRule="auto"/>
              <w:ind w:firstLine="140"/>
              <w:jc w:val="left"/>
              <w:rPr>
                <w:sz w:val="17"/>
                <w:szCs w:val="17"/>
              </w:rPr>
            </w:pPr>
            <w:r>
              <w:rPr>
                <w:rFonts w:ascii="Arial" w:eastAsia="Arial" w:hAnsi="Arial" w:cs="Arial"/>
                <w:sz w:val="17"/>
                <w:szCs w:val="17"/>
              </w:rPr>
              <w:t>United States</w:t>
            </w:r>
          </w:p>
        </w:tc>
        <w:tc>
          <w:tcPr>
            <w:tcW w:w="802" w:type="dxa"/>
            <w:tcBorders>
              <w:top w:val="single" w:sz="4" w:space="0" w:color="auto"/>
            </w:tcBorders>
            <w:shd w:val="clear" w:color="auto" w:fill="FFFFFF"/>
            <w:vAlign w:val="bottom"/>
          </w:tcPr>
          <w:p w14:paraId="42DB0ED2" w14:textId="77777777" w:rsidR="005C2298" w:rsidRDefault="00000000">
            <w:pPr>
              <w:pStyle w:val="Jin0"/>
              <w:framePr w:w="6490" w:h="8544" w:wrap="none" w:vAnchor="page" w:hAnchor="page" w:x="1141" w:y="1631"/>
              <w:shd w:val="clear" w:color="auto" w:fill="auto"/>
              <w:spacing w:after="0" w:line="240" w:lineRule="auto"/>
              <w:jc w:val="left"/>
              <w:rPr>
                <w:sz w:val="17"/>
                <w:szCs w:val="17"/>
              </w:rPr>
            </w:pPr>
            <w:r>
              <w:rPr>
                <w:rFonts w:ascii="Arial" w:eastAsia="Arial" w:hAnsi="Arial" w:cs="Arial"/>
                <w:sz w:val="17"/>
                <w:szCs w:val="17"/>
              </w:rPr>
              <w:t>43.3</w:t>
            </w:r>
          </w:p>
        </w:tc>
        <w:tc>
          <w:tcPr>
            <w:tcW w:w="1195" w:type="dxa"/>
            <w:tcBorders>
              <w:top w:val="single" w:sz="4" w:space="0" w:color="auto"/>
            </w:tcBorders>
            <w:shd w:val="clear" w:color="auto" w:fill="FFFFFF"/>
            <w:vAlign w:val="bottom"/>
          </w:tcPr>
          <w:p w14:paraId="68D46880" w14:textId="77777777" w:rsidR="005C2298" w:rsidRDefault="00000000">
            <w:pPr>
              <w:pStyle w:val="Jin0"/>
              <w:framePr w:w="6490" w:h="8544" w:wrap="none" w:vAnchor="page" w:hAnchor="page" w:x="1141" w:y="1631"/>
              <w:shd w:val="clear" w:color="auto" w:fill="auto"/>
              <w:spacing w:after="0" w:line="240" w:lineRule="auto"/>
              <w:ind w:left="320"/>
              <w:jc w:val="left"/>
              <w:rPr>
                <w:sz w:val="17"/>
                <w:szCs w:val="17"/>
              </w:rPr>
            </w:pPr>
            <w:r>
              <w:rPr>
                <w:rFonts w:ascii="Arial" w:eastAsia="Arial" w:hAnsi="Arial" w:cs="Arial"/>
                <w:sz w:val="17"/>
                <w:szCs w:val="17"/>
              </w:rPr>
              <w:t>13</w:t>
            </w:r>
          </w:p>
        </w:tc>
        <w:tc>
          <w:tcPr>
            <w:tcW w:w="2069" w:type="dxa"/>
            <w:tcBorders>
              <w:top w:val="single" w:sz="4" w:space="0" w:color="auto"/>
            </w:tcBorders>
            <w:shd w:val="clear" w:color="auto" w:fill="FFFFFF"/>
            <w:vAlign w:val="bottom"/>
          </w:tcPr>
          <w:p w14:paraId="37B9EB04" w14:textId="77777777" w:rsidR="005C2298" w:rsidRDefault="00000000">
            <w:pPr>
              <w:pStyle w:val="Jin0"/>
              <w:framePr w:w="6490" w:h="8544" w:wrap="none" w:vAnchor="page" w:hAnchor="page" w:x="1141" w:y="1631"/>
              <w:shd w:val="clear" w:color="auto" w:fill="auto"/>
              <w:spacing w:after="0" w:line="240" w:lineRule="auto"/>
              <w:ind w:left="240"/>
              <w:jc w:val="left"/>
              <w:rPr>
                <w:sz w:val="17"/>
                <w:szCs w:val="17"/>
              </w:rPr>
            </w:pPr>
            <w:r>
              <w:rPr>
                <w:rFonts w:ascii="Arial" w:eastAsia="Arial" w:hAnsi="Arial" w:cs="Arial"/>
                <w:sz w:val="17"/>
                <w:szCs w:val="17"/>
              </w:rPr>
              <w:t>23.0</w:t>
            </w:r>
          </w:p>
        </w:tc>
      </w:tr>
      <w:tr w:rsidR="005C2298" w14:paraId="46694D68" w14:textId="77777777">
        <w:tblPrEx>
          <w:tblCellMar>
            <w:top w:w="0" w:type="dxa"/>
            <w:bottom w:w="0" w:type="dxa"/>
          </w:tblCellMar>
        </w:tblPrEx>
        <w:trPr>
          <w:trHeight w:hRule="exact" w:val="221"/>
        </w:trPr>
        <w:tc>
          <w:tcPr>
            <w:tcW w:w="854" w:type="dxa"/>
            <w:shd w:val="clear" w:color="auto" w:fill="FFFFFF"/>
          </w:tcPr>
          <w:p w14:paraId="435D9D42" w14:textId="77777777" w:rsidR="005C2298" w:rsidRDefault="005C2298">
            <w:pPr>
              <w:framePr w:w="6490" w:h="8544" w:wrap="none" w:vAnchor="page" w:hAnchor="page" w:x="1141" w:y="1631"/>
              <w:rPr>
                <w:sz w:val="10"/>
                <w:szCs w:val="10"/>
              </w:rPr>
            </w:pPr>
          </w:p>
        </w:tc>
        <w:tc>
          <w:tcPr>
            <w:tcW w:w="1570" w:type="dxa"/>
            <w:shd w:val="clear" w:color="auto" w:fill="FFFFFF"/>
            <w:vAlign w:val="bottom"/>
          </w:tcPr>
          <w:p w14:paraId="7966CD8E" w14:textId="77777777" w:rsidR="005C2298" w:rsidRDefault="00000000">
            <w:pPr>
              <w:pStyle w:val="Jin0"/>
              <w:framePr w:w="6490" w:h="8544" w:wrap="none" w:vAnchor="page" w:hAnchor="page" w:x="1141" w:y="1631"/>
              <w:shd w:val="clear" w:color="auto" w:fill="auto"/>
              <w:spacing w:after="0" w:line="240" w:lineRule="auto"/>
              <w:ind w:firstLine="140"/>
              <w:jc w:val="left"/>
              <w:rPr>
                <w:sz w:val="17"/>
                <w:szCs w:val="17"/>
              </w:rPr>
            </w:pPr>
            <w:r>
              <w:rPr>
                <w:rFonts w:ascii="Arial" w:eastAsia="Arial" w:hAnsi="Arial" w:cs="Arial"/>
                <w:sz w:val="17"/>
                <w:szCs w:val="17"/>
              </w:rPr>
              <w:t>Germany</w:t>
            </w:r>
          </w:p>
        </w:tc>
        <w:tc>
          <w:tcPr>
            <w:tcW w:w="802" w:type="dxa"/>
            <w:shd w:val="clear" w:color="auto" w:fill="FFFFFF"/>
            <w:vAlign w:val="center"/>
          </w:tcPr>
          <w:p w14:paraId="77E8C5F5" w14:textId="77777777" w:rsidR="005C2298" w:rsidRDefault="00000000">
            <w:pPr>
              <w:pStyle w:val="Jin0"/>
              <w:framePr w:w="6490" w:h="8544" w:wrap="none" w:vAnchor="page" w:hAnchor="page" w:x="1141" w:y="1631"/>
              <w:shd w:val="clear" w:color="auto" w:fill="auto"/>
              <w:spacing w:after="0" w:line="240" w:lineRule="auto"/>
              <w:jc w:val="left"/>
              <w:rPr>
                <w:sz w:val="17"/>
                <w:szCs w:val="17"/>
              </w:rPr>
            </w:pPr>
            <w:r>
              <w:rPr>
                <w:rFonts w:ascii="Arial" w:eastAsia="Arial" w:hAnsi="Arial" w:cs="Arial"/>
                <w:sz w:val="17"/>
                <w:szCs w:val="17"/>
              </w:rPr>
              <w:t>26.1</w:t>
            </w:r>
          </w:p>
        </w:tc>
        <w:tc>
          <w:tcPr>
            <w:tcW w:w="1195" w:type="dxa"/>
            <w:shd w:val="clear" w:color="auto" w:fill="FFFFFF"/>
          </w:tcPr>
          <w:p w14:paraId="37FF2E22" w14:textId="77777777" w:rsidR="005C2298" w:rsidRDefault="005C2298">
            <w:pPr>
              <w:framePr w:w="6490" w:h="8544" w:wrap="none" w:vAnchor="page" w:hAnchor="page" w:x="1141" w:y="1631"/>
              <w:rPr>
                <w:sz w:val="10"/>
                <w:szCs w:val="10"/>
              </w:rPr>
            </w:pPr>
          </w:p>
        </w:tc>
        <w:tc>
          <w:tcPr>
            <w:tcW w:w="2069" w:type="dxa"/>
            <w:shd w:val="clear" w:color="auto" w:fill="FFFFFF"/>
          </w:tcPr>
          <w:p w14:paraId="53999801" w14:textId="77777777" w:rsidR="005C2298" w:rsidRDefault="005C2298">
            <w:pPr>
              <w:framePr w:w="6490" w:h="8544" w:wrap="none" w:vAnchor="page" w:hAnchor="page" w:x="1141" w:y="1631"/>
              <w:rPr>
                <w:sz w:val="10"/>
                <w:szCs w:val="10"/>
              </w:rPr>
            </w:pPr>
          </w:p>
        </w:tc>
      </w:tr>
      <w:tr w:rsidR="005C2298" w14:paraId="3CB83109" w14:textId="77777777">
        <w:tblPrEx>
          <w:tblCellMar>
            <w:top w:w="0" w:type="dxa"/>
            <w:bottom w:w="0" w:type="dxa"/>
          </w:tblCellMar>
        </w:tblPrEx>
        <w:trPr>
          <w:trHeight w:hRule="exact" w:val="197"/>
        </w:trPr>
        <w:tc>
          <w:tcPr>
            <w:tcW w:w="854" w:type="dxa"/>
            <w:shd w:val="clear" w:color="auto" w:fill="FFFFFF"/>
          </w:tcPr>
          <w:p w14:paraId="50CB6FF6" w14:textId="77777777" w:rsidR="005C2298" w:rsidRDefault="005C2298">
            <w:pPr>
              <w:framePr w:w="6490" w:h="8544" w:wrap="none" w:vAnchor="page" w:hAnchor="page" w:x="1141" w:y="1631"/>
              <w:rPr>
                <w:sz w:val="10"/>
                <w:szCs w:val="10"/>
              </w:rPr>
            </w:pPr>
          </w:p>
        </w:tc>
        <w:tc>
          <w:tcPr>
            <w:tcW w:w="1570" w:type="dxa"/>
            <w:shd w:val="clear" w:color="auto" w:fill="FFFFFF"/>
          </w:tcPr>
          <w:p w14:paraId="279320C3" w14:textId="77777777" w:rsidR="005C2298" w:rsidRDefault="00000000">
            <w:pPr>
              <w:pStyle w:val="Jin0"/>
              <w:framePr w:w="6490" w:h="8544" w:wrap="none" w:vAnchor="page" w:hAnchor="page" w:x="1141" w:y="1631"/>
              <w:shd w:val="clear" w:color="auto" w:fill="auto"/>
              <w:spacing w:after="0" w:line="240" w:lineRule="auto"/>
              <w:ind w:firstLine="140"/>
              <w:jc w:val="left"/>
              <w:rPr>
                <w:sz w:val="17"/>
                <w:szCs w:val="17"/>
              </w:rPr>
            </w:pPr>
            <w:r>
              <w:rPr>
                <w:rFonts w:ascii="Arial" w:eastAsia="Arial" w:hAnsi="Arial" w:cs="Arial"/>
                <w:sz w:val="17"/>
                <w:szCs w:val="17"/>
              </w:rPr>
              <w:t>China</w:t>
            </w:r>
          </w:p>
        </w:tc>
        <w:tc>
          <w:tcPr>
            <w:tcW w:w="802" w:type="dxa"/>
            <w:shd w:val="clear" w:color="auto" w:fill="FFFFFF"/>
          </w:tcPr>
          <w:p w14:paraId="525C9DFF" w14:textId="77777777" w:rsidR="005C2298" w:rsidRDefault="00000000">
            <w:pPr>
              <w:pStyle w:val="Jin0"/>
              <w:framePr w:w="6490" w:h="8544" w:wrap="none" w:vAnchor="page" w:hAnchor="page" w:x="1141" w:y="1631"/>
              <w:shd w:val="clear" w:color="auto" w:fill="auto"/>
              <w:spacing w:after="0" w:line="240" w:lineRule="auto"/>
              <w:ind w:left="120"/>
              <w:jc w:val="center"/>
              <w:rPr>
                <w:sz w:val="17"/>
                <w:szCs w:val="17"/>
              </w:rPr>
            </w:pPr>
            <w:r>
              <w:rPr>
                <w:rFonts w:ascii="Arial" w:eastAsia="Arial" w:hAnsi="Arial" w:cs="Arial"/>
                <w:sz w:val="17"/>
                <w:szCs w:val="17"/>
              </w:rPr>
              <w:t>7.6</w:t>
            </w:r>
          </w:p>
        </w:tc>
        <w:tc>
          <w:tcPr>
            <w:tcW w:w="1195" w:type="dxa"/>
            <w:shd w:val="clear" w:color="auto" w:fill="FFFFFF"/>
          </w:tcPr>
          <w:p w14:paraId="46263294" w14:textId="77777777" w:rsidR="005C2298" w:rsidRDefault="005C2298">
            <w:pPr>
              <w:framePr w:w="6490" w:h="8544" w:wrap="none" w:vAnchor="page" w:hAnchor="page" w:x="1141" w:y="1631"/>
              <w:rPr>
                <w:sz w:val="10"/>
                <w:szCs w:val="10"/>
              </w:rPr>
            </w:pPr>
          </w:p>
        </w:tc>
        <w:tc>
          <w:tcPr>
            <w:tcW w:w="2069" w:type="dxa"/>
            <w:shd w:val="clear" w:color="auto" w:fill="FFFFFF"/>
          </w:tcPr>
          <w:p w14:paraId="426F23AB" w14:textId="77777777" w:rsidR="005C2298" w:rsidRDefault="005C2298">
            <w:pPr>
              <w:framePr w:w="6490" w:h="8544" w:wrap="none" w:vAnchor="page" w:hAnchor="page" w:x="1141" w:y="1631"/>
              <w:rPr>
                <w:sz w:val="10"/>
                <w:szCs w:val="10"/>
              </w:rPr>
            </w:pPr>
          </w:p>
        </w:tc>
      </w:tr>
      <w:tr w:rsidR="005C2298" w14:paraId="1C8FB9B3" w14:textId="77777777">
        <w:tblPrEx>
          <w:tblCellMar>
            <w:top w:w="0" w:type="dxa"/>
            <w:bottom w:w="0" w:type="dxa"/>
          </w:tblCellMar>
        </w:tblPrEx>
        <w:trPr>
          <w:trHeight w:hRule="exact" w:val="216"/>
        </w:trPr>
        <w:tc>
          <w:tcPr>
            <w:tcW w:w="854" w:type="dxa"/>
            <w:shd w:val="clear" w:color="auto" w:fill="FFFFFF"/>
          </w:tcPr>
          <w:p w14:paraId="013DFEEA" w14:textId="77777777" w:rsidR="005C2298" w:rsidRDefault="005C2298">
            <w:pPr>
              <w:framePr w:w="6490" w:h="8544" w:wrap="none" w:vAnchor="page" w:hAnchor="page" w:x="1141" w:y="1631"/>
              <w:rPr>
                <w:sz w:val="10"/>
                <w:szCs w:val="10"/>
              </w:rPr>
            </w:pPr>
          </w:p>
        </w:tc>
        <w:tc>
          <w:tcPr>
            <w:tcW w:w="1570" w:type="dxa"/>
            <w:shd w:val="clear" w:color="auto" w:fill="FFFFFF"/>
          </w:tcPr>
          <w:p w14:paraId="426905EA" w14:textId="77777777" w:rsidR="005C2298" w:rsidRDefault="00000000">
            <w:pPr>
              <w:pStyle w:val="Jin0"/>
              <w:framePr w:w="6490" w:h="8544" w:wrap="none" w:vAnchor="page" w:hAnchor="page" w:x="1141" w:y="1631"/>
              <w:shd w:val="clear" w:color="auto" w:fill="auto"/>
              <w:spacing w:after="0" w:line="240" w:lineRule="auto"/>
              <w:ind w:firstLine="140"/>
              <w:jc w:val="left"/>
              <w:rPr>
                <w:sz w:val="17"/>
                <w:szCs w:val="17"/>
              </w:rPr>
            </w:pPr>
            <w:r>
              <w:rPr>
                <w:rFonts w:ascii="Arial" w:eastAsia="Arial" w:hAnsi="Arial" w:cs="Arial"/>
                <w:sz w:val="17"/>
                <w:szCs w:val="17"/>
              </w:rPr>
              <w:t>Colombia</w:t>
            </w:r>
          </w:p>
        </w:tc>
        <w:tc>
          <w:tcPr>
            <w:tcW w:w="802" w:type="dxa"/>
            <w:shd w:val="clear" w:color="auto" w:fill="FFFFFF"/>
          </w:tcPr>
          <w:p w14:paraId="5214B09C" w14:textId="77777777" w:rsidR="005C2298" w:rsidRDefault="00000000">
            <w:pPr>
              <w:pStyle w:val="Jin0"/>
              <w:framePr w:w="6490" w:h="8544" w:wrap="none" w:vAnchor="page" w:hAnchor="page" w:x="1141" w:y="1631"/>
              <w:shd w:val="clear" w:color="auto" w:fill="auto"/>
              <w:spacing w:after="0" w:line="240" w:lineRule="auto"/>
              <w:ind w:left="120"/>
              <w:jc w:val="center"/>
              <w:rPr>
                <w:sz w:val="17"/>
                <w:szCs w:val="17"/>
              </w:rPr>
            </w:pPr>
            <w:r>
              <w:rPr>
                <w:rFonts w:ascii="Arial" w:eastAsia="Arial" w:hAnsi="Arial" w:cs="Arial"/>
                <w:sz w:val="17"/>
                <w:szCs w:val="17"/>
              </w:rPr>
              <w:t>5.1</w:t>
            </w:r>
          </w:p>
        </w:tc>
        <w:tc>
          <w:tcPr>
            <w:tcW w:w="1195" w:type="dxa"/>
            <w:shd w:val="clear" w:color="auto" w:fill="FFFFFF"/>
          </w:tcPr>
          <w:p w14:paraId="7EC8245D" w14:textId="77777777" w:rsidR="005C2298" w:rsidRDefault="005C2298">
            <w:pPr>
              <w:framePr w:w="6490" w:h="8544" w:wrap="none" w:vAnchor="page" w:hAnchor="page" w:x="1141" w:y="1631"/>
              <w:rPr>
                <w:sz w:val="10"/>
                <w:szCs w:val="10"/>
              </w:rPr>
            </w:pPr>
          </w:p>
        </w:tc>
        <w:tc>
          <w:tcPr>
            <w:tcW w:w="2069" w:type="dxa"/>
            <w:shd w:val="clear" w:color="auto" w:fill="FFFFFF"/>
          </w:tcPr>
          <w:p w14:paraId="5F27FFDD" w14:textId="77777777" w:rsidR="005C2298" w:rsidRDefault="005C2298">
            <w:pPr>
              <w:framePr w:w="6490" w:h="8544" w:wrap="none" w:vAnchor="page" w:hAnchor="page" w:x="1141" w:y="1631"/>
              <w:rPr>
                <w:sz w:val="10"/>
                <w:szCs w:val="10"/>
              </w:rPr>
            </w:pPr>
          </w:p>
        </w:tc>
      </w:tr>
      <w:tr w:rsidR="005C2298" w14:paraId="64956D63" w14:textId="77777777">
        <w:tblPrEx>
          <w:tblCellMar>
            <w:top w:w="0" w:type="dxa"/>
            <w:bottom w:w="0" w:type="dxa"/>
          </w:tblCellMar>
        </w:tblPrEx>
        <w:trPr>
          <w:trHeight w:hRule="exact" w:val="216"/>
        </w:trPr>
        <w:tc>
          <w:tcPr>
            <w:tcW w:w="854" w:type="dxa"/>
            <w:shd w:val="clear" w:color="auto" w:fill="FFFFFF"/>
          </w:tcPr>
          <w:p w14:paraId="50D3B788" w14:textId="77777777" w:rsidR="005C2298" w:rsidRDefault="005C2298">
            <w:pPr>
              <w:framePr w:w="6490" w:h="8544" w:wrap="none" w:vAnchor="page" w:hAnchor="page" w:x="1141" w:y="1631"/>
              <w:rPr>
                <w:sz w:val="10"/>
                <w:szCs w:val="10"/>
              </w:rPr>
            </w:pPr>
          </w:p>
        </w:tc>
        <w:tc>
          <w:tcPr>
            <w:tcW w:w="1570" w:type="dxa"/>
            <w:shd w:val="clear" w:color="auto" w:fill="FFFFFF"/>
          </w:tcPr>
          <w:p w14:paraId="6534BC63" w14:textId="77777777" w:rsidR="005C2298" w:rsidRDefault="00000000">
            <w:pPr>
              <w:pStyle w:val="Jin0"/>
              <w:framePr w:w="6490" w:h="8544" w:wrap="none" w:vAnchor="page" w:hAnchor="page" w:x="1141" w:y="1631"/>
              <w:shd w:val="clear" w:color="auto" w:fill="auto"/>
              <w:spacing w:after="0" w:line="240" w:lineRule="auto"/>
              <w:ind w:firstLine="140"/>
              <w:jc w:val="left"/>
              <w:rPr>
                <w:sz w:val="17"/>
                <w:szCs w:val="17"/>
              </w:rPr>
            </w:pPr>
            <w:r>
              <w:rPr>
                <w:rFonts w:ascii="Arial" w:eastAsia="Arial" w:hAnsi="Arial" w:cs="Arial"/>
                <w:sz w:val="17"/>
                <w:szCs w:val="17"/>
              </w:rPr>
              <w:t>Japan</w:t>
            </w:r>
          </w:p>
        </w:tc>
        <w:tc>
          <w:tcPr>
            <w:tcW w:w="802" w:type="dxa"/>
            <w:shd w:val="clear" w:color="auto" w:fill="FFFFFF"/>
          </w:tcPr>
          <w:p w14:paraId="332C15F4" w14:textId="77777777" w:rsidR="005C2298" w:rsidRDefault="00000000">
            <w:pPr>
              <w:pStyle w:val="Jin0"/>
              <w:framePr w:w="6490" w:h="8544" w:wrap="none" w:vAnchor="page" w:hAnchor="page" w:x="1141" w:y="1631"/>
              <w:shd w:val="clear" w:color="auto" w:fill="auto"/>
              <w:spacing w:after="0" w:line="240" w:lineRule="auto"/>
              <w:ind w:left="120"/>
              <w:jc w:val="center"/>
              <w:rPr>
                <w:sz w:val="17"/>
                <w:szCs w:val="17"/>
              </w:rPr>
            </w:pPr>
            <w:r>
              <w:rPr>
                <w:rFonts w:ascii="Arial" w:eastAsia="Arial" w:hAnsi="Arial" w:cs="Arial"/>
                <w:sz w:val="17"/>
                <w:szCs w:val="17"/>
              </w:rPr>
              <w:t>4.3</w:t>
            </w:r>
          </w:p>
        </w:tc>
        <w:tc>
          <w:tcPr>
            <w:tcW w:w="1195" w:type="dxa"/>
            <w:shd w:val="clear" w:color="auto" w:fill="FFFFFF"/>
          </w:tcPr>
          <w:p w14:paraId="3D531260" w14:textId="77777777" w:rsidR="005C2298" w:rsidRDefault="005C2298">
            <w:pPr>
              <w:framePr w:w="6490" w:h="8544" w:wrap="none" w:vAnchor="page" w:hAnchor="page" w:x="1141" w:y="1631"/>
              <w:rPr>
                <w:sz w:val="10"/>
                <w:szCs w:val="10"/>
              </w:rPr>
            </w:pPr>
          </w:p>
        </w:tc>
        <w:tc>
          <w:tcPr>
            <w:tcW w:w="2069" w:type="dxa"/>
            <w:shd w:val="clear" w:color="auto" w:fill="FFFFFF"/>
          </w:tcPr>
          <w:p w14:paraId="36F4B375" w14:textId="77777777" w:rsidR="005C2298" w:rsidRDefault="005C2298">
            <w:pPr>
              <w:framePr w:w="6490" w:h="8544" w:wrap="none" w:vAnchor="page" w:hAnchor="page" w:x="1141" w:y="1631"/>
              <w:rPr>
                <w:sz w:val="10"/>
                <w:szCs w:val="10"/>
              </w:rPr>
            </w:pPr>
          </w:p>
        </w:tc>
      </w:tr>
      <w:tr w:rsidR="005C2298" w14:paraId="351A5A2E" w14:textId="77777777">
        <w:tblPrEx>
          <w:tblCellMar>
            <w:top w:w="0" w:type="dxa"/>
            <w:bottom w:w="0" w:type="dxa"/>
          </w:tblCellMar>
        </w:tblPrEx>
        <w:trPr>
          <w:trHeight w:hRule="exact" w:val="211"/>
        </w:trPr>
        <w:tc>
          <w:tcPr>
            <w:tcW w:w="854" w:type="dxa"/>
            <w:shd w:val="clear" w:color="auto" w:fill="FFFFFF"/>
          </w:tcPr>
          <w:p w14:paraId="53925FA8" w14:textId="77777777" w:rsidR="005C2298" w:rsidRDefault="005C2298">
            <w:pPr>
              <w:framePr w:w="6490" w:h="8544" w:wrap="none" w:vAnchor="page" w:hAnchor="page" w:x="1141" w:y="1631"/>
              <w:rPr>
                <w:sz w:val="10"/>
                <w:szCs w:val="10"/>
              </w:rPr>
            </w:pPr>
          </w:p>
        </w:tc>
        <w:tc>
          <w:tcPr>
            <w:tcW w:w="1570" w:type="dxa"/>
            <w:shd w:val="clear" w:color="auto" w:fill="FFFFFF"/>
          </w:tcPr>
          <w:p w14:paraId="316C9111" w14:textId="77777777" w:rsidR="005C2298" w:rsidRDefault="00000000">
            <w:pPr>
              <w:pStyle w:val="Jin0"/>
              <w:framePr w:w="6490" w:h="8544" w:wrap="none" w:vAnchor="page" w:hAnchor="page" w:x="1141" w:y="1631"/>
              <w:shd w:val="clear" w:color="auto" w:fill="auto"/>
              <w:spacing w:after="0" w:line="240" w:lineRule="auto"/>
              <w:ind w:firstLine="140"/>
              <w:jc w:val="left"/>
              <w:rPr>
                <w:sz w:val="17"/>
                <w:szCs w:val="17"/>
              </w:rPr>
            </w:pPr>
            <w:r>
              <w:rPr>
                <w:rFonts w:ascii="Arial" w:eastAsia="Arial" w:hAnsi="Arial" w:cs="Arial"/>
                <w:sz w:val="17"/>
                <w:szCs w:val="17"/>
              </w:rPr>
              <w:t>United Kingdom</w:t>
            </w:r>
          </w:p>
        </w:tc>
        <w:tc>
          <w:tcPr>
            <w:tcW w:w="802" w:type="dxa"/>
            <w:shd w:val="clear" w:color="auto" w:fill="FFFFFF"/>
          </w:tcPr>
          <w:p w14:paraId="2D05F545" w14:textId="77777777" w:rsidR="005C2298" w:rsidRDefault="00000000">
            <w:pPr>
              <w:pStyle w:val="Jin0"/>
              <w:framePr w:w="6490" w:h="8544" w:wrap="none" w:vAnchor="page" w:hAnchor="page" w:x="1141" w:y="1631"/>
              <w:shd w:val="clear" w:color="auto" w:fill="auto"/>
              <w:spacing w:after="0" w:line="240" w:lineRule="auto"/>
              <w:ind w:left="120"/>
              <w:jc w:val="center"/>
              <w:rPr>
                <w:sz w:val="17"/>
                <w:szCs w:val="17"/>
              </w:rPr>
            </w:pPr>
            <w:r>
              <w:rPr>
                <w:rFonts w:ascii="Arial" w:eastAsia="Arial" w:hAnsi="Arial" w:cs="Arial"/>
                <w:sz w:val="17"/>
                <w:szCs w:val="17"/>
              </w:rPr>
              <w:t>3.8</w:t>
            </w:r>
          </w:p>
        </w:tc>
        <w:tc>
          <w:tcPr>
            <w:tcW w:w="1195" w:type="dxa"/>
            <w:shd w:val="clear" w:color="auto" w:fill="FFFFFF"/>
          </w:tcPr>
          <w:p w14:paraId="589F2577" w14:textId="77777777" w:rsidR="005C2298" w:rsidRDefault="005C2298">
            <w:pPr>
              <w:framePr w:w="6490" w:h="8544" w:wrap="none" w:vAnchor="page" w:hAnchor="page" w:x="1141" w:y="1631"/>
              <w:rPr>
                <w:sz w:val="10"/>
                <w:szCs w:val="10"/>
              </w:rPr>
            </w:pPr>
          </w:p>
        </w:tc>
        <w:tc>
          <w:tcPr>
            <w:tcW w:w="2069" w:type="dxa"/>
            <w:shd w:val="clear" w:color="auto" w:fill="FFFFFF"/>
          </w:tcPr>
          <w:p w14:paraId="6C6D386B" w14:textId="77777777" w:rsidR="005C2298" w:rsidRDefault="005C2298">
            <w:pPr>
              <w:framePr w:w="6490" w:h="8544" w:wrap="none" w:vAnchor="page" w:hAnchor="page" w:x="1141" w:y="1631"/>
              <w:rPr>
                <w:sz w:val="10"/>
                <w:szCs w:val="10"/>
              </w:rPr>
            </w:pPr>
          </w:p>
        </w:tc>
      </w:tr>
      <w:tr w:rsidR="005C2298" w14:paraId="6A1627CC" w14:textId="77777777">
        <w:tblPrEx>
          <w:tblCellMar>
            <w:top w:w="0" w:type="dxa"/>
            <w:bottom w:w="0" w:type="dxa"/>
          </w:tblCellMar>
        </w:tblPrEx>
        <w:trPr>
          <w:trHeight w:hRule="exact" w:val="216"/>
        </w:trPr>
        <w:tc>
          <w:tcPr>
            <w:tcW w:w="854" w:type="dxa"/>
            <w:shd w:val="clear" w:color="auto" w:fill="FFFFFF"/>
          </w:tcPr>
          <w:p w14:paraId="4F02738C" w14:textId="77777777" w:rsidR="005C2298" w:rsidRDefault="005C2298">
            <w:pPr>
              <w:framePr w:w="6490" w:h="8544" w:wrap="none" w:vAnchor="page" w:hAnchor="page" w:x="1141" w:y="1631"/>
              <w:rPr>
                <w:sz w:val="10"/>
                <w:szCs w:val="10"/>
              </w:rPr>
            </w:pPr>
          </w:p>
        </w:tc>
        <w:tc>
          <w:tcPr>
            <w:tcW w:w="1570" w:type="dxa"/>
            <w:shd w:val="clear" w:color="auto" w:fill="FFFFFF"/>
          </w:tcPr>
          <w:p w14:paraId="2C179DB9" w14:textId="77777777" w:rsidR="005C2298" w:rsidRDefault="00000000">
            <w:pPr>
              <w:pStyle w:val="Jin0"/>
              <w:framePr w:w="6490" w:h="8544" w:wrap="none" w:vAnchor="page" w:hAnchor="page" w:x="1141" w:y="1631"/>
              <w:shd w:val="clear" w:color="auto" w:fill="auto"/>
              <w:spacing w:after="0" w:line="240" w:lineRule="auto"/>
              <w:ind w:firstLine="140"/>
              <w:jc w:val="left"/>
              <w:rPr>
                <w:sz w:val="17"/>
                <w:szCs w:val="17"/>
              </w:rPr>
            </w:pPr>
            <w:r>
              <w:rPr>
                <w:rFonts w:ascii="Arial" w:eastAsia="Arial" w:hAnsi="Arial" w:cs="Arial"/>
                <w:sz w:val="17"/>
                <w:szCs w:val="17"/>
              </w:rPr>
              <w:t>Italy</w:t>
            </w:r>
          </w:p>
        </w:tc>
        <w:tc>
          <w:tcPr>
            <w:tcW w:w="802" w:type="dxa"/>
            <w:shd w:val="clear" w:color="auto" w:fill="FFFFFF"/>
            <w:vAlign w:val="center"/>
          </w:tcPr>
          <w:p w14:paraId="210A9036" w14:textId="77777777" w:rsidR="005C2298" w:rsidRDefault="00000000">
            <w:pPr>
              <w:pStyle w:val="Jin0"/>
              <w:framePr w:w="6490" w:h="8544" w:wrap="none" w:vAnchor="page" w:hAnchor="page" w:x="1141" w:y="1631"/>
              <w:shd w:val="clear" w:color="auto" w:fill="auto"/>
              <w:spacing w:after="0" w:line="240" w:lineRule="auto"/>
              <w:ind w:left="120"/>
              <w:jc w:val="center"/>
              <w:rPr>
                <w:sz w:val="17"/>
                <w:szCs w:val="17"/>
              </w:rPr>
            </w:pPr>
            <w:r>
              <w:rPr>
                <w:rFonts w:ascii="Arial" w:eastAsia="Arial" w:hAnsi="Arial" w:cs="Arial"/>
                <w:sz w:val="17"/>
                <w:szCs w:val="17"/>
              </w:rPr>
              <w:t>2.2</w:t>
            </w:r>
          </w:p>
        </w:tc>
        <w:tc>
          <w:tcPr>
            <w:tcW w:w="1195" w:type="dxa"/>
            <w:shd w:val="clear" w:color="auto" w:fill="FFFFFF"/>
          </w:tcPr>
          <w:p w14:paraId="2D4B1E77" w14:textId="77777777" w:rsidR="005C2298" w:rsidRDefault="005C2298">
            <w:pPr>
              <w:framePr w:w="6490" w:h="8544" w:wrap="none" w:vAnchor="page" w:hAnchor="page" w:x="1141" w:y="1631"/>
              <w:rPr>
                <w:sz w:val="10"/>
                <w:szCs w:val="10"/>
              </w:rPr>
            </w:pPr>
          </w:p>
        </w:tc>
        <w:tc>
          <w:tcPr>
            <w:tcW w:w="2069" w:type="dxa"/>
            <w:shd w:val="clear" w:color="auto" w:fill="FFFFFF"/>
          </w:tcPr>
          <w:p w14:paraId="35DC9392" w14:textId="77777777" w:rsidR="005C2298" w:rsidRDefault="005C2298">
            <w:pPr>
              <w:framePr w:w="6490" w:h="8544" w:wrap="none" w:vAnchor="page" w:hAnchor="page" w:x="1141" w:y="1631"/>
              <w:rPr>
                <w:sz w:val="10"/>
                <w:szCs w:val="10"/>
              </w:rPr>
            </w:pPr>
          </w:p>
        </w:tc>
      </w:tr>
      <w:tr w:rsidR="005C2298" w14:paraId="64CF737E" w14:textId="77777777">
        <w:tblPrEx>
          <w:tblCellMar>
            <w:top w:w="0" w:type="dxa"/>
            <w:bottom w:w="0" w:type="dxa"/>
          </w:tblCellMar>
        </w:tblPrEx>
        <w:trPr>
          <w:trHeight w:hRule="exact" w:val="192"/>
        </w:trPr>
        <w:tc>
          <w:tcPr>
            <w:tcW w:w="854" w:type="dxa"/>
            <w:shd w:val="clear" w:color="auto" w:fill="FFFFFF"/>
          </w:tcPr>
          <w:p w14:paraId="6F019C31" w14:textId="77777777" w:rsidR="005C2298" w:rsidRDefault="005C2298">
            <w:pPr>
              <w:framePr w:w="6490" w:h="8544" w:wrap="none" w:vAnchor="page" w:hAnchor="page" w:x="1141" w:y="1631"/>
              <w:rPr>
                <w:sz w:val="10"/>
                <w:szCs w:val="10"/>
              </w:rPr>
            </w:pPr>
          </w:p>
        </w:tc>
        <w:tc>
          <w:tcPr>
            <w:tcW w:w="1570" w:type="dxa"/>
            <w:shd w:val="clear" w:color="auto" w:fill="FFFFFF"/>
          </w:tcPr>
          <w:p w14:paraId="2BD1F0E6" w14:textId="77777777" w:rsidR="005C2298" w:rsidRDefault="00000000">
            <w:pPr>
              <w:pStyle w:val="Jin0"/>
              <w:framePr w:w="6490" w:h="8544" w:wrap="none" w:vAnchor="page" w:hAnchor="page" w:x="1141" w:y="1631"/>
              <w:shd w:val="clear" w:color="auto" w:fill="auto"/>
              <w:spacing w:after="0" w:line="240" w:lineRule="auto"/>
              <w:ind w:firstLine="140"/>
              <w:jc w:val="left"/>
              <w:rPr>
                <w:sz w:val="17"/>
                <w:szCs w:val="17"/>
              </w:rPr>
            </w:pPr>
            <w:r>
              <w:rPr>
                <w:rFonts w:ascii="Arial" w:eastAsia="Arial" w:hAnsi="Arial" w:cs="Arial"/>
                <w:sz w:val="17"/>
                <w:szCs w:val="17"/>
              </w:rPr>
              <w:t>Romania</w:t>
            </w:r>
          </w:p>
        </w:tc>
        <w:tc>
          <w:tcPr>
            <w:tcW w:w="802" w:type="dxa"/>
            <w:shd w:val="clear" w:color="auto" w:fill="FFFFFF"/>
            <w:vAlign w:val="center"/>
          </w:tcPr>
          <w:p w14:paraId="30136D04" w14:textId="77777777" w:rsidR="005C2298" w:rsidRDefault="00000000">
            <w:pPr>
              <w:pStyle w:val="Jin0"/>
              <w:framePr w:w="6490" w:h="8544" w:wrap="none" w:vAnchor="page" w:hAnchor="page" w:x="1141" w:y="1631"/>
              <w:shd w:val="clear" w:color="auto" w:fill="auto"/>
              <w:spacing w:after="0" w:line="240" w:lineRule="auto"/>
              <w:ind w:left="120"/>
              <w:jc w:val="center"/>
              <w:rPr>
                <w:sz w:val="17"/>
                <w:szCs w:val="17"/>
              </w:rPr>
            </w:pPr>
            <w:r>
              <w:rPr>
                <w:rFonts w:ascii="Arial" w:eastAsia="Arial" w:hAnsi="Arial" w:cs="Arial"/>
                <w:sz w:val="17"/>
                <w:szCs w:val="17"/>
              </w:rPr>
              <w:t>2.0</w:t>
            </w:r>
          </w:p>
        </w:tc>
        <w:tc>
          <w:tcPr>
            <w:tcW w:w="1195" w:type="dxa"/>
            <w:shd w:val="clear" w:color="auto" w:fill="FFFFFF"/>
          </w:tcPr>
          <w:p w14:paraId="7449F489" w14:textId="77777777" w:rsidR="005C2298" w:rsidRDefault="005C2298">
            <w:pPr>
              <w:framePr w:w="6490" w:h="8544" w:wrap="none" w:vAnchor="page" w:hAnchor="page" w:x="1141" w:y="1631"/>
              <w:rPr>
                <w:sz w:val="10"/>
                <w:szCs w:val="10"/>
              </w:rPr>
            </w:pPr>
          </w:p>
        </w:tc>
        <w:tc>
          <w:tcPr>
            <w:tcW w:w="2069" w:type="dxa"/>
            <w:shd w:val="clear" w:color="auto" w:fill="FFFFFF"/>
          </w:tcPr>
          <w:p w14:paraId="543733EA" w14:textId="77777777" w:rsidR="005C2298" w:rsidRDefault="005C2298">
            <w:pPr>
              <w:framePr w:w="6490" w:h="8544" w:wrap="none" w:vAnchor="page" w:hAnchor="page" w:x="1141" w:y="1631"/>
              <w:rPr>
                <w:sz w:val="10"/>
                <w:szCs w:val="10"/>
              </w:rPr>
            </w:pPr>
          </w:p>
        </w:tc>
      </w:tr>
      <w:tr w:rsidR="005C2298" w14:paraId="361AF9D6" w14:textId="77777777">
        <w:tblPrEx>
          <w:tblCellMar>
            <w:top w:w="0" w:type="dxa"/>
            <w:bottom w:w="0" w:type="dxa"/>
          </w:tblCellMar>
        </w:tblPrEx>
        <w:trPr>
          <w:trHeight w:hRule="exact" w:val="206"/>
        </w:trPr>
        <w:tc>
          <w:tcPr>
            <w:tcW w:w="854" w:type="dxa"/>
            <w:shd w:val="clear" w:color="auto" w:fill="FFFFFF"/>
          </w:tcPr>
          <w:p w14:paraId="058EA0AA" w14:textId="77777777" w:rsidR="005C2298" w:rsidRDefault="005C2298">
            <w:pPr>
              <w:framePr w:w="6490" w:h="8544" w:wrap="none" w:vAnchor="page" w:hAnchor="page" w:x="1141" w:y="1631"/>
              <w:rPr>
                <w:sz w:val="10"/>
                <w:szCs w:val="10"/>
              </w:rPr>
            </w:pPr>
          </w:p>
        </w:tc>
        <w:tc>
          <w:tcPr>
            <w:tcW w:w="1570" w:type="dxa"/>
            <w:shd w:val="clear" w:color="auto" w:fill="FFFFFF"/>
            <w:vAlign w:val="bottom"/>
          </w:tcPr>
          <w:p w14:paraId="4BB63ED9" w14:textId="77777777" w:rsidR="005C2298" w:rsidRDefault="00000000">
            <w:pPr>
              <w:pStyle w:val="Jin0"/>
              <w:framePr w:w="6490" w:h="8544" w:wrap="none" w:vAnchor="page" w:hAnchor="page" w:x="1141" w:y="1631"/>
              <w:shd w:val="clear" w:color="auto" w:fill="auto"/>
              <w:spacing w:after="0" w:line="240" w:lineRule="auto"/>
              <w:ind w:firstLine="140"/>
              <w:jc w:val="left"/>
              <w:rPr>
                <w:sz w:val="17"/>
                <w:szCs w:val="17"/>
              </w:rPr>
            </w:pPr>
            <w:r>
              <w:rPr>
                <w:rFonts w:ascii="Arial" w:eastAsia="Arial" w:hAnsi="Arial" w:cs="Arial"/>
                <w:sz w:val="17"/>
                <w:szCs w:val="17"/>
              </w:rPr>
              <w:t>Russia</w:t>
            </w:r>
          </w:p>
        </w:tc>
        <w:tc>
          <w:tcPr>
            <w:tcW w:w="802" w:type="dxa"/>
            <w:shd w:val="clear" w:color="auto" w:fill="FFFFFF"/>
            <w:vAlign w:val="bottom"/>
          </w:tcPr>
          <w:p w14:paraId="2995E14D" w14:textId="77777777" w:rsidR="005C2298" w:rsidRDefault="00000000">
            <w:pPr>
              <w:pStyle w:val="Jin0"/>
              <w:framePr w:w="6490" w:h="8544" w:wrap="none" w:vAnchor="page" w:hAnchor="page" w:x="1141" w:y="1631"/>
              <w:shd w:val="clear" w:color="auto" w:fill="auto"/>
              <w:spacing w:after="0" w:line="240" w:lineRule="auto"/>
              <w:ind w:left="120"/>
              <w:jc w:val="center"/>
              <w:rPr>
                <w:sz w:val="17"/>
                <w:szCs w:val="17"/>
              </w:rPr>
            </w:pPr>
            <w:r>
              <w:rPr>
                <w:rFonts w:ascii="Arial" w:eastAsia="Arial" w:hAnsi="Arial" w:cs="Arial"/>
                <w:sz w:val="17"/>
                <w:szCs w:val="17"/>
              </w:rPr>
              <w:t>1.7</w:t>
            </w:r>
          </w:p>
        </w:tc>
        <w:tc>
          <w:tcPr>
            <w:tcW w:w="1195" w:type="dxa"/>
            <w:shd w:val="clear" w:color="auto" w:fill="FFFFFF"/>
          </w:tcPr>
          <w:p w14:paraId="75F111F9" w14:textId="77777777" w:rsidR="005C2298" w:rsidRDefault="005C2298">
            <w:pPr>
              <w:framePr w:w="6490" w:h="8544" w:wrap="none" w:vAnchor="page" w:hAnchor="page" w:x="1141" w:y="1631"/>
              <w:rPr>
                <w:sz w:val="10"/>
                <w:szCs w:val="10"/>
              </w:rPr>
            </w:pPr>
          </w:p>
        </w:tc>
        <w:tc>
          <w:tcPr>
            <w:tcW w:w="2069" w:type="dxa"/>
            <w:shd w:val="clear" w:color="auto" w:fill="FFFFFF"/>
          </w:tcPr>
          <w:p w14:paraId="3C4B76D7" w14:textId="77777777" w:rsidR="005C2298" w:rsidRDefault="005C2298">
            <w:pPr>
              <w:framePr w:w="6490" w:h="8544" w:wrap="none" w:vAnchor="page" w:hAnchor="page" w:x="1141" w:y="1631"/>
              <w:rPr>
                <w:sz w:val="10"/>
                <w:szCs w:val="10"/>
              </w:rPr>
            </w:pPr>
          </w:p>
        </w:tc>
      </w:tr>
      <w:tr w:rsidR="005C2298" w14:paraId="4ED62B44" w14:textId="77777777">
        <w:tblPrEx>
          <w:tblCellMar>
            <w:top w:w="0" w:type="dxa"/>
            <w:bottom w:w="0" w:type="dxa"/>
          </w:tblCellMar>
        </w:tblPrEx>
        <w:trPr>
          <w:trHeight w:hRule="exact" w:val="216"/>
        </w:trPr>
        <w:tc>
          <w:tcPr>
            <w:tcW w:w="854" w:type="dxa"/>
            <w:shd w:val="clear" w:color="auto" w:fill="FFFFFF"/>
          </w:tcPr>
          <w:p w14:paraId="43EF5784" w14:textId="77777777" w:rsidR="005C2298" w:rsidRDefault="005C2298">
            <w:pPr>
              <w:framePr w:w="6490" w:h="8544" w:wrap="none" w:vAnchor="page" w:hAnchor="page" w:x="1141" w:y="1631"/>
              <w:rPr>
                <w:sz w:val="10"/>
                <w:szCs w:val="10"/>
              </w:rPr>
            </w:pPr>
          </w:p>
        </w:tc>
        <w:tc>
          <w:tcPr>
            <w:tcW w:w="1570" w:type="dxa"/>
            <w:shd w:val="clear" w:color="auto" w:fill="FFFFFF"/>
          </w:tcPr>
          <w:p w14:paraId="4FFD3573" w14:textId="77777777" w:rsidR="005C2298" w:rsidRDefault="00000000">
            <w:pPr>
              <w:pStyle w:val="Jin0"/>
              <w:framePr w:w="6490" w:h="8544" w:wrap="none" w:vAnchor="page" w:hAnchor="page" w:x="1141" w:y="1631"/>
              <w:shd w:val="clear" w:color="auto" w:fill="auto"/>
              <w:spacing w:after="0" w:line="240" w:lineRule="auto"/>
              <w:ind w:firstLine="140"/>
              <w:jc w:val="left"/>
              <w:rPr>
                <w:sz w:val="17"/>
                <w:szCs w:val="17"/>
              </w:rPr>
            </w:pPr>
            <w:r>
              <w:rPr>
                <w:rFonts w:ascii="Arial" w:eastAsia="Arial" w:hAnsi="Arial" w:cs="Arial"/>
                <w:sz w:val="17"/>
                <w:szCs w:val="17"/>
              </w:rPr>
              <w:t>Australia</w:t>
            </w:r>
          </w:p>
        </w:tc>
        <w:tc>
          <w:tcPr>
            <w:tcW w:w="802" w:type="dxa"/>
            <w:shd w:val="clear" w:color="auto" w:fill="FFFFFF"/>
          </w:tcPr>
          <w:p w14:paraId="3FF85618" w14:textId="77777777" w:rsidR="005C2298" w:rsidRDefault="00000000">
            <w:pPr>
              <w:pStyle w:val="Jin0"/>
              <w:framePr w:w="6490" w:h="8544" w:wrap="none" w:vAnchor="page" w:hAnchor="page" w:x="1141" w:y="1631"/>
              <w:shd w:val="clear" w:color="auto" w:fill="auto"/>
              <w:spacing w:after="0" w:line="240" w:lineRule="auto"/>
              <w:ind w:left="120"/>
              <w:jc w:val="center"/>
              <w:rPr>
                <w:sz w:val="17"/>
                <w:szCs w:val="17"/>
              </w:rPr>
            </w:pPr>
            <w:r>
              <w:rPr>
                <w:rFonts w:ascii="Arial" w:eastAsia="Arial" w:hAnsi="Arial" w:cs="Arial"/>
                <w:sz w:val="17"/>
                <w:szCs w:val="17"/>
              </w:rPr>
              <w:t>1.7</w:t>
            </w:r>
          </w:p>
        </w:tc>
        <w:tc>
          <w:tcPr>
            <w:tcW w:w="1195" w:type="dxa"/>
            <w:shd w:val="clear" w:color="auto" w:fill="FFFFFF"/>
          </w:tcPr>
          <w:p w14:paraId="350B9DFA" w14:textId="77777777" w:rsidR="005C2298" w:rsidRDefault="005C2298">
            <w:pPr>
              <w:framePr w:w="6490" w:h="8544" w:wrap="none" w:vAnchor="page" w:hAnchor="page" w:x="1141" w:y="1631"/>
              <w:rPr>
                <w:sz w:val="10"/>
                <w:szCs w:val="10"/>
              </w:rPr>
            </w:pPr>
          </w:p>
        </w:tc>
        <w:tc>
          <w:tcPr>
            <w:tcW w:w="2069" w:type="dxa"/>
            <w:shd w:val="clear" w:color="auto" w:fill="FFFFFF"/>
          </w:tcPr>
          <w:p w14:paraId="19B84FB2" w14:textId="77777777" w:rsidR="005C2298" w:rsidRDefault="005C2298">
            <w:pPr>
              <w:framePr w:w="6490" w:h="8544" w:wrap="none" w:vAnchor="page" w:hAnchor="page" w:x="1141" w:y="1631"/>
              <w:rPr>
                <w:sz w:val="10"/>
                <w:szCs w:val="10"/>
              </w:rPr>
            </w:pPr>
          </w:p>
        </w:tc>
      </w:tr>
      <w:tr w:rsidR="005C2298" w14:paraId="1CA2AC48" w14:textId="77777777">
        <w:tblPrEx>
          <w:tblCellMar>
            <w:top w:w="0" w:type="dxa"/>
            <w:bottom w:w="0" w:type="dxa"/>
          </w:tblCellMar>
        </w:tblPrEx>
        <w:trPr>
          <w:trHeight w:hRule="exact" w:val="216"/>
        </w:trPr>
        <w:tc>
          <w:tcPr>
            <w:tcW w:w="854" w:type="dxa"/>
            <w:shd w:val="clear" w:color="auto" w:fill="FFFFFF"/>
          </w:tcPr>
          <w:p w14:paraId="0946B41C" w14:textId="77777777" w:rsidR="005C2298" w:rsidRDefault="005C2298">
            <w:pPr>
              <w:framePr w:w="6490" w:h="8544" w:wrap="none" w:vAnchor="page" w:hAnchor="page" w:x="1141" w:y="1631"/>
              <w:rPr>
                <w:sz w:val="10"/>
                <w:szCs w:val="10"/>
              </w:rPr>
            </w:pPr>
          </w:p>
        </w:tc>
        <w:tc>
          <w:tcPr>
            <w:tcW w:w="1570" w:type="dxa"/>
            <w:shd w:val="clear" w:color="auto" w:fill="FFFFFF"/>
            <w:vAlign w:val="bottom"/>
          </w:tcPr>
          <w:p w14:paraId="787858EE" w14:textId="77777777" w:rsidR="005C2298" w:rsidRDefault="00000000">
            <w:pPr>
              <w:pStyle w:val="Jin0"/>
              <w:framePr w:w="6490" w:h="8544" w:wrap="none" w:vAnchor="page" w:hAnchor="page" w:x="1141" w:y="1631"/>
              <w:shd w:val="clear" w:color="auto" w:fill="auto"/>
              <w:spacing w:after="0" w:line="240" w:lineRule="auto"/>
              <w:ind w:firstLine="140"/>
              <w:jc w:val="left"/>
              <w:rPr>
                <w:sz w:val="17"/>
                <w:szCs w:val="17"/>
              </w:rPr>
            </w:pPr>
            <w:r>
              <w:rPr>
                <w:rFonts w:ascii="Arial" w:eastAsia="Arial" w:hAnsi="Arial" w:cs="Arial"/>
                <w:sz w:val="17"/>
                <w:szCs w:val="17"/>
              </w:rPr>
              <w:t>Spain</w:t>
            </w:r>
          </w:p>
        </w:tc>
        <w:tc>
          <w:tcPr>
            <w:tcW w:w="802" w:type="dxa"/>
            <w:shd w:val="clear" w:color="auto" w:fill="FFFFFF"/>
            <w:vAlign w:val="bottom"/>
          </w:tcPr>
          <w:p w14:paraId="3BF89C98" w14:textId="77777777" w:rsidR="005C2298" w:rsidRDefault="00000000">
            <w:pPr>
              <w:pStyle w:val="Jin0"/>
              <w:framePr w:w="6490" w:h="8544" w:wrap="none" w:vAnchor="page" w:hAnchor="page" w:x="1141" w:y="1631"/>
              <w:shd w:val="clear" w:color="auto" w:fill="auto"/>
              <w:spacing w:after="0" w:line="240" w:lineRule="auto"/>
              <w:ind w:left="120"/>
              <w:jc w:val="center"/>
              <w:rPr>
                <w:sz w:val="17"/>
                <w:szCs w:val="17"/>
              </w:rPr>
            </w:pPr>
            <w:r>
              <w:rPr>
                <w:rFonts w:ascii="Arial" w:eastAsia="Arial" w:hAnsi="Arial" w:cs="Arial"/>
                <w:sz w:val="17"/>
                <w:szCs w:val="17"/>
              </w:rPr>
              <w:t>0.8</w:t>
            </w:r>
          </w:p>
        </w:tc>
        <w:tc>
          <w:tcPr>
            <w:tcW w:w="1195" w:type="dxa"/>
            <w:shd w:val="clear" w:color="auto" w:fill="FFFFFF"/>
          </w:tcPr>
          <w:p w14:paraId="4B9C500E" w14:textId="77777777" w:rsidR="005C2298" w:rsidRDefault="005C2298">
            <w:pPr>
              <w:framePr w:w="6490" w:h="8544" w:wrap="none" w:vAnchor="page" w:hAnchor="page" w:x="1141" w:y="1631"/>
              <w:rPr>
                <w:sz w:val="10"/>
                <w:szCs w:val="10"/>
              </w:rPr>
            </w:pPr>
          </w:p>
        </w:tc>
        <w:tc>
          <w:tcPr>
            <w:tcW w:w="2069" w:type="dxa"/>
            <w:shd w:val="clear" w:color="auto" w:fill="FFFFFF"/>
          </w:tcPr>
          <w:p w14:paraId="46B804F3" w14:textId="77777777" w:rsidR="005C2298" w:rsidRDefault="005C2298">
            <w:pPr>
              <w:framePr w:w="6490" w:h="8544" w:wrap="none" w:vAnchor="page" w:hAnchor="page" w:x="1141" w:y="1631"/>
              <w:rPr>
                <w:sz w:val="10"/>
                <w:szCs w:val="10"/>
              </w:rPr>
            </w:pPr>
          </w:p>
        </w:tc>
      </w:tr>
      <w:tr w:rsidR="005C2298" w14:paraId="4616CAC5" w14:textId="77777777">
        <w:tblPrEx>
          <w:tblCellMar>
            <w:top w:w="0" w:type="dxa"/>
            <w:bottom w:w="0" w:type="dxa"/>
          </w:tblCellMar>
        </w:tblPrEx>
        <w:trPr>
          <w:trHeight w:hRule="exact" w:val="206"/>
        </w:trPr>
        <w:tc>
          <w:tcPr>
            <w:tcW w:w="854" w:type="dxa"/>
            <w:shd w:val="clear" w:color="auto" w:fill="FFFFFF"/>
          </w:tcPr>
          <w:p w14:paraId="27B7FD01" w14:textId="77777777" w:rsidR="005C2298" w:rsidRDefault="005C2298">
            <w:pPr>
              <w:framePr w:w="6490" w:h="8544" w:wrap="none" w:vAnchor="page" w:hAnchor="page" w:x="1141" w:y="1631"/>
              <w:rPr>
                <w:sz w:val="10"/>
                <w:szCs w:val="10"/>
              </w:rPr>
            </w:pPr>
          </w:p>
        </w:tc>
        <w:tc>
          <w:tcPr>
            <w:tcW w:w="1570" w:type="dxa"/>
            <w:shd w:val="clear" w:color="auto" w:fill="FFFFFF"/>
          </w:tcPr>
          <w:p w14:paraId="5871E7B4" w14:textId="77777777" w:rsidR="005C2298" w:rsidRDefault="00000000">
            <w:pPr>
              <w:pStyle w:val="Jin0"/>
              <w:framePr w:w="6490" w:h="8544" w:wrap="none" w:vAnchor="page" w:hAnchor="page" w:x="1141" w:y="1631"/>
              <w:shd w:val="clear" w:color="auto" w:fill="auto"/>
              <w:spacing w:after="0" w:line="240" w:lineRule="auto"/>
              <w:ind w:firstLine="140"/>
              <w:jc w:val="left"/>
              <w:rPr>
                <w:sz w:val="17"/>
                <w:szCs w:val="17"/>
              </w:rPr>
            </w:pPr>
            <w:r>
              <w:rPr>
                <w:rFonts w:ascii="Arial" w:eastAsia="Arial" w:hAnsi="Arial" w:cs="Arial"/>
                <w:sz w:val="17"/>
                <w:szCs w:val="17"/>
              </w:rPr>
              <w:t>Ireland</w:t>
            </w:r>
          </w:p>
        </w:tc>
        <w:tc>
          <w:tcPr>
            <w:tcW w:w="802" w:type="dxa"/>
            <w:shd w:val="clear" w:color="auto" w:fill="FFFFFF"/>
            <w:vAlign w:val="bottom"/>
          </w:tcPr>
          <w:p w14:paraId="24D2C427" w14:textId="77777777" w:rsidR="005C2298" w:rsidRDefault="00000000">
            <w:pPr>
              <w:pStyle w:val="Jin0"/>
              <w:framePr w:w="6490" w:h="8544" w:wrap="none" w:vAnchor="page" w:hAnchor="page" w:x="1141" w:y="1631"/>
              <w:shd w:val="clear" w:color="auto" w:fill="auto"/>
              <w:spacing w:after="0" w:line="240" w:lineRule="auto"/>
              <w:ind w:left="120"/>
              <w:jc w:val="center"/>
              <w:rPr>
                <w:sz w:val="17"/>
                <w:szCs w:val="17"/>
              </w:rPr>
            </w:pPr>
            <w:r>
              <w:rPr>
                <w:rFonts w:ascii="Arial" w:eastAsia="Arial" w:hAnsi="Arial" w:cs="Arial"/>
                <w:sz w:val="17"/>
                <w:szCs w:val="17"/>
              </w:rPr>
              <w:t>0.8</w:t>
            </w:r>
          </w:p>
        </w:tc>
        <w:tc>
          <w:tcPr>
            <w:tcW w:w="1195" w:type="dxa"/>
            <w:shd w:val="clear" w:color="auto" w:fill="FFFFFF"/>
          </w:tcPr>
          <w:p w14:paraId="44BBC4E4" w14:textId="77777777" w:rsidR="005C2298" w:rsidRDefault="005C2298">
            <w:pPr>
              <w:framePr w:w="6490" w:h="8544" w:wrap="none" w:vAnchor="page" w:hAnchor="page" w:x="1141" w:y="1631"/>
              <w:rPr>
                <w:sz w:val="10"/>
                <w:szCs w:val="10"/>
              </w:rPr>
            </w:pPr>
          </w:p>
        </w:tc>
        <w:tc>
          <w:tcPr>
            <w:tcW w:w="2069" w:type="dxa"/>
            <w:shd w:val="clear" w:color="auto" w:fill="FFFFFF"/>
          </w:tcPr>
          <w:p w14:paraId="727D258F" w14:textId="77777777" w:rsidR="005C2298" w:rsidRDefault="005C2298">
            <w:pPr>
              <w:framePr w:w="6490" w:h="8544" w:wrap="none" w:vAnchor="page" w:hAnchor="page" w:x="1141" w:y="1631"/>
              <w:rPr>
                <w:sz w:val="10"/>
                <w:szCs w:val="10"/>
              </w:rPr>
            </w:pPr>
          </w:p>
        </w:tc>
      </w:tr>
      <w:tr w:rsidR="005C2298" w14:paraId="25943C5B" w14:textId="77777777">
        <w:tblPrEx>
          <w:tblCellMar>
            <w:top w:w="0" w:type="dxa"/>
            <w:bottom w:w="0" w:type="dxa"/>
          </w:tblCellMar>
        </w:tblPrEx>
        <w:trPr>
          <w:trHeight w:hRule="exact" w:val="202"/>
        </w:trPr>
        <w:tc>
          <w:tcPr>
            <w:tcW w:w="854" w:type="dxa"/>
            <w:shd w:val="clear" w:color="auto" w:fill="FFFFFF"/>
          </w:tcPr>
          <w:p w14:paraId="736DD017" w14:textId="77777777" w:rsidR="005C2298" w:rsidRDefault="005C2298">
            <w:pPr>
              <w:framePr w:w="6490" w:h="8544" w:wrap="none" w:vAnchor="page" w:hAnchor="page" w:x="1141" w:y="1631"/>
              <w:rPr>
                <w:sz w:val="10"/>
                <w:szCs w:val="10"/>
              </w:rPr>
            </w:pPr>
          </w:p>
        </w:tc>
        <w:tc>
          <w:tcPr>
            <w:tcW w:w="1570" w:type="dxa"/>
            <w:shd w:val="clear" w:color="auto" w:fill="FFFFFF"/>
            <w:vAlign w:val="center"/>
          </w:tcPr>
          <w:p w14:paraId="56D4EB1B" w14:textId="77777777" w:rsidR="005C2298" w:rsidRDefault="00000000">
            <w:pPr>
              <w:pStyle w:val="Jin0"/>
              <w:framePr w:w="6490" w:h="8544" w:wrap="none" w:vAnchor="page" w:hAnchor="page" w:x="1141" w:y="1631"/>
              <w:shd w:val="clear" w:color="auto" w:fill="auto"/>
              <w:spacing w:after="0" w:line="240" w:lineRule="auto"/>
              <w:ind w:firstLine="140"/>
              <w:jc w:val="left"/>
              <w:rPr>
                <w:sz w:val="17"/>
                <w:szCs w:val="17"/>
              </w:rPr>
            </w:pPr>
            <w:r>
              <w:rPr>
                <w:rFonts w:ascii="Arial" w:eastAsia="Arial" w:hAnsi="Arial" w:cs="Arial"/>
                <w:sz w:val="17"/>
                <w:szCs w:val="17"/>
              </w:rPr>
              <w:t>Korea</w:t>
            </w:r>
          </w:p>
        </w:tc>
        <w:tc>
          <w:tcPr>
            <w:tcW w:w="802" w:type="dxa"/>
            <w:shd w:val="clear" w:color="auto" w:fill="FFFFFF"/>
            <w:vAlign w:val="center"/>
          </w:tcPr>
          <w:p w14:paraId="414C4240" w14:textId="77777777" w:rsidR="005C2298" w:rsidRDefault="00000000">
            <w:pPr>
              <w:pStyle w:val="Jin0"/>
              <w:framePr w:w="6490" w:h="8544" w:wrap="none" w:vAnchor="page" w:hAnchor="page" w:x="1141" w:y="1631"/>
              <w:shd w:val="clear" w:color="auto" w:fill="auto"/>
              <w:spacing w:after="0" w:line="240" w:lineRule="auto"/>
              <w:ind w:left="120"/>
              <w:jc w:val="center"/>
              <w:rPr>
                <w:sz w:val="17"/>
                <w:szCs w:val="17"/>
              </w:rPr>
            </w:pPr>
            <w:r>
              <w:rPr>
                <w:rFonts w:ascii="Arial" w:eastAsia="Arial" w:hAnsi="Arial" w:cs="Arial"/>
                <w:sz w:val="17"/>
                <w:szCs w:val="17"/>
              </w:rPr>
              <w:t>0.6</w:t>
            </w:r>
          </w:p>
        </w:tc>
        <w:tc>
          <w:tcPr>
            <w:tcW w:w="1195" w:type="dxa"/>
            <w:shd w:val="clear" w:color="auto" w:fill="FFFFFF"/>
          </w:tcPr>
          <w:p w14:paraId="25966A1E" w14:textId="77777777" w:rsidR="005C2298" w:rsidRDefault="005C2298">
            <w:pPr>
              <w:framePr w:w="6490" w:h="8544" w:wrap="none" w:vAnchor="page" w:hAnchor="page" w:x="1141" w:y="1631"/>
              <w:rPr>
                <w:sz w:val="10"/>
                <w:szCs w:val="10"/>
              </w:rPr>
            </w:pPr>
          </w:p>
        </w:tc>
        <w:tc>
          <w:tcPr>
            <w:tcW w:w="2069" w:type="dxa"/>
            <w:shd w:val="clear" w:color="auto" w:fill="FFFFFF"/>
          </w:tcPr>
          <w:p w14:paraId="1671C4B6" w14:textId="77777777" w:rsidR="005C2298" w:rsidRDefault="005C2298">
            <w:pPr>
              <w:framePr w:w="6490" w:h="8544" w:wrap="none" w:vAnchor="page" w:hAnchor="page" w:x="1141" w:y="1631"/>
              <w:rPr>
                <w:sz w:val="10"/>
                <w:szCs w:val="10"/>
              </w:rPr>
            </w:pPr>
          </w:p>
        </w:tc>
      </w:tr>
      <w:tr w:rsidR="005C2298" w14:paraId="4346DA84" w14:textId="77777777">
        <w:tblPrEx>
          <w:tblCellMar>
            <w:top w:w="0" w:type="dxa"/>
            <w:bottom w:w="0" w:type="dxa"/>
          </w:tblCellMar>
        </w:tblPrEx>
        <w:trPr>
          <w:trHeight w:hRule="exact" w:val="211"/>
        </w:trPr>
        <w:tc>
          <w:tcPr>
            <w:tcW w:w="854" w:type="dxa"/>
            <w:shd w:val="clear" w:color="auto" w:fill="FFFFFF"/>
            <w:vAlign w:val="bottom"/>
          </w:tcPr>
          <w:p w14:paraId="42DC386A" w14:textId="77777777" w:rsidR="005C2298" w:rsidRDefault="00000000">
            <w:pPr>
              <w:pStyle w:val="Jin0"/>
              <w:framePr w:w="6490" w:h="8544" w:wrap="none" w:vAnchor="page" w:hAnchor="page" w:x="1141" w:y="1631"/>
              <w:shd w:val="clear" w:color="auto" w:fill="auto"/>
              <w:spacing w:after="0" w:line="240" w:lineRule="auto"/>
              <w:jc w:val="left"/>
              <w:rPr>
                <w:sz w:val="17"/>
                <w:szCs w:val="17"/>
              </w:rPr>
            </w:pPr>
            <w:r>
              <w:rPr>
                <w:rFonts w:ascii="Arial" w:eastAsia="Arial" w:hAnsi="Arial" w:cs="Arial"/>
                <w:sz w:val="17"/>
                <w:szCs w:val="17"/>
              </w:rPr>
              <w:t>1946-56</w:t>
            </w:r>
          </w:p>
        </w:tc>
        <w:tc>
          <w:tcPr>
            <w:tcW w:w="1570" w:type="dxa"/>
            <w:shd w:val="clear" w:color="auto" w:fill="FFFFFF"/>
            <w:vAlign w:val="bottom"/>
          </w:tcPr>
          <w:p w14:paraId="156D0DAE" w14:textId="77777777" w:rsidR="005C2298" w:rsidRDefault="00000000">
            <w:pPr>
              <w:pStyle w:val="Jin0"/>
              <w:framePr w:w="6490" w:h="8544" w:wrap="none" w:vAnchor="page" w:hAnchor="page" w:x="1141" w:y="1631"/>
              <w:shd w:val="clear" w:color="auto" w:fill="auto"/>
              <w:spacing w:after="0" w:line="240" w:lineRule="auto"/>
              <w:ind w:firstLine="140"/>
              <w:jc w:val="left"/>
              <w:rPr>
                <w:sz w:val="17"/>
                <w:szCs w:val="17"/>
              </w:rPr>
            </w:pPr>
            <w:r>
              <w:rPr>
                <w:rFonts w:ascii="Arial" w:eastAsia="Arial" w:hAnsi="Arial" w:cs="Arial"/>
                <w:sz w:val="17"/>
                <w:szCs w:val="17"/>
              </w:rPr>
              <w:t>United States</w:t>
            </w:r>
          </w:p>
        </w:tc>
        <w:tc>
          <w:tcPr>
            <w:tcW w:w="802" w:type="dxa"/>
            <w:shd w:val="clear" w:color="auto" w:fill="FFFFFF"/>
            <w:vAlign w:val="bottom"/>
          </w:tcPr>
          <w:p w14:paraId="13B29784" w14:textId="77777777" w:rsidR="005C2298" w:rsidRDefault="00000000">
            <w:pPr>
              <w:pStyle w:val="Jin0"/>
              <w:framePr w:w="6490" w:h="8544" w:wrap="none" w:vAnchor="page" w:hAnchor="page" w:x="1141" w:y="1631"/>
              <w:shd w:val="clear" w:color="auto" w:fill="auto"/>
              <w:spacing w:after="0" w:line="240" w:lineRule="auto"/>
              <w:jc w:val="left"/>
              <w:rPr>
                <w:sz w:val="17"/>
                <w:szCs w:val="17"/>
              </w:rPr>
            </w:pPr>
            <w:r>
              <w:rPr>
                <w:rFonts w:ascii="Arial" w:eastAsia="Arial" w:hAnsi="Arial" w:cs="Arial"/>
                <w:sz w:val="17"/>
                <w:szCs w:val="17"/>
              </w:rPr>
              <w:t>52.0</w:t>
            </w:r>
          </w:p>
        </w:tc>
        <w:tc>
          <w:tcPr>
            <w:tcW w:w="1195" w:type="dxa"/>
            <w:shd w:val="clear" w:color="auto" w:fill="FFFFFF"/>
            <w:vAlign w:val="bottom"/>
          </w:tcPr>
          <w:p w14:paraId="456B6B7C" w14:textId="77777777" w:rsidR="005C2298" w:rsidRDefault="00000000">
            <w:pPr>
              <w:pStyle w:val="Jin0"/>
              <w:framePr w:w="6490" w:h="8544" w:wrap="none" w:vAnchor="page" w:hAnchor="page" w:x="1141" w:y="1631"/>
              <w:shd w:val="clear" w:color="auto" w:fill="auto"/>
              <w:spacing w:after="0" w:line="240" w:lineRule="auto"/>
              <w:ind w:left="320"/>
              <w:jc w:val="left"/>
              <w:rPr>
                <w:sz w:val="17"/>
                <w:szCs w:val="17"/>
              </w:rPr>
            </w:pPr>
            <w:r>
              <w:rPr>
                <w:rFonts w:ascii="Arial" w:eastAsia="Arial" w:hAnsi="Arial" w:cs="Arial"/>
                <w:sz w:val="17"/>
                <w:szCs w:val="17"/>
              </w:rPr>
              <w:t>12</w:t>
            </w:r>
          </w:p>
        </w:tc>
        <w:tc>
          <w:tcPr>
            <w:tcW w:w="2069" w:type="dxa"/>
            <w:shd w:val="clear" w:color="auto" w:fill="FFFFFF"/>
            <w:vAlign w:val="bottom"/>
          </w:tcPr>
          <w:p w14:paraId="4507474B" w14:textId="77777777" w:rsidR="005C2298" w:rsidRDefault="00000000">
            <w:pPr>
              <w:pStyle w:val="Jin0"/>
              <w:framePr w:w="6490" w:h="8544" w:wrap="none" w:vAnchor="page" w:hAnchor="page" w:x="1141" w:y="1631"/>
              <w:shd w:val="clear" w:color="auto" w:fill="auto"/>
              <w:spacing w:after="0" w:line="240" w:lineRule="auto"/>
              <w:ind w:left="240"/>
              <w:jc w:val="left"/>
              <w:rPr>
                <w:sz w:val="17"/>
                <w:szCs w:val="17"/>
              </w:rPr>
            </w:pPr>
            <w:r>
              <w:rPr>
                <w:rFonts w:ascii="Arial" w:eastAsia="Arial" w:hAnsi="Arial" w:cs="Arial"/>
                <w:sz w:val="17"/>
                <w:szCs w:val="17"/>
              </w:rPr>
              <w:t>33.3</w:t>
            </w:r>
          </w:p>
        </w:tc>
      </w:tr>
      <w:tr w:rsidR="005C2298" w14:paraId="43AF2CCB" w14:textId="77777777">
        <w:tblPrEx>
          <w:tblCellMar>
            <w:top w:w="0" w:type="dxa"/>
            <w:bottom w:w="0" w:type="dxa"/>
          </w:tblCellMar>
        </w:tblPrEx>
        <w:trPr>
          <w:trHeight w:hRule="exact" w:val="211"/>
        </w:trPr>
        <w:tc>
          <w:tcPr>
            <w:tcW w:w="854" w:type="dxa"/>
            <w:shd w:val="clear" w:color="auto" w:fill="FFFFFF"/>
          </w:tcPr>
          <w:p w14:paraId="1039E4BB" w14:textId="77777777" w:rsidR="005C2298" w:rsidRDefault="005C2298">
            <w:pPr>
              <w:framePr w:w="6490" w:h="8544" w:wrap="none" w:vAnchor="page" w:hAnchor="page" w:x="1141" w:y="1631"/>
              <w:rPr>
                <w:sz w:val="10"/>
                <w:szCs w:val="10"/>
              </w:rPr>
            </w:pPr>
          </w:p>
        </w:tc>
        <w:tc>
          <w:tcPr>
            <w:tcW w:w="1570" w:type="dxa"/>
            <w:shd w:val="clear" w:color="auto" w:fill="FFFFFF"/>
          </w:tcPr>
          <w:p w14:paraId="18088731" w14:textId="77777777" w:rsidR="005C2298" w:rsidRDefault="00000000">
            <w:pPr>
              <w:pStyle w:val="Jin0"/>
              <w:framePr w:w="6490" w:h="8544" w:wrap="none" w:vAnchor="page" w:hAnchor="page" w:x="1141" w:y="1631"/>
              <w:shd w:val="clear" w:color="auto" w:fill="auto"/>
              <w:spacing w:after="0" w:line="240" w:lineRule="auto"/>
              <w:ind w:firstLine="140"/>
              <w:jc w:val="left"/>
              <w:rPr>
                <w:sz w:val="17"/>
                <w:szCs w:val="17"/>
              </w:rPr>
            </w:pPr>
            <w:r>
              <w:rPr>
                <w:rFonts w:ascii="Arial" w:eastAsia="Arial" w:hAnsi="Arial" w:cs="Arial"/>
                <w:sz w:val="17"/>
                <w:szCs w:val="17"/>
              </w:rPr>
              <w:t>China</w:t>
            </w:r>
          </w:p>
        </w:tc>
        <w:tc>
          <w:tcPr>
            <w:tcW w:w="802" w:type="dxa"/>
            <w:shd w:val="clear" w:color="auto" w:fill="FFFFFF"/>
          </w:tcPr>
          <w:p w14:paraId="1A37318E" w14:textId="77777777" w:rsidR="005C2298" w:rsidRDefault="00000000">
            <w:pPr>
              <w:pStyle w:val="Jin0"/>
              <w:framePr w:w="6490" w:h="8544" w:wrap="none" w:vAnchor="page" w:hAnchor="page" w:x="1141" w:y="1631"/>
              <w:shd w:val="clear" w:color="auto" w:fill="auto"/>
              <w:spacing w:after="0" w:line="240" w:lineRule="auto"/>
              <w:jc w:val="left"/>
              <w:rPr>
                <w:sz w:val="17"/>
                <w:szCs w:val="17"/>
              </w:rPr>
            </w:pPr>
            <w:r>
              <w:rPr>
                <w:rFonts w:ascii="Arial" w:eastAsia="Arial" w:hAnsi="Arial" w:cs="Arial"/>
                <w:sz w:val="17"/>
                <w:szCs w:val="17"/>
              </w:rPr>
              <w:t>21.7</w:t>
            </w:r>
          </w:p>
        </w:tc>
        <w:tc>
          <w:tcPr>
            <w:tcW w:w="1195" w:type="dxa"/>
            <w:shd w:val="clear" w:color="auto" w:fill="FFFFFF"/>
          </w:tcPr>
          <w:p w14:paraId="5274C464" w14:textId="77777777" w:rsidR="005C2298" w:rsidRDefault="005C2298">
            <w:pPr>
              <w:framePr w:w="6490" w:h="8544" w:wrap="none" w:vAnchor="page" w:hAnchor="page" w:x="1141" w:y="1631"/>
              <w:rPr>
                <w:sz w:val="10"/>
                <w:szCs w:val="10"/>
              </w:rPr>
            </w:pPr>
          </w:p>
        </w:tc>
        <w:tc>
          <w:tcPr>
            <w:tcW w:w="2069" w:type="dxa"/>
            <w:shd w:val="clear" w:color="auto" w:fill="FFFFFF"/>
          </w:tcPr>
          <w:p w14:paraId="649F05D2" w14:textId="77777777" w:rsidR="005C2298" w:rsidRDefault="005C2298">
            <w:pPr>
              <w:framePr w:w="6490" w:h="8544" w:wrap="none" w:vAnchor="page" w:hAnchor="page" w:x="1141" w:y="1631"/>
              <w:rPr>
                <w:sz w:val="10"/>
                <w:szCs w:val="10"/>
              </w:rPr>
            </w:pPr>
          </w:p>
        </w:tc>
      </w:tr>
      <w:tr w:rsidR="005C2298" w14:paraId="26121A65" w14:textId="77777777">
        <w:tblPrEx>
          <w:tblCellMar>
            <w:top w:w="0" w:type="dxa"/>
            <w:bottom w:w="0" w:type="dxa"/>
          </w:tblCellMar>
        </w:tblPrEx>
        <w:trPr>
          <w:trHeight w:hRule="exact" w:val="221"/>
        </w:trPr>
        <w:tc>
          <w:tcPr>
            <w:tcW w:w="854" w:type="dxa"/>
            <w:shd w:val="clear" w:color="auto" w:fill="FFFFFF"/>
          </w:tcPr>
          <w:p w14:paraId="325649FA" w14:textId="77777777" w:rsidR="005C2298" w:rsidRDefault="005C2298">
            <w:pPr>
              <w:framePr w:w="6490" w:h="8544" w:wrap="none" w:vAnchor="page" w:hAnchor="page" w:x="1141" w:y="1631"/>
              <w:rPr>
                <w:sz w:val="10"/>
                <w:szCs w:val="10"/>
              </w:rPr>
            </w:pPr>
          </w:p>
        </w:tc>
        <w:tc>
          <w:tcPr>
            <w:tcW w:w="1570" w:type="dxa"/>
            <w:shd w:val="clear" w:color="auto" w:fill="FFFFFF"/>
            <w:vAlign w:val="bottom"/>
          </w:tcPr>
          <w:p w14:paraId="3360DAAE" w14:textId="77777777" w:rsidR="005C2298" w:rsidRDefault="00000000">
            <w:pPr>
              <w:pStyle w:val="Jin0"/>
              <w:framePr w:w="6490" w:h="8544" w:wrap="none" w:vAnchor="page" w:hAnchor="page" w:x="1141" w:y="1631"/>
              <w:shd w:val="clear" w:color="auto" w:fill="auto"/>
              <w:spacing w:after="0" w:line="240" w:lineRule="auto"/>
              <w:ind w:firstLine="140"/>
              <w:jc w:val="left"/>
              <w:rPr>
                <w:sz w:val="17"/>
                <w:szCs w:val="17"/>
              </w:rPr>
            </w:pPr>
            <w:r>
              <w:rPr>
                <w:rFonts w:ascii="Arial" w:eastAsia="Arial" w:hAnsi="Arial" w:cs="Arial"/>
                <w:sz w:val="17"/>
                <w:szCs w:val="17"/>
              </w:rPr>
              <w:t>Germany</w:t>
            </w:r>
          </w:p>
        </w:tc>
        <w:tc>
          <w:tcPr>
            <w:tcW w:w="802" w:type="dxa"/>
            <w:shd w:val="clear" w:color="auto" w:fill="FFFFFF"/>
            <w:vAlign w:val="bottom"/>
          </w:tcPr>
          <w:p w14:paraId="25B21D67" w14:textId="77777777" w:rsidR="005C2298" w:rsidRDefault="00000000">
            <w:pPr>
              <w:pStyle w:val="Jin0"/>
              <w:framePr w:w="6490" w:h="8544" w:wrap="none" w:vAnchor="page" w:hAnchor="page" w:x="1141" w:y="1631"/>
              <w:shd w:val="clear" w:color="auto" w:fill="auto"/>
              <w:spacing w:after="0" w:line="240" w:lineRule="auto"/>
              <w:ind w:left="120"/>
              <w:jc w:val="center"/>
              <w:rPr>
                <w:sz w:val="17"/>
                <w:szCs w:val="17"/>
              </w:rPr>
            </w:pPr>
            <w:r>
              <w:rPr>
                <w:rFonts w:ascii="Arial" w:eastAsia="Arial" w:hAnsi="Arial" w:cs="Arial"/>
                <w:sz w:val="17"/>
                <w:szCs w:val="17"/>
              </w:rPr>
              <w:t>9.2</w:t>
            </w:r>
          </w:p>
        </w:tc>
        <w:tc>
          <w:tcPr>
            <w:tcW w:w="1195" w:type="dxa"/>
            <w:shd w:val="clear" w:color="auto" w:fill="FFFFFF"/>
          </w:tcPr>
          <w:p w14:paraId="3D1ECA3D" w14:textId="77777777" w:rsidR="005C2298" w:rsidRDefault="005C2298">
            <w:pPr>
              <w:framePr w:w="6490" w:h="8544" w:wrap="none" w:vAnchor="page" w:hAnchor="page" w:x="1141" w:y="1631"/>
              <w:rPr>
                <w:sz w:val="10"/>
                <w:szCs w:val="10"/>
              </w:rPr>
            </w:pPr>
          </w:p>
        </w:tc>
        <w:tc>
          <w:tcPr>
            <w:tcW w:w="2069" w:type="dxa"/>
            <w:shd w:val="clear" w:color="auto" w:fill="FFFFFF"/>
          </w:tcPr>
          <w:p w14:paraId="61416D7C" w14:textId="77777777" w:rsidR="005C2298" w:rsidRDefault="005C2298">
            <w:pPr>
              <w:framePr w:w="6490" w:h="8544" w:wrap="none" w:vAnchor="page" w:hAnchor="page" w:x="1141" w:y="1631"/>
              <w:rPr>
                <w:sz w:val="10"/>
                <w:szCs w:val="10"/>
              </w:rPr>
            </w:pPr>
          </w:p>
        </w:tc>
      </w:tr>
      <w:tr w:rsidR="005C2298" w14:paraId="47F8634E" w14:textId="77777777">
        <w:tblPrEx>
          <w:tblCellMar>
            <w:top w:w="0" w:type="dxa"/>
            <w:bottom w:w="0" w:type="dxa"/>
          </w:tblCellMar>
        </w:tblPrEx>
        <w:trPr>
          <w:trHeight w:hRule="exact" w:val="202"/>
        </w:trPr>
        <w:tc>
          <w:tcPr>
            <w:tcW w:w="854" w:type="dxa"/>
            <w:shd w:val="clear" w:color="auto" w:fill="FFFFFF"/>
          </w:tcPr>
          <w:p w14:paraId="1F8B6132" w14:textId="77777777" w:rsidR="005C2298" w:rsidRDefault="005C2298">
            <w:pPr>
              <w:framePr w:w="6490" w:h="8544" w:wrap="none" w:vAnchor="page" w:hAnchor="page" w:x="1141" w:y="1631"/>
              <w:rPr>
                <w:sz w:val="10"/>
                <w:szCs w:val="10"/>
              </w:rPr>
            </w:pPr>
          </w:p>
        </w:tc>
        <w:tc>
          <w:tcPr>
            <w:tcW w:w="1570" w:type="dxa"/>
            <w:shd w:val="clear" w:color="auto" w:fill="FFFFFF"/>
          </w:tcPr>
          <w:p w14:paraId="411C8019" w14:textId="77777777" w:rsidR="005C2298" w:rsidRDefault="00000000">
            <w:pPr>
              <w:pStyle w:val="Jin0"/>
              <w:framePr w:w="6490" w:h="8544" w:wrap="none" w:vAnchor="page" w:hAnchor="page" w:x="1141" w:y="1631"/>
              <w:shd w:val="clear" w:color="auto" w:fill="auto"/>
              <w:spacing w:after="0" w:line="240" w:lineRule="auto"/>
              <w:ind w:firstLine="140"/>
              <w:jc w:val="left"/>
              <w:rPr>
                <w:sz w:val="17"/>
                <w:szCs w:val="17"/>
              </w:rPr>
            </w:pPr>
            <w:r>
              <w:rPr>
                <w:rFonts w:ascii="Arial" w:eastAsia="Arial" w:hAnsi="Arial" w:cs="Arial"/>
                <w:sz w:val="17"/>
                <w:szCs w:val="17"/>
              </w:rPr>
              <w:t>India</w:t>
            </w:r>
          </w:p>
        </w:tc>
        <w:tc>
          <w:tcPr>
            <w:tcW w:w="802" w:type="dxa"/>
            <w:shd w:val="clear" w:color="auto" w:fill="FFFFFF"/>
          </w:tcPr>
          <w:p w14:paraId="7D6B1D1D" w14:textId="77777777" w:rsidR="005C2298" w:rsidRDefault="00000000">
            <w:pPr>
              <w:pStyle w:val="Jin0"/>
              <w:framePr w:w="6490" w:h="8544" w:wrap="none" w:vAnchor="page" w:hAnchor="page" w:x="1141" w:y="1631"/>
              <w:shd w:val="clear" w:color="auto" w:fill="auto"/>
              <w:spacing w:after="0" w:line="240" w:lineRule="auto"/>
              <w:ind w:left="120"/>
              <w:jc w:val="center"/>
              <w:rPr>
                <w:sz w:val="17"/>
                <w:szCs w:val="17"/>
              </w:rPr>
            </w:pPr>
            <w:r>
              <w:rPr>
                <w:rFonts w:ascii="Arial" w:eastAsia="Arial" w:hAnsi="Arial" w:cs="Arial"/>
                <w:sz w:val="17"/>
                <w:szCs w:val="17"/>
              </w:rPr>
              <w:t>4.3</w:t>
            </w:r>
          </w:p>
        </w:tc>
        <w:tc>
          <w:tcPr>
            <w:tcW w:w="1195" w:type="dxa"/>
            <w:shd w:val="clear" w:color="auto" w:fill="FFFFFF"/>
          </w:tcPr>
          <w:p w14:paraId="1148E02B" w14:textId="77777777" w:rsidR="005C2298" w:rsidRDefault="005C2298">
            <w:pPr>
              <w:framePr w:w="6490" w:h="8544" w:wrap="none" w:vAnchor="page" w:hAnchor="page" w:x="1141" w:y="1631"/>
              <w:rPr>
                <w:sz w:val="10"/>
                <w:szCs w:val="10"/>
              </w:rPr>
            </w:pPr>
          </w:p>
        </w:tc>
        <w:tc>
          <w:tcPr>
            <w:tcW w:w="2069" w:type="dxa"/>
            <w:shd w:val="clear" w:color="auto" w:fill="FFFFFF"/>
          </w:tcPr>
          <w:p w14:paraId="33CC8433" w14:textId="77777777" w:rsidR="005C2298" w:rsidRDefault="005C2298">
            <w:pPr>
              <w:framePr w:w="6490" w:h="8544" w:wrap="none" w:vAnchor="page" w:hAnchor="page" w:x="1141" w:y="1631"/>
              <w:rPr>
                <w:sz w:val="10"/>
                <w:szCs w:val="10"/>
              </w:rPr>
            </w:pPr>
          </w:p>
        </w:tc>
      </w:tr>
      <w:tr w:rsidR="005C2298" w14:paraId="3F937432" w14:textId="77777777">
        <w:tblPrEx>
          <w:tblCellMar>
            <w:top w:w="0" w:type="dxa"/>
            <w:bottom w:w="0" w:type="dxa"/>
          </w:tblCellMar>
        </w:tblPrEx>
        <w:trPr>
          <w:trHeight w:hRule="exact" w:val="221"/>
        </w:trPr>
        <w:tc>
          <w:tcPr>
            <w:tcW w:w="854" w:type="dxa"/>
            <w:shd w:val="clear" w:color="auto" w:fill="FFFFFF"/>
          </w:tcPr>
          <w:p w14:paraId="1F068BD1" w14:textId="77777777" w:rsidR="005C2298" w:rsidRDefault="005C2298">
            <w:pPr>
              <w:framePr w:w="6490" w:h="8544" w:wrap="none" w:vAnchor="page" w:hAnchor="page" w:x="1141" w:y="1631"/>
              <w:rPr>
                <w:sz w:val="10"/>
                <w:szCs w:val="10"/>
              </w:rPr>
            </w:pPr>
          </w:p>
        </w:tc>
        <w:tc>
          <w:tcPr>
            <w:tcW w:w="1570" w:type="dxa"/>
            <w:shd w:val="clear" w:color="auto" w:fill="FFFFFF"/>
            <w:vAlign w:val="bottom"/>
          </w:tcPr>
          <w:p w14:paraId="592E9AA7" w14:textId="77777777" w:rsidR="005C2298" w:rsidRDefault="00000000">
            <w:pPr>
              <w:pStyle w:val="Jin0"/>
              <w:framePr w:w="6490" w:h="8544" w:wrap="none" w:vAnchor="page" w:hAnchor="page" w:x="1141" w:y="1631"/>
              <w:shd w:val="clear" w:color="auto" w:fill="auto"/>
              <w:spacing w:after="0" w:line="240" w:lineRule="auto"/>
              <w:ind w:firstLine="140"/>
              <w:jc w:val="left"/>
              <w:rPr>
                <w:sz w:val="17"/>
                <w:szCs w:val="17"/>
              </w:rPr>
            </w:pPr>
            <w:r>
              <w:rPr>
                <w:rFonts w:ascii="Arial" w:eastAsia="Arial" w:hAnsi="Arial" w:cs="Arial"/>
                <w:sz w:val="17"/>
                <w:szCs w:val="17"/>
              </w:rPr>
              <w:t>Japan</w:t>
            </w:r>
          </w:p>
        </w:tc>
        <w:tc>
          <w:tcPr>
            <w:tcW w:w="802" w:type="dxa"/>
            <w:shd w:val="clear" w:color="auto" w:fill="FFFFFF"/>
            <w:vAlign w:val="bottom"/>
          </w:tcPr>
          <w:p w14:paraId="6BEFEEAD" w14:textId="77777777" w:rsidR="005C2298" w:rsidRDefault="00000000">
            <w:pPr>
              <w:pStyle w:val="Jin0"/>
              <w:framePr w:w="6490" w:h="8544" w:wrap="none" w:vAnchor="page" w:hAnchor="page" w:x="1141" w:y="1631"/>
              <w:shd w:val="clear" w:color="auto" w:fill="auto"/>
              <w:spacing w:after="0" w:line="240" w:lineRule="auto"/>
              <w:ind w:left="120"/>
              <w:jc w:val="center"/>
              <w:rPr>
                <w:sz w:val="17"/>
                <w:szCs w:val="17"/>
              </w:rPr>
            </w:pPr>
            <w:r>
              <w:rPr>
                <w:rFonts w:ascii="Arial" w:eastAsia="Arial" w:hAnsi="Arial" w:cs="Arial"/>
                <w:sz w:val="17"/>
                <w:szCs w:val="17"/>
              </w:rPr>
              <w:t>3.7</w:t>
            </w:r>
          </w:p>
        </w:tc>
        <w:tc>
          <w:tcPr>
            <w:tcW w:w="1195" w:type="dxa"/>
            <w:shd w:val="clear" w:color="auto" w:fill="FFFFFF"/>
          </w:tcPr>
          <w:p w14:paraId="6EA46645" w14:textId="77777777" w:rsidR="005C2298" w:rsidRDefault="005C2298">
            <w:pPr>
              <w:framePr w:w="6490" w:h="8544" w:wrap="none" w:vAnchor="page" w:hAnchor="page" w:x="1141" w:y="1631"/>
              <w:rPr>
                <w:sz w:val="10"/>
                <w:szCs w:val="10"/>
              </w:rPr>
            </w:pPr>
          </w:p>
        </w:tc>
        <w:tc>
          <w:tcPr>
            <w:tcW w:w="2069" w:type="dxa"/>
            <w:shd w:val="clear" w:color="auto" w:fill="FFFFFF"/>
          </w:tcPr>
          <w:p w14:paraId="33F455FC" w14:textId="77777777" w:rsidR="005C2298" w:rsidRDefault="005C2298">
            <w:pPr>
              <w:framePr w:w="6490" w:h="8544" w:wrap="none" w:vAnchor="page" w:hAnchor="page" w:x="1141" w:y="1631"/>
              <w:rPr>
                <w:sz w:val="10"/>
                <w:szCs w:val="10"/>
              </w:rPr>
            </w:pPr>
          </w:p>
        </w:tc>
      </w:tr>
      <w:tr w:rsidR="005C2298" w14:paraId="6253BAE8" w14:textId="77777777">
        <w:tblPrEx>
          <w:tblCellMar>
            <w:top w:w="0" w:type="dxa"/>
            <w:bottom w:w="0" w:type="dxa"/>
          </w:tblCellMar>
        </w:tblPrEx>
        <w:trPr>
          <w:trHeight w:hRule="exact" w:val="206"/>
        </w:trPr>
        <w:tc>
          <w:tcPr>
            <w:tcW w:w="854" w:type="dxa"/>
            <w:shd w:val="clear" w:color="auto" w:fill="FFFFFF"/>
          </w:tcPr>
          <w:p w14:paraId="16DD7F3A" w14:textId="77777777" w:rsidR="005C2298" w:rsidRDefault="005C2298">
            <w:pPr>
              <w:framePr w:w="6490" w:h="8544" w:wrap="none" w:vAnchor="page" w:hAnchor="page" w:x="1141" w:y="1631"/>
              <w:rPr>
                <w:sz w:val="10"/>
                <w:szCs w:val="10"/>
              </w:rPr>
            </w:pPr>
          </w:p>
        </w:tc>
        <w:tc>
          <w:tcPr>
            <w:tcW w:w="1570" w:type="dxa"/>
            <w:shd w:val="clear" w:color="auto" w:fill="FFFFFF"/>
          </w:tcPr>
          <w:p w14:paraId="4A669E79" w14:textId="77777777" w:rsidR="005C2298" w:rsidRDefault="00000000">
            <w:pPr>
              <w:pStyle w:val="Jin0"/>
              <w:framePr w:w="6490" w:h="8544" w:wrap="none" w:vAnchor="page" w:hAnchor="page" w:x="1141" w:y="1631"/>
              <w:shd w:val="clear" w:color="auto" w:fill="auto"/>
              <w:spacing w:after="0" w:line="240" w:lineRule="auto"/>
              <w:ind w:firstLine="140"/>
              <w:jc w:val="left"/>
              <w:rPr>
                <w:sz w:val="17"/>
                <w:szCs w:val="17"/>
              </w:rPr>
            </w:pPr>
            <w:r>
              <w:rPr>
                <w:rFonts w:ascii="Arial" w:eastAsia="Arial" w:hAnsi="Arial" w:cs="Arial"/>
                <w:sz w:val="17"/>
                <w:szCs w:val="17"/>
              </w:rPr>
              <w:t>Italy</w:t>
            </w:r>
          </w:p>
        </w:tc>
        <w:tc>
          <w:tcPr>
            <w:tcW w:w="802" w:type="dxa"/>
            <w:shd w:val="clear" w:color="auto" w:fill="FFFFFF"/>
          </w:tcPr>
          <w:p w14:paraId="5DDA6FF5" w14:textId="77777777" w:rsidR="005C2298" w:rsidRDefault="00000000">
            <w:pPr>
              <w:pStyle w:val="Jin0"/>
              <w:framePr w:w="6490" w:h="8544" w:wrap="none" w:vAnchor="page" w:hAnchor="page" w:x="1141" w:y="1631"/>
              <w:shd w:val="clear" w:color="auto" w:fill="auto"/>
              <w:spacing w:after="0" w:line="240" w:lineRule="auto"/>
              <w:ind w:left="120"/>
              <w:jc w:val="center"/>
              <w:rPr>
                <w:sz w:val="17"/>
                <w:szCs w:val="17"/>
              </w:rPr>
            </w:pPr>
            <w:r>
              <w:rPr>
                <w:rFonts w:ascii="Arial" w:eastAsia="Arial" w:hAnsi="Arial" w:cs="Arial"/>
                <w:sz w:val="17"/>
                <w:szCs w:val="17"/>
              </w:rPr>
              <w:t>3.5</w:t>
            </w:r>
          </w:p>
        </w:tc>
        <w:tc>
          <w:tcPr>
            <w:tcW w:w="1195" w:type="dxa"/>
            <w:shd w:val="clear" w:color="auto" w:fill="FFFFFF"/>
          </w:tcPr>
          <w:p w14:paraId="2005E857" w14:textId="77777777" w:rsidR="005C2298" w:rsidRDefault="005C2298">
            <w:pPr>
              <w:framePr w:w="6490" w:h="8544" w:wrap="none" w:vAnchor="page" w:hAnchor="page" w:x="1141" w:y="1631"/>
              <w:rPr>
                <w:sz w:val="10"/>
                <w:szCs w:val="10"/>
              </w:rPr>
            </w:pPr>
          </w:p>
        </w:tc>
        <w:tc>
          <w:tcPr>
            <w:tcW w:w="2069" w:type="dxa"/>
            <w:shd w:val="clear" w:color="auto" w:fill="FFFFFF"/>
          </w:tcPr>
          <w:p w14:paraId="1DAF1F62" w14:textId="77777777" w:rsidR="005C2298" w:rsidRDefault="005C2298">
            <w:pPr>
              <w:framePr w:w="6490" w:h="8544" w:wrap="none" w:vAnchor="page" w:hAnchor="page" w:x="1141" w:y="1631"/>
              <w:rPr>
                <w:sz w:val="10"/>
                <w:szCs w:val="10"/>
              </w:rPr>
            </w:pPr>
          </w:p>
        </w:tc>
      </w:tr>
      <w:tr w:rsidR="005C2298" w14:paraId="1DDB4238" w14:textId="77777777">
        <w:tblPrEx>
          <w:tblCellMar>
            <w:top w:w="0" w:type="dxa"/>
            <w:bottom w:w="0" w:type="dxa"/>
          </w:tblCellMar>
        </w:tblPrEx>
        <w:trPr>
          <w:trHeight w:hRule="exact" w:val="197"/>
        </w:trPr>
        <w:tc>
          <w:tcPr>
            <w:tcW w:w="854" w:type="dxa"/>
            <w:shd w:val="clear" w:color="auto" w:fill="FFFFFF"/>
          </w:tcPr>
          <w:p w14:paraId="41363AFC" w14:textId="77777777" w:rsidR="005C2298" w:rsidRDefault="005C2298">
            <w:pPr>
              <w:framePr w:w="6490" w:h="8544" w:wrap="none" w:vAnchor="page" w:hAnchor="page" w:x="1141" w:y="1631"/>
              <w:rPr>
                <w:sz w:val="10"/>
                <w:szCs w:val="10"/>
              </w:rPr>
            </w:pPr>
          </w:p>
        </w:tc>
        <w:tc>
          <w:tcPr>
            <w:tcW w:w="1570" w:type="dxa"/>
            <w:shd w:val="clear" w:color="auto" w:fill="FFFFFF"/>
          </w:tcPr>
          <w:p w14:paraId="5881B42E" w14:textId="77777777" w:rsidR="005C2298" w:rsidRDefault="00000000">
            <w:pPr>
              <w:pStyle w:val="Jin0"/>
              <w:framePr w:w="6490" w:h="8544" w:wrap="none" w:vAnchor="page" w:hAnchor="page" w:x="1141" w:y="1631"/>
              <w:shd w:val="clear" w:color="auto" w:fill="auto"/>
              <w:spacing w:after="0" w:line="240" w:lineRule="auto"/>
              <w:ind w:firstLine="140"/>
              <w:jc w:val="left"/>
              <w:rPr>
                <w:sz w:val="17"/>
                <w:szCs w:val="17"/>
              </w:rPr>
            </w:pPr>
            <w:r>
              <w:rPr>
                <w:rFonts w:ascii="Arial" w:eastAsia="Arial" w:hAnsi="Arial" w:cs="Arial"/>
                <w:sz w:val="17"/>
                <w:szCs w:val="17"/>
              </w:rPr>
              <w:t>South Africa</w:t>
            </w:r>
          </w:p>
        </w:tc>
        <w:tc>
          <w:tcPr>
            <w:tcW w:w="802" w:type="dxa"/>
            <w:shd w:val="clear" w:color="auto" w:fill="FFFFFF"/>
            <w:vAlign w:val="bottom"/>
          </w:tcPr>
          <w:p w14:paraId="02EA325D" w14:textId="77777777" w:rsidR="005C2298" w:rsidRDefault="00000000">
            <w:pPr>
              <w:pStyle w:val="Jin0"/>
              <w:framePr w:w="6490" w:h="8544" w:wrap="none" w:vAnchor="page" w:hAnchor="page" w:x="1141" w:y="1631"/>
              <w:shd w:val="clear" w:color="auto" w:fill="auto"/>
              <w:spacing w:after="0" w:line="240" w:lineRule="auto"/>
              <w:ind w:left="120"/>
              <w:jc w:val="center"/>
              <w:rPr>
                <w:sz w:val="17"/>
                <w:szCs w:val="17"/>
              </w:rPr>
            </w:pPr>
            <w:r>
              <w:rPr>
                <w:rFonts w:ascii="Arial" w:eastAsia="Arial" w:hAnsi="Arial" w:cs="Arial"/>
                <w:sz w:val="17"/>
                <w:szCs w:val="17"/>
              </w:rPr>
              <w:t>2.2</w:t>
            </w:r>
          </w:p>
        </w:tc>
        <w:tc>
          <w:tcPr>
            <w:tcW w:w="1195" w:type="dxa"/>
            <w:shd w:val="clear" w:color="auto" w:fill="FFFFFF"/>
          </w:tcPr>
          <w:p w14:paraId="6D9AD19B" w14:textId="77777777" w:rsidR="005C2298" w:rsidRDefault="005C2298">
            <w:pPr>
              <w:framePr w:w="6490" w:h="8544" w:wrap="none" w:vAnchor="page" w:hAnchor="page" w:x="1141" w:y="1631"/>
              <w:rPr>
                <w:sz w:val="10"/>
                <w:szCs w:val="10"/>
              </w:rPr>
            </w:pPr>
          </w:p>
        </w:tc>
        <w:tc>
          <w:tcPr>
            <w:tcW w:w="2069" w:type="dxa"/>
            <w:shd w:val="clear" w:color="auto" w:fill="FFFFFF"/>
          </w:tcPr>
          <w:p w14:paraId="67680D83" w14:textId="77777777" w:rsidR="005C2298" w:rsidRDefault="005C2298">
            <w:pPr>
              <w:framePr w:w="6490" w:h="8544" w:wrap="none" w:vAnchor="page" w:hAnchor="page" w:x="1141" w:y="1631"/>
              <w:rPr>
                <w:sz w:val="10"/>
                <w:szCs w:val="10"/>
              </w:rPr>
            </w:pPr>
          </w:p>
        </w:tc>
      </w:tr>
      <w:tr w:rsidR="005C2298" w14:paraId="1030F39D" w14:textId="77777777">
        <w:tblPrEx>
          <w:tblCellMar>
            <w:top w:w="0" w:type="dxa"/>
            <w:bottom w:w="0" w:type="dxa"/>
          </w:tblCellMar>
        </w:tblPrEx>
        <w:trPr>
          <w:trHeight w:hRule="exact" w:val="226"/>
        </w:trPr>
        <w:tc>
          <w:tcPr>
            <w:tcW w:w="854" w:type="dxa"/>
            <w:shd w:val="clear" w:color="auto" w:fill="FFFFFF"/>
          </w:tcPr>
          <w:p w14:paraId="7F8819D5" w14:textId="77777777" w:rsidR="005C2298" w:rsidRDefault="005C2298">
            <w:pPr>
              <w:framePr w:w="6490" w:h="8544" w:wrap="none" w:vAnchor="page" w:hAnchor="page" w:x="1141" w:y="1631"/>
              <w:rPr>
                <w:sz w:val="10"/>
                <w:szCs w:val="10"/>
              </w:rPr>
            </w:pPr>
          </w:p>
        </w:tc>
        <w:tc>
          <w:tcPr>
            <w:tcW w:w="1570" w:type="dxa"/>
            <w:shd w:val="clear" w:color="auto" w:fill="FFFFFF"/>
            <w:vAlign w:val="bottom"/>
          </w:tcPr>
          <w:p w14:paraId="23540920" w14:textId="77777777" w:rsidR="005C2298" w:rsidRDefault="00000000">
            <w:pPr>
              <w:pStyle w:val="Jin0"/>
              <w:framePr w:w="6490" w:h="8544" w:wrap="none" w:vAnchor="page" w:hAnchor="page" w:x="1141" w:y="1631"/>
              <w:shd w:val="clear" w:color="auto" w:fill="auto"/>
              <w:spacing w:after="0" w:line="240" w:lineRule="auto"/>
              <w:ind w:firstLine="140"/>
              <w:jc w:val="left"/>
              <w:rPr>
                <w:sz w:val="17"/>
                <w:szCs w:val="17"/>
              </w:rPr>
            </w:pPr>
            <w:r>
              <w:rPr>
                <w:rFonts w:ascii="Arial" w:eastAsia="Arial" w:hAnsi="Arial" w:cs="Arial"/>
                <w:sz w:val="17"/>
                <w:szCs w:val="17"/>
              </w:rPr>
              <w:t>United Kingdom</w:t>
            </w:r>
          </w:p>
        </w:tc>
        <w:tc>
          <w:tcPr>
            <w:tcW w:w="802" w:type="dxa"/>
            <w:shd w:val="clear" w:color="auto" w:fill="FFFFFF"/>
            <w:vAlign w:val="bottom"/>
          </w:tcPr>
          <w:p w14:paraId="69EED721" w14:textId="77777777" w:rsidR="005C2298" w:rsidRDefault="00000000">
            <w:pPr>
              <w:pStyle w:val="Jin0"/>
              <w:framePr w:w="6490" w:h="8544" w:wrap="none" w:vAnchor="page" w:hAnchor="page" w:x="1141" w:y="1631"/>
              <w:shd w:val="clear" w:color="auto" w:fill="auto"/>
              <w:spacing w:after="0" w:line="240" w:lineRule="auto"/>
              <w:ind w:left="120"/>
              <w:jc w:val="center"/>
              <w:rPr>
                <w:sz w:val="17"/>
                <w:szCs w:val="17"/>
              </w:rPr>
            </w:pPr>
            <w:r>
              <w:rPr>
                <w:rFonts w:ascii="Arial" w:eastAsia="Arial" w:hAnsi="Arial" w:cs="Arial"/>
                <w:sz w:val="17"/>
                <w:szCs w:val="17"/>
              </w:rPr>
              <w:t>0.9</w:t>
            </w:r>
          </w:p>
        </w:tc>
        <w:tc>
          <w:tcPr>
            <w:tcW w:w="1195" w:type="dxa"/>
            <w:shd w:val="clear" w:color="auto" w:fill="FFFFFF"/>
          </w:tcPr>
          <w:p w14:paraId="0AC00A46" w14:textId="77777777" w:rsidR="005C2298" w:rsidRDefault="005C2298">
            <w:pPr>
              <w:framePr w:w="6490" w:h="8544" w:wrap="none" w:vAnchor="page" w:hAnchor="page" w:x="1141" w:y="1631"/>
              <w:rPr>
                <w:sz w:val="10"/>
                <w:szCs w:val="10"/>
              </w:rPr>
            </w:pPr>
          </w:p>
        </w:tc>
        <w:tc>
          <w:tcPr>
            <w:tcW w:w="2069" w:type="dxa"/>
            <w:shd w:val="clear" w:color="auto" w:fill="FFFFFF"/>
          </w:tcPr>
          <w:p w14:paraId="0456C785" w14:textId="77777777" w:rsidR="005C2298" w:rsidRDefault="005C2298">
            <w:pPr>
              <w:framePr w:w="6490" w:h="8544" w:wrap="none" w:vAnchor="page" w:hAnchor="page" w:x="1141" w:y="1631"/>
              <w:rPr>
                <w:sz w:val="10"/>
                <w:szCs w:val="10"/>
              </w:rPr>
            </w:pPr>
          </w:p>
        </w:tc>
      </w:tr>
      <w:tr w:rsidR="005C2298" w14:paraId="0C8E3258" w14:textId="77777777">
        <w:tblPrEx>
          <w:tblCellMar>
            <w:top w:w="0" w:type="dxa"/>
            <w:bottom w:w="0" w:type="dxa"/>
          </w:tblCellMar>
        </w:tblPrEx>
        <w:trPr>
          <w:trHeight w:hRule="exact" w:val="197"/>
        </w:trPr>
        <w:tc>
          <w:tcPr>
            <w:tcW w:w="854" w:type="dxa"/>
            <w:shd w:val="clear" w:color="auto" w:fill="FFFFFF"/>
          </w:tcPr>
          <w:p w14:paraId="40FE8DA6" w14:textId="77777777" w:rsidR="005C2298" w:rsidRDefault="005C2298">
            <w:pPr>
              <w:framePr w:w="6490" w:h="8544" w:wrap="none" w:vAnchor="page" w:hAnchor="page" w:x="1141" w:y="1631"/>
              <w:rPr>
                <w:sz w:val="10"/>
                <w:szCs w:val="10"/>
              </w:rPr>
            </w:pPr>
          </w:p>
        </w:tc>
        <w:tc>
          <w:tcPr>
            <w:tcW w:w="1570" w:type="dxa"/>
            <w:shd w:val="clear" w:color="auto" w:fill="FFFFFF"/>
          </w:tcPr>
          <w:p w14:paraId="008CFB51" w14:textId="77777777" w:rsidR="005C2298" w:rsidRDefault="00000000">
            <w:pPr>
              <w:pStyle w:val="Jin0"/>
              <w:framePr w:w="6490" w:h="8544" w:wrap="none" w:vAnchor="page" w:hAnchor="page" w:x="1141" w:y="1631"/>
              <w:shd w:val="clear" w:color="auto" w:fill="auto"/>
              <w:spacing w:after="0" w:line="240" w:lineRule="auto"/>
              <w:ind w:firstLine="140"/>
              <w:jc w:val="left"/>
              <w:rPr>
                <w:sz w:val="17"/>
                <w:szCs w:val="17"/>
              </w:rPr>
            </w:pPr>
            <w:r>
              <w:rPr>
                <w:rFonts w:ascii="Arial" w:eastAsia="Arial" w:hAnsi="Arial" w:cs="Arial"/>
                <w:sz w:val="17"/>
                <w:szCs w:val="17"/>
              </w:rPr>
              <w:t>Cuba</w:t>
            </w:r>
          </w:p>
        </w:tc>
        <w:tc>
          <w:tcPr>
            <w:tcW w:w="802" w:type="dxa"/>
            <w:shd w:val="clear" w:color="auto" w:fill="FFFFFF"/>
          </w:tcPr>
          <w:p w14:paraId="3B91F604" w14:textId="77777777" w:rsidR="005C2298" w:rsidRDefault="00000000">
            <w:pPr>
              <w:pStyle w:val="Jin0"/>
              <w:framePr w:w="6490" w:h="8544" w:wrap="none" w:vAnchor="page" w:hAnchor="page" w:x="1141" w:y="1631"/>
              <w:shd w:val="clear" w:color="auto" w:fill="auto"/>
              <w:spacing w:after="0" w:line="240" w:lineRule="auto"/>
              <w:ind w:left="120"/>
              <w:jc w:val="center"/>
              <w:rPr>
                <w:sz w:val="17"/>
                <w:szCs w:val="17"/>
              </w:rPr>
            </w:pPr>
            <w:r>
              <w:rPr>
                <w:rFonts w:ascii="Arial" w:eastAsia="Arial" w:hAnsi="Arial" w:cs="Arial"/>
                <w:sz w:val="17"/>
                <w:szCs w:val="17"/>
              </w:rPr>
              <w:t>0.7</w:t>
            </w:r>
          </w:p>
        </w:tc>
        <w:tc>
          <w:tcPr>
            <w:tcW w:w="1195" w:type="dxa"/>
            <w:shd w:val="clear" w:color="auto" w:fill="FFFFFF"/>
          </w:tcPr>
          <w:p w14:paraId="6997DC01" w14:textId="77777777" w:rsidR="005C2298" w:rsidRDefault="005C2298">
            <w:pPr>
              <w:framePr w:w="6490" w:h="8544" w:wrap="none" w:vAnchor="page" w:hAnchor="page" w:x="1141" w:y="1631"/>
              <w:rPr>
                <w:sz w:val="10"/>
                <w:szCs w:val="10"/>
              </w:rPr>
            </w:pPr>
          </w:p>
        </w:tc>
        <w:tc>
          <w:tcPr>
            <w:tcW w:w="2069" w:type="dxa"/>
            <w:shd w:val="clear" w:color="auto" w:fill="FFFFFF"/>
          </w:tcPr>
          <w:p w14:paraId="01E014E4" w14:textId="77777777" w:rsidR="005C2298" w:rsidRDefault="005C2298">
            <w:pPr>
              <w:framePr w:w="6490" w:h="8544" w:wrap="none" w:vAnchor="page" w:hAnchor="page" w:x="1141" w:y="1631"/>
              <w:rPr>
                <w:sz w:val="10"/>
                <w:szCs w:val="10"/>
              </w:rPr>
            </w:pPr>
          </w:p>
        </w:tc>
      </w:tr>
      <w:tr w:rsidR="005C2298" w14:paraId="4E8A5A17" w14:textId="77777777">
        <w:tblPrEx>
          <w:tblCellMar>
            <w:top w:w="0" w:type="dxa"/>
            <w:bottom w:w="0" w:type="dxa"/>
          </w:tblCellMar>
        </w:tblPrEx>
        <w:trPr>
          <w:trHeight w:hRule="exact" w:val="206"/>
        </w:trPr>
        <w:tc>
          <w:tcPr>
            <w:tcW w:w="854" w:type="dxa"/>
            <w:shd w:val="clear" w:color="auto" w:fill="FFFFFF"/>
          </w:tcPr>
          <w:p w14:paraId="462E0056" w14:textId="77777777" w:rsidR="005C2298" w:rsidRDefault="005C2298">
            <w:pPr>
              <w:framePr w:w="6490" w:h="8544" w:wrap="none" w:vAnchor="page" w:hAnchor="page" w:x="1141" w:y="1631"/>
              <w:rPr>
                <w:sz w:val="10"/>
                <w:szCs w:val="10"/>
              </w:rPr>
            </w:pPr>
          </w:p>
        </w:tc>
        <w:tc>
          <w:tcPr>
            <w:tcW w:w="1570" w:type="dxa"/>
            <w:shd w:val="clear" w:color="auto" w:fill="FFFFFF"/>
            <w:vAlign w:val="bottom"/>
          </w:tcPr>
          <w:p w14:paraId="6DCFADB6" w14:textId="77777777" w:rsidR="005C2298" w:rsidRDefault="00000000">
            <w:pPr>
              <w:pStyle w:val="Jin0"/>
              <w:framePr w:w="6490" w:h="8544" w:wrap="none" w:vAnchor="page" w:hAnchor="page" w:x="1141" w:y="1631"/>
              <w:shd w:val="clear" w:color="auto" w:fill="auto"/>
              <w:spacing w:after="0" w:line="240" w:lineRule="auto"/>
              <w:ind w:firstLine="140"/>
              <w:jc w:val="left"/>
              <w:rPr>
                <w:sz w:val="17"/>
                <w:szCs w:val="17"/>
              </w:rPr>
            </w:pPr>
            <w:r>
              <w:rPr>
                <w:rFonts w:ascii="Arial" w:eastAsia="Arial" w:hAnsi="Arial" w:cs="Arial"/>
                <w:sz w:val="17"/>
                <w:szCs w:val="17"/>
              </w:rPr>
              <w:t>Serbia</w:t>
            </w:r>
          </w:p>
        </w:tc>
        <w:tc>
          <w:tcPr>
            <w:tcW w:w="802" w:type="dxa"/>
            <w:shd w:val="clear" w:color="auto" w:fill="FFFFFF"/>
            <w:vAlign w:val="bottom"/>
          </w:tcPr>
          <w:p w14:paraId="5347FECD" w14:textId="77777777" w:rsidR="005C2298" w:rsidRDefault="00000000">
            <w:pPr>
              <w:pStyle w:val="Jin0"/>
              <w:framePr w:w="6490" w:h="8544" w:wrap="none" w:vAnchor="page" w:hAnchor="page" w:x="1141" w:y="1631"/>
              <w:shd w:val="clear" w:color="auto" w:fill="auto"/>
              <w:spacing w:after="0" w:line="240" w:lineRule="auto"/>
              <w:ind w:left="120"/>
              <w:jc w:val="center"/>
              <w:rPr>
                <w:sz w:val="17"/>
                <w:szCs w:val="17"/>
              </w:rPr>
            </w:pPr>
            <w:r>
              <w:rPr>
                <w:rFonts w:ascii="Arial" w:eastAsia="Arial" w:hAnsi="Arial" w:cs="Arial"/>
                <w:sz w:val="17"/>
                <w:szCs w:val="17"/>
              </w:rPr>
              <w:t>0.7</w:t>
            </w:r>
          </w:p>
        </w:tc>
        <w:tc>
          <w:tcPr>
            <w:tcW w:w="1195" w:type="dxa"/>
            <w:shd w:val="clear" w:color="auto" w:fill="FFFFFF"/>
          </w:tcPr>
          <w:p w14:paraId="0C06D6AB" w14:textId="77777777" w:rsidR="005C2298" w:rsidRDefault="005C2298">
            <w:pPr>
              <w:framePr w:w="6490" w:h="8544" w:wrap="none" w:vAnchor="page" w:hAnchor="page" w:x="1141" w:y="1631"/>
              <w:rPr>
                <w:sz w:val="10"/>
                <w:szCs w:val="10"/>
              </w:rPr>
            </w:pPr>
          </w:p>
        </w:tc>
        <w:tc>
          <w:tcPr>
            <w:tcW w:w="2069" w:type="dxa"/>
            <w:shd w:val="clear" w:color="auto" w:fill="FFFFFF"/>
          </w:tcPr>
          <w:p w14:paraId="7D660993" w14:textId="77777777" w:rsidR="005C2298" w:rsidRDefault="005C2298">
            <w:pPr>
              <w:framePr w:w="6490" w:h="8544" w:wrap="none" w:vAnchor="page" w:hAnchor="page" w:x="1141" w:y="1631"/>
              <w:rPr>
                <w:sz w:val="10"/>
                <w:szCs w:val="10"/>
              </w:rPr>
            </w:pPr>
          </w:p>
        </w:tc>
      </w:tr>
      <w:tr w:rsidR="005C2298" w14:paraId="5916D22A" w14:textId="77777777">
        <w:tblPrEx>
          <w:tblCellMar>
            <w:top w:w="0" w:type="dxa"/>
            <w:bottom w:w="0" w:type="dxa"/>
          </w:tblCellMar>
        </w:tblPrEx>
        <w:trPr>
          <w:trHeight w:hRule="exact" w:val="216"/>
        </w:trPr>
        <w:tc>
          <w:tcPr>
            <w:tcW w:w="854" w:type="dxa"/>
            <w:shd w:val="clear" w:color="auto" w:fill="FFFFFF"/>
          </w:tcPr>
          <w:p w14:paraId="2CAF10C7" w14:textId="77777777" w:rsidR="005C2298" w:rsidRDefault="005C2298">
            <w:pPr>
              <w:framePr w:w="6490" w:h="8544" w:wrap="none" w:vAnchor="page" w:hAnchor="page" w:x="1141" w:y="1631"/>
              <w:rPr>
                <w:sz w:val="10"/>
                <w:szCs w:val="10"/>
              </w:rPr>
            </w:pPr>
          </w:p>
        </w:tc>
        <w:tc>
          <w:tcPr>
            <w:tcW w:w="1570" w:type="dxa"/>
            <w:shd w:val="clear" w:color="auto" w:fill="FFFFFF"/>
            <w:vAlign w:val="center"/>
          </w:tcPr>
          <w:p w14:paraId="532375C3" w14:textId="77777777" w:rsidR="005C2298" w:rsidRDefault="00000000">
            <w:pPr>
              <w:pStyle w:val="Jin0"/>
              <w:framePr w:w="6490" w:h="8544" w:wrap="none" w:vAnchor="page" w:hAnchor="page" w:x="1141" w:y="1631"/>
              <w:shd w:val="clear" w:color="auto" w:fill="auto"/>
              <w:spacing w:after="0" w:line="240" w:lineRule="auto"/>
              <w:ind w:firstLine="140"/>
              <w:jc w:val="left"/>
              <w:rPr>
                <w:sz w:val="17"/>
                <w:szCs w:val="17"/>
              </w:rPr>
            </w:pPr>
            <w:r>
              <w:rPr>
                <w:rFonts w:ascii="Arial" w:eastAsia="Arial" w:hAnsi="Arial" w:cs="Arial"/>
                <w:sz w:val="17"/>
                <w:szCs w:val="17"/>
              </w:rPr>
              <w:t>Denmark</w:t>
            </w:r>
          </w:p>
        </w:tc>
        <w:tc>
          <w:tcPr>
            <w:tcW w:w="802" w:type="dxa"/>
            <w:shd w:val="clear" w:color="auto" w:fill="FFFFFF"/>
            <w:vAlign w:val="bottom"/>
          </w:tcPr>
          <w:p w14:paraId="1269A105" w14:textId="77777777" w:rsidR="005C2298" w:rsidRDefault="00000000">
            <w:pPr>
              <w:pStyle w:val="Jin0"/>
              <w:framePr w:w="6490" w:h="8544" w:wrap="none" w:vAnchor="page" w:hAnchor="page" w:x="1141" w:y="1631"/>
              <w:shd w:val="clear" w:color="auto" w:fill="auto"/>
              <w:spacing w:after="0" w:line="240" w:lineRule="auto"/>
              <w:ind w:left="120"/>
              <w:jc w:val="center"/>
              <w:rPr>
                <w:sz w:val="17"/>
                <w:szCs w:val="17"/>
              </w:rPr>
            </w:pPr>
            <w:r>
              <w:rPr>
                <w:rFonts w:ascii="Arial" w:eastAsia="Arial" w:hAnsi="Arial" w:cs="Arial"/>
                <w:sz w:val="17"/>
                <w:szCs w:val="17"/>
              </w:rPr>
              <w:t>0.6</w:t>
            </w:r>
          </w:p>
        </w:tc>
        <w:tc>
          <w:tcPr>
            <w:tcW w:w="1195" w:type="dxa"/>
            <w:shd w:val="clear" w:color="auto" w:fill="FFFFFF"/>
          </w:tcPr>
          <w:p w14:paraId="7952F4DC" w14:textId="77777777" w:rsidR="005C2298" w:rsidRDefault="005C2298">
            <w:pPr>
              <w:framePr w:w="6490" w:h="8544" w:wrap="none" w:vAnchor="page" w:hAnchor="page" w:x="1141" w:y="1631"/>
              <w:rPr>
                <w:sz w:val="10"/>
                <w:szCs w:val="10"/>
              </w:rPr>
            </w:pPr>
          </w:p>
        </w:tc>
        <w:tc>
          <w:tcPr>
            <w:tcW w:w="2069" w:type="dxa"/>
            <w:shd w:val="clear" w:color="auto" w:fill="FFFFFF"/>
          </w:tcPr>
          <w:p w14:paraId="7E889707" w14:textId="77777777" w:rsidR="005C2298" w:rsidRDefault="005C2298">
            <w:pPr>
              <w:framePr w:w="6490" w:h="8544" w:wrap="none" w:vAnchor="page" w:hAnchor="page" w:x="1141" w:y="1631"/>
              <w:rPr>
                <w:sz w:val="10"/>
                <w:szCs w:val="10"/>
              </w:rPr>
            </w:pPr>
          </w:p>
        </w:tc>
      </w:tr>
      <w:tr w:rsidR="005C2298" w14:paraId="66A3F052" w14:textId="77777777">
        <w:tblPrEx>
          <w:tblCellMar>
            <w:top w:w="0" w:type="dxa"/>
            <w:bottom w:w="0" w:type="dxa"/>
          </w:tblCellMar>
        </w:tblPrEx>
        <w:trPr>
          <w:trHeight w:hRule="exact" w:val="211"/>
        </w:trPr>
        <w:tc>
          <w:tcPr>
            <w:tcW w:w="854" w:type="dxa"/>
            <w:shd w:val="clear" w:color="auto" w:fill="FFFFFF"/>
          </w:tcPr>
          <w:p w14:paraId="5B898161" w14:textId="77777777" w:rsidR="005C2298" w:rsidRDefault="005C2298">
            <w:pPr>
              <w:framePr w:w="6490" w:h="8544" w:wrap="none" w:vAnchor="page" w:hAnchor="page" w:x="1141" w:y="1631"/>
              <w:rPr>
                <w:sz w:val="10"/>
                <w:szCs w:val="10"/>
              </w:rPr>
            </w:pPr>
          </w:p>
        </w:tc>
        <w:tc>
          <w:tcPr>
            <w:tcW w:w="1570" w:type="dxa"/>
            <w:shd w:val="clear" w:color="auto" w:fill="FFFFFF"/>
          </w:tcPr>
          <w:p w14:paraId="45354433" w14:textId="77777777" w:rsidR="005C2298" w:rsidRDefault="00000000">
            <w:pPr>
              <w:pStyle w:val="Jin0"/>
              <w:framePr w:w="6490" w:h="8544" w:wrap="none" w:vAnchor="page" w:hAnchor="page" w:x="1141" w:y="1631"/>
              <w:shd w:val="clear" w:color="auto" w:fill="auto"/>
              <w:spacing w:after="0" w:line="240" w:lineRule="auto"/>
              <w:ind w:firstLine="140"/>
              <w:jc w:val="left"/>
              <w:rPr>
                <w:sz w:val="17"/>
                <w:szCs w:val="17"/>
              </w:rPr>
            </w:pPr>
            <w:r>
              <w:rPr>
                <w:rFonts w:ascii="Arial" w:eastAsia="Arial" w:hAnsi="Arial" w:cs="Arial"/>
                <w:sz w:val="17"/>
                <w:szCs w:val="17"/>
              </w:rPr>
              <w:t>Austria</w:t>
            </w:r>
          </w:p>
        </w:tc>
        <w:tc>
          <w:tcPr>
            <w:tcW w:w="802" w:type="dxa"/>
            <w:shd w:val="clear" w:color="auto" w:fill="FFFFFF"/>
          </w:tcPr>
          <w:p w14:paraId="278629D4" w14:textId="77777777" w:rsidR="005C2298" w:rsidRDefault="00000000">
            <w:pPr>
              <w:pStyle w:val="Jin0"/>
              <w:framePr w:w="6490" w:h="8544" w:wrap="none" w:vAnchor="page" w:hAnchor="page" w:x="1141" w:y="1631"/>
              <w:shd w:val="clear" w:color="auto" w:fill="auto"/>
              <w:spacing w:after="0" w:line="240" w:lineRule="auto"/>
              <w:ind w:left="120"/>
              <w:jc w:val="center"/>
              <w:rPr>
                <w:sz w:val="17"/>
                <w:szCs w:val="17"/>
              </w:rPr>
            </w:pPr>
            <w:r>
              <w:rPr>
                <w:rFonts w:ascii="Arial" w:eastAsia="Arial" w:hAnsi="Arial" w:cs="Arial"/>
                <w:sz w:val="17"/>
                <w:szCs w:val="17"/>
              </w:rPr>
              <w:t>0.5</w:t>
            </w:r>
          </w:p>
        </w:tc>
        <w:tc>
          <w:tcPr>
            <w:tcW w:w="1195" w:type="dxa"/>
            <w:shd w:val="clear" w:color="auto" w:fill="FFFFFF"/>
          </w:tcPr>
          <w:p w14:paraId="60FF6090" w14:textId="77777777" w:rsidR="005C2298" w:rsidRDefault="005C2298">
            <w:pPr>
              <w:framePr w:w="6490" w:h="8544" w:wrap="none" w:vAnchor="page" w:hAnchor="page" w:x="1141" w:y="1631"/>
              <w:rPr>
                <w:sz w:val="10"/>
                <w:szCs w:val="10"/>
              </w:rPr>
            </w:pPr>
          </w:p>
        </w:tc>
        <w:tc>
          <w:tcPr>
            <w:tcW w:w="2069" w:type="dxa"/>
            <w:shd w:val="clear" w:color="auto" w:fill="FFFFFF"/>
          </w:tcPr>
          <w:p w14:paraId="40285725" w14:textId="77777777" w:rsidR="005C2298" w:rsidRDefault="005C2298">
            <w:pPr>
              <w:framePr w:w="6490" w:h="8544" w:wrap="none" w:vAnchor="page" w:hAnchor="page" w:x="1141" w:y="1631"/>
              <w:rPr>
                <w:sz w:val="10"/>
                <w:szCs w:val="10"/>
              </w:rPr>
            </w:pPr>
          </w:p>
        </w:tc>
      </w:tr>
      <w:tr w:rsidR="005C2298" w14:paraId="0F35AE61" w14:textId="77777777">
        <w:tblPrEx>
          <w:tblCellMar>
            <w:top w:w="0" w:type="dxa"/>
            <w:bottom w:w="0" w:type="dxa"/>
          </w:tblCellMar>
        </w:tblPrEx>
        <w:trPr>
          <w:trHeight w:hRule="exact" w:val="206"/>
        </w:trPr>
        <w:tc>
          <w:tcPr>
            <w:tcW w:w="854" w:type="dxa"/>
            <w:shd w:val="clear" w:color="auto" w:fill="FFFFFF"/>
          </w:tcPr>
          <w:p w14:paraId="3A475760" w14:textId="77777777" w:rsidR="005C2298" w:rsidRDefault="00000000">
            <w:pPr>
              <w:pStyle w:val="Jin0"/>
              <w:framePr w:w="6490" w:h="8544" w:wrap="none" w:vAnchor="page" w:hAnchor="page" w:x="1141" w:y="1631"/>
              <w:shd w:val="clear" w:color="auto" w:fill="auto"/>
              <w:spacing w:after="0" w:line="240" w:lineRule="auto"/>
              <w:jc w:val="left"/>
              <w:rPr>
                <w:sz w:val="17"/>
                <w:szCs w:val="17"/>
              </w:rPr>
            </w:pPr>
            <w:r>
              <w:rPr>
                <w:rFonts w:ascii="Arial" w:eastAsia="Arial" w:hAnsi="Arial" w:cs="Arial"/>
                <w:sz w:val="17"/>
                <w:szCs w:val="17"/>
              </w:rPr>
              <w:t>1957-66</w:t>
            </w:r>
          </w:p>
        </w:tc>
        <w:tc>
          <w:tcPr>
            <w:tcW w:w="1570" w:type="dxa"/>
            <w:shd w:val="clear" w:color="auto" w:fill="FFFFFF"/>
          </w:tcPr>
          <w:p w14:paraId="5DEFD2B1" w14:textId="77777777" w:rsidR="005C2298" w:rsidRDefault="00000000">
            <w:pPr>
              <w:pStyle w:val="Jin0"/>
              <w:framePr w:w="6490" w:h="8544" w:wrap="none" w:vAnchor="page" w:hAnchor="page" w:x="1141" w:y="1631"/>
              <w:shd w:val="clear" w:color="auto" w:fill="auto"/>
              <w:spacing w:after="0" w:line="240" w:lineRule="auto"/>
              <w:ind w:firstLine="140"/>
              <w:jc w:val="left"/>
              <w:rPr>
                <w:sz w:val="17"/>
                <w:szCs w:val="17"/>
              </w:rPr>
            </w:pPr>
            <w:r>
              <w:rPr>
                <w:rFonts w:ascii="Arial" w:eastAsia="Arial" w:hAnsi="Arial" w:cs="Arial"/>
                <w:sz w:val="17"/>
                <w:szCs w:val="17"/>
              </w:rPr>
              <w:t>China</w:t>
            </w:r>
          </w:p>
        </w:tc>
        <w:tc>
          <w:tcPr>
            <w:tcW w:w="802" w:type="dxa"/>
            <w:shd w:val="clear" w:color="auto" w:fill="FFFFFF"/>
          </w:tcPr>
          <w:p w14:paraId="5472C1D1" w14:textId="77777777" w:rsidR="005C2298" w:rsidRDefault="00000000">
            <w:pPr>
              <w:pStyle w:val="Jin0"/>
              <w:framePr w:w="6490" w:h="8544" w:wrap="none" w:vAnchor="page" w:hAnchor="page" w:x="1141" w:y="1631"/>
              <w:shd w:val="clear" w:color="auto" w:fill="auto"/>
              <w:spacing w:after="0" w:line="240" w:lineRule="auto"/>
              <w:jc w:val="left"/>
              <w:rPr>
                <w:sz w:val="17"/>
                <w:szCs w:val="17"/>
              </w:rPr>
            </w:pPr>
            <w:r>
              <w:rPr>
                <w:rFonts w:ascii="Arial" w:eastAsia="Arial" w:hAnsi="Arial" w:cs="Arial"/>
                <w:sz w:val="17"/>
                <w:szCs w:val="17"/>
              </w:rPr>
              <w:t>59.9</w:t>
            </w:r>
          </w:p>
        </w:tc>
        <w:tc>
          <w:tcPr>
            <w:tcW w:w="1195" w:type="dxa"/>
            <w:shd w:val="clear" w:color="auto" w:fill="FFFFFF"/>
          </w:tcPr>
          <w:p w14:paraId="51824FE2" w14:textId="77777777" w:rsidR="005C2298" w:rsidRDefault="00000000">
            <w:pPr>
              <w:pStyle w:val="Jin0"/>
              <w:framePr w:w="6490" w:h="8544" w:wrap="none" w:vAnchor="page" w:hAnchor="page" w:x="1141" w:y="1631"/>
              <w:shd w:val="clear" w:color="auto" w:fill="auto"/>
              <w:spacing w:after="0" w:line="240" w:lineRule="auto"/>
              <w:ind w:left="320"/>
              <w:jc w:val="left"/>
              <w:rPr>
                <w:sz w:val="17"/>
                <w:szCs w:val="17"/>
              </w:rPr>
            </w:pPr>
            <w:r>
              <w:rPr>
                <w:rFonts w:ascii="Arial" w:eastAsia="Arial" w:hAnsi="Arial" w:cs="Arial"/>
                <w:sz w:val="17"/>
                <w:szCs w:val="17"/>
              </w:rPr>
              <w:t>13</w:t>
            </w:r>
          </w:p>
        </w:tc>
        <w:tc>
          <w:tcPr>
            <w:tcW w:w="2069" w:type="dxa"/>
            <w:shd w:val="clear" w:color="auto" w:fill="FFFFFF"/>
          </w:tcPr>
          <w:p w14:paraId="0F3F6C98" w14:textId="77777777" w:rsidR="005C2298" w:rsidRDefault="00000000">
            <w:pPr>
              <w:pStyle w:val="Jin0"/>
              <w:framePr w:w="6490" w:h="8544" w:wrap="none" w:vAnchor="page" w:hAnchor="page" w:x="1141" w:y="1631"/>
              <w:shd w:val="clear" w:color="auto" w:fill="auto"/>
              <w:spacing w:after="0" w:line="240" w:lineRule="auto"/>
              <w:ind w:left="240"/>
              <w:jc w:val="left"/>
              <w:rPr>
                <w:sz w:val="17"/>
                <w:szCs w:val="17"/>
              </w:rPr>
            </w:pPr>
            <w:r>
              <w:rPr>
                <w:rFonts w:ascii="Arial" w:eastAsia="Arial" w:hAnsi="Arial" w:cs="Arial"/>
                <w:sz w:val="17"/>
                <w:szCs w:val="17"/>
              </w:rPr>
              <w:t>65.1</w:t>
            </w:r>
          </w:p>
        </w:tc>
      </w:tr>
      <w:tr w:rsidR="005C2298" w14:paraId="30FD2E7C" w14:textId="77777777">
        <w:tblPrEx>
          <w:tblCellMar>
            <w:top w:w="0" w:type="dxa"/>
            <w:bottom w:w="0" w:type="dxa"/>
          </w:tblCellMar>
        </w:tblPrEx>
        <w:trPr>
          <w:trHeight w:hRule="exact" w:val="226"/>
        </w:trPr>
        <w:tc>
          <w:tcPr>
            <w:tcW w:w="854" w:type="dxa"/>
            <w:shd w:val="clear" w:color="auto" w:fill="FFFFFF"/>
          </w:tcPr>
          <w:p w14:paraId="196F8AB2" w14:textId="77777777" w:rsidR="005C2298" w:rsidRDefault="005C2298">
            <w:pPr>
              <w:framePr w:w="6490" w:h="8544" w:wrap="none" w:vAnchor="page" w:hAnchor="page" w:x="1141" w:y="1631"/>
              <w:rPr>
                <w:sz w:val="10"/>
                <w:szCs w:val="10"/>
              </w:rPr>
            </w:pPr>
          </w:p>
        </w:tc>
        <w:tc>
          <w:tcPr>
            <w:tcW w:w="1570" w:type="dxa"/>
            <w:shd w:val="clear" w:color="auto" w:fill="FFFFFF"/>
            <w:vAlign w:val="bottom"/>
          </w:tcPr>
          <w:p w14:paraId="67287EC4" w14:textId="77777777" w:rsidR="005C2298" w:rsidRDefault="00000000">
            <w:pPr>
              <w:pStyle w:val="Jin0"/>
              <w:framePr w:w="6490" w:h="8544" w:wrap="none" w:vAnchor="page" w:hAnchor="page" w:x="1141" w:y="1631"/>
              <w:shd w:val="clear" w:color="auto" w:fill="auto"/>
              <w:spacing w:after="0" w:line="240" w:lineRule="auto"/>
              <w:ind w:firstLine="140"/>
              <w:jc w:val="left"/>
              <w:rPr>
                <w:sz w:val="17"/>
                <w:szCs w:val="17"/>
              </w:rPr>
            </w:pPr>
            <w:r>
              <w:rPr>
                <w:rFonts w:ascii="Arial" w:eastAsia="Arial" w:hAnsi="Arial" w:cs="Arial"/>
                <w:sz w:val="17"/>
                <w:szCs w:val="17"/>
              </w:rPr>
              <w:t>United Kingdom</w:t>
            </w:r>
          </w:p>
        </w:tc>
        <w:tc>
          <w:tcPr>
            <w:tcW w:w="802" w:type="dxa"/>
            <w:shd w:val="clear" w:color="auto" w:fill="FFFFFF"/>
            <w:vAlign w:val="bottom"/>
          </w:tcPr>
          <w:p w14:paraId="17941693" w14:textId="77777777" w:rsidR="005C2298" w:rsidRDefault="00000000">
            <w:pPr>
              <w:pStyle w:val="Jin0"/>
              <w:framePr w:w="6490" w:h="8544" w:wrap="none" w:vAnchor="page" w:hAnchor="page" w:x="1141" w:y="1631"/>
              <w:shd w:val="clear" w:color="auto" w:fill="auto"/>
              <w:spacing w:after="0" w:line="240" w:lineRule="auto"/>
              <w:jc w:val="left"/>
              <w:rPr>
                <w:sz w:val="17"/>
                <w:szCs w:val="17"/>
              </w:rPr>
            </w:pPr>
            <w:r>
              <w:rPr>
                <w:rFonts w:ascii="Arial" w:eastAsia="Arial" w:hAnsi="Arial" w:cs="Arial"/>
                <w:sz w:val="17"/>
                <w:szCs w:val="17"/>
              </w:rPr>
              <w:t>25.4</w:t>
            </w:r>
          </w:p>
        </w:tc>
        <w:tc>
          <w:tcPr>
            <w:tcW w:w="1195" w:type="dxa"/>
            <w:shd w:val="clear" w:color="auto" w:fill="FFFFFF"/>
          </w:tcPr>
          <w:p w14:paraId="2732B210" w14:textId="77777777" w:rsidR="005C2298" w:rsidRDefault="005C2298">
            <w:pPr>
              <w:framePr w:w="6490" w:h="8544" w:wrap="none" w:vAnchor="page" w:hAnchor="page" w:x="1141" w:y="1631"/>
              <w:rPr>
                <w:sz w:val="10"/>
                <w:szCs w:val="10"/>
              </w:rPr>
            </w:pPr>
          </w:p>
        </w:tc>
        <w:tc>
          <w:tcPr>
            <w:tcW w:w="2069" w:type="dxa"/>
            <w:shd w:val="clear" w:color="auto" w:fill="FFFFFF"/>
          </w:tcPr>
          <w:p w14:paraId="5EE5CD2D" w14:textId="77777777" w:rsidR="005C2298" w:rsidRDefault="005C2298">
            <w:pPr>
              <w:framePr w:w="6490" w:h="8544" w:wrap="none" w:vAnchor="page" w:hAnchor="page" w:x="1141" w:y="1631"/>
              <w:rPr>
                <w:sz w:val="10"/>
                <w:szCs w:val="10"/>
              </w:rPr>
            </w:pPr>
          </w:p>
        </w:tc>
      </w:tr>
      <w:tr w:rsidR="005C2298" w14:paraId="3D27F211" w14:textId="77777777">
        <w:tblPrEx>
          <w:tblCellMar>
            <w:top w:w="0" w:type="dxa"/>
            <w:bottom w:w="0" w:type="dxa"/>
          </w:tblCellMar>
        </w:tblPrEx>
        <w:trPr>
          <w:trHeight w:hRule="exact" w:val="206"/>
        </w:trPr>
        <w:tc>
          <w:tcPr>
            <w:tcW w:w="854" w:type="dxa"/>
            <w:shd w:val="clear" w:color="auto" w:fill="FFFFFF"/>
          </w:tcPr>
          <w:p w14:paraId="7BED1D8A" w14:textId="77777777" w:rsidR="005C2298" w:rsidRDefault="005C2298">
            <w:pPr>
              <w:framePr w:w="6490" w:h="8544" w:wrap="none" w:vAnchor="page" w:hAnchor="page" w:x="1141" w:y="1631"/>
              <w:rPr>
                <w:sz w:val="10"/>
                <w:szCs w:val="10"/>
              </w:rPr>
            </w:pPr>
          </w:p>
        </w:tc>
        <w:tc>
          <w:tcPr>
            <w:tcW w:w="1570" w:type="dxa"/>
            <w:shd w:val="clear" w:color="auto" w:fill="FFFFFF"/>
          </w:tcPr>
          <w:p w14:paraId="529336CF" w14:textId="77777777" w:rsidR="005C2298" w:rsidRDefault="00000000">
            <w:pPr>
              <w:pStyle w:val="Jin0"/>
              <w:framePr w:w="6490" w:h="8544" w:wrap="none" w:vAnchor="page" w:hAnchor="page" w:x="1141" w:y="1631"/>
              <w:shd w:val="clear" w:color="auto" w:fill="auto"/>
              <w:spacing w:after="0" w:line="240" w:lineRule="auto"/>
              <w:ind w:firstLine="140"/>
              <w:jc w:val="left"/>
              <w:rPr>
                <w:sz w:val="17"/>
                <w:szCs w:val="17"/>
              </w:rPr>
            </w:pPr>
            <w:r>
              <w:rPr>
                <w:rFonts w:ascii="Arial" w:eastAsia="Arial" w:hAnsi="Arial" w:cs="Arial"/>
                <w:sz w:val="17"/>
                <w:szCs w:val="17"/>
              </w:rPr>
              <w:t>Japan</w:t>
            </w:r>
          </w:p>
        </w:tc>
        <w:tc>
          <w:tcPr>
            <w:tcW w:w="802" w:type="dxa"/>
            <w:shd w:val="clear" w:color="auto" w:fill="FFFFFF"/>
          </w:tcPr>
          <w:p w14:paraId="74AA90D1" w14:textId="77777777" w:rsidR="005C2298" w:rsidRDefault="00000000">
            <w:pPr>
              <w:pStyle w:val="Jin0"/>
              <w:framePr w:w="6490" w:h="8544" w:wrap="none" w:vAnchor="page" w:hAnchor="page" w:x="1141" w:y="1631"/>
              <w:shd w:val="clear" w:color="auto" w:fill="auto"/>
              <w:spacing w:after="0" w:line="240" w:lineRule="auto"/>
              <w:ind w:left="120"/>
              <w:jc w:val="center"/>
              <w:rPr>
                <w:sz w:val="17"/>
                <w:szCs w:val="17"/>
              </w:rPr>
            </w:pPr>
            <w:r>
              <w:rPr>
                <w:rFonts w:ascii="Arial" w:eastAsia="Arial" w:hAnsi="Arial" w:cs="Arial"/>
                <w:sz w:val="17"/>
                <w:szCs w:val="17"/>
              </w:rPr>
              <w:t>3.7</w:t>
            </w:r>
          </w:p>
        </w:tc>
        <w:tc>
          <w:tcPr>
            <w:tcW w:w="1195" w:type="dxa"/>
            <w:shd w:val="clear" w:color="auto" w:fill="FFFFFF"/>
          </w:tcPr>
          <w:p w14:paraId="4E829829" w14:textId="77777777" w:rsidR="005C2298" w:rsidRDefault="005C2298">
            <w:pPr>
              <w:framePr w:w="6490" w:h="8544" w:wrap="none" w:vAnchor="page" w:hAnchor="page" w:x="1141" w:y="1631"/>
              <w:rPr>
                <w:sz w:val="10"/>
                <w:szCs w:val="10"/>
              </w:rPr>
            </w:pPr>
          </w:p>
        </w:tc>
        <w:tc>
          <w:tcPr>
            <w:tcW w:w="2069" w:type="dxa"/>
            <w:shd w:val="clear" w:color="auto" w:fill="FFFFFF"/>
          </w:tcPr>
          <w:p w14:paraId="03144F04" w14:textId="77777777" w:rsidR="005C2298" w:rsidRDefault="005C2298">
            <w:pPr>
              <w:framePr w:w="6490" w:h="8544" w:wrap="none" w:vAnchor="page" w:hAnchor="page" w:x="1141" w:y="1631"/>
              <w:rPr>
                <w:sz w:val="10"/>
                <w:szCs w:val="10"/>
              </w:rPr>
            </w:pPr>
          </w:p>
        </w:tc>
      </w:tr>
      <w:tr w:rsidR="005C2298" w14:paraId="4435E733" w14:textId="77777777">
        <w:tblPrEx>
          <w:tblCellMar>
            <w:top w:w="0" w:type="dxa"/>
            <w:bottom w:w="0" w:type="dxa"/>
          </w:tblCellMar>
        </w:tblPrEx>
        <w:trPr>
          <w:trHeight w:hRule="exact" w:val="202"/>
        </w:trPr>
        <w:tc>
          <w:tcPr>
            <w:tcW w:w="854" w:type="dxa"/>
            <w:shd w:val="clear" w:color="auto" w:fill="FFFFFF"/>
          </w:tcPr>
          <w:p w14:paraId="407E5710" w14:textId="77777777" w:rsidR="005C2298" w:rsidRDefault="005C2298">
            <w:pPr>
              <w:framePr w:w="6490" w:h="8544" w:wrap="none" w:vAnchor="page" w:hAnchor="page" w:x="1141" w:y="1631"/>
              <w:rPr>
                <w:sz w:val="10"/>
                <w:szCs w:val="10"/>
              </w:rPr>
            </w:pPr>
          </w:p>
        </w:tc>
        <w:tc>
          <w:tcPr>
            <w:tcW w:w="1570" w:type="dxa"/>
            <w:shd w:val="clear" w:color="auto" w:fill="FFFFFF"/>
          </w:tcPr>
          <w:p w14:paraId="49DEC5F9" w14:textId="77777777" w:rsidR="005C2298" w:rsidRDefault="00000000">
            <w:pPr>
              <w:pStyle w:val="Jin0"/>
              <w:framePr w:w="6490" w:h="8544" w:wrap="none" w:vAnchor="page" w:hAnchor="page" w:x="1141" w:y="1631"/>
              <w:shd w:val="clear" w:color="auto" w:fill="auto"/>
              <w:spacing w:after="0" w:line="240" w:lineRule="auto"/>
              <w:ind w:firstLine="140"/>
              <w:jc w:val="left"/>
              <w:rPr>
                <w:sz w:val="17"/>
                <w:szCs w:val="17"/>
              </w:rPr>
            </w:pPr>
            <w:r>
              <w:rPr>
                <w:rFonts w:ascii="Arial" w:eastAsia="Arial" w:hAnsi="Arial" w:cs="Arial"/>
                <w:sz w:val="17"/>
                <w:szCs w:val="17"/>
              </w:rPr>
              <w:t>United States</w:t>
            </w:r>
          </w:p>
        </w:tc>
        <w:tc>
          <w:tcPr>
            <w:tcW w:w="802" w:type="dxa"/>
            <w:shd w:val="clear" w:color="auto" w:fill="FFFFFF"/>
          </w:tcPr>
          <w:p w14:paraId="025DAE0A" w14:textId="77777777" w:rsidR="005C2298" w:rsidRDefault="00000000">
            <w:pPr>
              <w:pStyle w:val="Jin0"/>
              <w:framePr w:w="6490" w:h="8544" w:wrap="none" w:vAnchor="page" w:hAnchor="page" w:x="1141" w:y="1631"/>
              <w:shd w:val="clear" w:color="auto" w:fill="auto"/>
              <w:spacing w:after="0" w:line="240" w:lineRule="auto"/>
              <w:ind w:left="120"/>
              <w:jc w:val="center"/>
              <w:rPr>
                <w:sz w:val="17"/>
                <w:szCs w:val="17"/>
              </w:rPr>
            </w:pPr>
            <w:r>
              <w:rPr>
                <w:rFonts w:ascii="Arial" w:eastAsia="Arial" w:hAnsi="Arial" w:cs="Arial"/>
                <w:sz w:val="17"/>
                <w:szCs w:val="17"/>
              </w:rPr>
              <w:t>3.1</w:t>
            </w:r>
          </w:p>
        </w:tc>
        <w:tc>
          <w:tcPr>
            <w:tcW w:w="1195" w:type="dxa"/>
            <w:shd w:val="clear" w:color="auto" w:fill="FFFFFF"/>
          </w:tcPr>
          <w:p w14:paraId="5EEA5B2C" w14:textId="77777777" w:rsidR="005C2298" w:rsidRDefault="005C2298">
            <w:pPr>
              <w:framePr w:w="6490" w:h="8544" w:wrap="none" w:vAnchor="page" w:hAnchor="page" w:x="1141" w:y="1631"/>
              <w:rPr>
                <w:sz w:val="10"/>
                <w:szCs w:val="10"/>
              </w:rPr>
            </w:pPr>
          </w:p>
        </w:tc>
        <w:tc>
          <w:tcPr>
            <w:tcW w:w="2069" w:type="dxa"/>
            <w:shd w:val="clear" w:color="auto" w:fill="FFFFFF"/>
          </w:tcPr>
          <w:p w14:paraId="5FB880E6" w14:textId="77777777" w:rsidR="005C2298" w:rsidRDefault="005C2298">
            <w:pPr>
              <w:framePr w:w="6490" w:h="8544" w:wrap="none" w:vAnchor="page" w:hAnchor="page" w:x="1141" w:y="1631"/>
              <w:rPr>
                <w:sz w:val="10"/>
                <w:szCs w:val="10"/>
              </w:rPr>
            </w:pPr>
          </w:p>
        </w:tc>
      </w:tr>
      <w:tr w:rsidR="005C2298" w14:paraId="3D45F80E" w14:textId="77777777">
        <w:tblPrEx>
          <w:tblCellMar>
            <w:top w:w="0" w:type="dxa"/>
            <w:bottom w:w="0" w:type="dxa"/>
          </w:tblCellMar>
        </w:tblPrEx>
        <w:trPr>
          <w:trHeight w:hRule="exact" w:val="221"/>
        </w:trPr>
        <w:tc>
          <w:tcPr>
            <w:tcW w:w="854" w:type="dxa"/>
            <w:shd w:val="clear" w:color="auto" w:fill="FFFFFF"/>
          </w:tcPr>
          <w:p w14:paraId="62F35BBA" w14:textId="77777777" w:rsidR="005C2298" w:rsidRDefault="005C2298">
            <w:pPr>
              <w:framePr w:w="6490" w:h="8544" w:wrap="none" w:vAnchor="page" w:hAnchor="page" w:x="1141" w:y="1631"/>
              <w:rPr>
                <w:sz w:val="10"/>
                <w:szCs w:val="10"/>
              </w:rPr>
            </w:pPr>
          </w:p>
        </w:tc>
        <w:tc>
          <w:tcPr>
            <w:tcW w:w="1570" w:type="dxa"/>
            <w:shd w:val="clear" w:color="auto" w:fill="FFFFFF"/>
            <w:vAlign w:val="bottom"/>
          </w:tcPr>
          <w:p w14:paraId="2D12E45C" w14:textId="77777777" w:rsidR="005C2298" w:rsidRDefault="00000000">
            <w:pPr>
              <w:pStyle w:val="Jin0"/>
              <w:framePr w:w="6490" w:h="8544" w:wrap="none" w:vAnchor="page" w:hAnchor="page" w:x="1141" w:y="1631"/>
              <w:shd w:val="clear" w:color="auto" w:fill="auto"/>
              <w:spacing w:after="0" w:line="240" w:lineRule="auto"/>
              <w:ind w:firstLine="140"/>
              <w:jc w:val="left"/>
              <w:rPr>
                <w:sz w:val="17"/>
                <w:szCs w:val="17"/>
              </w:rPr>
            </w:pPr>
            <w:r>
              <w:rPr>
                <w:rFonts w:ascii="Arial" w:eastAsia="Arial" w:hAnsi="Arial" w:cs="Arial"/>
                <w:sz w:val="17"/>
                <w:szCs w:val="17"/>
              </w:rPr>
              <w:t>Germany</w:t>
            </w:r>
          </w:p>
        </w:tc>
        <w:tc>
          <w:tcPr>
            <w:tcW w:w="802" w:type="dxa"/>
            <w:shd w:val="clear" w:color="auto" w:fill="FFFFFF"/>
            <w:vAlign w:val="bottom"/>
          </w:tcPr>
          <w:p w14:paraId="48CF6594" w14:textId="77777777" w:rsidR="005C2298" w:rsidRDefault="00000000">
            <w:pPr>
              <w:pStyle w:val="Jin0"/>
              <w:framePr w:w="6490" w:h="8544" w:wrap="none" w:vAnchor="page" w:hAnchor="page" w:x="1141" w:y="1631"/>
              <w:shd w:val="clear" w:color="auto" w:fill="auto"/>
              <w:spacing w:after="0" w:line="240" w:lineRule="auto"/>
              <w:ind w:left="120"/>
              <w:jc w:val="center"/>
              <w:rPr>
                <w:sz w:val="17"/>
                <w:szCs w:val="17"/>
              </w:rPr>
            </w:pPr>
            <w:r>
              <w:rPr>
                <w:rFonts w:ascii="Arial" w:eastAsia="Arial" w:hAnsi="Arial" w:cs="Arial"/>
                <w:sz w:val="17"/>
                <w:szCs w:val="17"/>
              </w:rPr>
              <w:t>2.3</w:t>
            </w:r>
          </w:p>
        </w:tc>
        <w:tc>
          <w:tcPr>
            <w:tcW w:w="1195" w:type="dxa"/>
            <w:shd w:val="clear" w:color="auto" w:fill="FFFFFF"/>
          </w:tcPr>
          <w:p w14:paraId="5778B588" w14:textId="77777777" w:rsidR="005C2298" w:rsidRDefault="005C2298">
            <w:pPr>
              <w:framePr w:w="6490" w:h="8544" w:wrap="none" w:vAnchor="page" w:hAnchor="page" w:x="1141" w:y="1631"/>
              <w:rPr>
                <w:sz w:val="10"/>
                <w:szCs w:val="10"/>
              </w:rPr>
            </w:pPr>
          </w:p>
        </w:tc>
        <w:tc>
          <w:tcPr>
            <w:tcW w:w="2069" w:type="dxa"/>
            <w:shd w:val="clear" w:color="auto" w:fill="FFFFFF"/>
          </w:tcPr>
          <w:p w14:paraId="4CD90948" w14:textId="77777777" w:rsidR="005C2298" w:rsidRDefault="005C2298">
            <w:pPr>
              <w:framePr w:w="6490" w:h="8544" w:wrap="none" w:vAnchor="page" w:hAnchor="page" w:x="1141" w:y="1631"/>
              <w:rPr>
                <w:sz w:val="10"/>
                <w:szCs w:val="10"/>
              </w:rPr>
            </w:pPr>
          </w:p>
        </w:tc>
      </w:tr>
      <w:tr w:rsidR="005C2298" w14:paraId="47024216" w14:textId="77777777">
        <w:tblPrEx>
          <w:tblCellMar>
            <w:top w:w="0" w:type="dxa"/>
            <w:bottom w:w="0" w:type="dxa"/>
          </w:tblCellMar>
        </w:tblPrEx>
        <w:trPr>
          <w:trHeight w:hRule="exact" w:val="206"/>
        </w:trPr>
        <w:tc>
          <w:tcPr>
            <w:tcW w:w="854" w:type="dxa"/>
            <w:shd w:val="clear" w:color="auto" w:fill="FFFFFF"/>
          </w:tcPr>
          <w:p w14:paraId="404A1650" w14:textId="77777777" w:rsidR="005C2298" w:rsidRDefault="005C2298">
            <w:pPr>
              <w:framePr w:w="6490" w:h="8544" w:wrap="none" w:vAnchor="page" w:hAnchor="page" w:x="1141" w:y="1631"/>
              <w:rPr>
                <w:sz w:val="10"/>
                <w:szCs w:val="10"/>
              </w:rPr>
            </w:pPr>
          </w:p>
        </w:tc>
        <w:tc>
          <w:tcPr>
            <w:tcW w:w="1570" w:type="dxa"/>
            <w:shd w:val="clear" w:color="auto" w:fill="FFFFFF"/>
          </w:tcPr>
          <w:p w14:paraId="7546E41C" w14:textId="77777777" w:rsidR="005C2298" w:rsidRDefault="00000000">
            <w:pPr>
              <w:pStyle w:val="Jin0"/>
              <w:framePr w:w="6490" w:h="8544" w:wrap="none" w:vAnchor="page" w:hAnchor="page" w:x="1141" w:y="1631"/>
              <w:shd w:val="clear" w:color="auto" w:fill="auto"/>
              <w:spacing w:after="0" w:line="240" w:lineRule="auto"/>
              <w:ind w:firstLine="140"/>
              <w:jc w:val="left"/>
              <w:rPr>
                <w:sz w:val="17"/>
                <w:szCs w:val="17"/>
              </w:rPr>
            </w:pPr>
            <w:r>
              <w:rPr>
                <w:rFonts w:ascii="Arial" w:eastAsia="Arial" w:hAnsi="Arial" w:cs="Arial"/>
                <w:sz w:val="17"/>
                <w:szCs w:val="17"/>
              </w:rPr>
              <w:t>Spain</w:t>
            </w:r>
          </w:p>
        </w:tc>
        <w:tc>
          <w:tcPr>
            <w:tcW w:w="802" w:type="dxa"/>
            <w:shd w:val="clear" w:color="auto" w:fill="FFFFFF"/>
          </w:tcPr>
          <w:p w14:paraId="3BA9F956" w14:textId="77777777" w:rsidR="005C2298" w:rsidRDefault="00000000">
            <w:pPr>
              <w:pStyle w:val="Jin0"/>
              <w:framePr w:w="6490" w:h="8544" w:wrap="none" w:vAnchor="page" w:hAnchor="page" w:x="1141" w:y="1631"/>
              <w:shd w:val="clear" w:color="auto" w:fill="auto"/>
              <w:spacing w:after="0" w:line="240" w:lineRule="auto"/>
              <w:ind w:left="120"/>
              <w:jc w:val="center"/>
              <w:rPr>
                <w:sz w:val="17"/>
                <w:szCs w:val="17"/>
              </w:rPr>
            </w:pPr>
            <w:r>
              <w:rPr>
                <w:rFonts w:ascii="Arial" w:eastAsia="Arial" w:hAnsi="Arial" w:cs="Arial"/>
                <w:sz w:val="17"/>
                <w:szCs w:val="17"/>
              </w:rPr>
              <w:t>2.3</w:t>
            </w:r>
          </w:p>
        </w:tc>
        <w:tc>
          <w:tcPr>
            <w:tcW w:w="1195" w:type="dxa"/>
            <w:shd w:val="clear" w:color="auto" w:fill="FFFFFF"/>
          </w:tcPr>
          <w:p w14:paraId="02CF3921" w14:textId="77777777" w:rsidR="005C2298" w:rsidRDefault="005C2298">
            <w:pPr>
              <w:framePr w:w="6490" w:h="8544" w:wrap="none" w:vAnchor="page" w:hAnchor="page" w:x="1141" w:y="1631"/>
              <w:rPr>
                <w:sz w:val="10"/>
                <w:szCs w:val="10"/>
              </w:rPr>
            </w:pPr>
          </w:p>
        </w:tc>
        <w:tc>
          <w:tcPr>
            <w:tcW w:w="2069" w:type="dxa"/>
            <w:shd w:val="clear" w:color="auto" w:fill="FFFFFF"/>
          </w:tcPr>
          <w:p w14:paraId="62CF5524" w14:textId="77777777" w:rsidR="005C2298" w:rsidRDefault="005C2298">
            <w:pPr>
              <w:framePr w:w="6490" w:h="8544" w:wrap="none" w:vAnchor="page" w:hAnchor="page" w:x="1141" w:y="1631"/>
              <w:rPr>
                <w:sz w:val="10"/>
                <w:szCs w:val="10"/>
              </w:rPr>
            </w:pPr>
          </w:p>
        </w:tc>
      </w:tr>
      <w:tr w:rsidR="005C2298" w14:paraId="3FCE8013" w14:textId="77777777">
        <w:tblPrEx>
          <w:tblCellMar>
            <w:top w:w="0" w:type="dxa"/>
            <w:bottom w:w="0" w:type="dxa"/>
          </w:tblCellMar>
        </w:tblPrEx>
        <w:trPr>
          <w:trHeight w:hRule="exact" w:val="197"/>
        </w:trPr>
        <w:tc>
          <w:tcPr>
            <w:tcW w:w="854" w:type="dxa"/>
            <w:shd w:val="clear" w:color="auto" w:fill="FFFFFF"/>
          </w:tcPr>
          <w:p w14:paraId="3CAE2813" w14:textId="77777777" w:rsidR="005C2298" w:rsidRDefault="005C2298">
            <w:pPr>
              <w:framePr w:w="6490" w:h="8544" w:wrap="none" w:vAnchor="page" w:hAnchor="page" w:x="1141" w:y="1631"/>
              <w:rPr>
                <w:sz w:val="10"/>
                <w:szCs w:val="10"/>
              </w:rPr>
            </w:pPr>
          </w:p>
        </w:tc>
        <w:tc>
          <w:tcPr>
            <w:tcW w:w="1570" w:type="dxa"/>
            <w:shd w:val="clear" w:color="auto" w:fill="FFFFFF"/>
          </w:tcPr>
          <w:p w14:paraId="004431D4" w14:textId="77777777" w:rsidR="005C2298" w:rsidRDefault="00000000">
            <w:pPr>
              <w:pStyle w:val="Jin0"/>
              <w:framePr w:w="6490" w:h="8544" w:wrap="none" w:vAnchor="page" w:hAnchor="page" w:x="1141" w:y="1631"/>
              <w:shd w:val="clear" w:color="auto" w:fill="auto"/>
              <w:spacing w:after="0" w:line="240" w:lineRule="auto"/>
              <w:ind w:firstLine="140"/>
              <w:jc w:val="left"/>
              <w:rPr>
                <w:sz w:val="17"/>
                <w:szCs w:val="17"/>
              </w:rPr>
            </w:pPr>
            <w:r>
              <w:rPr>
                <w:rFonts w:ascii="Arial" w:eastAsia="Arial" w:hAnsi="Arial" w:cs="Arial"/>
                <w:sz w:val="17"/>
                <w:szCs w:val="17"/>
              </w:rPr>
              <w:t>Australia</w:t>
            </w:r>
          </w:p>
        </w:tc>
        <w:tc>
          <w:tcPr>
            <w:tcW w:w="802" w:type="dxa"/>
            <w:shd w:val="clear" w:color="auto" w:fill="FFFFFF"/>
            <w:vAlign w:val="bottom"/>
          </w:tcPr>
          <w:p w14:paraId="53384C16" w14:textId="77777777" w:rsidR="005C2298" w:rsidRDefault="00000000">
            <w:pPr>
              <w:pStyle w:val="Jin0"/>
              <w:framePr w:w="6490" w:h="8544" w:wrap="none" w:vAnchor="page" w:hAnchor="page" w:x="1141" w:y="1631"/>
              <w:shd w:val="clear" w:color="auto" w:fill="auto"/>
              <w:spacing w:after="0" w:line="240" w:lineRule="auto"/>
              <w:ind w:left="120"/>
              <w:jc w:val="center"/>
              <w:rPr>
                <w:sz w:val="17"/>
                <w:szCs w:val="17"/>
              </w:rPr>
            </w:pPr>
            <w:r>
              <w:rPr>
                <w:rFonts w:ascii="Arial" w:eastAsia="Arial" w:hAnsi="Arial" w:cs="Arial"/>
                <w:sz w:val="17"/>
                <w:szCs w:val="17"/>
              </w:rPr>
              <w:t>0.6</w:t>
            </w:r>
          </w:p>
        </w:tc>
        <w:tc>
          <w:tcPr>
            <w:tcW w:w="1195" w:type="dxa"/>
            <w:shd w:val="clear" w:color="auto" w:fill="FFFFFF"/>
          </w:tcPr>
          <w:p w14:paraId="31CBB911" w14:textId="77777777" w:rsidR="005C2298" w:rsidRDefault="005C2298">
            <w:pPr>
              <w:framePr w:w="6490" w:h="8544" w:wrap="none" w:vAnchor="page" w:hAnchor="page" w:x="1141" w:y="1631"/>
              <w:rPr>
                <w:sz w:val="10"/>
                <w:szCs w:val="10"/>
              </w:rPr>
            </w:pPr>
          </w:p>
        </w:tc>
        <w:tc>
          <w:tcPr>
            <w:tcW w:w="2069" w:type="dxa"/>
            <w:shd w:val="clear" w:color="auto" w:fill="FFFFFF"/>
          </w:tcPr>
          <w:p w14:paraId="6F879791" w14:textId="77777777" w:rsidR="005C2298" w:rsidRDefault="005C2298">
            <w:pPr>
              <w:framePr w:w="6490" w:h="8544" w:wrap="none" w:vAnchor="page" w:hAnchor="page" w:x="1141" w:y="1631"/>
              <w:rPr>
                <w:sz w:val="10"/>
                <w:szCs w:val="10"/>
              </w:rPr>
            </w:pPr>
          </w:p>
        </w:tc>
      </w:tr>
      <w:tr w:rsidR="005C2298" w14:paraId="08ADAEAE" w14:textId="77777777">
        <w:tblPrEx>
          <w:tblCellMar>
            <w:top w:w="0" w:type="dxa"/>
            <w:bottom w:w="0" w:type="dxa"/>
          </w:tblCellMar>
        </w:tblPrEx>
        <w:trPr>
          <w:trHeight w:hRule="exact" w:val="211"/>
        </w:trPr>
        <w:tc>
          <w:tcPr>
            <w:tcW w:w="854" w:type="dxa"/>
            <w:shd w:val="clear" w:color="auto" w:fill="FFFFFF"/>
          </w:tcPr>
          <w:p w14:paraId="7014300B" w14:textId="77777777" w:rsidR="005C2298" w:rsidRDefault="005C2298">
            <w:pPr>
              <w:framePr w:w="6490" w:h="8544" w:wrap="none" w:vAnchor="page" w:hAnchor="page" w:x="1141" w:y="1631"/>
              <w:rPr>
                <w:sz w:val="10"/>
                <w:szCs w:val="10"/>
              </w:rPr>
            </w:pPr>
          </w:p>
        </w:tc>
        <w:tc>
          <w:tcPr>
            <w:tcW w:w="1570" w:type="dxa"/>
            <w:shd w:val="clear" w:color="auto" w:fill="FFFFFF"/>
            <w:vAlign w:val="bottom"/>
          </w:tcPr>
          <w:p w14:paraId="5183F95A" w14:textId="77777777" w:rsidR="005C2298" w:rsidRDefault="00000000">
            <w:pPr>
              <w:pStyle w:val="Jin0"/>
              <w:framePr w:w="6490" w:h="8544" w:wrap="none" w:vAnchor="page" w:hAnchor="page" w:x="1141" w:y="1631"/>
              <w:shd w:val="clear" w:color="auto" w:fill="auto"/>
              <w:spacing w:after="0" w:line="240" w:lineRule="auto"/>
              <w:ind w:firstLine="140"/>
              <w:jc w:val="left"/>
              <w:rPr>
                <w:sz w:val="17"/>
                <w:szCs w:val="17"/>
              </w:rPr>
            </w:pPr>
            <w:r>
              <w:rPr>
                <w:rFonts w:ascii="Arial" w:eastAsia="Arial" w:hAnsi="Arial" w:cs="Arial"/>
                <w:sz w:val="17"/>
                <w:szCs w:val="17"/>
              </w:rPr>
              <w:t>Switzerland</w:t>
            </w:r>
          </w:p>
        </w:tc>
        <w:tc>
          <w:tcPr>
            <w:tcW w:w="802" w:type="dxa"/>
            <w:shd w:val="clear" w:color="auto" w:fill="FFFFFF"/>
            <w:vAlign w:val="bottom"/>
          </w:tcPr>
          <w:p w14:paraId="4F01C624" w14:textId="77777777" w:rsidR="005C2298" w:rsidRDefault="00000000">
            <w:pPr>
              <w:pStyle w:val="Jin0"/>
              <w:framePr w:w="6490" w:h="8544" w:wrap="none" w:vAnchor="page" w:hAnchor="page" w:x="1141" w:y="1631"/>
              <w:shd w:val="clear" w:color="auto" w:fill="auto"/>
              <w:spacing w:after="0" w:line="240" w:lineRule="auto"/>
              <w:ind w:left="120"/>
              <w:jc w:val="center"/>
              <w:rPr>
                <w:sz w:val="17"/>
                <w:szCs w:val="17"/>
              </w:rPr>
            </w:pPr>
            <w:r>
              <w:rPr>
                <w:rFonts w:ascii="Arial" w:eastAsia="Arial" w:hAnsi="Arial" w:cs="Arial"/>
                <w:sz w:val="17"/>
                <w:szCs w:val="17"/>
              </w:rPr>
              <w:t>0.5</w:t>
            </w:r>
          </w:p>
        </w:tc>
        <w:tc>
          <w:tcPr>
            <w:tcW w:w="1195" w:type="dxa"/>
            <w:shd w:val="clear" w:color="auto" w:fill="FFFFFF"/>
          </w:tcPr>
          <w:p w14:paraId="121B21C2" w14:textId="77777777" w:rsidR="005C2298" w:rsidRDefault="005C2298">
            <w:pPr>
              <w:framePr w:w="6490" w:h="8544" w:wrap="none" w:vAnchor="page" w:hAnchor="page" w:x="1141" w:y="1631"/>
              <w:rPr>
                <w:sz w:val="10"/>
                <w:szCs w:val="10"/>
              </w:rPr>
            </w:pPr>
          </w:p>
        </w:tc>
        <w:tc>
          <w:tcPr>
            <w:tcW w:w="2069" w:type="dxa"/>
            <w:shd w:val="clear" w:color="auto" w:fill="FFFFFF"/>
          </w:tcPr>
          <w:p w14:paraId="35EAB850" w14:textId="77777777" w:rsidR="005C2298" w:rsidRDefault="005C2298">
            <w:pPr>
              <w:framePr w:w="6490" w:h="8544" w:wrap="none" w:vAnchor="page" w:hAnchor="page" w:x="1141" w:y="1631"/>
              <w:rPr>
                <w:sz w:val="10"/>
                <w:szCs w:val="10"/>
              </w:rPr>
            </w:pPr>
          </w:p>
        </w:tc>
      </w:tr>
      <w:tr w:rsidR="005C2298" w14:paraId="23A98C6B" w14:textId="77777777">
        <w:tblPrEx>
          <w:tblCellMar>
            <w:top w:w="0" w:type="dxa"/>
            <w:bottom w:w="0" w:type="dxa"/>
          </w:tblCellMar>
        </w:tblPrEx>
        <w:trPr>
          <w:trHeight w:hRule="exact" w:val="226"/>
        </w:trPr>
        <w:tc>
          <w:tcPr>
            <w:tcW w:w="854" w:type="dxa"/>
            <w:shd w:val="clear" w:color="auto" w:fill="FFFFFF"/>
          </w:tcPr>
          <w:p w14:paraId="0A1305FB" w14:textId="77777777" w:rsidR="005C2298" w:rsidRDefault="005C2298">
            <w:pPr>
              <w:framePr w:w="6490" w:h="8544" w:wrap="none" w:vAnchor="page" w:hAnchor="page" w:x="1141" w:y="1631"/>
              <w:rPr>
                <w:sz w:val="10"/>
                <w:szCs w:val="10"/>
              </w:rPr>
            </w:pPr>
          </w:p>
        </w:tc>
        <w:tc>
          <w:tcPr>
            <w:tcW w:w="1570" w:type="dxa"/>
            <w:shd w:val="clear" w:color="auto" w:fill="FFFFFF"/>
            <w:vAlign w:val="bottom"/>
          </w:tcPr>
          <w:p w14:paraId="16D92D93" w14:textId="77777777" w:rsidR="005C2298" w:rsidRDefault="00000000">
            <w:pPr>
              <w:pStyle w:val="Jin0"/>
              <w:framePr w:w="6490" w:h="8544" w:wrap="none" w:vAnchor="page" w:hAnchor="page" w:x="1141" w:y="1631"/>
              <w:shd w:val="clear" w:color="auto" w:fill="auto"/>
              <w:spacing w:after="0" w:line="240" w:lineRule="auto"/>
              <w:ind w:firstLine="140"/>
              <w:jc w:val="left"/>
              <w:rPr>
                <w:sz w:val="17"/>
                <w:szCs w:val="17"/>
              </w:rPr>
            </w:pPr>
            <w:r>
              <w:rPr>
                <w:rFonts w:ascii="Arial" w:eastAsia="Arial" w:hAnsi="Arial" w:cs="Arial"/>
                <w:sz w:val="17"/>
                <w:szCs w:val="17"/>
              </w:rPr>
              <w:t>Italy</w:t>
            </w:r>
          </w:p>
        </w:tc>
        <w:tc>
          <w:tcPr>
            <w:tcW w:w="802" w:type="dxa"/>
            <w:shd w:val="clear" w:color="auto" w:fill="FFFFFF"/>
            <w:vAlign w:val="bottom"/>
          </w:tcPr>
          <w:p w14:paraId="24B62D81" w14:textId="77777777" w:rsidR="005C2298" w:rsidRDefault="00000000">
            <w:pPr>
              <w:pStyle w:val="Jin0"/>
              <w:framePr w:w="6490" w:h="8544" w:wrap="none" w:vAnchor="page" w:hAnchor="page" w:x="1141" w:y="1631"/>
              <w:shd w:val="clear" w:color="auto" w:fill="auto"/>
              <w:spacing w:after="0" w:line="240" w:lineRule="auto"/>
              <w:ind w:left="120"/>
              <w:jc w:val="center"/>
              <w:rPr>
                <w:sz w:val="17"/>
                <w:szCs w:val="17"/>
              </w:rPr>
            </w:pPr>
            <w:r>
              <w:rPr>
                <w:rFonts w:ascii="Arial" w:eastAsia="Arial" w:hAnsi="Arial" w:cs="Arial"/>
                <w:sz w:val="17"/>
                <w:szCs w:val="17"/>
              </w:rPr>
              <w:t>0.5</w:t>
            </w:r>
          </w:p>
        </w:tc>
        <w:tc>
          <w:tcPr>
            <w:tcW w:w="1195" w:type="dxa"/>
            <w:shd w:val="clear" w:color="auto" w:fill="FFFFFF"/>
          </w:tcPr>
          <w:p w14:paraId="7BFC842D" w14:textId="77777777" w:rsidR="005C2298" w:rsidRDefault="005C2298">
            <w:pPr>
              <w:framePr w:w="6490" w:h="8544" w:wrap="none" w:vAnchor="page" w:hAnchor="page" w:x="1141" w:y="1631"/>
              <w:rPr>
                <w:sz w:val="10"/>
                <w:szCs w:val="10"/>
              </w:rPr>
            </w:pPr>
          </w:p>
        </w:tc>
        <w:tc>
          <w:tcPr>
            <w:tcW w:w="2069" w:type="dxa"/>
            <w:shd w:val="clear" w:color="auto" w:fill="FFFFFF"/>
          </w:tcPr>
          <w:p w14:paraId="2167BC25" w14:textId="77777777" w:rsidR="005C2298" w:rsidRDefault="005C2298">
            <w:pPr>
              <w:framePr w:w="6490" w:h="8544" w:wrap="none" w:vAnchor="page" w:hAnchor="page" w:x="1141" w:y="1631"/>
              <w:rPr>
                <w:sz w:val="10"/>
                <w:szCs w:val="10"/>
              </w:rPr>
            </w:pPr>
          </w:p>
        </w:tc>
      </w:tr>
      <w:tr w:rsidR="005C2298" w14:paraId="75F68C48" w14:textId="77777777">
        <w:tblPrEx>
          <w:tblCellMar>
            <w:top w:w="0" w:type="dxa"/>
            <w:bottom w:w="0" w:type="dxa"/>
          </w:tblCellMar>
        </w:tblPrEx>
        <w:trPr>
          <w:trHeight w:hRule="exact" w:val="197"/>
        </w:trPr>
        <w:tc>
          <w:tcPr>
            <w:tcW w:w="854" w:type="dxa"/>
            <w:shd w:val="clear" w:color="auto" w:fill="FFFFFF"/>
          </w:tcPr>
          <w:p w14:paraId="3A7CA875" w14:textId="77777777" w:rsidR="005C2298" w:rsidRDefault="005C2298">
            <w:pPr>
              <w:framePr w:w="6490" w:h="8544" w:wrap="none" w:vAnchor="page" w:hAnchor="page" w:x="1141" w:y="1631"/>
              <w:rPr>
                <w:sz w:val="10"/>
                <w:szCs w:val="10"/>
              </w:rPr>
            </w:pPr>
          </w:p>
        </w:tc>
        <w:tc>
          <w:tcPr>
            <w:tcW w:w="1570" w:type="dxa"/>
            <w:shd w:val="clear" w:color="auto" w:fill="FFFFFF"/>
          </w:tcPr>
          <w:p w14:paraId="5B576433" w14:textId="77777777" w:rsidR="005C2298" w:rsidRDefault="00000000">
            <w:pPr>
              <w:pStyle w:val="Jin0"/>
              <w:framePr w:w="6490" w:h="8544" w:wrap="none" w:vAnchor="page" w:hAnchor="page" w:x="1141" w:y="1631"/>
              <w:shd w:val="clear" w:color="auto" w:fill="auto"/>
              <w:spacing w:after="0" w:line="240" w:lineRule="auto"/>
              <w:ind w:firstLine="140"/>
              <w:jc w:val="left"/>
              <w:rPr>
                <w:sz w:val="17"/>
                <w:szCs w:val="17"/>
              </w:rPr>
            </w:pPr>
            <w:r>
              <w:rPr>
                <w:rFonts w:ascii="Arial" w:eastAsia="Arial" w:hAnsi="Arial" w:cs="Arial"/>
                <w:sz w:val="17"/>
                <w:szCs w:val="17"/>
              </w:rPr>
              <w:t>Brazil</w:t>
            </w:r>
          </w:p>
        </w:tc>
        <w:tc>
          <w:tcPr>
            <w:tcW w:w="802" w:type="dxa"/>
            <w:shd w:val="clear" w:color="auto" w:fill="FFFFFF"/>
          </w:tcPr>
          <w:p w14:paraId="42ABCE3F" w14:textId="77777777" w:rsidR="005C2298" w:rsidRDefault="00000000">
            <w:pPr>
              <w:pStyle w:val="Jin0"/>
              <w:framePr w:w="6490" w:h="8544" w:wrap="none" w:vAnchor="page" w:hAnchor="page" w:x="1141" w:y="1631"/>
              <w:shd w:val="clear" w:color="auto" w:fill="auto"/>
              <w:spacing w:after="0" w:line="240" w:lineRule="auto"/>
              <w:ind w:left="120"/>
              <w:jc w:val="center"/>
              <w:rPr>
                <w:sz w:val="17"/>
                <w:szCs w:val="17"/>
              </w:rPr>
            </w:pPr>
            <w:r>
              <w:rPr>
                <w:rFonts w:ascii="Arial" w:eastAsia="Arial" w:hAnsi="Arial" w:cs="Arial"/>
                <w:sz w:val="17"/>
                <w:szCs w:val="17"/>
              </w:rPr>
              <w:t>0.5</w:t>
            </w:r>
          </w:p>
        </w:tc>
        <w:tc>
          <w:tcPr>
            <w:tcW w:w="1195" w:type="dxa"/>
            <w:shd w:val="clear" w:color="auto" w:fill="FFFFFF"/>
          </w:tcPr>
          <w:p w14:paraId="541418EF" w14:textId="77777777" w:rsidR="005C2298" w:rsidRDefault="005C2298">
            <w:pPr>
              <w:framePr w:w="6490" w:h="8544" w:wrap="none" w:vAnchor="page" w:hAnchor="page" w:x="1141" w:y="1631"/>
              <w:rPr>
                <w:sz w:val="10"/>
                <w:szCs w:val="10"/>
              </w:rPr>
            </w:pPr>
          </w:p>
        </w:tc>
        <w:tc>
          <w:tcPr>
            <w:tcW w:w="2069" w:type="dxa"/>
            <w:shd w:val="clear" w:color="auto" w:fill="FFFFFF"/>
          </w:tcPr>
          <w:p w14:paraId="220D5EB2" w14:textId="77777777" w:rsidR="005C2298" w:rsidRDefault="005C2298">
            <w:pPr>
              <w:framePr w:w="6490" w:h="8544" w:wrap="none" w:vAnchor="page" w:hAnchor="page" w:x="1141" w:y="1631"/>
              <w:rPr>
                <w:sz w:val="10"/>
                <w:szCs w:val="10"/>
              </w:rPr>
            </w:pPr>
          </w:p>
        </w:tc>
      </w:tr>
      <w:tr w:rsidR="005C2298" w14:paraId="4B3CEE6D" w14:textId="77777777">
        <w:tblPrEx>
          <w:tblCellMar>
            <w:top w:w="0" w:type="dxa"/>
            <w:bottom w:w="0" w:type="dxa"/>
          </w:tblCellMar>
        </w:tblPrEx>
        <w:trPr>
          <w:trHeight w:hRule="exact" w:val="206"/>
        </w:trPr>
        <w:tc>
          <w:tcPr>
            <w:tcW w:w="854" w:type="dxa"/>
            <w:shd w:val="clear" w:color="auto" w:fill="FFFFFF"/>
          </w:tcPr>
          <w:p w14:paraId="0E709A26" w14:textId="77777777" w:rsidR="005C2298" w:rsidRDefault="005C2298">
            <w:pPr>
              <w:framePr w:w="6490" w:h="8544" w:wrap="none" w:vAnchor="page" w:hAnchor="page" w:x="1141" w:y="1631"/>
              <w:rPr>
                <w:sz w:val="10"/>
                <w:szCs w:val="10"/>
              </w:rPr>
            </w:pPr>
          </w:p>
        </w:tc>
        <w:tc>
          <w:tcPr>
            <w:tcW w:w="1570" w:type="dxa"/>
            <w:shd w:val="clear" w:color="auto" w:fill="FFFFFF"/>
            <w:vAlign w:val="bottom"/>
          </w:tcPr>
          <w:p w14:paraId="10D65E2D" w14:textId="77777777" w:rsidR="005C2298" w:rsidRDefault="00000000">
            <w:pPr>
              <w:pStyle w:val="Jin0"/>
              <w:framePr w:w="6490" w:h="8544" w:wrap="none" w:vAnchor="page" w:hAnchor="page" w:x="1141" w:y="1631"/>
              <w:shd w:val="clear" w:color="auto" w:fill="auto"/>
              <w:spacing w:after="0" w:line="240" w:lineRule="auto"/>
              <w:ind w:firstLine="140"/>
              <w:jc w:val="left"/>
              <w:rPr>
                <w:sz w:val="17"/>
                <w:szCs w:val="17"/>
              </w:rPr>
            </w:pPr>
            <w:r>
              <w:rPr>
                <w:rFonts w:ascii="Arial" w:eastAsia="Arial" w:hAnsi="Arial" w:cs="Arial"/>
                <w:sz w:val="17"/>
                <w:szCs w:val="17"/>
              </w:rPr>
              <w:t>France</w:t>
            </w:r>
          </w:p>
        </w:tc>
        <w:tc>
          <w:tcPr>
            <w:tcW w:w="802" w:type="dxa"/>
            <w:shd w:val="clear" w:color="auto" w:fill="FFFFFF"/>
            <w:vAlign w:val="bottom"/>
          </w:tcPr>
          <w:p w14:paraId="0AE7AAEF" w14:textId="77777777" w:rsidR="005C2298" w:rsidRDefault="00000000">
            <w:pPr>
              <w:pStyle w:val="Jin0"/>
              <w:framePr w:w="6490" w:h="8544" w:wrap="none" w:vAnchor="page" w:hAnchor="page" w:x="1141" w:y="1631"/>
              <w:shd w:val="clear" w:color="auto" w:fill="auto"/>
              <w:spacing w:after="0" w:line="240" w:lineRule="auto"/>
              <w:ind w:left="120"/>
              <w:jc w:val="center"/>
              <w:rPr>
                <w:sz w:val="17"/>
                <w:szCs w:val="17"/>
              </w:rPr>
            </w:pPr>
            <w:r>
              <w:rPr>
                <w:rFonts w:ascii="Arial" w:eastAsia="Arial" w:hAnsi="Arial" w:cs="Arial"/>
                <w:sz w:val="17"/>
                <w:szCs w:val="17"/>
              </w:rPr>
              <w:t>0.4</w:t>
            </w:r>
          </w:p>
        </w:tc>
        <w:tc>
          <w:tcPr>
            <w:tcW w:w="1195" w:type="dxa"/>
            <w:shd w:val="clear" w:color="auto" w:fill="FFFFFF"/>
          </w:tcPr>
          <w:p w14:paraId="74954A58" w14:textId="77777777" w:rsidR="005C2298" w:rsidRDefault="005C2298">
            <w:pPr>
              <w:framePr w:w="6490" w:h="8544" w:wrap="none" w:vAnchor="page" w:hAnchor="page" w:x="1141" w:y="1631"/>
              <w:rPr>
                <w:sz w:val="10"/>
                <w:szCs w:val="10"/>
              </w:rPr>
            </w:pPr>
          </w:p>
        </w:tc>
        <w:tc>
          <w:tcPr>
            <w:tcW w:w="2069" w:type="dxa"/>
            <w:shd w:val="clear" w:color="auto" w:fill="FFFFFF"/>
          </w:tcPr>
          <w:p w14:paraId="1E5202AA" w14:textId="77777777" w:rsidR="005C2298" w:rsidRDefault="005C2298">
            <w:pPr>
              <w:framePr w:w="6490" w:h="8544" w:wrap="none" w:vAnchor="page" w:hAnchor="page" w:x="1141" w:y="1631"/>
              <w:rPr>
                <w:sz w:val="10"/>
                <w:szCs w:val="10"/>
              </w:rPr>
            </w:pPr>
          </w:p>
        </w:tc>
      </w:tr>
      <w:tr w:rsidR="005C2298" w14:paraId="0C2D2608" w14:textId="77777777">
        <w:tblPrEx>
          <w:tblCellMar>
            <w:top w:w="0" w:type="dxa"/>
            <w:bottom w:w="0" w:type="dxa"/>
          </w:tblCellMar>
        </w:tblPrEx>
        <w:trPr>
          <w:trHeight w:hRule="exact" w:val="211"/>
        </w:trPr>
        <w:tc>
          <w:tcPr>
            <w:tcW w:w="854" w:type="dxa"/>
            <w:shd w:val="clear" w:color="auto" w:fill="FFFFFF"/>
          </w:tcPr>
          <w:p w14:paraId="7B93AE0D" w14:textId="77777777" w:rsidR="005C2298" w:rsidRDefault="005C2298">
            <w:pPr>
              <w:framePr w:w="6490" w:h="8544" w:wrap="none" w:vAnchor="page" w:hAnchor="page" w:x="1141" w:y="1631"/>
              <w:rPr>
                <w:sz w:val="10"/>
                <w:szCs w:val="10"/>
              </w:rPr>
            </w:pPr>
          </w:p>
        </w:tc>
        <w:tc>
          <w:tcPr>
            <w:tcW w:w="1570" w:type="dxa"/>
            <w:shd w:val="clear" w:color="auto" w:fill="FFFFFF"/>
            <w:vAlign w:val="bottom"/>
          </w:tcPr>
          <w:p w14:paraId="6B891C7C" w14:textId="77777777" w:rsidR="005C2298" w:rsidRDefault="00000000">
            <w:pPr>
              <w:pStyle w:val="Jin0"/>
              <w:framePr w:w="6490" w:h="8544" w:wrap="none" w:vAnchor="page" w:hAnchor="page" w:x="1141" w:y="1631"/>
              <w:shd w:val="clear" w:color="auto" w:fill="auto"/>
              <w:spacing w:after="0" w:line="240" w:lineRule="auto"/>
              <w:ind w:firstLine="140"/>
              <w:jc w:val="left"/>
              <w:rPr>
                <w:sz w:val="17"/>
                <w:szCs w:val="17"/>
              </w:rPr>
            </w:pPr>
            <w:r>
              <w:rPr>
                <w:rFonts w:ascii="Arial" w:eastAsia="Arial" w:hAnsi="Arial" w:cs="Arial"/>
                <w:sz w:val="17"/>
                <w:szCs w:val="17"/>
              </w:rPr>
              <w:t>India</w:t>
            </w:r>
          </w:p>
        </w:tc>
        <w:tc>
          <w:tcPr>
            <w:tcW w:w="802" w:type="dxa"/>
            <w:shd w:val="clear" w:color="auto" w:fill="FFFFFF"/>
            <w:vAlign w:val="bottom"/>
          </w:tcPr>
          <w:p w14:paraId="0616B351" w14:textId="77777777" w:rsidR="005C2298" w:rsidRDefault="00000000">
            <w:pPr>
              <w:pStyle w:val="Jin0"/>
              <w:framePr w:w="6490" w:h="8544" w:wrap="none" w:vAnchor="page" w:hAnchor="page" w:x="1141" w:y="1631"/>
              <w:shd w:val="clear" w:color="auto" w:fill="auto"/>
              <w:spacing w:after="0" w:line="240" w:lineRule="auto"/>
              <w:ind w:left="120"/>
              <w:jc w:val="center"/>
              <w:rPr>
                <w:sz w:val="17"/>
                <w:szCs w:val="17"/>
              </w:rPr>
            </w:pPr>
            <w:r>
              <w:rPr>
                <w:rFonts w:ascii="Arial" w:eastAsia="Arial" w:hAnsi="Arial" w:cs="Arial"/>
                <w:sz w:val="17"/>
                <w:szCs w:val="17"/>
              </w:rPr>
              <w:t>0.4</w:t>
            </w:r>
          </w:p>
        </w:tc>
        <w:tc>
          <w:tcPr>
            <w:tcW w:w="1195" w:type="dxa"/>
            <w:shd w:val="clear" w:color="auto" w:fill="FFFFFF"/>
          </w:tcPr>
          <w:p w14:paraId="2FE9DE0D" w14:textId="77777777" w:rsidR="005C2298" w:rsidRDefault="005C2298">
            <w:pPr>
              <w:framePr w:w="6490" w:h="8544" w:wrap="none" w:vAnchor="page" w:hAnchor="page" w:x="1141" w:y="1631"/>
              <w:rPr>
                <w:sz w:val="10"/>
                <w:szCs w:val="10"/>
              </w:rPr>
            </w:pPr>
          </w:p>
        </w:tc>
        <w:tc>
          <w:tcPr>
            <w:tcW w:w="2069" w:type="dxa"/>
            <w:shd w:val="clear" w:color="auto" w:fill="FFFFFF"/>
          </w:tcPr>
          <w:p w14:paraId="39F87855" w14:textId="77777777" w:rsidR="005C2298" w:rsidRDefault="005C2298">
            <w:pPr>
              <w:framePr w:w="6490" w:h="8544" w:wrap="none" w:vAnchor="page" w:hAnchor="page" w:x="1141" w:y="1631"/>
              <w:rPr>
                <w:sz w:val="10"/>
                <w:szCs w:val="10"/>
              </w:rPr>
            </w:pPr>
          </w:p>
        </w:tc>
      </w:tr>
      <w:tr w:rsidR="005C2298" w14:paraId="32631D4D" w14:textId="77777777">
        <w:tblPrEx>
          <w:tblCellMar>
            <w:top w:w="0" w:type="dxa"/>
            <w:bottom w:w="0" w:type="dxa"/>
          </w:tblCellMar>
        </w:tblPrEx>
        <w:trPr>
          <w:trHeight w:hRule="exact" w:val="254"/>
        </w:trPr>
        <w:tc>
          <w:tcPr>
            <w:tcW w:w="854" w:type="dxa"/>
            <w:tcBorders>
              <w:bottom w:val="single" w:sz="4" w:space="0" w:color="auto"/>
            </w:tcBorders>
            <w:shd w:val="clear" w:color="auto" w:fill="FFFFFF"/>
          </w:tcPr>
          <w:p w14:paraId="3B18A985" w14:textId="77777777" w:rsidR="005C2298" w:rsidRDefault="005C2298">
            <w:pPr>
              <w:framePr w:w="6490" w:h="8544" w:wrap="none" w:vAnchor="page" w:hAnchor="page" w:x="1141" w:y="1631"/>
              <w:rPr>
                <w:sz w:val="10"/>
                <w:szCs w:val="10"/>
              </w:rPr>
            </w:pPr>
          </w:p>
        </w:tc>
        <w:tc>
          <w:tcPr>
            <w:tcW w:w="1570" w:type="dxa"/>
            <w:tcBorders>
              <w:bottom w:val="single" w:sz="4" w:space="0" w:color="auto"/>
            </w:tcBorders>
            <w:shd w:val="clear" w:color="auto" w:fill="FFFFFF"/>
          </w:tcPr>
          <w:p w14:paraId="3C2C1807" w14:textId="77777777" w:rsidR="005C2298" w:rsidRDefault="00000000">
            <w:pPr>
              <w:pStyle w:val="Jin0"/>
              <w:framePr w:w="6490" w:h="8544" w:wrap="none" w:vAnchor="page" w:hAnchor="page" w:x="1141" w:y="1631"/>
              <w:shd w:val="clear" w:color="auto" w:fill="auto"/>
              <w:spacing w:after="0" w:line="240" w:lineRule="auto"/>
              <w:ind w:firstLine="140"/>
              <w:jc w:val="left"/>
              <w:rPr>
                <w:sz w:val="17"/>
                <w:szCs w:val="17"/>
              </w:rPr>
            </w:pPr>
            <w:r>
              <w:rPr>
                <w:rFonts w:ascii="Arial" w:eastAsia="Arial" w:hAnsi="Arial" w:cs="Arial"/>
                <w:sz w:val="17"/>
                <w:szCs w:val="17"/>
              </w:rPr>
              <w:t>Ireland</w:t>
            </w:r>
          </w:p>
        </w:tc>
        <w:tc>
          <w:tcPr>
            <w:tcW w:w="802" w:type="dxa"/>
            <w:tcBorders>
              <w:bottom w:val="single" w:sz="4" w:space="0" w:color="auto"/>
            </w:tcBorders>
            <w:shd w:val="clear" w:color="auto" w:fill="FFFFFF"/>
          </w:tcPr>
          <w:p w14:paraId="02A28DAD" w14:textId="77777777" w:rsidR="005C2298" w:rsidRDefault="00000000">
            <w:pPr>
              <w:pStyle w:val="Jin0"/>
              <w:framePr w:w="6490" w:h="8544" w:wrap="none" w:vAnchor="page" w:hAnchor="page" w:x="1141" w:y="1631"/>
              <w:shd w:val="clear" w:color="auto" w:fill="auto"/>
              <w:spacing w:after="0" w:line="240" w:lineRule="auto"/>
              <w:ind w:left="120"/>
              <w:jc w:val="center"/>
              <w:rPr>
                <w:sz w:val="17"/>
                <w:szCs w:val="17"/>
              </w:rPr>
            </w:pPr>
            <w:r>
              <w:rPr>
                <w:rFonts w:ascii="Arial" w:eastAsia="Arial" w:hAnsi="Arial" w:cs="Arial"/>
                <w:sz w:val="17"/>
                <w:szCs w:val="17"/>
              </w:rPr>
              <w:t>0.4</w:t>
            </w:r>
          </w:p>
        </w:tc>
        <w:tc>
          <w:tcPr>
            <w:tcW w:w="1195" w:type="dxa"/>
            <w:tcBorders>
              <w:bottom w:val="single" w:sz="4" w:space="0" w:color="auto"/>
            </w:tcBorders>
            <w:shd w:val="clear" w:color="auto" w:fill="FFFFFF"/>
          </w:tcPr>
          <w:p w14:paraId="3121E41D" w14:textId="77777777" w:rsidR="005C2298" w:rsidRDefault="005C2298">
            <w:pPr>
              <w:framePr w:w="6490" w:h="8544" w:wrap="none" w:vAnchor="page" w:hAnchor="page" w:x="1141" w:y="1631"/>
              <w:rPr>
                <w:sz w:val="10"/>
                <w:szCs w:val="10"/>
              </w:rPr>
            </w:pPr>
          </w:p>
        </w:tc>
        <w:tc>
          <w:tcPr>
            <w:tcW w:w="2069" w:type="dxa"/>
            <w:tcBorders>
              <w:bottom w:val="single" w:sz="4" w:space="0" w:color="auto"/>
            </w:tcBorders>
            <w:shd w:val="clear" w:color="auto" w:fill="FFFFFF"/>
          </w:tcPr>
          <w:p w14:paraId="7C390433" w14:textId="77777777" w:rsidR="005C2298" w:rsidRDefault="005C2298">
            <w:pPr>
              <w:framePr w:w="6490" w:h="8544" w:wrap="none" w:vAnchor="page" w:hAnchor="page" w:x="1141" w:y="1631"/>
              <w:rPr>
                <w:sz w:val="10"/>
                <w:szCs w:val="10"/>
              </w:rPr>
            </w:pPr>
          </w:p>
        </w:tc>
      </w:tr>
    </w:tbl>
    <w:p w14:paraId="1F67E7B8" w14:textId="77777777" w:rsidR="005C2298" w:rsidRDefault="00000000">
      <w:pPr>
        <w:pStyle w:val="Titulektabulky0"/>
        <w:framePr w:wrap="none" w:vAnchor="page" w:hAnchor="page" w:x="6671" w:y="10175"/>
        <w:shd w:val="clear" w:color="auto" w:fill="auto"/>
        <w:spacing w:line="240" w:lineRule="auto"/>
        <w:jc w:val="left"/>
        <w:rPr>
          <w:sz w:val="18"/>
          <w:szCs w:val="18"/>
        </w:rPr>
      </w:pPr>
      <w:r>
        <w:rPr>
          <w:i/>
          <w:iCs/>
          <w:sz w:val="18"/>
          <w:szCs w:val="18"/>
        </w:rPr>
        <w:t>(continued)</w:t>
      </w:r>
    </w:p>
    <w:p w14:paraId="70314207" w14:textId="77777777" w:rsidR="005C2298" w:rsidRDefault="005C2298">
      <w:pPr>
        <w:spacing w:line="14" w:lineRule="exact"/>
        <w:sectPr w:rsidR="005C2298">
          <w:pgSz w:w="8400" w:h="11900"/>
          <w:pgMar w:top="360" w:right="360" w:bottom="360" w:left="360" w:header="0" w:footer="3" w:gutter="0"/>
          <w:cols w:space="720"/>
          <w:noEndnote/>
          <w:docGrid w:linePitch="360"/>
        </w:sectPr>
      </w:pPr>
    </w:p>
    <w:p w14:paraId="2CBEEB9F" w14:textId="77777777" w:rsidR="005C2298" w:rsidRDefault="005C2298">
      <w:pPr>
        <w:spacing w:line="14" w:lineRule="exact"/>
      </w:pPr>
    </w:p>
    <w:p w14:paraId="33620DF3" w14:textId="77777777" w:rsidR="005C2298" w:rsidRDefault="005C2298">
      <w:pPr>
        <w:framePr w:wrap="none" w:vAnchor="page" w:hAnchor="page" w:x="2365" w:y="484"/>
      </w:pPr>
    </w:p>
    <w:p w14:paraId="53BDFF4A" w14:textId="77777777" w:rsidR="005C2298" w:rsidRDefault="005C2298">
      <w:pPr>
        <w:framePr w:wrap="none" w:vAnchor="page" w:hAnchor="page" w:x="4141" w:y="484"/>
      </w:pPr>
    </w:p>
    <w:p w14:paraId="3AF795D2" w14:textId="77777777" w:rsidR="005C2298" w:rsidRDefault="00000000">
      <w:pPr>
        <w:pStyle w:val="Zkladntext20"/>
        <w:framePr w:w="6691" w:h="264" w:hRule="exact" w:wrap="none" w:vAnchor="page" w:hAnchor="page" w:x="1041" w:y="608"/>
        <w:shd w:val="clear" w:color="auto" w:fill="auto"/>
        <w:spacing w:after="0"/>
        <w:ind w:left="518" w:right="1037"/>
        <w:jc w:val="center"/>
      </w:pPr>
      <w:r>
        <w:t>10 Beyond Reproduction: Asymmetrical Interdependencies...</w:t>
      </w:r>
    </w:p>
    <w:p w14:paraId="473B6E42" w14:textId="77777777" w:rsidR="005C2298" w:rsidRDefault="00000000">
      <w:pPr>
        <w:pStyle w:val="Zkladntext20"/>
        <w:framePr w:wrap="none" w:vAnchor="page" w:hAnchor="page" w:x="7127" w:y="608"/>
        <w:shd w:val="clear" w:color="auto" w:fill="auto"/>
        <w:spacing w:after="0"/>
      </w:pPr>
      <w:r>
        <w:t>293</w:t>
      </w:r>
    </w:p>
    <w:p w14:paraId="4E01B311" w14:textId="77777777" w:rsidR="005C2298" w:rsidRDefault="00000000">
      <w:pPr>
        <w:pStyle w:val="Titulektabulky0"/>
        <w:framePr w:wrap="none" w:vAnchor="page" w:hAnchor="page" w:x="1050" w:y="1069"/>
        <w:shd w:val="clear" w:color="auto" w:fill="auto"/>
        <w:spacing w:line="240" w:lineRule="auto"/>
        <w:jc w:val="left"/>
      </w:pPr>
      <w:r>
        <w:rPr>
          <w:rFonts w:ascii="Segoe UI" w:eastAsia="Segoe UI" w:hAnsi="Segoe UI" w:cs="Segoe UI"/>
          <w:b/>
          <w:bCs/>
        </w:rPr>
        <w:t xml:space="preserve">Table 10.5 </w:t>
      </w:r>
      <w:r>
        <w:t>(continued)</w:t>
      </w:r>
    </w:p>
    <w:p w14:paraId="323F6BE4" w14:textId="77777777" w:rsidR="005C2298" w:rsidRDefault="00000000">
      <w:pPr>
        <w:pStyle w:val="Titulektabulky0"/>
        <w:framePr w:w="6221" w:h="442" w:hRule="exact" w:wrap="none" w:vAnchor="page" w:hAnchor="page" w:x="1113" w:y="1415"/>
        <w:shd w:val="clear" w:color="auto" w:fill="auto"/>
        <w:spacing w:line="240" w:lineRule="auto"/>
        <w:jc w:val="right"/>
      </w:pPr>
      <w:r>
        <w:t>Percentage share of</w:t>
      </w:r>
    </w:p>
    <w:p w14:paraId="461AE611" w14:textId="77777777" w:rsidR="005C2298" w:rsidRDefault="00000000">
      <w:pPr>
        <w:pStyle w:val="Titulektabulky0"/>
        <w:framePr w:w="6221" w:h="442" w:hRule="exact" w:wrap="none" w:vAnchor="page" w:hAnchor="page" w:x="1113" w:y="1415"/>
        <w:shd w:val="clear" w:color="auto" w:fill="auto"/>
        <w:tabs>
          <w:tab w:val="left" w:pos="2477"/>
          <w:tab w:val="left" w:pos="3470"/>
        </w:tabs>
        <w:spacing w:line="240" w:lineRule="auto"/>
      </w:pPr>
      <w:r>
        <w:t>Cohort Country</w:t>
      </w:r>
      <w:r>
        <w:tab/>
        <w:t>%</w:t>
      </w:r>
      <w:r>
        <w:tab/>
        <w:t>Number non-Western artists</w:t>
      </w:r>
    </w:p>
    <w:tbl>
      <w:tblPr>
        <w:tblOverlap w:val="never"/>
        <w:tblW w:w="0" w:type="auto"/>
        <w:tblLayout w:type="fixed"/>
        <w:tblCellMar>
          <w:left w:w="10" w:type="dxa"/>
          <w:right w:w="10" w:type="dxa"/>
        </w:tblCellMar>
        <w:tblLook w:val="04A0" w:firstRow="1" w:lastRow="0" w:firstColumn="1" w:lastColumn="0" w:noHBand="0" w:noVBand="1"/>
      </w:tblPr>
      <w:tblGrid>
        <w:gridCol w:w="2438"/>
        <w:gridCol w:w="806"/>
        <w:gridCol w:w="965"/>
        <w:gridCol w:w="2294"/>
      </w:tblGrid>
      <w:tr w:rsidR="005C2298" w14:paraId="3974AB52" w14:textId="77777777">
        <w:tblPrEx>
          <w:tblCellMar>
            <w:top w:w="0" w:type="dxa"/>
            <w:bottom w:w="0" w:type="dxa"/>
          </w:tblCellMar>
        </w:tblPrEx>
        <w:trPr>
          <w:trHeight w:hRule="exact" w:val="278"/>
        </w:trPr>
        <w:tc>
          <w:tcPr>
            <w:tcW w:w="2438" w:type="dxa"/>
            <w:tcBorders>
              <w:top w:val="single" w:sz="4" w:space="0" w:color="auto"/>
            </w:tcBorders>
            <w:shd w:val="clear" w:color="auto" w:fill="FFFFFF"/>
            <w:vAlign w:val="bottom"/>
          </w:tcPr>
          <w:p w14:paraId="10F8E4A8" w14:textId="77777777" w:rsidR="005C2298" w:rsidRDefault="00000000">
            <w:pPr>
              <w:pStyle w:val="Jin0"/>
              <w:framePr w:w="6504" w:h="2870" w:wrap="none" w:vAnchor="page" w:hAnchor="page" w:x="1041" w:y="1847"/>
              <w:shd w:val="clear" w:color="auto" w:fill="auto"/>
              <w:spacing w:after="0" w:line="240" w:lineRule="auto"/>
              <w:jc w:val="left"/>
              <w:rPr>
                <w:sz w:val="17"/>
                <w:szCs w:val="17"/>
              </w:rPr>
            </w:pPr>
            <w:r>
              <w:rPr>
                <w:rFonts w:ascii="Arial" w:eastAsia="Arial" w:hAnsi="Arial" w:cs="Arial"/>
                <w:sz w:val="17"/>
                <w:szCs w:val="17"/>
              </w:rPr>
              <w:t>1967-76 China</w:t>
            </w:r>
          </w:p>
        </w:tc>
        <w:tc>
          <w:tcPr>
            <w:tcW w:w="806" w:type="dxa"/>
            <w:tcBorders>
              <w:top w:val="single" w:sz="4" w:space="0" w:color="auto"/>
            </w:tcBorders>
            <w:shd w:val="clear" w:color="auto" w:fill="FFFFFF"/>
            <w:vAlign w:val="bottom"/>
          </w:tcPr>
          <w:p w14:paraId="3768C9A3" w14:textId="77777777" w:rsidR="005C2298" w:rsidRDefault="00000000">
            <w:pPr>
              <w:pStyle w:val="Jin0"/>
              <w:framePr w:w="6504" w:h="2870" w:wrap="none" w:vAnchor="page" w:hAnchor="page" w:x="1041" w:y="1847"/>
              <w:shd w:val="clear" w:color="auto" w:fill="auto"/>
              <w:spacing w:after="0" w:line="240" w:lineRule="auto"/>
              <w:ind w:left="120"/>
              <w:jc w:val="center"/>
              <w:rPr>
                <w:sz w:val="17"/>
                <w:szCs w:val="17"/>
              </w:rPr>
            </w:pPr>
            <w:r>
              <w:rPr>
                <w:rFonts w:ascii="Arial" w:eastAsia="Arial" w:hAnsi="Arial" w:cs="Arial"/>
                <w:sz w:val="17"/>
                <w:szCs w:val="17"/>
              </w:rPr>
              <w:t>29.5</w:t>
            </w:r>
          </w:p>
        </w:tc>
        <w:tc>
          <w:tcPr>
            <w:tcW w:w="965" w:type="dxa"/>
            <w:tcBorders>
              <w:top w:val="single" w:sz="4" w:space="0" w:color="auto"/>
            </w:tcBorders>
            <w:shd w:val="clear" w:color="auto" w:fill="FFFFFF"/>
            <w:vAlign w:val="bottom"/>
          </w:tcPr>
          <w:p w14:paraId="4A0C4C6E" w14:textId="77777777" w:rsidR="005C2298" w:rsidRDefault="00000000">
            <w:pPr>
              <w:pStyle w:val="Jin0"/>
              <w:framePr w:w="6504" w:h="2870" w:wrap="none" w:vAnchor="page" w:hAnchor="page" w:x="1041" w:y="1847"/>
              <w:shd w:val="clear" w:color="auto" w:fill="auto"/>
              <w:spacing w:after="0" w:line="240" w:lineRule="auto"/>
              <w:ind w:left="120"/>
              <w:jc w:val="center"/>
              <w:rPr>
                <w:sz w:val="17"/>
                <w:szCs w:val="17"/>
              </w:rPr>
            </w:pPr>
            <w:r>
              <w:rPr>
                <w:rFonts w:ascii="Arial" w:eastAsia="Arial" w:hAnsi="Arial" w:cs="Arial"/>
                <w:sz w:val="17"/>
                <w:szCs w:val="17"/>
              </w:rPr>
              <w:t>12</w:t>
            </w:r>
          </w:p>
        </w:tc>
        <w:tc>
          <w:tcPr>
            <w:tcW w:w="2294" w:type="dxa"/>
            <w:tcBorders>
              <w:top w:val="single" w:sz="4" w:space="0" w:color="auto"/>
            </w:tcBorders>
            <w:shd w:val="clear" w:color="auto" w:fill="FFFFFF"/>
            <w:vAlign w:val="bottom"/>
          </w:tcPr>
          <w:p w14:paraId="54DCE61C" w14:textId="77777777" w:rsidR="005C2298" w:rsidRDefault="00000000">
            <w:pPr>
              <w:pStyle w:val="Jin0"/>
              <w:framePr w:w="6504" w:h="2870" w:wrap="none" w:vAnchor="page" w:hAnchor="page" w:x="1041" w:y="1847"/>
              <w:shd w:val="clear" w:color="auto" w:fill="auto"/>
              <w:spacing w:after="0" w:line="240" w:lineRule="auto"/>
              <w:ind w:left="460"/>
              <w:jc w:val="left"/>
              <w:rPr>
                <w:sz w:val="17"/>
                <w:szCs w:val="17"/>
              </w:rPr>
            </w:pPr>
            <w:r>
              <w:rPr>
                <w:rFonts w:ascii="Arial" w:eastAsia="Arial" w:hAnsi="Arial" w:cs="Arial"/>
                <w:sz w:val="17"/>
                <w:szCs w:val="17"/>
              </w:rPr>
              <w:t>48.6</w:t>
            </w:r>
          </w:p>
        </w:tc>
      </w:tr>
      <w:tr w:rsidR="005C2298" w14:paraId="74B928AB" w14:textId="77777777">
        <w:tblPrEx>
          <w:tblCellMar>
            <w:top w:w="0" w:type="dxa"/>
            <w:bottom w:w="0" w:type="dxa"/>
          </w:tblCellMar>
        </w:tblPrEx>
        <w:trPr>
          <w:trHeight w:hRule="exact" w:val="226"/>
        </w:trPr>
        <w:tc>
          <w:tcPr>
            <w:tcW w:w="2438" w:type="dxa"/>
            <w:shd w:val="clear" w:color="auto" w:fill="FFFFFF"/>
          </w:tcPr>
          <w:p w14:paraId="4BDD38E3" w14:textId="77777777" w:rsidR="005C2298" w:rsidRDefault="00000000">
            <w:pPr>
              <w:pStyle w:val="Jin0"/>
              <w:framePr w:w="6504" w:h="2870" w:wrap="none" w:vAnchor="page" w:hAnchor="page" w:x="1041" w:y="1847"/>
              <w:shd w:val="clear" w:color="auto" w:fill="auto"/>
              <w:spacing w:after="0" w:line="240" w:lineRule="auto"/>
              <w:ind w:left="980" w:firstLine="20"/>
              <w:jc w:val="left"/>
              <w:rPr>
                <w:sz w:val="17"/>
                <w:szCs w:val="17"/>
              </w:rPr>
            </w:pPr>
            <w:r>
              <w:rPr>
                <w:rFonts w:ascii="Arial" w:eastAsia="Arial" w:hAnsi="Arial" w:cs="Arial"/>
                <w:sz w:val="17"/>
                <w:szCs w:val="17"/>
              </w:rPr>
              <w:t>Germany</w:t>
            </w:r>
          </w:p>
        </w:tc>
        <w:tc>
          <w:tcPr>
            <w:tcW w:w="806" w:type="dxa"/>
            <w:shd w:val="clear" w:color="auto" w:fill="FFFFFF"/>
          </w:tcPr>
          <w:p w14:paraId="00DC3CFA" w14:textId="77777777" w:rsidR="005C2298" w:rsidRDefault="00000000">
            <w:pPr>
              <w:pStyle w:val="Jin0"/>
              <w:framePr w:w="6504" w:h="2870" w:wrap="none" w:vAnchor="page" w:hAnchor="page" w:x="1041" w:y="1847"/>
              <w:shd w:val="clear" w:color="auto" w:fill="auto"/>
              <w:spacing w:after="0" w:line="240" w:lineRule="auto"/>
              <w:ind w:left="120"/>
              <w:jc w:val="center"/>
              <w:rPr>
                <w:sz w:val="17"/>
                <w:szCs w:val="17"/>
              </w:rPr>
            </w:pPr>
            <w:r>
              <w:rPr>
                <w:rFonts w:ascii="Arial" w:eastAsia="Arial" w:hAnsi="Arial" w:cs="Arial"/>
                <w:sz w:val="17"/>
                <w:szCs w:val="17"/>
              </w:rPr>
              <w:t>15.3</w:t>
            </w:r>
          </w:p>
        </w:tc>
        <w:tc>
          <w:tcPr>
            <w:tcW w:w="965" w:type="dxa"/>
            <w:shd w:val="clear" w:color="auto" w:fill="FFFFFF"/>
          </w:tcPr>
          <w:p w14:paraId="1C1BF480" w14:textId="77777777" w:rsidR="005C2298" w:rsidRDefault="005C2298">
            <w:pPr>
              <w:framePr w:w="6504" w:h="2870" w:wrap="none" w:vAnchor="page" w:hAnchor="page" w:x="1041" w:y="1847"/>
              <w:rPr>
                <w:sz w:val="10"/>
                <w:szCs w:val="10"/>
              </w:rPr>
            </w:pPr>
          </w:p>
        </w:tc>
        <w:tc>
          <w:tcPr>
            <w:tcW w:w="2294" w:type="dxa"/>
            <w:shd w:val="clear" w:color="auto" w:fill="FFFFFF"/>
          </w:tcPr>
          <w:p w14:paraId="777F9662" w14:textId="77777777" w:rsidR="005C2298" w:rsidRDefault="005C2298">
            <w:pPr>
              <w:framePr w:w="6504" w:h="2870" w:wrap="none" w:vAnchor="page" w:hAnchor="page" w:x="1041" w:y="1847"/>
              <w:rPr>
                <w:sz w:val="10"/>
                <w:szCs w:val="10"/>
              </w:rPr>
            </w:pPr>
          </w:p>
        </w:tc>
      </w:tr>
      <w:tr w:rsidR="005C2298" w14:paraId="7699BAC5" w14:textId="77777777">
        <w:tblPrEx>
          <w:tblCellMar>
            <w:top w:w="0" w:type="dxa"/>
            <w:bottom w:w="0" w:type="dxa"/>
          </w:tblCellMar>
        </w:tblPrEx>
        <w:trPr>
          <w:trHeight w:hRule="exact" w:val="192"/>
        </w:trPr>
        <w:tc>
          <w:tcPr>
            <w:tcW w:w="2438" w:type="dxa"/>
            <w:shd w:val="clear" w:color="auto" w:fill="FFFFFF"/>
          </w:tcPr>
          <w:p w14:paraId="7E5A227A" w14:textId="77777777" w:rsidR="005C2298" w:rsidRDefault="00000000">
            <w:pPr>
              <w:pStyle w:val="Jin0"/>
              <w:framePr w:w="6504" w:h="2870" w:wrap="none" w:vAnchor="page" w:hAnchor="page" w:x="1041" w:y="1847"/>
              <w:shd w:val="clear" w:color="auto" w:fill="auto"/>
              <w:spacing w:after="0" w:line="240" w:lineRule="auto"/>
              <w:ind w:left="980" w:firstLine="20"/>
              <w:jc w:val="left"/>
              <w:rPr>
                <w:sz w:val="17"/>
                <w:szCs w:val="17"/>
              </w:rPr>
            </w:pPr>
            <w:r>
              <w:rPr>
                <w:rFonts w:ascii="Arial" w:eastAsia="Arial" w:hAnsi="Arial" w:cs="Arial"/>
                <w:sz w:val="17"/>
                <w:szCs w:val="17"/>
              </w:rPr>
              <w:t>United States</w:t>
            </w:r>
          </w:p>
        </w:tc>
        <w:tc>
          <w:tcPr>
            <w:tcW w:w="806" w:type="dxa"/>
            <w:shd w:val="clear" w:color="auto" w:fill="FFFFFF"/>
          </w:tcPr>
          <w:p w14:paraId="62E993FC" w14:textId="77777777" w:rsidR="005C2298" w:rsidRDefault="00000000">
            <w:pPr>
              <w:pStyle w:val="Jin0"/>
              <w:framePr w:w="6504" w:h="2870" w:wrap="none" w:vAnchor="page" w:hAnchor="page" w:x="1041" w:y="1847"/>
              <w:shd w:val="clear" w:color="auto" w:fill="auto"/>
              <w:spacing w:after="0" w:line="240" w:lineRule="auto"/>
              <w:ind w:left="120"/>
              <w:jc w:val="center"/>
              <w:rPr>
                <w:sz w:val="17"/>
                <w:szCs w:val="17"/>
              </w:rPr>
            </w:pPr>
            <w:r>
              <w:rPr>
                <w:rFonts w:ascii="Arial" w:eastAsia="Arial" w:hAnsi="Arial" w:cs="Arial"/>
                <w:sz w:val="17"/>
                <w:szCs w:val="17"/>
              </w:rPr>
              <w:t>15.2</w:t>
            </w:r>
          </w:p>
        </w:tc>
        <w:tc>
          <w:tcPr>
            <w:tcW w:w="965" w:type="dxa"/>
            <w:shd w:val="clear" w:color="auto" w:fill="FFFFFF"/>
          </w:tcPr>
          <w:p w14:paraId="35DF1984" w14:textId="77777777" w:rsidR="005C2298" w:rsidRDefault="005C2298">
            <w:pPr>
              <w:framePr w:w="6504" w:h="2870" w:wrap="none" w:vAnchor="page" w:hAnchor="page" w:x="1041" w:y="1847"/>
              <w:rPr>
                <w:sz w:val="10"/>
                <w:szCs w:val="10"/>
              </w:rPr>
            </w:pPr>
          </w:p>
        </w:tc>
        <w:tc>
          <w:tcPr>
            <w:tcW w:w="2294" w:type="dxa"/>
            <w:shd w:val="clear" w:color="auto" w:fill="FFFFFF"/>
          </w:tcPr>
          <w:p w14:paraId="4AE2B72B" w14:textId="77777777" w:rsidR="005C2298" w:rsidRDefault="005C2298">
            <w:pPr>
              <w:framePr w:w="6504" w:h="2870" w:wrap="none" w:vAnchor="page" w:hAnchor="page" w:x="1041" w:y="1847"/>
              <w:rPr>
                <w:sz w:val="10"/>
                <w:szCs w:val="10"/>
              </w:rPr>
            </w:pPr>
          </w:p>
        </w:tc>
      </w:tr>
      <w:tr w:rsidR="005C2298" w14:paraId="5D65AB8B" w14:textId="77777777">
        <w:tblPrEx>
          <w:tblCellMar>
            <w:top w:w="0" w:type="dxa"/>
            <w:bottom w:w="0" w:type="dxa"/>
          </w:tblCellMar>
        </w:tblPrEx>
        <w:trPr>
          <w:trHeight w:hRule="exact" w:val="221"/>
        </w:trPr>
        <w:tc>
          <w:tcPr>
            <w:tcW w:w="2438" w:type="dxa"/>
            <w:shd w:val="clear" w:color="auto" w:fill="FFFFFF"/>
          </w:tcPr>
          <w:p w14:paraId="029F02B8" w14:textId="77777777" w:rsidR="005C2298" w:rsidRDefault="00000000">
            <w:pPr>
              <w:pStyle w:val="Jin0"/>
              <w:framePr w:w="6504" w:h="2870" w:wrap="none" w:vAnchor="page" w:hAnchor="page" w:x="1041" w:y="1847"/>
              <w:shd w:val="clear" w:color="auto" w:fill="auto"/>
              <w:spacing w:after="0" w:line="240" w:lineRule="auto"/>
              <w:ind w:left="980" w:firstLine="20"/>
              <w:jc w:val="left"/>
              <w:rPr>
                <w:sz w:val="17"/>
                <w:szCs w:val="17"/>
              </w:rPr>
            </w:pPr>
            <w:r>
              <w:rPr>
                <w:rFonts w:ascii="Arial" w:eastAsia="Arial" w:hAnsi="Arial" w:cs="Arial"/>
                <w:sz w:val="17"/>
                <w:szCs w:val="17"/>
              </w:rPr>
              <w:t>United Kingdom</w:t>
            </w:r>
          </w:p>
        </w:tc>
        <w:tc>
          <w:tcPr>
            <w:tcW w:w="806" w:type="dxa"/>
            <w:shd w:val="clear" w:color="auto" w:fill="FFFFFF"/>
          </w:tcPr>
          <w:p w14:paraId="2937F6BB" w14:textId="77777777" w:rsidR="005C2298" w:rsidRDefault="00000000">
            <w:pPr>
              <w:pStyle w:val="Jin0"/>
              <w:framePr w:w="6504" w:h="2870" w:wrap="none" w:vAnchor="page" w:hAnchor="page" w:x="1041" w:y="1847"/>
              <w:shd w:val="clear" w:color="auto" w:fill="auto"/>
              <w:spacing w:after="0" w:line="240" w:lineRule="auto"/>
              <w:ind w:left="120"/>
              <w:jc w:val="center"/>
              <w:rPr>
                <w:sz w:val="17"/>
                <w:szCs w:val="17"/>
              </w:rPr>
            </w:pPr>
            <w:r>
              <w:rPr>
                <w:rFonts w:ascii="Arial" w:eastAsia="Arial" w:hAnsi="Arial" w:cs="Arial"/>
                <w:sz w:val="17"/>
                <w:szCs w:val="17"/>
              </w:rPr>
              <w:t>15.2</w:t>
            </w:r>
          </w:p>
        </w:tc>
        <w:tc>
          <w:tcPr>
            <w:tcW w:w="965" w:type="dxa"/>
            <w:shd w:val="clear" w:color="auto" w:fill="FFFFFF"/>
          </w:tcPr>
          <w:p w14:paraId="63012C04" w14:textId="77777777" w:rsidR="005C2298" w:rsidRDefault="005C2298">
            <w:pPr>
              <w:framePr w:w="6504" w:h="2870" w:wrap="none" w:vAnchor="page" w:hAnchor="page" w:x="1041" w:y="1847"/>
              <w:rPr>
                <w:sz w:val="10"/>
                <w:szCs w:val="10"/>
              </w:rPr>
            </w:pPr>
          </w:p>
        </w:tc>
        <w:tc>
          <w:tcPr>
            <w:tcW w:w="2294" w:type="dxa"/>
            <w:shd w:val="clear" w:color="auto" w:fill="FFFFFF"/>
          </w:tcPr>
          <w:p w14:paraId="3F027C41" w14:textId="77777777" w:rsidR="005C2298" w:rsidRDefault="005C2298">
            <w:pPr>
              <w:framePr w:w="6504" w:h="2870" w:wrap="none" w:vAnchor="page" w:hAnchor="page" w:x="1041" w:y="1847"/>
              <w:rPr>
                <w:sz w:val="10"/>
                <w:szCs w:val="10"/>
              </w:rPr>
            </w:pPr>
          </w:p>
        </w:tc>
      </w:tr>
      <w:tr w:rsidR="005C2298" w14:paraId="1079B14B" w14:textId="77777777">
        <w:tblPrEx>
          <w:tblCellMar>
            <w:top w:w="0" w:type="dxa"/>
            <w:bottom w:w="0" w:type="dxa"/>
          </w:tblCellMar>
        </w:tblPrEx>
        <w:trPr>
          <w:trHeight w:hRule="exact" w:val="197"/>
        </w:trPr>
        <w:tc>
          <w:tcPr>
            <w:tcW w:w="2438" w:type="dxa"/>
            <w:shd w:val="clear" w:color="auto" w:fill="FFFFFF"/>
          </w:tcPr>
          <w:p w14:paraId="2072DCD9" w14:textId="77777777" w:rsidR="005C2298" w:rsidRDefault="00000000">
            <w:pPr>
              <w:pStyle w:val="Jin0"/>
              <w:framePr w:w="6504" w:h="2870" w:wrap="none" w:vAnchor="page" w:hAnchor="page" w:x="1041" w:y="1847"/>
              <w:shd w:val="clear" w:color="auto" w:fill="auto"/>
              <w:spacing w:after="0" w:line="240" w:lineRule="auto"/>
              <w:ind w:left="980" w:firstLine="20"/>
              <w:jc w:val="left"/>
              <w:rPr>
                <w:sz w:val="17"/>
                <w:szCs w:val="17"/>
              </w:rPr>
            </w:pPr>
            <w:r>
              <w:rPr>
                <w:rFonts w:ascii="Arial" w:eastAsia="Arial" w:hAnsi="Arial" w:cs="Arial"/>
                <w:sz w:val="17"/>
                <w:szCs w:val="17"/>
              </w:rPr>
              <w:t>India</w:t>
            </w:r>
          </w:p>
        </w:tc>
        <w:tc>
          <w:tcPr>
            <w:tcW w:w="806" w:type="dxa"/>
            <w:shd w:val="clear" w:color="auto" w:fill="FFFFFF"/>
            <w:vAlign w:val="bottom"/>
          </w:tcPr>
          <w:p w14:paraId="718F3324" w14:textId="77777777" w:rsidR="005C2298" w:rsidRDefault="00000000">
            <w:pPr>
              <w:pStyle w:val="Jin0"/>
              <w:framePr w:w="6504" w:h="2870" w:wrap="none" w:vAnchor="page" w:hAnchor="page" w:x="1041" w:y="1847"/>
              <w:shd w:val="clear" w:color="auto" w:fill="auto"/>
              <w:spacing w:after="0" w:line="240" w:lineRule="auto"/>
              <w:ind w:left="120"/>
              <w:jc w:val="center"/>
              <w:rPr>
                <w:sz w:val="17"/>
                <w:szCs w:val="17"/>
              </w:rPr>
            </w:pPr>
            <w:r>
              <w:rPr>
                <w:rFonts w:ascii="Arial" w:eastAsia="Arial" w:hAnsi="Arial" w:cs="Arial"/>
                <w:sz w:val="17"/>
                <w:szCs w:val="17"/>
              </w:rPr>
              <w:t>10.2</w:t>
            </w:r>
          </w:p>
        </w:tc>
        <w:tc>
          <w:tcPr>
            <w:tcW w:w="965" w:type="dxa"/>
            <w:shd w:val="clear" w:color="auto" w:fill="FFFFFF"/>
          </w:tcPr>
          <w:p w14:paraId="1DA9E2C4" w14:textId="77777777" w:rsidR="005C2298" w:rsidRDefault="005C2298">
            <w:pPr>
              <w:framePr w:w="6504" w:h="2870" w:wrap="none" w:vAnchor="page" w:hAnchor="page" w:x="1041" w:y="1847"/>
              <w:rPr>
                <w:sz w:val="10"/>
                <w:szCs w:val="10"/>
              </w:rPr>
            </w:pPr>
          </w:p>
        </w:tc>
        <w:tc>
          <w:tcPr>
            <w:tcW w:w="2294" w:type="dxa"/>
            <w:shd w:val="clear" w:color="auto" w:fill="FFFFFF"/>
          </w:tcPr>
          <w:p w14:paraId="196D4841" w14:textId="77777777" w:rsidR="005C2298" w:rsidRDefault="005C2298">
            <w:pPr>
              <w:framePr w:w="6504" w:h="2870" w:wrap="none" w:vAnchor="page" w:hAnchor="page" w:x="1041" w:y="1847"/>
              <w:rPr>
                <w:sz w:val="10"/>
                <w:szCs w:val="10"/>
              </w:rPr>
            </w:pPr>
          </w:p>
        </w:tc>
      </w:tr>
      <w:tr w:rsidR="005C2298" w14:paraId="2803FE14" w14:textId="77777777">
        <w:tblPrEx>
          <w:tblCellMar>
            <w:top w:w="0" w:type="dxa"/>
            <w:bottom w:w="0" w:type="dxa"/>
          </w:tblCellMar>
        </w:tblPrEx>
        <w:trPr>
          <w:trHeight w:hRule="exact" w:val="206"/>
        </w:trPr>
        <w:tc>
          <w:tcPr>
            <w:tcW w:w="2438" w:type="dxa"/>
            <w:shd w:val="clear" w:color="auto" w:fill="FFFFFF"/>
            <w:vAlign w:val="bottom"/>
          </w:tcPr>
          <w:p w14:paraId="27934F42" w14:textId="77777777" w:rsidR="005C2298" w:rsidRDefault="00000000">
            <w:pPr>
              <w:pStyle w:val="Jin0"/>
              <w:framePr w:w="6504" w:h="2870" w:wrap="none" w:vAnchor="page" w:hAnchor="page" w:x="1041" w:y="1847"/>
              <w:shd w:val="clear" w:color="auto" w:fill="auto"/>
              <w:spacing w:after="0" w:line="240" w:lineRule="auto"/>
              <w:ind w:left="980" w:firstLine="20"/>
              <w:jc w:val="left"/>
              <w:rPr>
                <w:sz w:val="17"/>
                <w:szCs w:val="17"/>
              </w:rPr>
            </w:pPr>
            <w:r>
              <w:rPr>
                <w:rFonts w:ascii="Arial" w:eastAsia="Arial" w:hAnsi="Arial" w:cs="Arial"/>
                <w:sz w:val="17"/>
                <w:szCs w:val="17"/>
              </w:rPr>
              <w:t>Denmark</w:t>
            </w:r>
          </w:p>
        </w:tc>
        <w:tc>
          <w:tcPr>
            <w:tcW w:w="806" w:type="dxa"/>
            <w:shd w:val="clear" w:color="auto" w:fill="FFFFFF"/>
            <w:vAlign w:val="bottom"/>
          </w:tcPr>
          <w:p w14:paraId="5954559E" w14:textId="77777777" w:rsidR="005C2298" w:rsidRDefault="00000000">
            <w:pPr>
              <w:pStyle w:val="Jin0"/>
              <w:framePr w:w="6504" w:h="2870" w:wrap="none" w:vAnchor="page" w:hAnchor="page" w:x="1041" w:y="1847"/>
              <w:shd w:val="clear" w:color="auto" w:fill="auto"/>
              <w:spacing w:after="0" w:line="240" w:lineRule="auto"/>
              <w:ind w:left="120"/>
              <w:jc w:val="center"/>
              <w:rPr>
                <w:sz w:val="17"/>
                <w:szCs w:val="17"/>
              </w:rPr>
            </w:pPr>
            <w:r>
              <w:rPr>
                <w:rFonts w:ascii="Arial" w:eastAsia="Arial" w:hAnsi="Arial" w:cs="Arial"/>
                <w:sz w:val="17"/>
                <w:szCs w:val="17"/>
              </w:rPr>
              <w:t>4.7</w:t>
            </w:r>
          </w:p>
        </w:tc>
        <w:tc>
          <w:tcPr>
            <w:tcW w:w="965" w:type="dxa"/>
            <w:shd w:val="clear" w:color="auto" w:fill="FFFFFF"/>
          </w:tcPr>
          <w:p w14:paraId="1365628C" w14:textId="77777777" w:rsidR="005C2298" w:rsidRDefault="005C2298">
            <w:pPr>
              <w:framePr w:w="6504" w:h="2870" w:wrap="none" w:vAnchor="page" w:hAnchor="page" w:x="1041" w:y="1847"/>
              <w:rPr>
                <w:sz w:val="10"/>
                <w:szCs w:val="10"/>
              </w:rPr>
            </w:pPr>
          </w:p>
        </w:tc>
        <w:tc>
          <w:tcPr>
            <w:tcW w:w="2294" w:type="dxa"/>
            <w:shd w:val="clear" w:color="auto" w:fill="FFFFFF"/>
          </w:tcPr>
          <w:p w14:paraId="338247A9" w14:textId="77777777" w:rsidR="005C2298" w:rsidRDefault="005C2298">
            <w:pPr>
              <w:framePr w:w="6504" w:h="2870" w:wrap="none" w:vAnchor="page" w:hAnchor="page" w:x="1041" w:y="1847"/>
              <w:rPr>
                <w:sz w:val="10"/>
                <w:szCs w:val="10"/>
              </w:rPr>
            </w:pPr>
          </w:p>
        </w:tc>
      </w:tr>
      <w:tr w:rsidR="005C2298" w14:paraId="57453741" w14:textId="77777777">
        <w:tblPrEx>
          <w:tblCellMar>
            <w:top w:w="0" w:type="dxa"/>
            <w:bottom w:w="0" w:type="dxa"/>
          </w:tblCellMar>
        </w:tblPrEx>
        <w:trPr>
          <w:trHeight w:hRule="exact" w:val="211"/>
        </w:trPr>
        <w:tc>
          <w:tcPr>
            <w:tcW w:w="2438" w:type="dxa"/>
            <w:shd w:val="clear" w:color="auto" w:fill="FFFFFF"/>
            <w:vAlign w:val="bottom"/>
          </w:tcPr>
          <w:p w14:paraId="3C371D62" w14:textId="77777777" w:rsidR="005C2298" w:rsidRDefault="00000000">
            <w:pPr>
              <w:pStyle w:val="Jin0"/>
              <w:framePr w:w="6504" w:h="2870" w:wrap="none" w:vAnchor="page" w:hAnchor="page" w:x="1041" w:y="1847"/>
              <w:shd w:val="clear" w:color="auto" w:fill="auto"/>
              <w:spacing w:after="0" w:line="240" w:lineRule="auto"/>
              <w:ind w:left="980" w:firstLine="20"/>
              <w:jc w:val="left"/>
              <w:rPr>
                <w:sz w:val="17"/>
                <w:szCs w:val="17"/>
              </w:rPr>
            </w:pPr>
            <w:r>
              <w:rPr>
                <w:rFonts w:ascii="Arial" w:eastAsia="Arial" w:hAnsi="Arial" w:cs="Arial"/>
                <w:sz w:val="17"/>
                <w:szCs w:val="17"/>
              </w:rPr>
              <w:t>Indonesia</w:t>
            </w:r>
          </w:p>
        </w:tc>
        <w:tc>
          <w:tcPr>
            <w:tcW w:w="806" w:type="dxa"/>
            <w:shd w:val="clear" w:color="auto" w:fill="FFFFFF"/>
            <w:vAlign w:val="bottom"/>
          </w:tcPr>
          <w:p w14:paraId="296F0375" w14:textId="77777777" w:rsidR="005C2298" w:rsidRDefault="00000000">
            <w:pPr>
              <w:pStyle w:val="Jin0"/>
              <w:framePr w:w="6504" w:h="2870" w:wrap="none" w:vAnchor="page" w:hAnchor="page" w:x="1041" w:y="1847"/>
              <w:shd w:val="clear" w:color="auto" w:fill="auto"/>
              <w:spacing w:after="0" w:line="240" w:lineRule="auto"/>
              <w:ind w:left="120"/>
              <w:jc w:val="center"/>
              <w:rPr>
                <w:sz w:val="17"/>
                <w:szCs w:val="17"/>
              </w:rPr>
            </w:pPr>
            <w:r>
              <w:rPr>
                <w:rFonts w:ascii="Arial" w:eastAsia="Arial" w:hAnsi="Arial" w:cs="Arial"/>
                <w:sz w:val="17"/>
                <w:szCs w:val="17"/>
              </w:rPr>
              <w:t>2.8</w:t>
            </w:r>
          </w:p>
        </w:tc>
        <w:tc>
          <w:tcPr>
            <w:tcW w:w="965" w:type="dxa"/>
            <w:shd w:val="clear" w:color="auto" w:fill="FFFFFF"/>
          </w:tcPr>
          <w:p w14:paraId="22E46497" w14:textId="77777777" w:rsidR="005C2298" w:rsidRDefault="005C2298">
            <w:pPr>
              <w:framePr w:w="6504" w:h="2870" w:wrap="none" w:vAnchor="page" w:hAnchor="page" w:x="1041" w:y="1847"/>
              <w:rPr>
                <w:sz w:val="10"/>
                <w:szCs w:val="10"/>
              </w:rPr>
            </w:pPr>
          </w:p>
        </w:tc>
        <w:tc>
          <w:tcPr>
            <w:tcW w:w="2294" w:type="dxa"/>
            <w:shd w:val="clear" w:color="auto" w:fill="FFFFFF"/>
          </w:tcPr>
          <w:p w14:paraId="2EF3BA77" w14:textId="77777777" w:rsidR="005C2298" w:rsidRDefault="005C2298">
            <w:pPr>
              <w:framePr w:w="6504" w:h="2870" w:wrap="none" w:vAnchor="page" w:hAnchor="page" w:x="1041" w:y="1847"/>
              <w:rPr>
                <w:sz w:val="10"/>
                <w:szCs w:val="10"/>
              </w:rPr>
            </w:pPr>
          </w:p>
        </w:tc>
      </w:tr>
      <w:tr w:rsidR="005C2298" w14:paraId="442D0DDF" w14:textId="77777777">
        <w:tblPrEx>
          <w:tblCellMar>
            <w:top w:w="0" w:type="dxa"/>
            <w:bottom w:w="0" w:type="dxa"/>
          </w:tblCellMar>
        </w:tblPrEx>
        <w:trPr>
          <w:trHeight w:hRule="exact" w:val="216"/>
        </w:trPr>
        <w:tc>
          <w:tcPr>
            <w:tcW w:w="2438" w:type="dxa"/>
            <w:shd w:val="clear" w:color="auto" w:fill="FFFFFF"/>
          </w:tcPr>
          <w:p w14:paraId="15659228" w14:textId="77777777" w:rsidR="005C2298" w:rsidRDefault="00000000">
            <w:pPr>
              <w:pStyle w:val="Jin0"/>
              <w:framePr w:w="6504" w:h="2870" w:wrap="none" w:vAnchor="page" w:hAnchor="page" w:x="1041" w:y="1847"/>
              <w:shd w:val="clear" w:color="auto" w:fill="auto"/>
              <w:spacing w:after="0" w:line="240" w:lineRule="auto"/>
              <w:ind w:left="980" w:firstLine="20"/>
              <w:jc w:val="left"/>
              <w:rPr>
                <w:sz w:val="17"/>
                <w:szCs w:val="17"/>
              </w:rPr>
            </w:pPr>
            <w:r>
              <w:rPr>
                <w:rFonts w:ascii="Arial" w:eastAsia="Arial" w:hAnsi="Arial" w:cs="Arial"/>
                <w:sz w:val="17"/>
                <w:szCs w:val="17"/>
              </w:rPr>
              <w:t>Poland</w:t>
            </w:r>
          </w:p>
        </w:tc>
        <w:tc>
          <w:tcPr>
            <w:tcW w:w="806" w:type="dxa"/>
            <w:shd w:val="clear" w:color="auto" w:fill="FFFFFF"/>
            <w:vAlign w:val="bottom"/>
          </w:tcPr>
          <w:p w14:paraId="74A4BE54" w14:textId="77777777" w:rsidR="005C2298" w:rsidRDefault="00000000">
            <w:pPr>
              <w:pStyle w:val="Jin0"/>
              <w:framePr w:w="6504" w:h="2870" w:wrap="none" w:vAnchor="page" w:hAnchor="page" w:x="1041" w:y="1847"/>
              <w:shd w:val="clear" w:color="auto" w:fill="auto"/>
              <w:spacing w:after="0" w:line="240" w:lineRule="auto"/>
              <w:ind w:left="120"/>
              <w:jc w:val="center"/>
              <w:rPr>
                <w:sz w:val="17"/>
                <w:szCs w:val="17"/>
              </w:rPr>
            </w:pPr>
            <w:r>
              <w:rPr>
                <w:rFonts w:ascii="Arial" w:eastAsia="Arial" w:hAnsi="Arial" w:cs="Arial"/>
                <w:sz w:val="17"/>
                <w:szCs w:val="17"/>
              </w:rPr>
              <w:t>2.6</w:t>
            </w:r>
          </w:p>
        </w:tc>
        <w:tc>
          <w:tcPr>
            <w:tcW w:w="965" w:type="dxa"/>
            <w:shd w:val="clear" w:color="auto" w:fill="FFFFFF"/>
          </w:tcPr>
          <w:p w14:paraId="6F268663" w14:textId="77777777" w:rsidR="005C2298" w:rsidRDefault="005C2298">
            <w:pPr>
              <w:framePr w:w="6504" w:h="2870" w:wrap="none" w:vAnchor="page" w:hAnchor="page" w:x="1041" w:y="1847"/>
              <w:rPr>
                <w:sz w:val="10"/>
                <w:szCs w:val="10"/>
              </w:rPr>
            </w:pPr>
          </w:p>
        </w:tc>
        <w:tc>
          <w:tcPr>
            <w:tcW w:w="2294" w:type="dxa"/>
            <w:shd w:val="clear" w:color="auto" w:fill="FFFFFF"/>
          </w:tcPr>
          <w:p w14:paraId="33FE7721" w14:textId="77777777" w:rsidR="005C2298" w:rsidRDefault="005C2298">
            <w:pPr>
              <w:framePr w:w="6504" w:h="2870" w:wrap="none" w:vAnchor="page" w:hAnchor="page" w:x="1041" w:y="1847"/>
              <w:rPr>
                <w:sz w:val="10"/>
                <w:szCs w:val="10"/>
              </w:rPr>
            </w:pPr>
          </w:p>
        </w:tc>
      </w:tr>
      <w:tr w:rsidR="005C2298" w14:paraId="19B3887A" w14:textId="77777777">
        <w:tblPrEx>
          <w:tblCellMar>
            <w:top w:w="0" w:type="dxa"/>
            <w:bottom w:w="0" w:type="dxa"/>
          </w:tblCellMar>
        </w:tblPrEx>
        <w:trPr>
          <w:trHeight w:hRule="exact" w:val="206"/>
        </w:trPr>
        <w:tc>
          <w:tcPr>
            <w:tcW w:w="2438" w:type="dxa"/>
            <w:shd w:val="clear" w:color="auto" w:fill="FFFFFF"/>
          </w:tcPr>
          <w:p w14:paraId="0F79F889" w14:textId="77777777" w:rsidR="005C2298" w:rsidRDefault="00000000">
            <w:pPr>
              <w:pStyle w:val="Jin0"/>
              <w:framePr w:w="6504" w:h="2870" w:wrap="none" w:vAnchor="page" w:hAnchor="page" w:x="1041" w:y="1847"/>
              <w:shd w:val="clear" w:color="auto" w:fill="auto"/>
              <w:spacing w:after="0" w:line="240" w:lineRule="auto"/>
              <w:ind w:left="980" w:firstLine="20"/>
              <w:jc w:val="left"/>
              <w:rPr>
                <w:sz w:val="17"/>
                <w:szCs w:val="17"/>
              </w:rPr>
            </w:pPr>
            <w:r>
              <w:rPr>
                <w:rFonts w:ascii="Arial" w:eastAsia="Arial" w:hAnsi="Arial" w:cs="Arial"/>
                <w:sz w:val="17"/>
                <w:szCs w:val="17"/>
              </w:rPr>
              <w:t>Korea</w:t>
            </w:r>
          </w:p>
        </w:tc>
        <w:tc>
          <w:tcPr>
            <w:tcW w:w="806" w:type="dxa"/>
            <w:shd w:val="clear" w:color="auto" w:fill="FFFFFF"/>
          </w:tcPr>
          <w:p w14:paraId="55404F0C" w14:textId="77777777" w:rsidR="005C2298" w:rsidRDefault="00000000">
            <w:pPr>
              <w:pStyle w:val="Jin0"/>
              <w:framePr w:w="6504" w:h="2870" w:wrap="none" w:vAnchor="page" w:hAnchor="page" w:x="1041" w:y="1847"/>
              <w:shd w:val="clear" w:color="auto" w:fill="auto"/>
              <w:spacing w:after="0" w:line="240" w:lineRule="auto"/>
              <w:ind w:left="120"/>
              <w:jc w:val="center"/>
              <w:rPr>
                <w:sz w:val="17"/>
                <w:szCs w:val="17"/>
              </w:rPr>
            </w:pPr>
            <w:r>
              <w:rPr>
                <w:rFonts w:ascii="Arial" w:eastAsia="Arial" w:hAnsi="Arial" w:cs="Arial"/>
                <w:sz w:val="17"/>
                <w:szCs w:val="17"/>
              </w:rPr>
              <w:t>1.3</w:t>
            </w:r>
          </w:p>
        </w:tc>
        <w:tc>
          <w:tcPr>
            <w:tcW w:w="965" w:type="dxa"/>
            <w:shd w:val="clear" w:color="auto" w:fill="FFFFFF"/>
          </w:tcPr>
          <w:p w14:paraId="1F2570CE" w14:textId="77777777" w:rsidR="005C2298" w:rsidRDefault="005C2298">
            <w:pPr>
              <w:framePr w:w="6504" w:h="2870" w:wrap="none" w:vAnchor="page" w:hAnchor="page" w:x="1041" w:y="1847"/>
              <w:rPr>
                <w:sz w:val="10"/>
                <w:szCs w:val="10"/>
              </w:rPr>
            </w:pPr>
          </w:p>
        </w:tc>
        <w:tc>
          <w:tcPr>
            <w:tcW w:w="2294" w:type="dxa"/>
            <w:shd w:val="clear" w:color="auto" w:fill="FFFFFF"/>
          </w:tcPr>
          <w:p w14:paraId="7A654275" w14:textId="77777777" w:rsidR="005C2298" w:rsidRDefault="005C2298">
            <w:pPr>
              <w:framePr w:w="6504" w:h="2870" w:wrap="none" w:vAnchor="page" w:hAnchor="page" w:x="1041" w:y="1847"/>
              <w:rPr>
                <w:sz w:val="10"/>
                <w:szCs w:val="10"/>
              </w:rPr>
            </w:pPr>
          </w:p>
        </w:tc>
      </w:tr>
      <w:tr w:rsidR="005C2298" w14:paraId="0F51025F" w14:textId="77777777">
        <w:tblPrEx>
          <w:tblCellMar>
            <w:top w:w="0" w:type="dxa"/>
            <w:bottom w:w="0" w:type="dxa"/>
          </w:tblCellMar>
        </w:tblPrEx>
        <w:trPr>
          <w:trHeight w:hRule="exact" w:val="226"/>
        </w:trPr>
        <w:tc>
          <w:tcPr>
            <w:tcW w:w="2438" w:type="dxa"/>
            <w:shd w:val="clear" w:color="auto" w:fill="FFFFFF"/>
            <w:vAlign w:val="bottom"/>
          </w:tcPr>
          <w:p w14:paraId="17878178" w14:textId="77777777" w:rsidR="005C2298" w:rsidRDefault="00000000">
            <w:pPr>
              <w:pStyle w:val="Jin0"/>
              <w:framePr w:w="6504" w:h="2870" w:wrap="none" w:vAnchor="page" w:hAnchor="page" w:x="1041" w:y="1847"/>
              <w:shd w:val="clear" w:color="auto" w:fill="auto"/>
              <w:spacing w:after="0" w:line="240" w:lineRule="auto"/>
              <w:ind w:left="980" w:firstLine="20"/>
              <w:jc w:val="left"/>
              <w:rPr>
                <w:sz w:val="17"/>
                <w:szCs w:val="17"/>
              </w:rPr>
            </w:pPr>
            <w:r>
              <w:rPr>
                <w:rFonts w:ascii="Arial" w:eastAsia="Arial" w:hAnsi="Arial" w:cs="Arial"/>
                <w:sz w:val="17"/>
                <w:szCs w:val="17"/>
              </w:rPr>
              <w:t>Kenya</w:t>
            </w:r>
          </w:p>
        </w:tc>
        <w:tc>
          <w:tcPr>
            <w:tcW w:w="806" w:type="dxa"/>
            <w:shd w:val="clear" w:color="auto" w:fill="FFFFFF"/>
            <w:vAlign w:val="bottom"/>
          </w:tcPr>
          <w:p w14:paraId="447EA791" w14:textId="77777777" w:rsidR="005C2298" w:rsidRDefault="00000000">
            <w:pPr>
              <w:pStyle w:val="Jin0"/>
              <w:framePr w:w="6504" w:h="2870" w:wrap="none" w:vAnchor="page" w:hAnchor="page" w:x="1041" w:y="1847"/>
              <w:shd w:val="clear" w:color="auto" w:fill="auto"/>
              <w:spacing w:after="0" w:line="240" w:lineRule="auto"/>
              <w:ind w:left="120"/>
              <w:jc w:val="center"/>
              <w:rPr>
                <w:sz w:val="17"/>
                <w:szCs w:val="17"/>
              </w:rPr>
            </w:pPr>
            <w:r>
              <w:rPr>
                <w:rFonts w:ascii="Arial" w:eastAsia="Arial" w:hAnsi="Arial" w:cs="Arial"/>
                <w:sz w:val="17"/>
                <w:szCs w:val="17"/>
              </w:rPr>
              <w:t>1.2</w:t>
            </w:r>
          </w:p>
        </w:tc>
        <w:tc>
          <w:tcPr>
            <w:tcW w:w="965" w:type="dxa"/>
            <w:shd w:val="clear" w:color="auto" w:fill="FFFFFF"/>
          </w:tcPr>
          <w:p w14:paraId="49EF50BF" w14:textId="77777777" w:rsidR="005C2298" w:rsidRDefault="005C2298">
            <w:pPr>
              <w:framePr w:w="6504" w:h="2870" w:wrap="none" w:vAnchor="page" w:hAnchor="page" w:x="1041" w:y="1847"/>
              <w:rPr>
                <w:sz w:val="10"/>
                <w:szCs w:val="10"/>
              </w:rPr>
            </w:pPr>
          </w:p>
        </w:tc>
        <w:tc>
          <w:tcPr>
            <w:tcW w:w="2294" w:type="dxa"/>
            <w:shd w:val="clear" w:color="auto" w:fill="FFFFFF"/>
          </w:tcPr>
          <w:p w14:paraId="7CF99EE0" w14:textId="77777777" w:rsidR="005C2298" w:rsidRDefault="005C2298">
            <w:pPr>
              <w:framePr w:w="6504" w:h="2870" w:wrap="none" w:vAnchor="page" w:hAnchor="page" w:x="1041" w:y="1847"/>
              <w:rPr>
                <w:sz w:val="10"/>
                <w:szCs w:val="10"/>
              </w:rPr>
            </w:pPr>
          </w:p>
        </w:tc>
      </w:tr>
      <w:tr w:rsidR="005C2298" w14:paraId="1BE052EB" w14:textId="77777777">
        <w:tblPrEx>
          <w:tblCellMar>
            <w:top w:w="0" w:type="dxa"/>
            <w:bottom w:w="0" w:type="dxa"/>
          </w:tblCellMar>
        </w:tblPrEx>
        <w:trPr>
          <w:trHeight w:hRule="exact" w:val="211"/>
        </w:trPr>
        <w:tc>
          <w:tcPr>
            <w:tcW w:w="2438" w:type="dxa"/>
            <w:shd w:val="clear" w:color="auto" w:fill="FFFFFF"/>
          </w:tcPr>
          <w:p w14:paraId="31D4A7E4" w14:textId="77777777" w:rsidR="005C2298" w:rsidRDefault="00000000">
            <w:pPr>
              <w:pStyle w:val="Jin0"/>
              <w:framePr w:w="6504" w:h="2870" w:wrap="none" w:vAnchor="page" w:hAnchor="page" w:x="1041" w:y="1847"/>
              <w:shd w:val="clear" w:color="auto" w:fill="auto"/>
              <w:spacing w:after="0" w:line="240" w:lineRule="auto"/>
              <w:ind w:left="980" w:firstLine="20"/>
              <w:jc w:val="left"/>
              <w:rPr>
                <w:sz w:val="17"/>
                <w:szCs w:val="17"/>
              </w:rPr>
            </w:pPr>
            <w:r>
              <w:rPr>
                <w:rFonts w:ascii="Arial" w:eastAsia="Arial" w:hAnsi="Arial" w:cs="Arial"/>
                <w:sz w:val="17"/>
                <w:szCs w:val="17"/>
              </w:rPr>
              <w:t>Italy</w:t>
            </w:r>
          </w:p>
        </w:tc>
        <w:tc>
          <w:tcPr>
            <w:tcW w:w="806" w:type="dxa"/>
            <w:shd w:val="clear" w:color="auto" w:fill="FFFFFF"/>
            <w:vAlign w:val="bottom"/>
          </w:tcPr>
          <w:p w14:paraId="4639A434" w14:textId="77777777" w:rsidR="005C2298" w:rsidRDefault="00000000">
            <w:pPr>
              <w:pStyle w:val="Jin0"/>
              <w:framePr w:w="6504" w:h="2870" w:wrap="none" w:vAnchor="page" w:hAnchor="page" w:x="1041" w:y="1847"/>
              <w:shd w:val="clear" w:color="auto" w:fill="auto"/>
              <w:spacing w:after="0" w:line="240" w:lineRule="auto"/>
              <w:ind w:left="120"/>
              <w:jc w:val="center"/>
              <w:rPr>
                <w:sz w:val="17"/>
                <w:szCs w:val="17"/>
              </w:rPr>
            </w:pPr>
            <w:r>
              <w:rPr>
                <w:rFonts w:ascii="Arial" w:eastAsia="Arial" w:hAnsi="Arial" w:cs="Arial"/>
                <w:sz w:val="17"/>
                <w:szCs w:val="17"/>
              </w:rPr>
              <w:t>1.0</w:t>
            </w:r>
          </w:p>
        </w:tc>
        <w:tc>
          <w:tcPr>
            <w:tcW w:w="965" w:type="dxa"/>
            <w:shd w:val="clear" w:color="auto" w:fill="FFFFFF"/>
          </w:tcPr>
          <w:p w14:paraId="2C5D3895" w14:textId="77777777" w:rsidR="005C2298" w:rsidRDefault="005C2298">
            <w:pPr>
              <w:framePr w:w="6504" w:h="2870" w:wrap="none" w:vAnchor="page" w:hAnchor="page" w:x="1041" w:y="1847"/>
              <w:rPr>
                <w:sz w:val="10"/>
                <w:szCs w:val="10"/>
              </w:rPr>
            </w:pPr>
          </w:p>
        </w:tc>
        <w:tc>
          <w:tcPr>
            <w:tcW w:w="2294" w:type="dxa"/>
            <w:shd w:val="clear" w:color="auto" w:fill="FFFFFF"/>
          </w:tcPr>
          <w:p w14:paraId="0F506FDE" w14:textId="77777777" w:rsidR="005C2298" w:rsidRDefault="005C2298">
            <w:pPr>
              <w:framePr w:w="6504" w:h="2870" w:wrap="none" w:vAnchor="page" w:hAnchor="page" w:x="1041" w:y="1847"/>
              <w:rPr>
                <w:sz w:val="10"/>
                <w:szCs w:val="10"/>
              </w:rPr>
            </w:pPr>
          </w:p>
        </w:tc>
      </w:tr>
      <w:tr w:rsidR="005C2298" w14:paraId="7C782FE5" w14:textId="77777777">
        <w:tblPrEx>
          <w:tblCellMar>
            <w:top w:w="0" w:type="dxa"/>
            <w:bottom w:w="0" w:type="dxa"/>
          </w:tblCellMar>
        </w:tblPrEx>
        <w:trPr>
          <w:trHeight w:hRule="exact" w:val="216"/>
        </w:trPr>
        <w:tc>
          <w:tcPr>
            <w:tcW w:w="2438" w:type="dxa"/>
            <w:shd w:val="clear" w:color="auto" w:fill="FFFFFF"/>
          </w:tcPr>
          <w:p w14:paraId="07D9CEDA" w14:textId="77777777" w:rsidR="005C2298" w:rsidRDefault="00000000">
            <w:pPr>
              <w:pStyle w:val="Jin0"/>
              <w:framePr w:w="6504" w:h="2870" w:wrap="none" w:vAnchor="page" w:hAnchor="page" w:x="1041" w:y="1847"/>
              <w:shd w:val="clear" w:color="auto" w:fill="auto"/>
              <w:spacing w:after="0" w:line="240" w:lineRule="auto"/>
              <w:ind w:left="980" w:firstLine="20"/>
              <w:jc w:val="left"/>
              <w:rPr>
                <w:sz w:val="17"/>
                <w:szCs w:val="17"/>
              </w:rPr>
            </w:pPr>
            <w:r>
              <w:rPr>
                <w:rFonts w:ascii="Arial" w:eastAsia="Arial" w:hAnsi="Arial" w:cs="Arial"/>
                <w:sz w:val="17"/>
                <w:szCs w:val="17"/>
              </w:rPr>
              <w:t>Japan</w:t>
            </w:r>
          </w:p>
        </w:tc>
        <w:tc>
          <w:tcPr>
            <w:tcW w:w="806" w:type="dxa"/>
            <w:shd w:val="clear" w:color="auto" w:fill="FFFFFF"/>
            <w:vAlign w:val="center"/>
          </w:tcPr>
          <w:p w14:paraId="49E12DA1" w14:textId="77777777" w:rsidR="005C2298" w:rsidRDefault="00000000">
            <w:pPr>
              <w:pStyle w:val="Jin0"/>
              <w:framePr w:w="6504" w:h="2870" w:wrap="none" w:vAnchor="page" w:hAnchor="page" w:x="1041" w:y="1847"/>
              <w:shd w:val="clear" w:color="auto" w:fill="auto"/>
              <w:spacing w:after="0" w:line="240" w:lineRule="auto"/>
              <w:ind w:left="120"/>
              <w:jc w:val="center"/>
              <w:rPr>
                <w:sz w:val="17"/>
                <w:szCs w:val="17"/>
              </w:rPr>
            </w:pPr>
            <w:r>
              <w:rPr>
                <w:rFonts w:ascii="Arial" w:eastAsia="Arial" w:hAnsi="Arial" w:cs="Arial"/>
                <w:sz w:val="17"/>
                <w:szCs w:val="17"/>
              </w:rPr>
              <w:t>1.0</w:t>
            </w:r>
          </w:p>
        </w:tc>
        <w:tc>
          <w:tcPr>
            <w:tcW w:w="965" w:type="dxa"/>
            <w:shd w:val="clear" w:color="auto" w:fill="FFFFFF"/>
          </w:tcPr>
          <w:p w14:paraId="5EA04850" w14:textId="77777777" w:rsidR="005C2298" w:rsidRDefault="005C2298">
            <w:pPr>
              <w:framePr w:w="6504" w:h="2870" w:wrap="none" w:vAnchor="page" w:hAnchor="page" w:x="1041" w:y="1847"/>
              <w:rPr>
                <w:sz w:val="10"/>
                <w:szCs w:val="10"/>
              </w:rPr>
            </w:pPr>
          </w:p>
        </w:tc>
        <w:tc>
          <w:tcPr>
            <w:tcW w:w="2294" w:type="dxa"/>
            <w:shd w:val="clear" w:color="auto" w:fill="FFFFFF"/>
          </w:tcPr>
          <w:p w14:paraId="46030233" w14:textId="77777777" w:rsidR="005C2298" w:rsidRDefault="005C2298">
            <w:pPr>
              <w:framePr w:w="6504" w:h="2870" w:wrap="none" w:vAnchor="page" w:hAnchor="page" w:x="1041" w:y="1847"/>
              <w:rPr>
                <w:sz w:val="10"/>
                <w:szCs w:val="10"/>
              </w:rPr>
            </w:pPr>
          </w:p>
        </w:tc>
      </w:tr>
      <w:tr w:rsidR="005C2298" w14:paraId="08E3771D" w14:textId="77777777">
        <w:tblPrEx>
          <w:tblCellMar>
            <w:top w:w="0" w:type="dxa"/>
            <w:bottom w:w="0" w:type="dxa"/>
          </w:tblCellMar>
        </w:tblPrEx>
        <w:trPr>
          <w:trHeight w:hRule="exact" w:val="264"/>
        </w:trPr>
        <w:tc>
          <w:tcPr>
            <w:tcW w:w="6503" w:type="dxa"/>
            <w:gridSpan w:val="4"/>
            <w:tcBorders>
              <w:top w:val="single" w:sz="4" w:space="0" w:color="auto"/>
            </w:tcBorders>
            <w:shd w:val="clear" w:color="auto" w:fill="FFFFFF"/>
            <w:vAlign w:val="bottom"/>
          </w:tcPr>
          <w:p w14:paraId="29D26E70" w14:textId="77777777" w:rsidR="005C2298" w:rsidRDefault="00000000">
            <w:pPr>
              <w:pStyle w:val="Jin0"/>
              <w:framePr w:w="6504" w:h="2870" w:wrap="none" w:vAnchor="page" w:hAnchor="page" w:x="1041" w:y="1847"/>
              <w:shd w:val="clear" w:color="auto" w:fill="auto"/>
              <w:spacing w:after="0" w:line="240" w:lineRule="auto"/>
              <w:jc w:val="left"/>
              <w:rPr>
                <w:sz w:val="17"/>
                <w:szCs w:val="17"/>
              </w:rPr>
            </w:pPr>
            <w:r>
              <w:rPr>
                <w:rFonts w:ascii="Arial" w:eastAsia="Arial" w:hAnsi="Arial" w:cs="Arial"/>
                <w:sz w:val="17"/>
                <w:szCs w:val="17"/>
              </w:rPr>
              <w:t>Source: Artprice © 2008</w:t>
            </w:r>
          </w:p>
        </w:tc>
      </w:tr>
    </w:tbl>
    <w:p w14:paraId="195D3E66" w14:textId="77777777" w:rsidR="005C2298" w:rsidRDefault="00000000">
      <w:pPr>
        <w:pStyle w:val="Zkladntext1"/>
        <w:framePr w:w="6691" w:h="5429" w:hRule="exact" w:wrap="none" w:vAnchor="page" w:hAnchor="page" w:x="1041" w:y="5197"/>
        <w:shd w:val="clear" w:color="auto" w:fill="auto"/>
        <w:spacing w:after="0" w:line="276" w:lineRule="auto"/>
        <w:ind w:right="180"/>
      </w:pPr>
      <w:r>
        <w:t>overall number of countries changes from 13 to 12, then to 13, and, finally, to 12. And although the share of countries outside the north</w:t>
      </w:r>
      <w:r>
        <w:softHyphen/>
        <w:t>west increases between the oldest and the youngest age group, a non</w:t>
      </w:r>
      <w:r>
        <w:softHyphen/>
        <w:t>linear pattern is virulent, beginning from 23% to 33.3%, and 65.1% down to 48.6%. While such more volatile dynamics might be the result of an array of complex factors, they confirm the hypothesis.that the commercial pole principally differs in patterns of change across cohorts.</w:t>
      </w:r>
    </w:p>
    <w:p w14:paraId="292F7EA3" w14:textId="77777777" w:rsidR="005C2298" w:rsidRDefault="00000000">
      <w:pPr>
        <w:pStyle w:val="Zkladntext1"/>
        <w:framePr w:w="6691" w:h="5429" w:hRule="exact" w:wrap="none" w:vAnchor="page" w:hAnchor="page" w:x="1041" w:y="5197"/>
        <w:shd w:val="clear" w:color="auto" w:fill="auto"/>
        <w:spacing w:after="0" w:line="276" w:lineRule="auto"/>
        <w:ind w:firstLine="240"/>
      </w:pPr>
      <w:r>
        <w:t>Taken together, the findings of this section suggest that changes of center-periphery asymmetries at the level of cultural production have occurred in both the specific symbolic and the economic dimension, but that they follow different temporalities. Whereas the global auction mar</w:t>
      </w:r>
      <w:r>
        <w:softHyphen/>
        <w:t xml:space="preserve">ket is characterized by a comparatively rapid, yet principally more volatile pattern, the global exhibition space is marked by cycles of </w:t>
      </w:r>
      <w:r>
        <w:rPr>
          <w:i/>
          <w:iCs/>
        </w:rPr>
        <w:t xml:space="preserve">longue duree, </w:t>
      </w:r>
      <w:r>
        <w:t>characteristic of more autonomous subspaces with charismatic structure ' in which change tends to unfold across cohorts. In this sense, the field model of a dual symbolic economy—with its theoretically grounded dis</w:t>
      </w:r>
      <w:r>
        <w:softHyphen/>
        <w:t>tinction of different dimensions of hierarchies and respective logics of change—leads us to question a totalizing dichotomy between change and reproduction. By distinguishing different segments of a globalizing art</w:t>
      </w:r>
    </w:p>
    <w:p w14:paraId="1E19F3CE" w14:textId="77777777" w:rsidR="005C2298" w:rsidRDefault="005C2298">
      <w:pPr>
        <w:spacing w:line="14" w:lineRule="exact"/>
        <w:sectPr w:rsidR="005C2298">
          <w:pgSz w:w="8400" w:h="11900"/>
          <w:pgMar w:top="360" w:right="360" w:bottom="360" w:left="360" w:header="0" w:footer="3" w:gutter="0"/>
          <w:cols w:space="720"/>
          <w:noEndnote/>
          <w:docGrid w:linePitch="360"/>
        </w:sectPr>
      </w:pPr>
    </w:p>
    <w:p w14:paraId="64AAEF57" w14:textId="77777777" w:rsidR="005C2298" w:rsidRDefault="005C2298">
      <w:pPr>
        <w:spacing w:line="14" w:lineRule="exact"/>
      </w:pPr>
    </w:p>
    <w:p w14:paraId="0CACBDB7" w14:textId="77777777" w:rsidR="005C2298" w:rsidRDefault="00000000">
      <w:pPr>
        <w:pStyle w:val="Zkladntext20"/>
        <w:framePr w:wrap="none" w:vAnchor="page" w:hAnchor="page" w:x="1137" w:y="607"/>
        <w:shd w:val="clear" w:color="auto" w:fill="auto"/>
        <w:spacing w:after="0"/>
      </w:pPr>
      <w:r>
        <w:t>294</w:t>
      </w:r>
    </w:p>
    <w:p w14:paraId="59F6D88A" w14:textId="77777777" w:rsidR="005C2298" w:rsidRDefault="00000000">
      <w:pPr>
        <w:pStyle w:val="Zkladntext20"/>
        <w:framePr w:wrap="none" w:vAnchor="page" w:hAnchor="page" w:x="2030" w:y="607"/>
        <w:shd w:val="clear" w:color="auto" w:fill="auto"/>
        <w:spacing w:after="0"/>
      </w:pPr>
      <w:r>
        <w:t>L. Buchholz</w:t>
      </w:r>
    </w:p>
    <w:p w14:paraId="6DDE15C6" w14:textId="77777777" w:rsidR="005C2298" w:rsidRDefault="00000000">
      <w:pPr>
        <w:pStyle w:val="Zkladntext1"/>
        <w:framePr w:w="6538" w:h="840" w:hRule="exact" w:wrap="none" w:vAnchor="page" w:hAnchor="page" w:x="1128" w:y="1145"/>
        <w:shd w:val="clear" w:color="auto" w:fill="auto"/>
        <w:spacing w:after="0" w:line="276" w:lineRule="auto"/>
      </w:pPr>
      <w:r>
        <w:t>field, one can discover more complex dynamics of change, marked by the simultaneity of shorter and longer cycles in which transformations of center—periphery configurations at the level of cultural production occur.</w:t>
      </w:r>
    </w:p>
    <w:p w14:paraId="7BF63F7E" w14:textId="77777777" w:rsidR="005C2298" w:rsidRDefault="00000000">
      <w:pPr>
        <w:pStyle w:val="Nadpis10"/>
        <w:framePr w:w="6538" w:h="8035" w:hRule="exact" w:wrap="none" w:vAnchor="page" w:hAnchor="page" w:x="1128" w:y="2379"/>
        <w:shd w:val="clear" w:color="auto" w:fill="auto"/>
        <w:spacing w:after="0" w:line="240" w:lineRule="auto"/>
        <w:jc w:val="both"/>
      </w:pPr>
      <w:bookmarkStart w:id="5" w:name="bookmark5"/>
      <w:r>
        <w:t>Asymmetric Interdependencies</w:t>
      </w:r>
      <w:bookmarkEnd w:id="5"/>
    </w:p>
    <w:p w14:paraId="30EEBAA3" w14:textId="77777777" w:rsidR="005C2298" w:rsidRDefault="00000000">
      <w:pPr>
        <w:pStyle w:val="Nadpis10"/>
        <w:framePr w:w="6538" w:h="8035" w:hRule="exact" w:wrap="none" w:vAnchor="page" w:hAnchor="page" w:x="1128" w:y="2379"/>
        <w:shd w:val="clear" w:color="auto" w:fill="auto"/>
        <w:spacing w:after="280" w:line="204" w:lineRule="auto"/>
        <w:jc w:val="both"/>
      </w:pPr>
      <w:bookmarkStart w:id="6" w:name="bookmark6"/>
      <w:r>
        <w:t>and the Globalization of Strategies</w:t>
      </w:r>
      <w:bookmarkEnd w:id="6"/>
    </w:p>
    <w:p w14:paraId="517ACE6A" w14:textId="77777777" w:rsidR="005C2298" w:rsidRDefault="00000000">
      <w:pPr>
        <w:pStyle w:val="Zkladntext1"/>
        <w:framePr w:w="6538" w:h="8035" w:hRule="exact" w:wrap="none" w:vAnchor="page" w:hAnchor="page" w:x="1128" w:y="2379"/>
        <w:shd w:val="clear" w:color="auto" w:fill="auto"/>
        <w:spacing w:after="0" w:line="283" w:lineRule="auto"/>
      </w:pPr>
      <w:r>
        <w:t>Having explored dynamics of center-periphery asymmetries at the level of cultural production, this last section illuminates how globalization in the contemporary visual arts has affected place-based center-periphery relations. In this regard too, I propose to go beyond a reproduction per</w:t>
      </w:r>
      <w:r>
        <w:softHyphen/>
        <w:t>spective. The latter holds that, despite globalization, the overarching locus of control has remained in Western centers, and that intermediaries from these centers—which group into “informal academies” with shared conventions—continue to prefer artists from central Western countries as a strategy to minimize the risk of selection in a highly uncertain evalu</w:t>
      </w:r>
      <w:r>
        <w:softHyphen/>
        <w:t>ation process (Quemin 2002, 131 ff., 147-55).</w:t>
      </w:r>
    </w:p>
    <w:p w14:paraId="6F4D921F" w14:textId="77777777" w:rsidR="005C2298" w:rsidRDefault="00000000">
      <w:pPr>
        <w:pStyle w:val="Zkladntext1"/>
        <w:framePr w:w="6538" w:h="8035" w:hRule="exact" w:wrap="none" w:vAnchor="page" w:hAnchor="page" w:x="1128" w:y="2379"/>
        <w:shd w:val="clear" w:color="auto" w:fill="auto"/>
        <w:spacing w:after="0" w:line="283" w:lineRule="auto"/>
        <w:ind w:firstLine="260"/>
      </w:pPr>
      <w:r>
        <w:t>By contrast, directing the focus from a small elite in Western centers to globalizing field-level dynamics leads us to a more dynamic and rela</w:t>
      </w:r>
      <w:r>
        <w:softHyphen/>
        <w:t>tional view in two ways: first, an artistic field is a space of constant con</w:t>
      </w:r>
      <w:r>
        <w:softHyphen/>
        <w:t>testation over specific forms of capital which no group can control permanently. In global fields, such struggles assume cross-continental dimensions. Indeed, in the contemporary visual arts, globalization has entailed the morphological and geographic expansion of intermediary and institutional players that seek to position themselves in an emerging global game, both from the centers and from the peripheries (Buchholz 2013). Thus, instead of the perpetuation of one-sided control at Western centers, a global space of rivalry is emerging. Second^knd related, in the wake of such global transformations, the strategies of selection and sup</w:t>
      </w:r>
      <w:r>
        <w:softHyphen/>
        <w:t>port among gatekeepers can themselves globalize. This applies both to intermediaries at the centers, which support artists from (non-Western) peripheries, and, conversely, to more peripheral locations, which support art from the centers to enhance their legitimacy in the global arena and</w:t>
      </w:r>
    </w:p>
    <w:p w14:paraId="0DEB9265" w14:textId="77777777" w:rsidR="005C2298" w:rsidRDefault="005C2298">
      <w:pPr>
        <w:spacing w:line="14" w:lineRule="exact"/>
        <w:sectPr w:rsidR="005C2298">
          <w:pgSz w:w="8400" w:h="11900"/>
          <w:pgMar w:top="360" w:right="360" w:bottom="360" w:left="360" w:header="0" w:footer="3" w:gutter="0"/>
          <w:cols w:space="720"/>
          <w:noEndnote/>
          <w:docGrid w:linePitch="360"/>
        </w:sectPr>
      </w:pPr>
    </w:p>
    <w:p w14:paraId="215BEC28" w14:textId="77777777" w:rsidR="005C2298" w:rsidRDefault="005C2298">
      <w:pPr>
        <w:spacing w:line="14" w:lineRule="exact"/>
      </w:pPr>
    </w:p>
    <w:p w14:paraId="5E7F8E99" w14:textId="77777777" w:rsidR="005C2298" w:rsidRDefault="00000000">
      <w:pPr>
        <w:pStyle w:val="Zkladntext20"/>
        <w:framePr w:w="6490" w:h="269" w:hRule="exact" w:wrap="none" w:vAnchor="page" w:hAnchor="page" w:x="1152" w:y="607"/>
        <w:shd w:val="clear" w:color="auto" w:fill="auto"/>
        <w:spacing w:after="0"/>
        <w:ind w:left="504" w:right="897"/>
        <w:jc w:val="center"/>
      </w:pPr>
      <w:r>
        <w:t>10 Beyond Reproduction: Asymmetrical Interdependencies...</w:t>
      </w:r>
    </w:p>
    <w:p w14:paraId="5E8E7C24" w14:textId="77777777" w:rsidR="005C2298" w:rsidRDefault="00000000">
      <w:pPr>
        <w:pStyle w:val="Zkladntext30"/>
        <w:framePr w:wrap="none" w:vAnchor="page" w:hAnchor="page" w:x="7272" w:y="622"/>
        <w:shd w:val="clear" w:color="auto" w:fill="auto"/>
      </w:pPr>
      <w:r>
        <w:t>295</w:t>
      </w:r>
    </w:p>
    <w:p w14:paraId="1B3D54E3" w14:textId="77777777" w:rsidR="005C2298" w:rsidRDefault="00000000">
      <w:pPr>
        <w:pStyle w:val="Zkladntext1"/>
        <w:framePr w:w="6490" w:h="9749" w:hRule="exact" w:wrap="none" w:vAnchor="page" w:hAnchor="page" w:x="1152" w:y="1145"/>
        <w:shd w:val="clear" w:color="auto" w:fill="auto"/>
        <w:spacing w:after="0" w:line="276" w:lineRule="auto"/>
      </w:pPr>
      <w:r>
        <w:t>to promote their own artists more effectively. These field-level dynam</w:t>
      </w:r>
      <w:r>
        <w:softHyphen/>
        <w:t>ics—which I will illustrate next with regard to the global exhibition space—indicate that it is fertile to go beyond a binary and deterministic view of dominating Western centers versus dependent (non-Western) peripheries. Rather, in a period of accelerated globalization, we can con</w:t>
      </w:r>
      <w:r>
        <w:softHyphen/>
        <w:t>ceive of both as becoming increasingly interdependent through an emerg</w:t>
      </w:r>
      <w:r>
        <w:softHyphen/>
        <w:t xml:space="preserve">ing global logic and related competitive exchanges, leading to complex, multidirectional, and yet </w:t>
      </w:r>
      <w:r>
        <w:rPr>
          <w:i/>
          <w:iCs/>
        </w:rPr>
        <w:t>asymmetric</w:t>
      </w:r>
      <w:r>
        <w:t xml:space="preserve"> interdependencies (Straubhaar 1991).</w:t>
      </w:r>
    </w:p>
    <w:p w14:paraId="1AEE39D8" w14:textId="77777777" w:rsidR="005C2298" w:rsidRDefault="00000000">
      <w:pPr>
        <w:pStyle w:val="Zkladntext1"/>
        <w:framePr w:w="6490" w:h="9749" w:hRule="exact" w:wrap="none" w:vAnchor="page" w:hAnchor="page" w:x="1152" w:y="1145"/>
        <w:shd w:val="clear" w:color="auto" w:fill="auto"/>
        <w:spacing w:after="0" w:line="276" w:lineRule="auto"/>
        <w:ind w:firstLine="240"/>
      </w:pPr>
      <w:r>
        <w:t>To consider at first transformations in regard to (semi)-peripheries: over the past decades, art institutions for exhibiting “international” con</w:t>
      </w:r>
      <w:r>
        <w:softHyphen/>
        <w:t>temporary art have considerably spread around the world, beyond the traditional Western strongholds. Indeed, by 2011, they reached 92 coun</w:t>
      </w:r>
      <w:r>
        <w:softHyphen/>
        <w:t>tries on six continents (Buchholz 2013). Yet, crucial is not just the mere fact of diffusion. More importantly, this development entailed that (semi-)peripheral locations have assumed a greater share in the dynamics of cross-border flows and valuation of successful “international” contem</w:t>
      </w:r>
      <w:r>
        <w:softHyphen/>
        <w:t>porary artists. For example, if we examine the exhibition activities of US American artists who were part of the top 100 league in 1998 and 2007, we see a clear dynamic of territorial expansion, with an increasing involve</w:t>
      </w:r>
      <w:r>
        <w:softHyphen/>
        <w:t>ment of exhibition institutions at more peripheral sites. Whereas in 1998, the leading US American artists were exhibited in 24 countries, in 2007, their exhibitions considerably expanded to 45 countries.</w:t>
      </w:r>
      <w:r>
        <w:rPr>
          <w:vertAlign w:val="superscript"/>
        </w:rPr>
        <w:t>9</w:t>
      </w:r>
      <w:r>
        <w:t xml:space="preserve"> More impor</w:t>
      </w:r>
      <w:r>
        <w:softHyphen/>
        <w:t>tant in this context, the number of exhibition sites outside the dominant Northwest significantly increased in the same period from 8 to 21. To be sure, these locations’ relative significance in the global culture game should not be overestimated. Yet such figures signal that the conditions of cross-border flows and valuation of art from the centers have become more global, encompassing the increased involvement of exhibition insti</w:t>
      </w:r>
      <w:r>
        <w:softHyphen/>
        <w:t>tutions beyond the Western centers.</w:t>
      </w:r>
    </w:p>
    <w:p w14:paraId="402DE1D8" w14:textId="77777777" w:rsidR="005C2298" w:rsidRDefault="00000000">
      <w:pPr>
        <w:pStyle w:val="Zkladntext1"/>
        <w:framePr w:w="6490" w:h="9749" w:hRule="exact" w:wrap="none" w:vAnchor="page" w:hAnchor="page" w:x="1152" w:y="1145"/>
        <w:shd w:val="clear" w:color="auto" w:fill="auto"/>
        <w:spacing w:after="0" w:line="276" w:lineRule="auto"/>
        <w:ind w:firstLine="240"/>
      </w:pPr>
      <w:r>
        <w:t>At first glance, these dynamics may suggest simply an expansion of art institutions in dependent peripheries that dutifully adhere to reproduc</w:t>
      </w:r>
      <w:r>
        <w:softHyphen/>
        <w:t>ing dominant Western aesthetic positions. However, interviews with rep</w:t>
      </w:r>
      <w:r>
        <w:softHyphen/>
        <w:t>resentatives of art institutions that exhibited US American art in 2007 suggest a more complex competitive impetus, which even lends itself to usurpation.</w:t>
      </w:r>
      <w:r>
        <w:rPr>
          <w:vertAlign w:val="superscript"/>
        </w:rPr>
        <w:t>10</w:t>
      </w:r>
      <w:r>
        <w:t xml:space="preserve"> All of the interrogated exhibition spaces understood</w:t>
      </w:r>
    </w:p>
    <w:p w14:paraId="3B3DF529" w14:textId="77777777" w:rsidR="005C2298" w:rsidRDefault="005C2298">
      <w:pPr>
        <w:spacing w:line="14" w:lineRule="exact"/>
        <w:sectPr w:rsidR="005C2298">
          <w:pgSz w:w="8400" w:h="11900"/>
          <w:pgMar w:top="360" w:right="360" w:bottom="360" w:left="360" w:header="0" w:footer="3" w:gutter="0"/>
          <w:cols w:space="720"/>
          <w:noEndnote/>
          <w:docGrid w:linePitch="360"/>
        </w:sectPr>
      </w:pPr>
    </w:p>
    <w:p w14:paraId="52F2E9A1" w14:textId="77777777" w:rsidR="005C2298" w:rsidRDefault="005C2298">
      <w:pPr>
        <w:spacing w:line="14" w:lineRule="exact"/>
      </w:pPr>
    </w:p>
    <w:p w14:paraId="4BF9A71F" w14:textId="77777777" w:rsidR="005C2298" w:rsidRDefault="00000000">
      <w:pPr>
        <w:pStyle w:val="Zhlavnebozpat0"/>
        <w:framePr w:wrap="none" w:vAnchor="page" w:hAnchor="page" w:x="1604" w:y="645"/>
        <w:shd w:val="clear" w:color="auto" w:fill="auto"/>
      </w:pPr>
      <w:r>
        <w:t>296</w:t>
      </w:r>
    </w:p>
    <w:p w14:paraId="438D1DBD" w14:textId="77777777" w:rsidR="005C2298" w:rsidRDefault="00000000">
      <w:pPr>
        <w:pStyle w:val="Zkladntext20"/>
        <w:framePr w:wrap="none" w:vAnchor="page" w:hAnchor="page" w:x="1566" w:y="645"/>
        <w:shd w:val="clear" w:color="auto" w:fill="auto"/>
        <w:spacing w:after="0"/>
        <w:ind w:left="960"/>
      </w:pPr>
      <w:r>
        <w:t>L. Buchholz</w:t>
      </w:r>
    </w:p>
    <w:p w14:paraId="17BAAE75" w14:textId="77777777" w:rsidR="005C2298" w:rsidRDefault="00000000">
      <w:pPr>
        <w:pStyle w:val="Zkladntext1"/>
        <w:framePr w:w="6494" w:h="9749" w:hRule="exact" w:wrap="none" w:vAnchor="page" w:hAnchor="page" w:x="1566" w:y="1192"/>
        <w:shd w:val="clear" w:color="auto" w:fill="auto"/>
        <w:spacing w:after="0" w:line="276" w:lineRule="auto"/>
      </w:pPr>
      <w:r>
        <w:t>themselves as “international” in their mission and practice, both in view of self-presentations on their website and of statements made during the interviews.</w:t>
      </w:r>
      <w:r>
        <w:rPr>
          <w:vertAlign w:val="superscript"/>
        </w:rPr>
        <w:t>11</w:t>
      </w:r>
      <w:r>
        <w:t xml:space="preserve"> Yet while respondents remained generally vague about the criteria that qualify an institution as “international,” several converged with the assumption that it is important to stage exhibitions with artists who are “internationally” acclaimed.</w:t>
      </w:r>
    </w:p>
    <w:p w14:paraId="6FC38D53" w14:textId="77777777" w:rsidR="005C2298" w:rsidRDefault="00000000">
      <w:pPr>
        <w:pStyle w:val="Zkladntext1"/>
        <w:framePr w:w="6494" w:h="9749" w:hRule="exact" w:wrap="none" w:vAnchor="page" w:hAnchor="page" w:x="1566" w:y="1192"/>
        <w:shd w:val="clear" w:color="auto" w:fill="auto"/>
        <w:spacing w:after="0" w:line="276" w:lineRule="auto"/>
        <w:ind w:firstLine="260"/>
      </w:pPr>
      <w:r>
        <w:t>When asked more specifically about the reasons for exhibiting art from the United States, most rejected the idea that the institution’s choices would be based on explicit considerations of the “nationality” of an artist; that is, that specific artists would be chosen because they are US American. Nevertheless, at the same time, interviewees stated that it is crucial to present “US American” artists, saying, for instance, that it is “very impor</w:t>
      </w:r>
      <w:r>
        <w:softHyphen/>
        <w:t>tant to have them,” that “of course we try to get them,” or that “it is very significant, of course ... one cannot claim an international position with</w:t>
      </w:r>
      <w:r>
        <w:softHyphen/>
        <w:t>out showing them.” Thus, in a globalizing art field, the most successful national art traditions seem to be credited with more universal cultural legitimacy. This intricate symbolic mediation between dominant “national” artistic positions and their assumed “universal” artistic author</w:t>
      </w:r>
      <w:r>
        <w:softHyphen/>
        <w:t>ity becomes more apparent in remarks that justify the importance of US American artists with reference to nonnational categories, stating that they have assumed a “very strong cultural influence over the world since the 1950’s and 1960’s,” that “modern art history is very focused on US American art,” or, as one respondent put it, that “they have a very high quality; [that] they were and to some extent still are in the contemporary spearhead of art world culture, which means that our artists are sort of in a dialogue with American artists, which means that they are close to new thinking in the arts, which we of course are.”</w:t>
      </w:r>
    </w:p>
    <w:p w14:paraId="3C11ACA7" w14:textId="77777777" w:rsidR="005C2298" w:rsidRDefault="00000000">
      <w:pPr>
        <w:pStyle w:val="Zkladntext1"/>
        <w:framePr w:w="6494" w:h="9749" w:hRule="exact" w:wrap="none" w:vAnchor="page" w:hAnchor="page" w:x="1566" w:y="1192"/>
        <w:shd w:val="clear" w:color="auto" w:fill="auto"/>
        <w:spacing w:after="0" w:line="276" w:lineRule="auto"/>
        <w:ind w:firstLine="260"/>
      </w:pPr>
      <w:r>
        <w:t>Given the universal aesthetic authority attributed to established US American art and statements that the “international” legitimacy of an exhibition space is partly defined by the kind of internationally acclaimed work it shows, the interviews convey that art institutions in more peripheral non-northwestern contexts import dominant Western art to also enhance their own symbolic standing. Importantly, such dynamics do not stand in opposition to local loyalties. On the con</w:t>
      </w:r>
      <w:r>
        <w:softHyphen/>
        <w:t>trary, most institutions saw it as one of their tasks to support the work of artists from their own countries. The import of aesthetic positions</w:t>
      </w:r>
    </w:p>
    <w:p w14:paraId="0D19541E" w14:textId="77777777" w:rsidR="005C2298" w:rsidRDefault="005C2298">
      <w:pPr>
        <w:framePr w:wrap="none" w:vAnchor="page" w:hAnchor="page" w:x="-86" w:y="11718"/>
      </w:pPr>
    </w:p>
    <w:p w14:paraId="1FBCC763" w14:textId="77777777" w:rsidR="005C2298" w:rsidRDefault="005C2298">
      <w:pPr>
        <w:spacing w:line="14" w:lineRule="exact"/>
        <w:sectPr w:rsidR="005C2298">
          <w:pgSz w:w="8400" w:h="11900"/>
          <w:pgMar w:top="360" w:right="360" w:bottom="360" w:left="360" w:header="0" w:footer="3" w:gutter="0"/>
          <w:cols w:space="720"/>
          <w:noEndnote/>
          <w:docGrid w:linePitch="360"/>
        </w:sectPr>
      </w:pPr>
    </w:p>
    <w:p w14:paraId="2839D531" w14:textId="77777777" w:rsidR="005C2298" w:rsidRDefault="005C2298">
      <w:pPr>
        <w:spacing w:line="14" w:lineRule="exact"/>
      </w:pPr>
    </w:p>
    <w:p w14:paraId="4DB4836E" w14:textId="77777777" w:rsidR="005C2298" w:rsidRDefault="00000000">
      <w:pPr>
        <w:pStyle w:val="Zkladntext20"/>
        <w:framePr w:w="6470" w:h="269" w:hRule="exact" w:wrap="none" w:vAnchor="page" w:hAnchor="page" w:x="839" w:y="654"/>
        <w:shd w:val="clear" w:color="auto" w:fill="auto"/>
        <w:spacing w:after="0"/>
        <w:ind w:left="485" w:right="888"/>
        <w:jc w:val="center"/>
      </w:pPr>
      <w:r>
        <w:t>10 Beyond Reproduction: Asymmetrical Interdependencies...</w:t>
      </w:r>
    </w:p>
    <w:p w14:paraId="2122E981" w14:textId="77777777" w:rsidR="005C2298" w:rsidRDefault="00000000">
      <w:pPr>
        <w:pStyle w:val="Zkladntext20"/>
        <w:framePr w:wrap="none" w:vAnchor="page" w:hAnchor="page" w:x="6949" w:y="649"/>
        <w:shd w:val="clear" w:color="auto" w:fill="auto"/>
        <w:spacing w:after="0"/>
      </w:pPr>
      <w:r>
        <w:t>297</w:t>
      </w:r>
    </w:p>
    <w:p w14:paraId="5364CBD5" w14:textId="77777777" w:rsidR="005C2298" w:rsidRDefault="00000000">
      <w:pPr>
        <w:pStyle w:val="Zkladntext1"/>
        <w:framePr w:w="6470" w:h="9763" w:hRule="exact" w:wrap="none" w:vAnchor="page" w:hAnchor="page" w:x="839" w:y="1192"/>
        <w:shd w:val="clear" w:color="auto" w:fill="auto"/>
        <w:spacing w:after="0" w:line="283" w:lineRule="auto"/>
      </w:pPr>
      <w:r>
        <w:t>with “universal” appeal would thereby allow to build up a “context” for their promotion in the first place—creating greater visibility, while constructing a symbolic bridge for a “dialogue” between established global and more emerging local aesthetic positions. In this sense, art institutions at (semi-)peripheries that display globally recognized aes</w:t>
      </w:r>
      <w:r>
        <w:softHyphen/>
        <w:t>thetic positions do not so much operate within a simple logic of depen</w:t>
      </w:r>
      <w:r>
        <w:softHyphen/>
        <w:t>dency. By thereby striving to strengthen their own symbolic position and to become more forceful in supporting “local” artists, they actually engage in intricate strategies of usurpation.</w:t>
      </w:r>
    </w:p>
    <w:p w14:paraId="5CEC9FA4" w14:textId="77777777" w:rsidR="005C2298" w:rsidRDefault="00000000">
      <w:pPr>
        <w:pStyle w:val="Zkladntext1"/>
        <w:framePr w:w="6470" w:h="9763" w:hRule="exact" w:wrap="none" w:vAnchor="page" w:hAnchor="page" w:x="839" w:y="1192"/>
        <w:shd w:val="clear" w:color="auto" w:fill="auto"/>
        <w:spacing w:after="0" w:line="283" w:lineRule="auto"/>
        <w:ind w:firstLine="240"/>
      </w:pPr>
      <w:r>
        <w:t>Conversely, to direct the focus to developments at centers: here, a closer analysis of the exhibition sites of non-northwestern artists from the two youngest cohorts of globally leading artists (cf. Table 10.4) reveals the globalization of strategies among intermediaries. In the period from 1998 to 2007, 93% of the leading non-northwestern artists had the high</w:t>
      </w:r>
      <w:r>
        <w:softHyphen/>
        <w:t>est number of exhibitions in a dominant Northwestern country. In fact, the United States and Germany figure clearly as the two most important contexts for the showcasing of their work: 60% among them had the majority of their exhibitions in the United States, 18% in Germany, and 11% in France.</w:t>
      </w:r>
      <w:r>
        <w:rPr>
          <w:vertAlign w:val="superscript"/>
        </w:rPr>
        <w:t>12</w:t>
      </w:r>
      <w:r>
        <w:t xml:space="preserve"> These proportions imply that globalization did not go unnoticed among gatekeepers in Western core countries, too. It affected also their logic of competition and position-takings: the extension of the field and growing interculturalization in the arts (Zijlmans 2007) seem to have contributed to a greater propensity for heterodox choices and strate</w:t>
      </w:r>
      <w:r>
        <w:softHyphen/>
        <w:t>gies of distinction vis-a-vis West-centric artistic orthodoxies.</w:t>
      </w:r>
    </w:p>
    <w:p w14:paraId="7CB53AAE" w14:textId="77777777" w:rsidR="005C2298" w:rsidRDefault="00000000">
      <w:pPr>
        <w:pStyle w:val="Zkladntext1"/>
        <w:framePr w:w="6470" w:h="9763" w:hRule="exact" w:wrap="none" w:vAnchor="page" w:hAnchor="page" w:x="839" w:y="1192"/>
        <w:shd w:val="clear" w:color="auto" w:fill="auto"/>
        <w:spacing w:after="0" w:line="283" w:lineRule="auto"/>
        <w:ind w:firstLine="240"/>
      </w:pPr>
      <w:r>
        <w:t>The emerging global outlook and its cohort-related support can be illustrated by paying attention to the evolution of global art discourses (Buchholz 2013). Since the new millennium, such discourses gained in momentum and greater take-for-granted status, signaling a growing belief in the global as an actually existing (immanent) condition for con</w:t>
      </w:r>
      <w:r>
        <w:softHyphen/>
        <w:t>temporary art and its institutional landscape. In this vein, they also became associated with stronger appeals to rethink institutional strategies and curatorial methodologies and norms. A ground-breaking and widely discussed example in this context was the global restructuring of the pres</w:t>
      </w:r>
      <w:r>
        <w:softHyphen/>
        <w:t xml:space="preserve">tigious </w:t>
      </w:r>
      <w:r>
        <w:rPr>
          <w:i/>
          <w:iCs/>
        </w:rPr>
        <w:t>Documenta</w:t>
      </w:r>
      <w:r>
        <w:t xml:space="preserve"> exhibition in 2002. By breaking up the exhibition structure into a “series of events” that crisscrossed “the globe,” the Documenta XI was interpreted to contribute to the invention of a new</w:t>
      </w:r>
    </w:p>
    <w:p w14:paraId="4F9918D3" w14:textId="77777777" w:rsidR="005C2298" w:rsidRDefault="005C2298">
      <w:pPr>
        <w:spacing w:line="14" w:lineRule="exact"/>
        <w:sectPr w:rsidR="005C2298">
          <w:pgSz w:w="8400" w:h="11900"/>
          <w:pgMar w:top="360" w:right="360" w:bottom="360" w:left="360" w:header="0" w:footer="3" w:gutter="0"/>
          <w:cols w:space="720"/>
          <w:noEndnote/>
          <w:docGrid w:linePitch="360"/>
        </w:sectPr>
      </w:pPr>
    </w:p>
    <w:p w14:paraId="3F5A3AFB" w14:textId="77777777" w:rsidR="005C2298" w:rsidRDefault="005C2298">
      <w:pPr>
        <w:spacing w:line="14" w:lineRule="exact"/>
      </w:pPr>
    </w:p>
    <w:p w14:paraId="03959158" w14:textId="77777777" w:rsidR="005C2298" w:rsidRDefault="00000000">
      <w:pPr>
        <w:pStyle w:val="Zkladntext20"/>
        <w:framePr w:wrap="none" w:vAnchor="page" w:hAnchor="page" w:x="1017" w:y="648"/>
        <w:shd w:val="clear" w:color="auto" w:fill="auto"/>
        <w:spacing w:after="0"/>
      </w:pPr>
      <w:r>
        <w:t>298</w:t>
      </w:r>
    </w:p>
    <w:p w14:paraId="1BF58E80" w14:textId="77777777" w:rsidR="005C2298" w:rsidRDefault="00000000">
      <w:pPr>
        <w:pStyle w:val="Zkladntext20"/>
        <w:framePr w:wrap="none" w:vAnchor="page" w:hAnchor="page" w:x="1914" w:y="648"/>
        <w:shd w:val="clear" w:color="auto" w:fill="auto"/>
        <w:spacing w:after="0"/>
      </w:pPr>
      <w:r>
        <w:t>L. Buchholz</w:t>
      </w:r>
    </w:p>
    <w:p w14:paraId="36687A73" w14:textId="77777777" w:rsidR="005C2298" w:rsidRDefault="00000000">
      <w:pPr>
        <w:pStyle w:val="Zkladntext1"/>
        <w:framePr w:w="6475" w:h="7320" w:hRule="exact" w:wrap="none" w:vAnchor="page" w:hAnchor="page" w:x="1012" w:y="1185"/>
        <w:shd w:val="clear" w:color="auto" w:fill="auto"/>
        <w:spacing w:after="0" w:line="276" w:lineRule="auto"/>
      </w:pPr>
      <w:r>
        <w:t>“global exhibition” genre. Importantly, the curators explained their inno</w:t>
      </w:r>
      <w:r>
        <w:softHyphen/>
        <w:t>vative approach not only with reference to a critique of the Documenta’s Eurocentric past. They justified it also in relation to an actually existing global present and future, for example, when they argued that it was the current “global moment” that required a “reevaluation” of this institu</w:t>
      </w:r>
      <w:r>
        <w:softHyphen/>
        <w:t>tion’s “methodology.”</w:t>
      </w:r>
    </w:p>
    <w:p w14:paraId="612E5F39" w14:textId="77777777" w:rsidR="005C2298" w:rsidRDefault="00000000">
      <w:pPr>
        <w:pStyle w:val="Zkladntext1"/>
        <w:framePr w:w="6475" w:h="7320" w:hRule="exact" w:wrap="none" w:vAnchor="page" w:hAnchor="page" w:x="1012" w:y="1185"/>
        <w:shd w:val="clear" w:color="auto" w:fill="auto"/>
        <w:spacing w:after="0" w:line="276" w:lineRule="auto"/>
        <w:ind w:firstLine="260"/>
      </w:pPr>
      <w:r>
        <w:t xml:space="preserve">Interestingly, the director and lead curator Okwui Enwezor (born 1963) was not only Nigerian in origin, but also falls into the same age group as the first, more global cohort ofleading contemporary artists (cf. Table 10.4). As the established </w:t>
      </w:r>
      <w:r>
        <w:rPr>
          <w:i/>
          <w:iCs/>
        </w:rPr>
        <w:t>Artforum International</w:t>
      </w:r>
      <w:r>
        <w:t xml:space="preserve"> reported, in the new millen</w:t>
      </w:r>
      <w:r>
        <w:softHyphen/>
        <w:t xml:space="preserve">nium, other curators from the same age group too underlined their plans to pursue a “global perspective” or “global issues” at the time of their appointment to established art exhibition spaces in London and Paris—as if such an expanded vision was seen as a critical component for innovative curatorial work. Yet, the strengthening of an emerging global outlook is perhaps nowhere more discernible than in the way in which the accusation of the </w:t>
      </w:r>
      <w:r>
        <w:rPr>
          <w:i/>
          <w:iCs/>
        </w:rPr>
        <w:t>lack</w:t>
      </w:r>
      <w:r>
        <w:t xml:space="preserve"> of a “global perspective” against the curator of the 2007 Venice biennial—the established and older Robert Storr (born 1949)—could inflame a whole controversy in the same prestigious </w:t>
      </w:r>
      <w:r>
        <w:rPr>
          <w:i/>
          <w:iCs/>
        </w:rPr>
        <w:t>Artforum,</w:t>
      </w:r>
      <w:r>
        <w:t xml:space="preserve"> involving heated justifications, counterarguments, and clarifications among other more established exhibition-makers, too. To be sure, while further system</w:t>
      </w:r>
      <w:r>
        <w:softHyphen/>
        <w:t>atic research is required to specify the globalization of curatorial strategies at Western centers, these findings implicate that an account of artistic selection processes in Western centers that relies on the idea of risk-aver</w:t>
      </w:r>
      <w:r>
        <w:softHyphen/>
        <w:t>sive “informal academies” is not sufficiently complex. It implies a too con</w:t>
      </w:r>
      <w:r>
        <w:softHyphen/>
        <w:t>sensual and static model of strategies of aesthetic selection and distinction among cultural intermediaries that operate in the artistic core.</w:t>
      </w:r>
    </w:p>
    <w:p w14:paraId="4B07F88E" w14:textId="77777777" w:rsidR="005C2298" w:rsidRDefault="00000000">
      <w:pPr>
        <w:pStyle w:val="Nadpis10"/>
        <w:framePr w:w="6475" w:h="1766" w:hRule="exact" w:wrap="none" w:vAnchor="page" w:hAnchor="page" w:x="1012" w:y="8894"/>
        <w:shd w:val="clear" w:color="auto" w:fill="auto"/>
        <w:spacing w:after="280" w:line="240" w:lineRule="auto"/>
        <w:jc w:val="both"/>
      </w:pPr>
      <w:bookmarkStart w:id="7" w:name="bookmark7"/>
      <w:r>
        <w:t>Conclusion</w:t>
      </w:r>
      <w:bookmarkEnd w:id="7"/>
    </w:p>
    <w:p w14:paraId="0BD73A2E" w14:textId="77777777" w:rsidR="005C2298" w:rsidRDefault="00000000">
      <w:pPr>
        <w:pStyle w:val="Zkladntext1"/>
        <w:framePr w:w="6475" w:h="1766" w:hRule="exact" w:wrap="none" w:vAnchor="page" w:hAnchor="page" w:x="1012" w:y="8894"/>
        <w:shd w:val="clear" w:color="auto" w:fill="auto"/>
        <w:spacing w:after="0" w:line="276" w:lineRule="auto"/>
      </w:pPr>
      <w:r>
        <w:t>Taking the contemporary visual arts as a case, this chapter has addressed a central question in debates about the globalization of culture, namely as to what extent global transformations affect older center-periphery hier</w:t>
      </w:r>
      <w:r>
        <w:softHyphen/>
        <w:t>archies in realms of cultural production. Theoretically, I argue that to</w:t>
      </w:r>
    </w:p>
    <w:p w14:paraId="5ADF9AFA" w14:textId="77777777" w:rsidR="005C2298" w:rsidRDefault="00000000">
      <w:pPr>
        <w:pStyle w:val="Jin0"/>
        <w:framePr w:wrap="none" w:vAnchor="page" w:hAnchor="page" w:x="-678" w:y="11438"/>
        <w:shd w:val="clear" w:color="auto" w:fill="auto"/>
        <w:spacing w:after="0" w:line="240" w:lineRule="auto"/>
        <w:rPr>
          <w:sz w:val="34"/>
          <w:szCs w:val="34"/>
        </w:rPr>
      </w:pPr>
      <w:r>
        <w:rPr>
          <w:sz w:val="34"/>
          <w:szCs w:val="34"/>
        </w:rPr>
        <w:t>L</w:t>
      </w:r>
    </w:p>
    <w:p w14:paraId="4F493F5D" w14:textId="77777777" w:rsidR="005C2298" w:rsidRDefault="005C2298">
      <w:pPr>
        <w:spacing w:line="14" w:lineRule="exact"/>
        <w:sectPr w:rsidR="005C2298">
          <w:pgSz w:w="8400" w:h="11900"/>
          <w:pgMar w:top="360" w:right="360" w:bottom="360" w:left="360" w:header="0" w:footer="3" w:gutter="0"/>
          <w:cols w:space="720"/>
          <w:noEndnote/>
          <w:docGrid w:linePitch="360"/>
        </w:sectPr>
      </w:pPr>
    </w:p>
    <w:p w14:paraId="4810A4C2" w14:textId="77777777" w:rsidR="005C2298" w:rsidRDefault="005C2298">
      <w:pPr>
        <w:spacing w:line="14" w:lineRule="exact"/>
      </w:pPr>
    </w:p>
    <w:p w14:paraId="418D7560" w14:textId="77777777" w:rsidR="005C2298" w:rsidRDefault="00000000">
      <w:pPr>
        <w:pStyle w:val="Zkladntext20"/>
        <w:framePr w:w="6509" w:h="269" w:hRule="exact" w:wrap="none" w:vAnchor="page" w:hAnchor="page" w:x="995" w:y="648"/>
        <w:shd w:val="clear" w:color="auto" w:fill="auto"/>
        <w:spacing w:after="0"/>
        <w:ind w:left="499" w:right="921"/>
        <w:jc w:val="center"/>
      </w:pPr>
      <w:r>
        <w:t>10 Beyond Reproduction: Asymmetrical Interdependencies...</w:t>
      </w:r>
    </w:p>
    <w:p w14:paraId="6ADCC7FA" w14:textId="77777777" w:rsidR="005C2298" w:rsidRDefault="00000000">
      <w:pPr>
        <w:pStyle w:val="Zkladntext20"/>
        <w:framePr w:wrap="none" w:vAnchor="page" w:hAnchor="page" w:x="7115" w:y="657"/>
        <w:shd w:val="clear" w:color="auto" w:fill="auto"/>
        <w:spacing w:after="0"/>
      </w:pPr>
      <w:r>
        <w:t>299</w:t>
      </w:r>
    </w:p>
    <w:p w14:paraId="32F0B570" w14:textId="77777777" w:rsidR="005C2298" w:rsidRDefault="00000000">
      <w:pPr>
        <w:pStyle w:val="Zkladntext1"/>
        <w:framePr w:w="6509" w:h="9754" w:hRule="exact" w:wrap="none" w:vAnchor="page" w:hAnchor="page" w:x="995" w:y="1185"/>
        <w:shd w:val="clear" w:color="auto" w:fill="auto"/>
        <w:spacing w:after="0" w:line="276" w:lineRule="auto"/>
      </w:pPr>
      <w:r>
        <w:t>engage with this question, it is necessary to analytically distinguish clearly between inequalities in terms of geographic places and in view of the cross-border success of cultural producers from different parts of the world. Additionally, I argue for the importance to theorize more specifi</w:t>
      </w:r>
      <w:r>
        <w:softHyphen/>
        <w:t>cally how dynamics of inequalities can diverge in different segments of the same globalizing cultural universe. In this regard, I make the case for a globally extended field approach as one fertile path for developing a more differentiated understanding in view of differences between cul</w:t>
      </w:r>
      <w:r>
        <w:softHyphen/>
        <w:t>tural-institutional and economic global art spaces.</w:t>
      </w:r>
    </w:p>
    <w:p w14:paraId="576D47A7" w14:textId="77777777" w:rsidR="005C2298" w:rsidRDefault="00000000">
      <w:pPr>
        <w:pStyle w:val="Zkladntext1"/>
        <w:framePr w:w="6509" w:h="9754" w:hRule="exact" w:wrap="none" w:vAnchor="page" w:hAnchor="page" w:x="995" w:y="1185"/>
        <w:shd w:val="clear" w:color="auto" w:fill="auto"/>
        <w:spacing w:after="0" w:line="276" w:lineRule="auto"/>
        <w:ind w:firstLine="240"/>
      </w:pPr>
      <w:r>
        <w:t>Against this background, the chapter has empirically examined the evolution of country inequalities in the global exhibition space and the global auction market. This analysis reveals that transformations of cen</w:t>
      </w:r>
      <w:r>
        <w:softHyphen/>
        <w:t>ter-periphery hierarchies at the level of cultural production have occurred in both cultural and economic cross-border art spaces, but that they fol</w:t>
      </w:r>
      <w:r>
        <w:softHyphen/>
        <w:t>low different temporalities. Characteristic of relatively autonomous sub</w:t>
      </w:r>
      <w:r>
        <w:softHyphen/>
        <w:t xml:space="preserve">spaces with charismatic structure, changes in the global exhibition space tend to unfold more gradually in cycles of </w:t>
      </w:r>
      <w:r>
        <w:rPr>
          <w:i/>
          <w:iCs/>
        </w:rPr>
        <w:t>longue duree,</w:t>
      </w:r>
      <w:r>
        <w:t xml:space="preserve"> mediated across cohorts.</w:t>
      </w:r>
    </w:p>
    <w:p w14:paraId="1662B3D4" w14:textId="77777777" w:rsidR="005C2298" w:rsidRDefault="00000000">
      <w:pPr>
        <w:pStyle w:val="Zkladntext1"/>
        <w:framePr w:w="6509" w:h="9754" w:hRule="exact" w:wrap="none" w:vAnchor="page" w:hAnchor="page" w:x="995" w:y="1185"/>
        <w:shd w:val="clear" w:color="auto" w:fill="auto"/>
        <w:spacing w:after="0" w:line="276" w:lineRule="auto"/>
        <w:ind w:firstLine="240"/>
      </w:pPr>
      <w:r>
        <w:t>Finally, the chapter also explored how globalization in the contempo</w:t>
      </w:r>
      <w:r>
        <w:softHyphen/>
        <w:t>rary visual arts has affected place-based center-periphery relations. Focusing on dynamics of cross-border flows in the global exhibition space, I argue that, in a period of accelerated globalization, geographic center-periphery configurations in the arts do not have to remain static and one-sidedly determinist. A holistic field-level approach reveals increasingly interdependent dynamics, albeit in a principally asymmetric constellation. Peripheries can employ strategies of usurpation that simul</w:t>
      </w:r>
      <w:r>
        <w:softHyphen/>
        <w:t>taneously strengthen the established artistic orthodoxies of the centers, but may also challenge their status in the long run. Centers in turn remain not completely independent and static. They are themselves affected by an emerging global logic, which also manifests itself in the rise of cosmo</w:t>
      </w:r>
      <w:r>
        <w:softHyphen/>
        <w:t>politan strategies of showcasing art from “non-Western” peripheries.</w:t>
      </w:r>
    </w:p>
    <w:p w14:paraId="63997D8B" w14:textId="77777777" w:rsidR="005C2298" w:rsidRDefault="00000000">
      <w:pPr>
        <w:pStyle w:val="Zkladntext1"/>
        <w:framePr w:w="6509" w:h="9754" w:hRule="exact" w:wrap="none" w:vAnchor="page" w:hAnchor="page" w:x="995" w:y="1185"/>
        <w:shd w:val="clear" w:color="auto" w:fill="auto"/>
        <w:spacing w:after="0" w:line="276" w:lineRule="auto"/>
        <w:ind w:firstLine="240"/>
      </w:pPr>
      <w:r>
        <w:t>Overall, the chapter underlines that the question of whether globaliza</w:t>
      </w:r>
      <w:r>
        <w:softHyphen/>
        <w:t>tion has affected older center—periphery configurations cannot be answered in a totalizing fashion. A global field approach offers a multidi</w:t>
      </w:r>
      <w:r>
        <w:softHyphen/>
        <w:t>mensional and relational perspective. It allows to uncover a variety and, partically, even contradictory set of processes. Together, they suggest</w:t>
      </w:r>
    </w:p>
    <w:p w14:paraId="127219D0" w14:textId="77777777" w:rsidR="005C2298" w:rsidRDefault="005C2298">
      <w:pPr>
        <w:spacing w:line="14" w:lineRule="exact"/>
        <w:sectPr w:rsidR="005C2298">
          <w:pgSz w:w="8400" w:h="11900"/>
          <w:pgMar w:top="360" w:right="360" w:bottom="360" w:left="360" w:header="0" w:footer="3" w:gutter="0"/>
          <w:cols w:space="720"/>
          <w:noEndnote/>
          <w:docGrid w:linePitch="360"/>
        </w:sectPr>
      </w:pPr>
    </w:p>
    <w:p w14:paraId="3E54EBA6" w14:textId="77777777" w:rsidR="005C2298" w:rsidRDefault="005C2298">
      <w:pPr>
        <w:spacing w:line="14" w:lineRule="exact"/>
      </w:pPr>
    </w:p>
    <w:p w14:paraId="5AE103CA" w14:textId="77777777" w:rsidR="005C2298" w:rsidRDefault="00000000">
      <w:pPr>
        <w:pStyle w:val="Zkladntext30"/>
        <w:framePr w:wrap="none" w:vAnchor="page" w:hAnchor="page" w:x="958" w:y="649"/>
        <w:shd w:val="clear" w:color="auto" w:fill="auto"/>
      </w:pPr>
      <w:r>
        <w:t>300</w:t>
      </w:r>
    </w:p>
    <w:p w14:paraId="055B36FA" w14:textId="77777777" w:rsidR="005C2298" w:rsidRDefault="00000000">
      <w:pPr>
        <w:pStyle w:val="Zkladntext20"/>
        <w:framePr w:wrap="none" w:vAnchor="page" w:hAnchor="page" w:x="1861" w:y="639"/>
        <w:shd w:val="clear" w:color="auto" w:fill="auto"/>
        <w:spacing w:after="0"/>
      </w:pPr>
      <w:r>
        <w:t>L. Buchholz</w:t>
      </w:r>
    </w:p>
    <w:p w14:paraId="1758B917" w14:textId="77777777" w:rsidR="005C2298" w:rsidRDefault="00000000">
      <w:pPr>
        <w:pStyle w:val="Zkladntext1"/>
        <w:framePr w:w="6494" w:h="1666" w:hRule="exact" w:wrap="none" w:vAnchor="page" w:hAnchor="page" w:x="968" w:y="1177"/>
        <w:shd w:val="clear" w:color="auto" w:fill="auto"/>
        <w:spacing w:after="0" w:line="283" w:lineRule="auto"/>
      </w:pPr>
      <w:r>
        <w:t>going beyond the dichotomy between reproduction and radical change. The intermediate, transformational view that I advocate acknowledges that global transformations over the past three decades have had effects on an older West-centric order and related practices of mediation, with</w:t>
      </w:r>
      <w:r>
        <w:softHyphen/>
        <w:t>out, however, going into the opposite extreme and proclaiming its com</w:t>
      </w:r>
      <w:r>
        <w:softHyphen/>
        <w:t>plete demise.</w:t>
      </w:r>
    </w:p>
    <w:p w14:paraId="41C15789" w14:textId="77777777" w:rsidR="005C2298" w:rsidRDefault="00000000">
      <w:pPr>
        <w:pStyle w:val="Nadpis10"/>
        <w:framePr w:w="6494" w:h="7670" w:hRule="exact" w:wrap="none" w:vAnchor="page" w:hAnchor="page" w:x="968" w:y="3226"/>
        <w:shd w:val="clear" w:color="auto" w:fill="auto"/>
        <w:spacing w:after="240" w:line="240" w:lineRule="auto"/>
        <w:jc w:val="both"/>
      </w:pPr>
      <w:bookmarkStart w:id="8" w:name="bookmark8"/>
      <w:r>
        <w:t>Notes</w:t>
      </w:r>
      <w:bookmarkEnd w:id="8"/>
    </w:p>
    <w:p w14:paraId="3147F4BE" w14:textId="77777777" w:rsidR="005C2298" w:rsidRDefault="00000000">
      <w:pPr>
        <w:pStyle w:val="Zkladntext1"/>
        <w:framePr w:w="6494" w:h="7670" w:hRule="exact" w:wrap="none" w:vAnchor="page" w:hAnchor="page" w:x="968" w:y="3226"/>
        <w:numPr>
          <w:ilvl w:val="0"/>
          <w:numId w:val="1"/>
        </w:numPr>
        <w:shd w:val="clear" w:color="auto" w:fill="auto"/>
        <w:tabs>
          <w:tab w:val="left" w:pos="620"/>
        </w:tabs>
        <w:spacing w:after="0" w:line="262" w:lineRule="auto"/>
        <w:ind w:left="600" w:hanging="240"/>
      </w:pPr>
      <w:r>
        <w:t>Sapiro (2010) has demonstrated the usefulness of this distinction for examining effects of globalization on diversity in the French and US American national book market, but has not extended its implications to an examination of center—periphery dynamics at the global level.</w:t>
      </w:r>
    </w:p>
    <w:p w14:paraId="3084EBED" w14:textId="77777777" w:rsidR="005C2298" w:rsidRDefault="00000000">
      <w:pPr>
        <w:pStyle w:val="Zkladntext1"/>
        <w:framePr w:w="6494" w:h="7670" w:hRule="exact" w:wrap="none" w:vAnchor="page" w:hAnchor="page" w:x="968" w:y="3226"/>
        <w:numPr>
          <w:ilvl w:val="0"/>
          <w:numId w:val="1"/>
        </w:numPr>
        <w:shd w:val="clear" w:color="auto" w:fill="auto"/>
        <w:tabs>
          <w:tab w:val="left" w:pos="639"/>
        </w:tabs>
        <w:spacing w:after="0" w:line="262" w:lineRule="auto"/>
        <w:ind w:left="600" w:hanging="240"/>
      </w:pPr>
      <w:r>
        <w:t xml:space="preserve">information on the database as provided in 2008 in an interview with a specialist working for </w:t>
      </w:r>
      <w:r>
        <w:rPr>
          <w:i/>
          <w:iCs/>
        </w:rPr>
        <w:t>Artprice.</w:t>
      </w:r>
    </w:p>
    <w:p w14:paraId="765BA0D6" w14:textId="77777777" w:rsidR="005C2298" w:rsidRDefault="00000000">
      <w:pPr>
        <w:pStyle w:val="Zkladntext1"/>
        <w:framePr w:w="6494" w:h="7670" w:hRule="exact" w:wrap="none" w:vAnchor="page" w:hAnchor="page" w:x="968" w:y="3226"/>
        <w:numPr>
          <w:ilvl w:val="0"/>
          <w:numId w:val="1"/>
        </w:numPr>
        <w:shd w:val="clear" w:color="auto" w:fill="auto"/>
        <w:tabs>
          <w:tab w:val="left" w:pos="639"/>
        </w:tabs>
        <w:spacing w:after="0" w:line="262" w:lineRule="auto"/>
        <w:ind w:left="600" w:hanging="240"/>
      </w:pPr>
      <w:r>
        <w:rPr>
          <w:i/>
          <w:iCs/>
        </w:rPr>
        <w:t>Artfacts</w:t>
      </w:r>
      <w:r>
        <w:t xml:space="preserve"> assigns “exhibition points” on a multidimensional basis accord</w:t>
      </w:r>
      <w:r>
        <w:softHyphen/>
        <w:t>ing to the logic of a weighted index for visibility and reputation, mainly considering: (a) the number of artists participating, ft thereby assigns the following weighing of points: solo shows &gt; duo shows &gt; group shows; (b) the type of institution: public institutions with a permanent art collec</w:t>
      </w:r>
      <w:r>
        <w:softHyphen/>
        <w:t>tion (usually international art museums) &gt; no permanent collection (such as contemporary art centers); (c) geographic location: capital cities with vast numbers of museums and galleries &gt; small cities or towns; (d) the international reputation of other artists who participate in the exhi</w:t>
      </w:r>
      <w:r>
        <w:softHyphen/>
        <w:t>bition. These dimensions are related in a series of equations for deter</w:t>
      </w:r>
      <w:r>
        <w:softHyphen/>
        <w:t>mining the weighed sum of an artist’s exhibition points, which yields a ranking of his or her international visibility. For a theoretical and meth</w:t>
      </w:r>
      <w:r>
        <w:softHyphen/>
        <w:t>odological justification of this international reputation index, see Artfacts.net (2003).</w:t>
      </w:r>
    </w:p>
    <w:p w14:paraId="3436255C" w14:textId="77777777" w:rsidR="005C2298" w:rsidRDefault="00000000">
      <w:pPr>
        <w:pStyle w:val="Zkladntext1"/>
        <w:framePr w:w="6494" w:h="7670" w:hRule="exact" w:wrap="none" w:vAnchor="page" w:hAnchor="page" w:x="968" w:y="3226"/>
        <w:numPr>
          <w:ilvl w:val="0"/>
          <w:numId w:val="1"/>
        </w:numPr>
        <w:shd w:val="clear" w:color="auto" w:fill="auto"/>
        <w:tabs>
          <w:tab w:val="left" w:pos="644"/>
        </w:tabs>
        <w:spacing w:after="0" w:line="262" w:lineRule="auto"/>
        <w:ind w:left="600" w:hanging="240"/>
      </w:pPr>
      <w:r>
        <w:t xml:space="preserve">As the director </w:t>
      </w:r>
      <w:r>
        <w:rPr>
          <w:i/>
          <w:iCs/>
        </w:rPr>
        <w:t>of Artfacts</w:t>
      </w:r>
      <w:r>
        <w:t xml:space="preserve"> underlined in an interview in Spring 2012, the index seeks to represent the evaluation of professional curators, that is, “the curator’s point of view,” and not the judgment of dealers. Thus, </w:t>
      </w:r>
      <w:r>
        <w:rPr>
          <w:i/>
          <w:iCs/>
        </w:rPr>
        <w:t>Artfacts</w:t>
      </w:r>
      <w:r>
        <w:t xml:space="preserve"> deliberately excludes information on the market success of artists.</w:t>
      </w:r>
    </w:p>
    <w:p w14:paraId="1C43F864" w14:textId="77777777" w:rsidR="005C2298" w:rsidRDefault="00000000">
      <w:pPr>
        <w:pStyle w:val="Zkladntext1"/>
        <w:framePr w:w="6494" w:h="7670" w:hRule="exact" w:wrap="none" w:vAnchor="page" w:hAnchor="page" w:x="968" w:y="3226"/>
        <w:numPr>
          <w:ilvl w:val="0"/>
          <w:numId w:val="1"/>
        </w:numPr>
        <w:shd w:val="clear" w:color="auto" w:fill="auto"/>
        <w:tabs>
          <w:tab w:val="left" w:pos="644"/>
        </w:tabs>
        <w:spacing w:after="0" w:line="262" w:lineRule="auto"/>
        <w:ind w:left="600" w:hanging="240"/>
      </w:pPr>
      <w:r>
        <w:t xml:space="preserve">In contrast to an alternative indicator for international artistic prestige (the </w:t>
      </w:r>
      <w:r>
        <w:rPr>
          <w:i/>
          <w:iCs/>
        </w:rPr>
        <w:t>Kunst-Kompass</w:t>
      </w:r>
      <w:r>
        <w:t xml:space="preserve"> ranking), the </w:t>
      </w:r>
      <w:r>
        <w:rPr>
          <w:i/>
          <w:iCs/>
        </w:rPr>
        <w:t>Artfacts</w:t>
      </w:r>
      <w:r>
        <w:t xml:space="preserve"> ranking seems a more reliable source. Instead of drawing from surveys of subjective judgments by art</w:t>
      </w:r>
    </w:p>
    <w:p w14:paraId="769CD01E" w14:textId="77777777" w:rsidR="005C2298" w:rsidRDefault="005C2298">
      <w:pPr>
        <w:spacing w:line="14" w:lineRule="exact"/>
        <w:sectPr w:rsidR="005C2298">
          <w:pgSz w:w="8400" w:h="11900"/>
          <w:pgMar w:top="360" w:right="360" w:bottom="360" w:left="360" w:header="0" w:footer="3" w:gutter="0"/>
          <w:cols w:space="720"/>
          <w:noEndnote/>
          <w:docGrid w:linePitch="360"/>
        </w:sectPr>
      </w:pPr>
    </w:p>
    <w:p w14:paraId="78E90D26" w14:textId="77777777" w:rsidR="005C2298" w:rsidRDefault="005C2298">
      <w:pPr>
        <w:spacing w:line="14" w:lineRule="exact"/>
      </w:pPr>
    </w:p>
    <w:p w14:paraId="1FAA6D8F" w14:textId="77777777" w:rsidR="005C2298" w:rsidRDefault="00000000">
      <w:pPr>
        <w:pStyle w:val="Zkladntext20"/>
        <w:framePr w:wrap="none" w:vAnchor="page" w:hAnchor="page" w:x="1102" w:y="639"/>
        <w:shd w:val="clear" w:color="auto" w:fill="auto"/>
        <w:spacing w:after="0"/>
        <w:ind w:left="240"/>
      </w:pPr>
      <w:r>
        <w:t>10 Beyond Reproduction: Asymmetrical Interdependencies...</w:t>
      </w:r>
    </w:p>
    <w:p w14:paraId="6839B913" w14:textId="77777777" w:rsidR="005C2298" w:rsidRDefault="00000000">
      <w:pPr>
        <w:pStyle w:val="Zkladntext30"/>
        <w:framePr w:wrap="none" w:vAnchor="page" w:hAnchor="page" w:x="6949" w:y="649"/>
        <w:shd w:val="clear" w:color="auto" w:fill="auto"/>
      </w:pPr>
      <w:r>
        <w:t>301</w:t>
      </w:r>
    </w:p>
    <w:p w14:paraId="097DFB9A" w14:textId="77777777" w:rsidR="005C2298" w:rsidRDefault="00000000">
      <w:pPr>
        <w:pStyle w:val="Zkladntext1"/>
        <w:framePr w:w="6226" w:h="9528" w:hRule="exact" w:wrap="none" w:vAnchor="page" w:hAnchor="page" w:x="1102" w:y="1167"/>
        <w:shd w:val="clear" w:color="auto" w:fill="auto"/>
        <w:spacing w:after="0" w:line="262" w:lineRule="auto"/>
        <w:ind w:left="340" w:firstLine="20"/>
      </w:pPr>
      <w:r>
        <w:t xml:space="preserve">professionals (whose design may change over time, such as in the </w:t>
      </w:r>
      <w:r>
        <w:rPr>
          <w:i/>
          <w:iCs/>
        </w:rPr>
        <w:t>Kunst- Kompass</w:t>
      </w:r>
      <w:r>
        <w:t xml:space="preserve"> ranking), the </w:t>
      </w:r>
      <w:r>
        <w:rPr>
          <w:i/>
          <w:iCs/>
        </w:rPr>
        <w:t>Artfacts</w:t>
      </w:r>
      <w:r>
        <w:t xml:space="preserve"> list is derived from a set of objective algorithms that are deployed across all exhibitions and years in a consis</w:t>
      </w:r>
      <w:r>
        <w:softHyphen/>
        <w:t>tent way. Thus, the data source offers a more reliable indicator of artis</w:t>
      </w:r>
      <w:r>
        <w:softHyphen/>
        <w:t>tic recognition for analyzing trends over time. Another benefit is the relational logic of the database in the sense that artists are qualified by the status of the exhibitions, cities, other artists, and so on with which they become associated as well as by the strength of these relationships. Such a measurement logic does not only correspond with the relational perspective of the field approach (cf. Bourdieu 1996, 166—73); it also has been empirically validated for understanding “the dynamics of artistic prestige” at a more local level (De Nooy 2002).</w:t>
      </w:r>
    </w:p>
    <w:p w14:paraId="4129F36D" w14:textId="77777777" w:rsidR="005C2298" w:rsidRDefault="00000000">
      <w:pPr>
        <w:pStyle w:val="Zkladntext1"/>
        <w:framePr w:w="6226" w:h="9528" w:hRule="exact" w:wrap="none" w:vAnchor="page" w:hAnchor="page" w:x="1102" w:y="1167"/>
        <w:numPr>
          <w:ilvl w:val="0"/>
          <w:numId w:val="1"/>
        </w:numPr>
        <w:shd w:val="clear" w:color="auto" w:fill="auto"/>
        <w:tabs>
          <w:tab w:val="left" w:pos="280"/>
        </w:tabs>
        <w:spacing w:after="0" w:line="262" w:lineRule="auto"/>
        <w:ind w:left="340" w:hanging="340"/>
      </w:pPr>
      <w:r>
        <w:t>The sample included only living visual artists who were born in 1925 or after, corresponding to the birth year of Robert Rauschenberg, the oldest core member of Pop Art. This style was chosen as a reference point for defining the selection of artists because it represents a turning point for the historical emergence of “contemporary art” (cf. Crane 1987) as defined by Moulin (2003, 39).</w:t>
      </w:r>
    </w:p>
    <w:p w14:paraId="016C6415" w14:textId="77777777" w:rsidR="005C2298" w:rsidRDefault="00000000">
      <w:pPr>
        <w:pStyle w:val="Zkladntext1"/>
        <w:framePr w:w="6226" w:h="9528" w:hRule="exact" w:wrap="none" w:vAnchor="page" w:hAnchor="page" w:x="1102" w:y="1167"/>
        <w:numPr>
          <w:ilvl w:val="0"/>
          <w:numId w:val="1"/>
        </w:numPr>
        <w:shd w:val="clear" w:color="auto" w:fill="auto"/>
        <w:tabs>
          <w:tab w:val="left" w:pos="280"/>
        </w:tabs>
        <w:spacing w:after="0" w:line="262" w:lineRule="auto"/>
        <w:ind w:left="340" w:hanging="340"/>
      </w:pPr>
      <w:r>
        <w:t xml:space="preserve">That was the maximum size that could be obtained for </w:t>
      </w:r>
      <w:r>
        <w:rPr>
          <w:i/>
          <w:iCs/>
        </w:rPr>
        <w:t>all</w:t>
      </w:r>
      <w:r>
        <w:t xml:space="preserve"> age groups in </w:t>
      </w:r>
      <w:r>
        <w:rPr>
          <w:i/>
          <w:iCs/>
        </w:rPr>
        <w:t>both</w:t>
      </w:r>
      <w:r>
        <w:t xml:space="preserve"> rankings. More specifically, as the </w:t>
      </w:r>
      <w:r>
        <w:rPr>
          <w:i/>
          <w:iCs/>
        </w:rPr>
        <w:t>Artprice s,</w:t>
      </w:r>
      <w:r>
        <w:t xml:space="preserve"> base source for sam</w:t>
      </w:r>
      <w:r>
        <w:softHyphen/>
        <w:t>pling contained only 500 ranked visual artists (modern and contempo</w:t>
      </w:r>
      <w:r>
        <w:softHyphen/>
        <w:t>rary) for 2007, the youngest cohort that could be sampled reached the number of 40 artists only.</w:t>
      </w:r>
    </w:p>
    <w:p w14:paraId="3648380C" w14:textId="77777777" w:rsidR="005C2298" w:rsidRDefault="00000000">
      <w:pPr>
        <w:pStyle w:val="Zkladntext1"/>
        <w:framePr w:w="6226" w:h="9528" w:hRule="exact" w:wrap="none" w:vAnchor="page" w:hAnchor="page" w:x="1102" w:y="1167"/>
        <w:numPr>
          <w:ilvl w:val="0"/>
          <w:numId w:val="1"/>
        </w:numPr>
        <w:shd w:val="clear" w:color="auto" w:fill="auto"/>
        <w:tabs>
          <w:tab w:val="left" w:pos="280"/>
        </w:tabs>
        <w:spacing w:after="0" w:line="262" w:lineRule="auto"/>
        <w:ind w:left="340" w:hanging="340"/>
      </w:pPr>
      <w:r>
        <w:t>In view of the relative position of artists from the United States, which changed from 38.5% to 33%, and from Germany, with an increase from 15.1% to 18.8%.</w:t>
      </w:r>
    </w:p>
    <w:p w14:paraId="0B9AE39B" w14:textId="77777777" w:rsidR="005C2298" w:rsidRDefault="00000000">
      <w:pPr>
        <w:pStyle w:val="Zkladntext1"/>
        <w:framePr w:w="6226" w:h="9528" w:hRule="exact" w:wrap="none" w:vAnchor="page" w:hAnchor="page" w:x="1102" w:y="1167"/>
        <w:numPr>
          <w:ilvl w:val="0"/>
          <w:numId w:val="1"/>
        </w:numPr>
        <w:shd w:val="clear" w:color="auto" w:fill="auto"/>
        <w:tabs>
          <w:tab w:val="left" w:pos="280"/>
        </w:tabs>
        <w:spacing w:after="0" w:line="262" w:lineRule="auto"/>
        <w:ind w:left="340" w:hanging="340"/>
      </w:pPr>
      <w:r>
        <w:t xml:space="preserve">Information about the geographic distribution of exhibitions of US American artists was derived from </w:t>
      </w:r>
      <w:r>
        <w:rPr>
          <w:i/>
          <w:iCs/>
        </w:rPr>
        <w:t>Artfacts,</w:t>
      </w:r>
      <w:r>
        <w:t xml:space="preserve"> which lists for each artist the institutions and locations by year in which they have presented their work.</w:t>
      </w:r>
    </w:p>
    <w:p w14:paraId="501A5593" w14:textId="77777777" w:rsidR="005C2298" w:rsidRDefault="00000000">
      <w:pPr>
        <w:pStyle w:val="Zkladntext1"/>
        <w:framePr w:w="6226" w:h="9528" w:hRule="exact" w:wrap="none" w:vAnchor="page" w:hAnchor="page" w:x="1102" w:y="1167"/>
        <w:numPr>
          <w:ilvl w:val="0"/>
          <w:numId w:val="1"/>
        </w:numPr>
        <w:shd w:val="clear" w:color="auto" w:fill="auto"/>
        <w:tabs>
          <w:tab w:val="left" w:pos="366"/>
        </w:tabs>
        <w:spacing w:after="0" w:line="262" w:lineRule="auto"/>
        <w:ind w:left="340" w:hanging="340"/>
      </w:pPr>
      <w:r>
        <w:t>In 2008, ten semi-structured phone interviews were conducted with directors or leading representatives of the group of art institutions in non-northwestern countries that exhibited US American artists in 2007. These art institutions were selected at random among the total of respective exhibition spaces. The interviewees included English- speaking art professionals in China, Estonia, Israel, Hungary, Singapore, Brazil, Poland, and South Korea. Each interview lasted at least half an hour.</w:t>
      </w:r>
    </w:p>
    <w:p w14:paraId="1D51BEF2" w14:textId="77777777" w:rsidR="005C2298" w:rsidRDefault="005C2298">
      <w:pPr>
        <w:spacing w:line="14" w:lineRule="exact"/>
        <w:sectPr w:rsidR="005C2298">
          <w:pgSz w:w="8400" w:h="11900"/>
          <w:pgMar w:top="360" w:right="360" w:bottom="360" w:left="360" w:header="0" w:footer="3" w:gutter="0"/>
          <w:cols w:space="720"/>
          <w:noEndnote/>
          <w:docGrid w:linePitch="360"/>
        </w:sectPr>
      </w:pPr>
    </w:p>
    <w:p w14:paraId="64171BE2" w14:textId="77777777" w:rsidR="005C2298" w:rsidRDefault="005C2298">
      <w:pPr>
        <w:spacing w:line="14" w:lineRule="exact"/>
      </w:pPr>
    </w:p>
    <w:p w14:paraId="6595A25D" w14:textId="77777777" w:rsidR="005C2298" w:rsidRDefault="005C2298">
      <w:pPr>
        <w:framePr w:wrap="none" w:vAnchor="page" w:hAnchor="page" w:x="7765" w:y="231"/>
      </w:pPr>
    </w:p>
    <w:p w14:paraId="3882ADE4" w14:textId="77777777" w:rsidR="005C2298" w:rsidRDefault="00000000">
      <w:pPr>
        <w:pStyle w:val="Zkladntext30"/>
        <w:framePr w:wrap="none" w:vAnchor="page" w:hAnchor="page" w:x="1030" w:y="610"/>
        <w:shd w:val="clear" w:color="auto" w:fill="auto"/>
      </w:pPr>
      <w:r>
        <w:t>302</w:t>
      </w:r>
    </w:p>
    <w:p w14:paraId="0855D115" w14:textId="77777777" w:rsidR="005C2298" w:rsidRDefault="00000000">
      <w:pPr>
        <w:pStyle w:val="Zkladntext20"/>
        <w:framePr w:wrap="none" w:vAnchor="page" w:hAnchor="page" w:x="1923" w:y="605"/>
        <w:shd w:val="clear" w:color="auto" w:fill="auto"/>
        <w:spacing w:after="0"/>
      </w:pPr>
      <w:r>
        <w:t>L. Buchholz</w:t>
      </w:r>
    </w:p>
    <w:p w14:paraId="5F42D085" w14:textId="77777777" w:rsidR="005C2298" w:rsidRDefault="00000000">
      <w:pPr>
        <w:pStyle w:val="Zkladntext1"/>
        <w:framePr w:w="6480" w:h="2040" w:hRule="exact" w:wrap="none" w:vAnchor="page" w:hAnchor="page" w:x="1021" w:y="1128"/>
        <w:numPr>
          <w:ilvl w:val="0"/>
          <w:numId w:val="2"/>
        </w:numPr>
        <w:shd w:val="clear" w:color="auto" w:fill="auto"/>
        <w:tabs>
          <w:tab w:val="left" w:pos="641"/>
        </w:tabs>
        <w:spacing w:after="0" w:line="264" w:lineRule="auto"/>
        <w:ind w:left="620" w:hanging="360"/>
      </w:pPr>
      <w:r>
        <w:t>The prevalent emic term used was “international,” rather than global. The findings from the interviews suggest however equivalency with the way the term global is used in this contribution, namely as referring to a scale that is multicontinental, that is, covers several continents. For this territorial qualification of the concept “global,” see Held et al. (2003).</w:t>
      </w:r>
    </w:p>
    <w:p w14:paraId="21465982" w14:textId="77777777" w:rsidR="005C2298" w:rsidRDefault="00000000">
      <w:pPr>
        <w:pStyle w:val="Zkladntext1"/>
        <w:framePr w:w="6480" w:h="2040" w:hRule="exact" w:wrap="none" w:vAnchor="page" w:hAnchor="page" w:x="1021" w:y="1128"/>
        <w:numPr>
          <w:ilvl w:val="0"/>
          <w:numId w:val="2"/>
        </w:numPr>
        <w:shd w:val="clear" w:color="auto" w:fill="auto"/>
        <w:tabs>
          <w:tab w:val="left" w:pos="641"/>
        </w:tabs>
        <w:spacing w:after="0" w:line="264" w:lineRule="auto"/>
        <w:ind w:left="620" w:hanging="360"/>
      </w:pPr>
      <w:r>
        <w:t>The data are again derived from the documentation of exhibition activi</w:t>
      </w:r>
      <w:r>
        <w:softHyphen/>
        <w:t xml:space="preserve">ties and respective locations in the </w:t>
      </w:r>
      <w:r>
        <w:rPr>
          <w:i/>
          <w:iCs/>
        </w:rPr>
        <w:t>Ar facts</w:t>
      </w:r>
      <w:r>
        <w:t xml:space="preserve"> database.</w:t>
      </w:r>
    </w:p>
    <w:p w14:paraId="22E485E1" w14:textId="77777777" w:rsidR="005C2298" w:rsidRDefault="00000000">
      <w:pPr>
        <w:pStyle w:val="Nadpis10"/>
        <w:framePr w:w="6480" w:h="7171" w:hRule="exact" w:wrap="none" w:vAnchor="page" w:hAnchor="page" w:x="1021" w:y="3576"/>
        <w:shd w:val="clear" w:color="auto" w:fill="auto"/>
        <w:spacing w:after="240" w:line="240" w:lineRule="auto"/>
        <w:ind w:left="240" w:hanging="240"/>
        <w:jc w:val="both"/>
      </w:pPr>
      <w:bookmarkStart w:id="9" w:name="bookmark9"/>
      <w:r>
        <w:t>References</w:t>
      </w:r>
      <w:bookmarkEnd w:id="9"/>
    </w:p>
    <w:p w14:paraId="33F0BE50" w14:textId="77777777" w:rsidR="005C2298" w:rsidRDefault="00000000">
      <w:pPr>
        <w:pStyle w:val="Zkladntext1"/>
        <w:framePr w:w="6480" w:h="7171" w:hRule="exact" w:wrap="none" w:vAnchor="page" w:hAnchor="page" w:x="1021" w:y="3576"/>
        <w:shd w:val="clear" w:color="auto" w:fill="auto"/>
        <w:spacing w:after="0" w:line="262" w:lineRule="auto"/>
        <w:ind w:left="240" w:hanging="240"/>
      </w:pPr>
      <w:r>
        <w:t xml:space="preserve">Appadurai, A. 1990. Disjuncture and Difference in the Global Cultural Economy. </w:t>
      </w:r>
      <w:r>
        <w:rPr>
          <w:i/>
          <w:iCs/>
        </w:rPr>
        <w:t>Theory, Culture &amp; Society 7</w:t>
      </w:r>
      <w:r>
        <w:t xml:space="preserve"> (2): 295—310.</w:t>
      </w:r>
    </w:p>
    <w:p w14:paraId="35C1D808" w14:textId="77777777" w:rsidR="005C2298" w:rsidRDefault="00000000">
      <w:pPr>
        <w:pStyle w:val="Zkladntext1"/>
        <w:framePr w:w="6480" w:h="7171" w:hRule="exact" w:wrap="none" w:vAnchor="page" w:hAnchor="page" w:x="1021" w:y="3576"/>
        <w:shd w:val="clear" w:color="auto" w:fill="auto"/>
        <w:spacing w:after="0" w:line="262" w:lineRule="auto"/>
        <w:ind w:left="240" w:hanging="240"/>
      </w:pPr>
      <w:r>
        <w:t xml:space="preserve">Araeen, R. 1997. Westliche Kunst kontra Dritte Welt. In </w:t>
      </w:r>
      <w:r>
        <w:rPr>
          <w:i/>
          <w:iCs/>
        </w:rPr>
        <w:t>Inklusion: Exklusion. Versuch einer Kartografie der Kunst im Zeitalter von Postkolonialismus und glo- baler Migration,</w:t>
      </w:r>
      <w:r>
        <w:t xml:space="preserve"> 98—103, ed. P. Weibel. Cologne: DuMont. (Orig. pub. 1978).</w:t>
      </w:r>
    </w:p>
    <w:p w14:paraId="688983FE" w14:textId="77777777" w:rsidR="005C2298" w:rsidRDefault="00000000">
      <w:pPr>
        <w:pStyle w:val="Zkladntext1"/>
        <w:framePr w:w="6480" w:h="7171" w:hRule="exact" w:wrap="none" w:vAnchor="page" w:hAnchor="page" w:x="1021" w:y="3576"/>
        <w:shd w:val="clear" w:color="auto" w:fill="auto"/>
        <w:tabs>
          <w:tab w:val="left" w:leader="hyphen" w:pos="610"/>
        </w:tabs>
        <w:spacing w:after="0" w:line="262" w:lineRule="auto"/>
        <w:ind w:left="240" w:hanging="240"/>
      </w:pPr>
      <w:r>
        <w:tab/>
        <w:t xml:space="preserve">. 2001. Art &amp; Post-colonial Society. In </w:t>
      </w:r>
      <w:r>
        <w:rPr>
          <w:i/>
          <w:iCs/>
        </w:rPr>
        <w:t>Remarks on Interventive Tendencies:</w:t>
      </w:r>
    </w:p>
    <w:p w14:paraId="7E99A659" w14:textId="77777777" w:rsidR="005C2298" w:rsidRDefault="00000000">
      <w:pPr>
        <w:pStyle w:val="Zkladntext1"/>
        <w:framePr w:w="6480" w:h="7171" w:hRule="exact" w:wrap="none" w:vAnchor="page" w:hAnchor="page" w:x="1021" w:y="3576"/>
        <w:shd w:val="clear" w:color="auto" w:fill="auto"/>
        <w:spacing w:after="0" w:line="262" w:lineRule="auto"/>
        <w:ind w:left="240" w:firstLine="20"/>
      </w:pPr>
      <w:r>
        <w:rPr>
          <w:i/>
          <w:iCs/>
        </w:rPr>
        <w:t>Meetings Between Different Economies in Contemporary Art,</w:t>
      </w:r>
      <w:r>
        <w:t xml:space="preserve"> ed. H.P. Jakobsen, L.B. Larsen, and Superflex, 19-25. Kopenhagen: Borgen.</w:t>
      </w:r>
    </w:p>
    <w:p w14:paraId="678FA6EE" w14:textId="77777777" w:rsidR="005C2298" w:rsidRDefault="00000000">
      <w:pPr>
        <w:pStyle w:val="Zkladntext1"/>
        <w:framePr w:w="6480" w:h="7171" w:hRule="exact" w:wrap="none" w:vAnchor="page" w:hAnchor="page" w:x="1021" w:y="3576"/>
        <w:shd w:val="clear" w:color="auto" w:fill="auto"/>
        <w:spacing w:after="0" w:line="262" w:lineRule="auto"/>
        <w:ind w:left="240" w:hanging="240"/>
      </w:pPr>
      <w:r>
        <w:t xml:space="preserve">Artfacts.net. 2003. </w:t>
      </w:r>
      <w:r>
        <w:rPr>
          <w:i/>
          <w:iCs/>
        </w:rPr>
        <w:t>Artist Ranking. Explanation of the System,</w:t>
      </w:r>
      <w:r>
        <w:t xml:space="preserve"> </w:t>
      </w:r>
      <w:hyperlink r:id="rId8" w:history="1">
        <w:r>
          <w:t>http://www.art- facts.net/index.php/pageType/ranking/paragraph/5</w:t>
        </w:r>
      </w:hyperlink>
      <w:r>
        <w:t>. Accessed 30 July 2012.</w:t>
      </w:r>
    </w:p>
    <w:p w14:paraId="0D03E962" w14:textId="77777777" w:rsidR="005C2298" w:rsidRDefault="00000000">
      <w:pPr>
        <w:pStyle w:val="Zkladntext1"/>
        <w:framePr w:w="6480" w:h="7171" w:hRule="exact" w:wrap="none" w:vAnchor="page" w:hAnchor="page" w:x="1021" w:y="3576"/>
        <w:shd w:val="clear" w:color="auto" w:fill="auto"/>
        <w:spacing w:after="0" w:line="262" w:lineRule="auto"/>
        <w:ind w:left="240" w:hanging="240"/>
      </w:pPr>
      <w:r>
        <w:t xml:space="preserve">Bourdieu, P. 1993. </w:t>
      </w:r>
      <w:r>
        <w:rPr>
          <w:i/>
          <w:iCs/>
        </w:rPr>
        <w:t xml:space="preserve">The Field of Cultural Production: Essays on Art and Literature. </w:t>
      </w:r>
      <w:r>
        <w:t>New York: Columbia University Press.</w:t>
      </w:r>
    </w:p>
    <w:p w14:paraId="6A1CFDCF" w14:textId="77777777" w:rsidR="005C2298" w:rsidRDefault="00000000">
      <w:pPr>
        <w:pStyle w:val="Zkladntext1"/>
        <w:framePr w:w="6480" w:h="7171" w:hRule="exact" w:wrap="none" w:vAnchor="page" w:hAnchor="page" w:x="1021" w:y="3576"/>
        <w:shd w:val="clear" w:color="auto" w:fill="auto"/>
        <w:tabs>
          <w:tab w:val="left" w:leader="hyphen" w:pos="610"/>
        </w:tabs>
        <w:spacing w:after="0" w:line="262" w:lineRule="auto"/>
        <w:ind w:left="240" w:hanging="240"/>
      </w:pPr>
      <w:r>
        <w:tab/>
        <w:t xml:space="preserve">. 1996. </w:t>
      </w:r>
      <w:r>
        <w:rPr>
          <w:i/>
          <w:iCs/>
        </w:rPr>
        <w:t>The Rules of Art: Genesis and Structure of the Literary Field.</w:t>
      </w:r>
    </w:p>
    <w:p w14:paraId="7541EAA7" w14:textId="77777777" w:rsidR="005C2298" w:rsidRDefault="00000000">
      <w:pPr>
        <w:pStyle w:val="Zkladntext1"/>
        <w:framePr w:w="6480" w:h="7171" w:hRule="exact" w:wrap="none" w:vAnchor="page" w:hAnchor="page" w:x="1021" w:y="3576"/>
        <w:shd w:val="clear" w:color="auto" w:fill="auto"/>
        <w:spacing w:after="0" w:line="262" w:lineRule="auto"/>
        <w:ind w:left="240" w:firstLine="20"/>
      </w:pPr>
      <w:r>
        <w:t>Stanford: Stanford University Press.</w:t>
      </w:r>
    </w:p>
    <w:p w14:paraId="7CD3FD8D" w14:textId="77777777" w:rsidR="005C2298" w:rsidRDefault="00000000">
      <w:pPr>
        <w:pStyle w:val="Zkladntext1"/>
        <w:framePr w:w="6480" w:h="7171" w:hRule="exact" w:wrap="none" w:vAnchor="page" w:hAnchor="page" w:x="1021" w:y="3576"/>
        <w:shd w:val="clear" w:color="auto" w:fill="auto"/>
        <w:spacing w:after="0" w:line="262" w:lineRule="auto"/>
        <w:ind w:left="240" w:hanging="240"/>
      </w:pPr>
      <w:r>
        <w:t xml:space="preserve">Brandellero, A.M.C., and K. Pfeffer. 2011. Multiple and Shifting Geographies of World Music Production. </w:t>
      </w:r>
      <w:r>
        <w:rPr>
          <w:i/>
          <w:iCs/>
        </w:rPr>
        <w:t>Area</w:t>
      </w:r>
      <w:r>
        <w:t xml:space="preserve"> 43 (4): 495—505.</w:t>
      </w:r>
    </w:p>
    <w:p w14:paraId="6BB31836" w14:textId="77777777" w:rsidR="005C2298" w:rsidRDefault="00000000">
      <w:pPr>
        <w:pStyle w:val="Zkladntext1"/>
        <w:framePr w:w="6480" w:h="7171" w:hRule="exact" w:wrap="none" w:vAnchor="page" w:hAnchor="page" w:x="1021" w:y="3576"/>
        <w:shd w:val="clear" w:color="auto" w:fill="auto"/>
        <w:spacing w:after="0" w:line="262" w:lineRule="auto"/>
        <w:ind w:left="240" w:hanging="240"/>
      </w:pPr>
      <w:r>
        <w:t xml:space="preserve">Buchholz, L. 2008. Field Theory and Globalization. In </w:t>
      </w:r>
      <w:r>
        <w:rPr>
          <w:i/>
          <w:iCs/>
        </w:rPr>
        <w:t>Afier Bordieu: Visuality, Art, Politics,</w:t>
      </w:r>
      <w:r>
        <w:t xml:space="preserve"> ed. B. von Bismarck et al., 211-38. Orig. </w:t>
      </w:r>
      <w:r>
        <w:rPr>
          <w:i/>
          <w:iCs/>
        </w:rPr>
        <w:t>Nach Bourdieu: Visualitat, Kunst, Politik.</w:t>
      </w:r>
      <w:r>
        <w:t xml:space="preserve"> Vienna: Turia + Kant.</w:t>
      </w:r>
    </w:p>
    <w:p w14:paraId="50B4B18C" w14:textId="77777777" w:rsidR="005C2298" w:rsidRDefault="00000000">
      <w:pPr>
        <w:pStyle w:val="Zkladntext1"/>
        <w:framePr w:w="6480" w:h="7171" w:hRule="exact" w:wrap="none" w:vAnchor="page" w:hAnchor="page" w:x="1021" w:y="3576"/>
        <w:shd w:val="clear" w:color="auto" w:fill="auto"/>
        <w:tabs>
          <w:tab w:val="left" w:leader="hyphen" w:pos="610"/>
        </w:tabs>
        <w:spacing w:after="0" w:line="262" w:lineRule="auto"/>
        <w:ind w:left="240" w:hanging="240"/>
      </w:pPr>
      <w:r>
        <w:tab/>
        <w:t xml:space="preserve">-. 2013. </w:t>
      </w:r>
      <w:r>
        <w:rPr>
          <w:i/>
          <w:iCs/>
        </w:rPr>
        <w:t>The Global Rules of Art.</w:t>
      </w:r>
      <w:r>
        <w:t xml:space="preserve"> PhD dissertation, Columbia University.</w:t>
      </w:r>
    </w:p>
    <w:p w14:paraId="3F0C3149" w14:textId="77777777" w:rsidR="005C2298" w:rsidRDefault="00000000">
      <w:pPr>
        <w:pStyle w:val="Zkladntext1"/>
        <w:framePr w:w="6480" w:h="7171" w:hRule="exact" w:wrap="none" w:vAnchor="page" w:hAnchor="page" w:x="1021" w:y="3576"/>
        <w:shd w:val="clear" w:color="auto" w:fill="auto"/>
        <w:tabs>
          <w:tab w:val="left" w:leader="hyphen" w:pos="610"/>
        </w:tabs>
        <w:spacing w:after="0" w:line="262" w:lineRule="auto"/>
        <w:ind w:left="240" w:hanging="240"/>
      </w:pPr>
      <w:r>
        <w:tab/>
        <w:t>. 2016. What Is a Global Field? Theorizing Fields Beyond the Nation-</w:t>
      </w:r>
    </w:p>
    <w:p w14:paraId="51CB86CC" w14:textId="77777777" w:rsidR="005C2298" w:rsidRDefault="00000000">
      <w:pPr>
        <w:pStyle w:val="Zkladntext1"/>
        <w:framePr w:w="6480" w:h="7171" w:hRule="exact" w:wrap="none" w:vAnchor="page" w:hAnchor="page" w:x="1021" w:y="3576"/>
        <w:shd w:val="clear" w:color="auto" w:fill="auto"/>
        <w:spacing w:after="0" w:line="262" w:lineRule="auto"/>
        <w:ind w:left="240" w:firstLine="20"/>
      </w:pPr>
      <w:r>
        <w:t xml:space="preserve">State. </w:t>
      </w:r>
      <w:r>
        <w:rPr>
          <w:i/>
          <w:iCs/>
        </w:rPr>
        <w:t>The Sociological Review Monographs</w:t>
      </w:r>
      <w:r>
        <w:t xml:space="preserve"> 64 (2): 31—60.</w:t>
      </w:r>
    </w:p>
    <w:p w14:paraId="07FF32AE" w14:textId="77777777" w:rsidR="005C2298" w:rsidRDefault="00000000">
      <w:pPr>
        <w:pStyle w:val="Zkladntext1"/>
        <w:framePr w:w="6480" w:h="7171" w:hRule="exact" w:wrap="none" w:vAnchor="page" w:hAnchor="page" w:x="1021" w:y="3576"/>
        <w:shd w:val="clear" w:color="auto" w:fill="auto"/>
        <w:spacing w:after="0" w:line="262" w:lineRule="auto"/>
        <w:ind w:left="240" w:hanging="240"/>
      </w:pPr>
      <w:r>
        <w:t xml:space="preserve">Buchholz, L., and U. Wuggenig. 2005. Cultural Globalisation Between Myth and Reality: The Case of the Contemporary Visual Arts. </w:t>
      </w:r>
      <w:r>
        <w:rPr>
          <w:i/>
          <w:iCs/>
        </w:rPr>
        <w:t>Glocalogue,</w:t>
      </w:r>
      <w:r>
        <w:t xml:space="preserve"> 5. http:// artefact.mi2.hr/_a04/lang_en/index_en.htm. Accessed 3 July 2012.</w:t>
      </w:r>
    </w:p>
    <w:p w14:paraId="6447E645" w14:textId="77777777" w:rsidR="005C2298" w:rsidRDefault="005C2298">
      <w:pPr>
        <w:spacing w:line="14" w:lineRule="exact"/>
        <w:sectPr w:rsidR="005C2298">
          <w:pgSz w:w="8400" w:h="11900"/>
          <w:pgMar w:top="360" w:right="360" w:bottom="360" w:left="360" w:header="0" w:footer="3" w:gutter="0"/>
          <w:cols w:space="720"/>
          <w:noEndnote/>
          <w:docGrid w:linePitch="360"/>
        </w:sectPr>
      </w:pPr>
    </w:p>
    <w:p w14:paraId="3559D396" w14:textId="77777777" w:rsidR="005C2298" w:rsidRDefault="005C2298">
      <w:pPr>
        <w:spacing w:line="14" w:lineRule="exact"/>
      </w:pPr>
    </w:p>
    <w:p w14:paraId="5216F842" w14:textId="77777777" w:rsidR="005C2298" w:rsidRDefault="00000000">
      <w:pPr>
        <w:pStyle w:val="Zkladntext20"/>
        <w:framePr w:w="6470" w:h="264" w:hRule="exact" w:wrap="none" w:vAnchor="page" w:hAnchor="page" w:x="1026" w:y="605"/>
        <w:shd w:val="clear" w:color="auto" w:fill="auto"/>
        <w:spacing w:after="0"/>
        <w:ind w:left="485" w:right="903"/>
        <w:jc w:val="center"/>
      </w:pPr>
      <w:r>
        <w:t>10 Beyond Reproduction: Asymmetrical Interdependencies...</w:t>
      </w:r>
    </w:p>
    <w:p w14:paraId="563EE2DA" w14:textId="77777777" w:rsidR="005C2298" w:rsidRDefault="00000000">
      <w:pPr>
        <w:pStyle w:val="Zkladntext30"/>
        <w:framePr w:wrap="none" w:vAnchor="page" w:hAnchor="page" w:x="7131" w:y="610"/>
        <w:shd w:val="clear" w:color="auto" w:fill="auto"/>
      </w:pPr>
      <w:r>
        <w:t>303</w:t>
      </w:r>
    </w:p>
    <w:p w14:paraId="4591AE18" w14:textId="77777777" w:rsidR="005C2298" w:rsidRDefault="00000000">
      <w:pPr>
        <w:pStyle w:val="Zkladntext1"/>
        <w:framePr w:w="6470" w:h="9538" w:hRule="exact" w:wrap="none" w:vAnchor="page" w:hAnchor="page" w:x="1026" w:y="1128"/>
        <w:shd w:val="clear" w:color="auto" w:fill="auto"/>
        <w:spacing w:after="0" w:line="259" w:lineRule="auto"/>
        <w:ind w:left="220" w:hanging="220"/>
      </w:pPr>
      <w:r>
        <w:t xml:space="preserve">Casanova, P. 2004. </w:t>
      </w:r>
      <w:r>
        <w:rPr>
          <w:i/>
          <w:iCs/>
        </w:rPr>
        <w:t>The World Republic of Letters.</w:t>
      </w:r>
      <w:r>
        <w:t xml:space="preserve"> Cambridge, MA: Harvard University Press. (Orig. pub. 1999).</w:t>
      </w:r>
    </w:p>
    <w:p w14:paraId="00D0B3F3" w14:textId="77777777" w:rsidR="005C2298" w:rsidRDefault="00000000">
      <w:pPr>
        <w:pStyle w:val="Zkladntext1"/>
        <w:framePr w:w="6470" w:h="9538" w:hRule="exact" w:wrap="none" w:vAnchor="page" w:hAnchor="page" w:x="1026" w:y="1128"/>
        <w:shd w:val="clear" w:color="auto" w:fill="auto"/>
        <w:spacing w:after="0" w:line="259" w:lineRule="auto"/>
        <w:ind w:left="220" w:hanging="220"/>
      </w:pPr>
      <w:r>
        <w:t xml:space="preserve">Crane, D. 1987. </w:t>
      </w:r>
      <w:r>
        <w:rPr>
          <w:i/>
          <w:iCs/>
        </w:rPr>
        <w:t>The Transformation oftheAvantgarde. The New York Art World, 1940-1985.</w:t>
      </w:r>
      <w:r>
        <w:t xml:space="preserve"> Chicago: University of Chicago Press.</w:t>
      </w:r>
    </w:p>
    <w:p w14:paraId="619433F6" w14:textId="77777777" w:rsidR="005C2298" w:rsidRDefault="00000000">
      <w:pPr>
        <w:pStyle w:val="Zkladntext1"/>
        <w:framePr w:w="6470" w:h="9538" w:hRule="exact" w:wrap="none" w:vAnchor="page" w:hAnchor="page" w:x="1026" w:y="1128"/>
        <w:shd w:val="clear" w:color="auto" w:fill="auto"/>
        <w:tabs>
          <w:tab w:val="left" w:leader="hyphen" w:pos="416"/>
          <w:tab w:val="left" w:leader="hyphen" w:pos="631"/>
        </w:tabs>
        <w:spacing w:after="0" w:line="259" w:lineRule="auto"/>
        <w:ind w:left="220" w:hanging="220"/>
      </w:pPr>
      <w:r>
        <w:t>—</w:t>
      </w:r>
      <w:r>
        <w:tab/>
      </w:r>
      <w:r>
        <w:tab/>
        <w:t>. 2009. Reflections on the Global Art Market: Implications for the</w:t>
      </w:r>
    </w:p>
    <w:p w14:paraId="0D9A5789" w14:textId="77777777" w:rsidR="005C2298" w:rsidRDefault="00000000">
      <w:pPr>
        <w:pStyle w:val="Zkladntext1"/>
        <w:framePr w:w="6470" w:h="9538" w:hRule="exact" w:wrap="none" w:vAnchor="page" w:hAnchor="page" w:x="1026" w:y="1128"/>
        <w:shd w:val="clear" w:color="auto" w:fill="auto"/>
        <w:spacing w:after="0" w:line="259" w:lineRule="auto"/>
        <w:ind w:left="220" w:firstLine="20"/>
      </w:pPr>
      <w:r>
        <w:t xml:space="preserve">Sociology of Culture. </w:t>
      </w:r>
      <w:r>
        <w:rPr>
          <w:i/>
          <w:iCs/>
        </w:rPr>
        <w:t>Sociedade e Estado</w:t>
      </w:r>
      <w:r>
        <w:t xml:space="preserve"> 24 (2): 331-362.</w:t>
      </w:r>
    </w:p>
    <w:p w14:paraId="751CE8AD" w14:textId="77777777" w:rsidR="005C2298" w:rsidRDefault="00000000">
      <w:pPr>
        <w:pStyle w:val="Zkladntext1"/>
        <w:framePr w:w="6470" w:h="9538" w:hRule="exact" w:wrap="none" w:vAnchor="page" w:hAnchor="page" w:x="1026" w:y="1128"/>
        <w:shd w:val="clear" w:color="auto" w:fill="auto"/>
        <w:spacing w:after="0" w:line="259" w:lineRule="auto"/>
      </w:pPr>
      <w:r>
        <w:t xml:space="preserve">De Nooy, W. 2002. The Dynamics of Artistic Prestige. </w:t>
      </w:r>
      <w:r>
        <w:rPr>
          <w:i/>
          <w:iCs/>
        </w:rPr>
        <w:t>Poetics</w:t>
      </w:r>
      <w:r>
        <w:t xml:space="preserve"> 30 (3): 147—167. Dziewior, Y. 1999. On the Move. Interkulturelle Tendenzen in der aktuellen</w:t>
      </w:r>
    </w:p>
    <w:p w14:paraId="711720BE" w14:textId="77777777" w:rsidR="005C2298" w:rsidRDefault="00000000">
      <w:pPr>
        <w:pStyle w:val="Zkladntext1"/>
        <w:framePr w:w="6470" w:h="9538" w:hRule="exact" w:wrap="none" w:vAnchor="page" w:hAnchor="page" w:x="1026" w:y="1128"/>
        <w:shd w:val="clear" w:color="auto" w:fill="auto"/>
        <w:spacing w:after="0" w:line="259" w:lineRule="auto"/>
        <w:ind w:left="220" w:firstLine="20"/>
      </w:pPr>
      <w:r>
        <w:t xml:space="preserve">Kunst. In </w:t>
      </w:r>
      <w:r>
        <w:rPr>
          <w:i/>
          <w:iCs/>
        </w:rPr>
        <w:t>Kunstwelten im Dialog — von Gauguin zur globalen Gegenwart,</w:t>
      </w:r>
      <w:r>
        <w:t xml:space="preserve"> ed. M. Scheps, Y. Dziewor, and B. Thiemann, 345-350. Cologne: DuMont.</w:t>
      </w:r>
    </w:p>
    <w:p w14:paraId="1F500872" w14:textId="77777777" w:rsidR="005C2298" w:rsidRDefault="00000000">
      <w:pPr>
        <w:pStyle w:val="Zkladntext1"/>
        <w:framePr w:w="6470" w:h="9538" w:hRule="exact" w:wrap="none" w:vAnchor="page" w:hAnchor="page" w:x="1026" w:y="1128"/>
        <w:shd w:val="clear" w:color="auto" w:fill="auto"/>
        <w:spacing w:after="0" w:line="259" w:lineRule="auto"/>
        <w:ind w:left="220" w:hanging="220"/>
      </w:pPr>
      <w:r>
        <w:t xml:space="preserve">Graw, I. 2009. </w:t>
      </w:r>
      <w:r>
        <w:rPr>
          <w:i/>
          <w:iCs/>
        </w:rPr>
        <w:t xml:space="preserve">High Price: Art Between the Market and Celebrity Culture. </w:t>
      </w:r>
      <w:r>
        <w:t>New York: Sternberg Press.</w:t>
      </w:r>
    </w:p>
    <w:p w14:paraId="5C60B4C9" w14:textId="77777777" w:rsidR="005C2298" w:rsidRDefault="00000000">
      <w:pPr>
        <w:pStyle w:val="Zkladntext1"/>
        <w:framePr w:w="6470" w:h="9538" w:hRule="exact" w:wrap="none" w:vAnchor="page" w:hAnchor="page" w:x="1026" w:y="1128"/>
        <w:shd w:val="clear" w:color="auto" w:fill="auto"/>
        <w:spacing w:after="0" w:line="259" w:lineRule="auto"/>
        <w:ind w:left="220" w:hanging="220"/>
      </w:pPr>
      <w:r>
        <w:t xml:space="preserve">Hanrou, H. 1994. Entropy: Chinese Artists, Western Art Institutions: A New Internationalism. In </w:t>
      </w:r>
      <w:r>
        <w:rPr>
          <w:i/>
          <w:iCs/>
        </w:rPr>
        <w:t>Global Visions Towards a New Internationalism in the Visual Arts,</w:t>
      </w:r>
      <w:r>
        <w:t xml:space="preserve"> ed. J. Fisher, 79—88. London: Kala.</w:t>
      </w:r>
    </w:p>
    <w:p w14:paraId="050465C7" w14:textId="77777777" w:rsidR="005C2298" w:rsidRDefault="00000000">
      <w:pPr>
        <w:pStyle w:val="Zkladntext1"/>
        <w:framePr w:w="6470" w:h="9538" w:hRule="exact" w:wrap="none" w:vAnchor="page" w:hAnchor="page" w:x="1026" w:y="1128"/>
        <w:shd w:val="clear" w:color="auto" w:fill="auto"/>
        <w:spacing w:after="0" w:line="259" w:lineRule="auto"/>
        <w:ind w:left="220" w:hanging="220"/>
      </w:pPr>
      <w:r>
        <w:t xml:space="preserve">Heilbron, J. 1999. Translation as a Cultural World System. </w:t>
      </w:r>
      <w:r>
        <w:rPr>
          <w:i/>
          <w:iCs/>
        </w:rPr>
        <w:t>Perspectives: Studies in Translatology</w:t>
      </w:r>
      <w:r>
        <w:t xml:space="preserve"> 8(1): 9—26.</w:t>
      </w:r>
    </w:p>
    <w:p w14:paraId="14C14635" w14:textId="77777777" w:rsidR="005C2298" w:rsidRDefault="00000000">
      <w:pPr>
        <w:pStyle w:val="Zkladntext1"/>
        <w:framePr w:w="6470" w:h="9538" w:hRule="exact" w:wrap="none" w:vAnchor="page" w:hAnchor="page" w:x="1026" w:y="1128"/>
        <w:shd w:val="clear" w:color="auto" w:fill="auto"/>
        <w:spacing w:after="0" w:line="259" w:lineRule="auto"/>
        <w:ind w:left="220" w:hanging="220"/>
      </w:pPr>
      <w:r>
        <w:t xml:space="preserve">Held, D„ A. Me Grew, D. Goldblatt, and J. Perraton. 2003. Rethinking Globalization. In </w:t>
      </w:r>
      <w:r>
        <w:rPr>
          <w:i/>
          <w:iCs/>
        </w:rPr>
        <w:t>The Global Transformation Reader,</w:t>
      </w:r>
      <w:r>
        <w:t xml:space="preserve"> ed. D. Held and A. Me Grew, 67—86. Cambridge: Polity Press.</w:t>
      </w:r>
    </w:p>
    <w:p w14:paraId="55AF1A99" w14:textId="77777777" w:rsidR="005C2298" w:rsidRDefault="00000000">
      <w:pPr>
        <w:pStyle w:val="Zkladntext1"/>
        <w:framePr w:w="6470" w:h="9538" w:hRule="exact" w:wrap="none" w:vAnchor="page" w:hAnchor="page" w:x="1026" w:y="1128"/>
        <w:shd w:val="clear" w:color="auto" w:fill="auto"/>
        <w:spacing w:after="0" w:line="259" w:lineRule="auto"/>
        <w:ind w:left="220" w:hanging="220"/>
      </w:pPr>
      <w:r>
        <w:t xml:space="preserve">Moretti, E 2013a. Conjectures on World Literature. In </w:t>
      </w:r>
      <w:r>
        <w:rPr>
          <w:i/>
          <w:iCs/>
        </w:rPr>
        <w:t>Distant Reading,</w:t>
      </w:r>
      <w:r>
        <w:t xml:space="preserve"> 43—62. New York: Verso. (Orig. pub. 2000).</w:t>
      </w:r>
    </w:p>
    <w:p w14:paraId="399C3407" w14:textId="77777777" w:rsidR="005C2298" w:rsidRDefault="00000000">
      <w:pPr>
        <w:pStyle w:val="Zkladntext1"/>
        <w:framePr w:w="6470" w:h="9538" w:hRule="exact" w:wrap="none" w:vAnchor="page" w:hAnchor="page" w:x="1026" w:y="1128"/>
        <w:shd w:val="clear" w:color="auto" w:fill="auto"/>
        <w:tabs>
          <w:tab w:val="left" w:leader="hyphen" w:pos="631"/>
        </w:tabs>
        <w:spacing w:after="0" w:line="259" w:lineRule="auto"/>
        <w:ind w:left="220" w:hanging="220"/>
      </w:pPr>
      <w:r>
        <w:tab/>
        <w:t xml:space="preserve">. 2013b. More Conjectures. In </w:t>
      </w:r>
      <w:r>
        <w:rPr>
          <w:i/>
          <w:iCs/>
        </w:rPr>
        <w:t>Distant Reading,</w:t>
      </w:r>
      <w:r>
        <w:t xml:space="preserve"> 107—120. New York:</w:t>
      </w:r>
    </w:p>
    <w:p w14:paraId="3884BF38" w14:textId="77777777" w:rsidR="005C2298" w:rsidRDefault="00000000">
      <w:pPr>
        <w:pStyle w:val="Zkladntext1"/>
        <w:framePr w:w="6470" w:h="9538" w:hRule="exact" w:wrap="none" w:vAnchor="page" w:hAnchor="page" w:x="1026" w:y="1128"/>
        <w:shd w:val="clear" w:color="auto" w:fill="auto"/>
        <w:spacing w:after="0" w:line="259" w:lineRule="auto"/>
        <w:ind w:left="220" w:firstLine="20"/>
      </w:pPr>
      <w:r>
        <w:t>Verso. (Orig. pub. 2000).</w:t>
      </w:r>
    </w:p>
    <w:p w14:paraId="57A8968B" w14:textId="77777777" w:rsidR="005C2298" w:rsidRDefault="00000000">
      <w:pPr>
        <w:pStyle w:val="Zkladntext1"/>
        <w:framePr w:w="6470" w:h="9538" w:hRule="exact" w:wrap="none" w:vAnchor="page" w:hAnchor="page" w:x="1026" w:y="1128"/>
        <w:shd w:val="clear" w:color="auto" w:fill="auto"/>
        <w:tabs>
          <w:tab w:val="left" w:leader="hyphen" w:pos="631"/>
        </w:tabs>
        <w:spacing w:after="0" w:line="259" w:lineRule="auto"/>
        <w:ind w:left="220" w:hanging="220"/>
      </w:pPr>
      <w:r>
        <w:tab/>
        <w:t xml:space="preserve">. 2013c. Planet Hollywood. In </w:t>
      </w:r>
      <w:r>
        <w:rPr>
          <w:i/>
          <w:iCs/>
        </w:rPr>
        <w:t>Distant Reading,</w:t>
      </w:r>
      <w:r>
        <w:t xml:space="preserve"> 91—106. New York:</w:t>
      </w:r>
    </w:p>
    <w:p w14:paraId="79A42C1B" w14:textId="77777777" w:rsidR="005C2298" w:rsidRDefault="00000000">
      <w:pPr>
        <w:pStyle w:val="Zkladntext1"/>
        <w:framePr w:w="6470" w:h="9538" w:hRule="exact" w:wrap="none" w:vAnchor="page" w:hAnchor="page" w:x="1026" w:y="1128"/>
        <w:shd w:val="clear" w:color="auto" w:fill="auto"/>
        <w:spacing w:after="0" w:line="259" w:lineRule="auto"/>
        <w:ind w:left="220" w:firstLine="20"/>
      </w:pPr>
      <w:r>
        <w:t>Verso. (Orig. pub. 2001).</w:t>
      </w:r>
    </w:p>
    <w:p w14:paraId="2A3D114E" w14:textId="77777777" w:rsidR="005C2298" w:rsidRDefault="00000000">
      <w:pPr>
        <w:pStyle w:val="Zkladntext1"/>
        <w:framePr w:w="6470" w:h="9538" w:hRule="exact" w:wrap="none" w:vAnchor="page" w:hAnchor="page" w:x="1026" w:y="1128"/>
        <w:shd w:val="clear" w:color="auto" w:fill="auto"/>
        <w:spacing w:after="0" w:line="259" w:lineRule="auto"/>
        <w:ind w:left="220" w:hanging="220"/>
      </w:pPr>
      <w:r>
        <w:t xml:space="preserve">Moulin, R. 2003. </w:t>
      </w:r>
      <w:r>
        <w:rPr>
          <w:i/>
          <w:iCs/>
        </w:rPr>
        <w:t xml:space="preserve">Le marche de Tart: mondialisation et nouvelles technologies. </w:t>
      </w:r>
      <w:r>
        <w:t>Paris: Flammarion. (Orig. pub. 2001).</w:t>
      </w:r>
    </w:p>
    <w:p w14:paraId="03CD9CCE" w14:textId="77777777" w:rsidR="005C2298" w:rsidRDefault="00000000">
      <w:pPr>
        <w:pStyle w:val="Zkladntext1"/>
        <w:framePr w:w="6470" w:h="9538" w:hRule="exact" w:wrap="none" w:vAnchor="page" w:hAnchor="page" w:x="1026" w:y="1128"/>
        <w:shd w:val="clear" w:color="auto" w:fill="auto"/>
        <w:spacing w:after="0" w:line="259" w:lineRule="auto"/>
        <w:ind w:left="220" w:hanging="220"/>
      </w:pPr>
      <w:r>
        <w:t xml:space="preserve">Phillips, D.J. 2013. </w:t>
      </w:r>
      <w:r>
        <w:rPr>
          <w:i/>
          <w:iCs/>
        </w:rPr>
        <w:t>Shaping Jazz: Cities, Labels, and the Global Emergence of an Art Form.</w:t>
      </w:r>
      <w:r>
        <w:t xml:space="preserve"> Princeton: Princeton University Press.</w:t>
      </w:r>
    </w:p>
    <w:p w14:paraId="0205388C" w14:textId="77777777" w:rsidR="005C2298" w:rsidRDefault="00000000">
      <w:pPr>
        <w:pStyle w:val="Zkladntext1"/>
        <w:framePr w:w="6470" w:h="9538" w:hRule="exact" w:wrap="none" w:vAnchor="page" w:hAnchor="page" w:x="1026" w:y="1128"/>
        <w:shd w:val="clear" w:color="auto" w:fill="auto"/>
        <w:spacing w:after="0" w:line="259" w:lineRule="auto"/>
        <w:ind w:left="220" w:hanging="220"/>
      </w:pPr>
      <w:r>
        <w:t xml:space="preserve">Quemin, A. 2002. </w:t>
      </w:r>
      <w:r>
        <w:rPr>
          <w:i/>
          <w:iCs/>
        </w:rPr>
        <w:t>LArt Contemporain International. Entre les Institutions et le Marche.</w:t>
      </w:r>
      <w:r>
        <w:t xml:space="preserve"> Nimes: Jacqueline Chambon/Artprice.</w:t>
      </w:r>
    </w:p>
    <w:p w14:paraId="1D56FEB2" w14:textId="77777777" w:rsidR="005C2298" w:rsidRDefault="00000000">
      <w:pPr>
        <w:pStyle w:val="Zkladntext1"/>
        <w:framePr w:w="6470" w:h="9538" w:hRule="exact" w:wrap="none" w:vAnchor="page" w:hAnchor="page" w:x="1026" w:y="1128"/>
        <w:shd w:val="clear" w:color="auto" w:fill="auto"/>
        <w:tabs>
          <w:tab w:val="left" w:leader="hyphen" w:pos="631"/>
        </w:tabs>
        <w:spacing w:after="0" w:line="259" w:lineRule="auto"/>
        <w:ind w:left="220" w:hanging="220"/>
      </w:pPr>
      <w:r>
        <w:tab/>
        <w:t>. 2006. Globalization and Mixing in the Visual Arts. An Empirical</w:t>
      </w:r>
    </w:p>
    <w:p w14:paraId="2D75B01C" w14:textId="77777777" w:rsidR="005C2298" w:rsidRDefault="00000000">
      <w:pPr>
        <w:pStyle w:val="Zkladntext1"/>
        <w:framePr w:w="6470" w:h="9538" w:hRule="exact" w:wrap="none" w:vAnchor="page" w:hAnchor="page" w:x="1026" w:y="1128"/>
        <w:shd w:val="clear" w:color="auto" w:fill="auto"/>
        <w:spacing w:after="0" w:line="259" w:lineRule="auto"/>
        <w:ind w:left="220" w:firstLine="20"/>
      </w:pPr>
      <w:r>
        <w:t xml:space="preserve">Survey of‘High Culture’ and Globalization. </w:t>
      </w:r>
      <w:r>
        <w:rPr>
          <w:i/>
          <w:iCs/>
        </w:rPr>
        <w:t>International Sociology</w:t>
      </w:r>
      <w:r>
        <w:t xml:space="preserve"> 21 (4): 522-550.</w:t>
      </w:r>
    </w:p>
    <w:p w14:paraId="16F1EA8E" w14:textId="77777777" w:rsidR="005C2298" w:rsidRDefault="00000000">
      <w:pPr>
        <w:pStyle w:val="Zkladntext1"/>
        <w:framePr w:w="6470" w:h="9538" w:hRule="exact" w:wrap="none" w:vAnchor="page" w:hAnchor="page" w:x="1026" w:y="1128"/>
        <w:shd w:val="clear" w:color="auto" w:fill="auto"/>
        <w:tabs>
          <w:tab w:val="left" w:leader="hyphen" w:pos="631"/>
        </w:tabs>
        <w:spacing w:after="0" w:line="259" w:lineRule="auto"/>
        <w:ind w:left="220" w:hanging="220"/>
      </w:pPr>
      <w:r>
        <w:tab/>
        <w:t>. 2012. The Internationalization of the Contemporary Art World and</w:t>
      </w:r>
    </w:p>
    <w:p w14:paraId="59C00EE5" w14:textId="77777777" w:rsidR="005C2298" w:rsidRDefault="00000000">
      <w:pPr>
        <w:pStyle w:val="Zkladntext1"/>
        <w:framePr w:w="6470" w:h="9538" w:hRule="exact" w:wrap="none" w:vAnchor="page" w:hAnchor="page" w:x="1026" w:y="1128"/>
        <w:shd w:val="clear" w:color="auto" w:fill="auto"/>
        <w:spacing w:after="0" w:line="259" w:lineRule="auto"/>
        <w:ind w:left="220" w:firstLine="20"/>
      </w:pPr>
      <w:r>
        <w:t xml:space="preserve">Market: The Role of Nationality and Territory in a Supposedly ‘Globalized’ Sector. In </w:t>
      </w:r>
      <w:r>
        <w:rPr>
          <w:i/>
          <w:iCs/>
        </w:rPr>
        <w:t>Contemporary Art and Its Commercial Markets: A Report on Current</w:t>
      </w:r>
    </w:p>
    <w:p w14:paraId="380841B5" w14:textId="77777777" w:rsidR="005C2298" w:rsidRDefault="005C2298">
      <w:pPr>
        <w:spacing w:line="14" w:lineRule="exact"/>
        <w:sectPr w:rsidR="005C2298">
          <w:pgSz w:w="8400" w:h="11900"/>
          <w:pgMar w:top="360" w:right="360" w:bottom="360" w:left="360" w:header="0" w:footer="3" w:gutter="0"/>
          <w:cols w:space="720"/>
          <w:noEndnote/>
          <w:docGrid w:linePitch="360"/>
        </w:sectPr>
      </w:pPr>
    </w:p>
    <w:p w14:paraId="2FCD806A" w14:textId="77777777" w:rsidR="005C2298" w:rsidRDefault="005C2298">
      <w:pPr>
        <w:spacing w:line="14" w:lineRule="exact"/>
      </w:pPr>
    </w:p>
    <w:p w14:paraId="79C43D2B" w14:textId="77777777" w:rsidR="005C2298" w:rsidRDefault="00000000">
      <w:pPr>
        <w:pStyle w:val="Zkladntext30"/>
        <w:framePr w:wrap="none" w:vAnchor="page" w:hAnchor="page" w:x="1057" w:y="609"/>
        <w:shd w:val="clear" w:color="auto" w:fill="auto"/>
      </w:pPr>
      <w:r>
        <w:t>304</w:t>
      </w:r>
    </w:p>
    <w:p w14:paraId="786B9294" w14:textId="77777777" w:rsidR="005C2298" w:rsidRDefault="00000000">
      <w:pPr>
        <w:pStyle w:val="Zkladntext20"/>
        <w:framePr w:wrap="none" w:vAnchor="page" w:hAnchor="page" w:x="1960" w:y="604"/>
        <w:shd w:val="clear" w:color="auto" w:fill="auto"/>
        <w:spacing w:after="0"/>
      </w:pPr>
      <w:r>
        <w:t>L. Buchholz</w:t>
      </w:r>
    </w:p>
    <w:p w14:paraId="51E330A0" w14:textId="77777777" w:rsidR="005C2298" w:rsidRDefault="00000000">
      <w:pPr>
        <w:pStyle w:val="Zkladntext1"/>
        <w:framePr w:w="6475" w:h="5290" w:hRule="exact" w:wrap="none" w:vAnchor="page" w:hAnchor="page" w:x="1053" w:y="1128"/>
        <w:shd w:val="clear" w:color="auto" w:fill="auto"/>
        <w:spacing w:after="0" w:line="262" w:lineRule="auto"/>
        <w:ind w:left="260"/>
      </w:pPr>
      <w:r>
        <w:rPr>
          <w:i/>
          <w:iCs/>
        </w:rPr>
        <w:t>Conditions and Future Scenarios,</w:t>
      </w:r>
      <w:r>
        <w:t xml:space="preserve"> ed. M. Lind and O. Vekhuis, 53-83. Berlin: Sternberg Press.</w:t>
      </w:r>
    </w:p>
    <w:p w14:paraId="13CD4384" w14:textId="77777777" w:rsidR="005C2298" w:rsidRDefault="00000000">
      <w:pPr>
        <w:pStyle w:val="Zkladntext1"/>
        <w:framePr w:w="6475" w:h="5290" w:hRule="exact" w:wrap="none" w:vAnchor="page" w:hAnchor="page" w:x="1053" w:y="1128"/>
        <w:shd w:val="clear" w:color="auto" w:fill="auto"/>
        <w:spacing w:after="0" w:line="262" w:lineRule="auto"/>
        <w:ind w:left="260" w:hanging="260"/>
      </w:pPr>
      <w:r>
        <w:t xml:space="preserve">Sapiro, G. 2010. Globalization and Cultural Diversity in the Book Market: The Case of Literary Translations in the US and in France. </w:t>
      </w:r>
      <w:r>
        <w:rPr>
          <w:i/>
          <w:iCs/>
        </w:rPr>
        <w:t>Poetics</w:t>
      </w:r>
      <w:r>
        <w:t xml:space="preserve"> 38 (4): 419—439.</w:t>
      </w:r>
    </w:p>
    <w:p w14:paraId="44A3ED2E" w14:textId="77777777" w:rsidR="005C2298" w:rsidRDefault="00000000">
      <w:pPr>
        <w:pStyle w:val="Zkladntext1"/>
        <w:framePr w:w="6475" w:h="5290" w:hRule="exact" w:wrap="none" w:vAnchor="page" w:hAnchor="page" w:x="1053" w:y="1128"/>
        <w:shd w:val="clear" w:color="auto" w:fill="auto"/>
        <w:spacing w:after="0" w:line="262" w:lineRule="auto"/>
        <w:ind w:left="260" w:hanging="260"/>
      </w:pPr>
      <w:r>
        <w:t xml:space="preserve">Scheps, M. 1999. Kunstwelten im Dialog. In </w:t>
      </w:r>
      <w:r>
        <w:rPr>
          <w:i/>
          <w:iCs/>
        </w:rPr>
        <w:t>Kunstwelten im Dialog — von Gauguin zur globalen Gegenwart,</w:t>
      </w:r>
      <w:r>
        <w:t xml:space="preserve"> ed. M. Scheps, Y. Dziewor, and B.M. Thiemann, 16—20. Cologne: DuMont.</w:t>
      </w:r>
    </w:p>
    <w:p w14:paraId="5FCEC976" w14:textId="77777777" w:rsidR="005C2298" w:rsidRDefault="00000000">
      <w:pPr>
        <w:pStyle w:val="Zkladntext1"/>
        <w:framePr w:w="6475" w:h="5290" w:hRule="exact" w:wrap="none" w:vAnchor="page" w:hAnchor="page" w:x="1053" w:y="1128"/>
        <w:shd w:val="clear" w:color="auto" w:fill="auto"/>
        <w:spacing w:after="0" w:line="262" w:lineRule="auto"/>
        <w:ind w:left="260" w:hanging="260"/>
      </w:pPr>
      <w:r>
        <w:t xml:space="preserve">Straubhaar, J.D. 1991. Beyond Media Imperialism: Asymmetrical Interdependence and Cultural Proximity. </w:t>
      </w:r>
      <w:r>
        <w:rPr>
          <w:i/>
          <w:iCs/>
        </w:rPr>
        <w:t>Critical Studies in media communi</w:t>
      </w:r>
      <w:r>
        <w:rPr>
          <w:i/>
          <w:iCs/>
        </w:rPr>
        <w:softHyphen/>
        <w:t>cation</w:t>
      </w:r>
      <w:r>
        <w:t xml:space="preserve"> 8 (1): 39—59.</w:t>
      </w:r>
    </w:p>
    <w:p w14:paraId="1B13A636" w14:textId="77777777" w:rsidR="005C2298" w:rsidRDefault="00000000">
      <w:pPr>
        <w:pStyle w:val="Zkladntext1"/>
        <w:framePr w:w="6475" w:h="5290" w:hRule="exact" w:wrap="none" w:vAnchor="page" w:hAnchor="page" w:x="1053" w:y="1128"/>
        <w:shd w:val="clear" w:color="auto" w:fill="auto"/>
        <w:spacing w:after="0" w:line="262" w:lineRule="auto"/>
        <w:ind w:left="260" w:hanging="260"/>
      </w:pPr>
      <w:r>
        <w:t xml:space="preserve">Swartz, D. 1997. </w:t>
      </w:r>
      <w:r>
        <w:rPr>
          <w:i/>
          <w:iCs/>
        </w:rPr>
        <w:t>Culture and Power: The Sociology of Pierre Bourdieu.</w:t>
      </w:r>
      <w:r>
        <w:t xml:space="preserve"> Chicago: University of Chicago Press.</w:t>
      </w:r>
    </w:p>
    <w:p w14:paraId="5BDC2023" w14:textId="77777777" w:rsidR="005C2298" w:rsidRDefault="00000000">
      <w:pPr>
        <w:pStyle w:val="Zkladntext1"/>
        <w:framePr w:w="6475" w:h="5290" w:hRule="exact" w:wrap="none" w:vAnchor="page" w:hAnchor="page" w:x="1053" w:y="1128"/>
        <w:shd w:val="clear" w:color="auto" w:fill="auto"/>
        <w:spacing w:after="0" w:line="262" w:lineRule="auto"/>
        <w:ind w:left="260" w:hanging="260"/>
      </w:pPr>
      <w:r>
        <w:t xml:space="preserve">Tomkins, C. 2007. A Fool for Art: Jeffrey Deitch and the Exuberance of the Art Market. </w:t>
      </w:r>
      <w:r>
        <w:rPr>
          <w:i/>
          <w:iCs/>
        </w:rPr>
        <w:t>The New Yorker,</w:t>
      </w:r>
      <w:r>
        <w:t xml:space="preserve"> 64—75, November 12.</w:t>
      </w:r>
    </w:p>
    <w:p w14:paraId="26C9B33C" w14:textId="77777777" w:rsidR="005C2298" w:rsidRDefault="00000000">
      <w:pPr>
        <w:pStyle w:val="Zkladntext1"/>
        <w:framePr w:w="6475" w:h="5290" w:hRule="exact" w:wrap="none" w:vAnchor="page" w:hAnchor="page" w:x="1053" w:y="1128"/>
        <w:shd w:val="clear" w:color="auto" w:fill="auto"/>
        <w:spacing w:after="0" w:line="262" w:lineRule="auto"/>
        <w:ind w:left="260" w:hanging="260"/>
      </w:pPr>
      <w:r>
        <w:t xml:space="preserve">Van den Bosch, A. 2005. </w:t>
      </w:r>
      <w:r>
        <w:rPr>
          <w:i/>
          <w:iCs/>
        </w:rPr>
        <w:t xml:space="preserve">The Australian Art World: Aesthetics in a Global Market. </w:t>
      </w:r>
      <w:r>
        <w:t>Crows Nest: Allen &amp; Unwin.</w:t>
      </w:r>
    </w:p>
    <w:p w14:paraId="22EDDA71" w14:textId="77777777" w:rsidR="005C2298" w:rsidRDefault="00000000">
      <w:pPr>
        <w:pStyle w:val="Zkladntext1"/>
        <w:framePr w:w="6475" w:h="5290" w:hRule="exact" w:wrap="none" w:vAnchor="page" w:hAnchor="page" w:x="1053" w:y="1128"/>
        <w:shd w:val="clear" w:color="auto" w:fill="auto"/>
        <w:spacing w:after="0" w:line="262" w:lineRule="auto"/>
        <w:ind w:left="260" w:hanging="260"/>
      </w:pPr>
      <w:r>
        <w:t xml:space="preserve">Zahner, N. T. 2006. </w:t>
      </w:r>
      <w:r>
        <w:rPr>
          <w:i/>
          <w:iCs/>
        </w:rPr>
        <w:t>Die neuen Regeln der Kunst: Andy Warhol und der Umbau des Kunstbetriebs im 20. Jahrhundert.</w:t>
      </w:r>
      <w:r>
        <w:t xml:space="preserve"> Frankfurt am Main: Campus Verlag.</w:t>
      </w:r>
    </w:p>
    <w:p w14:paraId="19E1EC22" w14:textId="77777777" w:rsidR="005C2298" w:rsidRDefault="00000000">
      <w:pPr>
        <w:pStyle w:val="Zkladntext1"/>
        <w:framePr w:w="6475" w:h="5290" w:hRule="exact" w:wrap="none" w:vAnchor="page" w:hAnchor="page" w:x="1053" w:y="1128"/>
        <w:shd w:val="clear" w:color="auto" w:fill="auto"/>
        <w:spacing w:after="0" w:line="262" w:lineRule="auto"/>
        <w:ind w:left="260" w:hanging="260"/>
      </w:pPr>
      <w:r>
        <w:t xml:space="preserve">Zijlmans, K. 2007. An Intercultural Perspective in Art History: Beyond Othering and Appropriation. In </w:t>
      </w:r>
      <w:r>
        <w:rPr>
          <w:i/>
          <w:iCs/>
        </w:rPr>
        <w:t>Is Art History Global?</w:t>
      </w:r>
      <w:r>
        <w:t xml:space="preserve"> ed. J. Elkins, 289—298. New York: Routledge.</w:t>
      </w:r>
    </w:p>
    <w:p w14:paraId="0B2C87FB" w14:textId="77777777" w:rsidR="005C2298" w:rsidRDefault="005C2298">
      <w:pPr>
        <w:framePr w:wrap="none" w:vAnchor="page" w:hAnchor="page" w:x="-517" w:y="11654"/>
      </w:pPr>
    </w:p>
    <w:p w14:paraId="4669616E" w14:textId="77777777" w:rsidR="005C2298" w:rsidRDefault="005C2298">
      <w:pPr>
        <w:spacing w:line="14" w:lineRule="exact"/>
        <w:sectPr w:rsidR="005C2298">
          <w:pgSz w:w="8400" w:h="11900"/>
          <w:pgMar w:top="360" w:right="360" w:bottom="360" w:left="360" w:header="0" w:footer="3" w:gutter="0"/>
          <w:cols w:space="720"/>
          <w:noEndnote/>
          <w:docGrid w:linePitch="360"/>
        </w:sectPr>
      </w:pPr>
    </w:p>
    <w:p w14:paraId="53CB8A1B" w14:textId="77777777" w:rsidR="005C2298" w:rsidRDefault="005C2298">
      <w:pPr>
        <w:spacing w:line="14" w:lineRule="exact"/>
      </w:pPr>
    </w:p>
    <w:p w14:paraId="427E2325" w14:textId="77777777" w:rsidR="005C2298" w:rsidRDefault="00000000">
      <w:pPr>
        <w:pStyle w:val="Jin0"/>
        <w:framePr w:wrap="none" w:vAnchor="page" w:hAnchor="page" w:x="3495" w:y="988"/>
        <w:shd w:val="clear" w:color="auto" w:fill="auto"/>
        <w:spacing w:after="0" w:line="240" w:lineRule="auto"/>
        <w:jc w:val="left"/>
        <w:rPr>
          <w:sz w:val="70"/>
          <w:szCs w:val="70"/>
        </w:rPr>
      </w:pPr>
      <w:r>
        <w:rPr>
          <w:rFonts w:ascii="Arial" w:eastAsia="Arial" w:hAnsi="Arial" w:cs="Arial"/>
          <w:b/>
          <w:bCs/>
          <w:sz w:val="70"/>
          <w:szCs w:val="70"/>
        </w:rPr>
        <w:t>11</w:t>
      </w:r>
    </w:p>
    <w:p w14:paraId="7C172D83" w14:textId="77777777" w:rsidR="005C2298" w:rsidRDefault="00000000">
      <w:pPr>
        <w:pStyle w:val="Zkladntext1"/>
        <w:framePr w:w="6485" w:h="2587" w:hRule="exact" w:wrap="none" w:vAnchor="page" w:hAnchor="page" w:x="611" w:y="1660"/>
        <w:shd w:val="clear" w:color="auto" w:fill="auto"/>
        <w:spacing w:after="240" w:line="240" w:lineRule="auto"/>
        <w:ind w:left="960"/>
        <w:jc w:val="left"/>
      </w:pPr>
      <w:r>
        <w:t>\</w:t>
      </w:r>
    </w:p>
    <w:p w14:paraId="2039EA16" w14:textId="77777777" w:rsidR="005C2298" w:rsidRDefault="00000000">
      <w:pPr>
        <w:pStyle w:val="Zkladntext80"/>
        <w:framePr w:w="6485" w:h="2587" w:hRule="exact" w:wrap="none" w:vAnchor="page" w:hAnchor="page" w:x="611" w:y="1660"/>
        <w:shd w:val="clear" w:color="auto" w:fill="auto"/>
        <w:ind w:left="528" w:right="509"/>
      </w:pPr>
      <w:r>
        <w:t>"It's a Mad Mad Mad Mad (Men)</w:t>
      </w:r>
      <w:r>
        <w:br/>
        <w:t>World": National and Corporate</w:t>
      </w:r>
      <w:r>
        <w:br/>
        <w:t>Strategies in the Global Audiovisual</w:t>
      </w:r>
      <w:r>
        <w:br/>
        <w:t>Market</w:t>
      </w:r>
    </w:p>
    <w:p w14:paraId="68D60C41" w14:textId="77777777" w:rsidR="005C2298" w:rsidRDefault="00000000">
      <w:pPr>
        <w:pStyle w:val="Jin0"/>
        <w:framePr w:w="6485" w:h="2587" w:hRule="exact" w:wrap="none" w:vAnchor="page" w:hAnchor="page" w:x="611" w:y="1660"/>
        <w:shd w:val="clear" w:color="auto" w:fill="auto"/>
        <w:spacing w:after="0" w:line="240" w:lineRule="auto"/>
        <w:ind w:left="528" w:right="509"/>
        <w:jc w:val="center"/>
        <w:rPr>
          <w:sz w:val="26"/>
          <w:szCs w:val="26"/>
        </w:rPr>
      </w:pPr>
      <w:r>
        <w:rPr>
          <w:rFonts w:ascii="Calibri" w:eastAsia="Calibri" w:hAnsi="Calibri" w:cs="Calibri"/>
          <w:sz w:val="26"/>
          <w:szCs w:val="26"/>
        </w:rPr>
        <w:t>Diane Barthel-Bouchier</w:t>
      </w:r>
    </w:p>
    <w:p w14:paraId="76A117A4" w14:textId="77777777" w:rsidR="005C2298" w:rsidRDefault="00000000">
      <w:pPr>
        <w:pStyle w:val="Zkladntext1"/>
        <w:framePr w:w="6485" w:h="4354" w:hRule="exact" w:wrap="none" w:vAnchor="page" w:hAnchor="page" w:x="611" w:y="4900"/>
        <w:shd w:val="clear" w:color="auto" w:fill="auto"/>
        <w:spacing w:after="0" w:line="276" w:lineRule="auto"/>
      </w:pPr>
      <w:r>
        <w:t xml:space="preserve">In 2014, the French-produced film </w:t>
      </w:r>
      <w:r>
        <w:rPr>
          <w:i/>
          <w:iCs/>
        </w:rPr>
        <w:t>Welcome to New York,</w:t>
      </w:r>
      <w:r>
        <w:t xml:space="preserve"> directed by Abel Ferrara, made waves by opening online rather than by means of the customary theater run. The producers saw this marketing maneuver as a protest against French legislation that requires a delay of several months from a films theater opening to its availability in alternative formats (DVD or online) and an additional delay before it appears on television (TV). The producers were able to use this maneuver only because the film had not received a </w:t>
      </w:r>
      <w:r>
        <w:rPr>
          <w:i/>
          <w:iCs/>
        </w:rPr>
        <w:t>centime</w:t>
      </w:r>
      <w:r>
        <w:t xml:space="preserve"> of French funding. With its 100% funding by American sources, it was able to open simultaneously in theaters and online in the United States, where regulation of the audiovisual industry differs from that of France.</w:t>
      </w:r>
    </w:p>
    <w:p w14:paraId="1D14DC5A" w14:textId="77777777" w:rsidR="005C2298" w:rsidRDefault="00000000">
      <w:pPr>
        <w:pStyle w:val="Zkladntext1"/>
        <w:framePr w:w="6485" w:h="4354" w:hRule="exact" w:wrap="none" w:vAnchor="page" w:hAnchor="page" w:x="611" w:y="4900"/>
        <w:shd w:val="clear" w:color="auto" w:fill="auto"/>
        <w:spacing w:after="0" w:line="276" w:lineRule="auto"/>
        <w:ind w:firstLine="240"/>
      </w:pPr>
      <w:r>
        <w:t>This is only one example of how the global audiovisual industry has assumed a complicated pattern of national and international marketing techniques. It also suggests some of the innovative strategies facilitated by the introduction of new technologies and alternative outlets. Some of these strategies revolve around the classic tension between film as art and film</w:t>
      </w:r>
    </w:p>
    <w:p w14:paraId="44562038" w14:textId="77777777" w:rsidR="005C2298" w:rsidRDefault="00000000">
      <w:pPr>
        <w:pStyle w:val="Zkladntext1"/>
        <w:framePr w:w="6485" w:h="538" w:hRule="exact" w:wrap="none" w:vAnchor="page" w:hAnchor="page" w:x="611" w:y="9671"/>
        <w:shd w:val="clear" w:color="auto" w:fill="auto"/>
        <w:spacing w:after="0" w:line="240" w:lineRule="auto"/>
        <w:rPr>
          <w:sz w:val="15"/>
          <w:szCs w:val="15"/>
        </w:rPr>
      </w:pPr>
      <w:r>
        <w:t xml:space="preserve">D. Barthel-Bouchier </w:t>
      </w:r>
      <w:r>
        <w:rPr>
          <w:sz w:val="15"/>
          <w:szCs w:val="15"/>
        </w:rPr>
        <w:t>(El)</w:t>
      </w:r>
    </w:p>
    <w:p w14:paraId="371ECEAC" w14:textId="77777777" w:rsidR="005C2298" w:rsidRDefault="00000000">
      <w:pPr>
        <w:pStyle w:val="Zkladntext1"/>
        <w:framePr w:w="6485" w:h="538" w:hRule="exact" w:wrap="none" w:vAnchor="page" w:hAnchor="page" w:x="611" w:y="9671"/>
        <w:shd w:val="clear" w:color="auto" w:fill="auto"/>
        <w:spacing w:after="0" w:line="240" w:lineRule="auto"/>
      </w:pPr>
      <w:r>
        <w:t>Stony Brook University, Stony Brook, NY, USA</w:t>
      </w:r>
    </w:p>
    <w:p w14:paraId="33EB7D84" w14:textId="77777777" w:rsidR="005C2298" w:rsidRDefault="00000000">
      <w:pPr>
        <w:pStyle w:val="Zkladntext70"/>
        <w:framePr w:w="6485" w:h="624" w:hRule="exact" w:wrap="none" w:vAnchor="page" w:hAnchor="page" w:x="611" w:y="10588"/>
        <w:shd w:val="clear" w:color="auto" w:fill="auto"/>
        <w:spacing w:after="0"/>
        <w:ind w:right="1785"/>
        <w:jc w:val="both"/>
      </w:pPr>
      <w:r>
        <w:t>© The Author(s) 2018</w:t>
      </w:r>
    </w:p>
    <w:p w14:paraId="6C3B1368" w14:textId="77777777" w:rsidR="005C2298" w:rsidRDefault="00000000">
      <w:pPr>
        <w:pStyle w:val="Zkladntext70"/>
        <w:framePr w:w="6485" w:h="624" w:hRule="exact" w:wrap="none" w:vAnchor="page" w:hAnchor="page" w:x="611" w:y="10588"/>
        <w:shd w:val="clear" w:color="auto" w:fill="auto"/>
        <w:spacing w:after="0"/>
      </w:pPr>
      <w:r>
        <w:t xml:space="preserve">V.D. Alexander et al. (eds.), </w:t>
      </w:r>
      <w:r>
        <w:rPr>
          <w:i/>
          <w:iCs/>
        </w:rPr>
        <w:t>Art and the Challenge of Markets Volume 1,</w:t>
      </w:r>
      <w:r>
        <w:rPr>
          <w:i/>
          <w:iCs/>
        </w:rPr>
        <w:br/>
      </w:r>
      <w:r>
        <w:t xml:space="preserve">Sociology of the Arts, </w:t>
      </w:r>
      <w:hyperlink r:id="rId9" w:history="1">
        <w:r>
          <w:t>https://doi.org/10.1007/978-3-319-64586-5_l</w:t>
        </w:r>
      </w:hyperlink>
      <w:r>
        <w:t xml:space="preserve"> 1</w:t>
      </w:r>
    </w:p>
    <w:p w14:paraId="3164708C" w14:textId="77777777" w:rsidR="005C2298" w:rsidRDefault="00000000">
      <w:pPr>
        <w:pStyle w:val="Zhlavnebozpat0"/>
        <w:framePr w:wrap="none" w:vAnchor="page" w:hAnchor="page" w:x="6726" w:y="10569"/>
        <w:shd w:val="clear" w:color="auto" w:fill="auto"/>
        <w:rPr>
          <w:sz w:val="19"/>
          <w:szCs w:val="19"/>
        </w:rPr>
      </w:pPr>
      <w:r>
        <w:rPr>
          <w:rFonts w:ascii="Arial" w:eastAsia="Arial" w:hAnsi="Arial" w:cs="Arial"/>
          <w:sz w:val="19"/>
          <w:szCs w:val="19"/>
        </w:rPr>
        <w:t>305</w:t>
      </w:r>
    </w:p>
    <w:p w14:paraId="753E76C2" w14:textId="77777777" w:rsidR="005C2298" w:rsidRDefault="005C2298">
      <w:pPr>
        <w:spacing w:line="14" w:lineRule="exact"/>
      </w:pPr>
    </w:p>
    <w:sectPr w:rsidR="005C2298">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F4B6C" w14:textId="77777777" w:rsidR="00626A1F" w:rsidRDefault="00626A1F">
      <w:r>
        <w:separator/>
      </w:r>
    </w:p>
  </w:endnote>
  <w:endnote w:type="continuationSeparator" w:id="0">
    <w:p w14:paraId="0608B36D" w14:textId="77777777" w:rsidR="00626A1F" w:rsidRDefault="00626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49270" w14:textId="77777777" w:rsidR="00626A1F" w:rsidRDefault="00626A1F"/>
  </w:footnote>
  <w:footnote w:type="continuationSeparator" w:id="0">
    <w:p w14:paraId="1951DDFD" w14:textId="77777777" w:rsidR="00626A1F" w:rsidRDefault="00626A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97E13"/>
    <w:multiLevelType w:val="multilevel"/>
    <w:tmpl w:val="04E62A4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FD45CAE"/>
    <w:multiLevelType w:val="multilevel"/>
    <w:tmpl w:val="880A5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23954271">
    <w:abstractNumId w:val="1"/>
  </w:num>
  <w:num w:numId="2" w16cid:durableId="1856839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298"/>
    <w:rsid w:val="005C2298"/>
    <w:rsid w:val="00626A1F"/>
    <w:rsid w:val="00F337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17EF"/>
  <w15:docId w15:val="{0DA47E31-69A4-4362-BFD8-B731C4D0C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Segoe UI" w:eastAsia="Segoe UI" w:hAnsi="Segoe UI" w:cs="Segoe UI"/>
      <w:b/>
      <w:bCs/>
      <w:i w:val="0"/>
      <w:iCs w:val="0"/>
      <w:smallCaps w:val="0"/>
      <w:strike w:val="0"/>
      <w:sz w:val="17"/>
      <w:szCs w:val="17"/>
      <w:u w:val="none"/>
    </w:rPr>
  </w:style>
  <w:style w:type="character" w:customStyle="1" w:styleId="Nadpis1">
    <w:name w:val="Nadpis #1_"/>
    <w:basedOn w:val="Standardnpsmoodstavce"/>
    <w:link w:val="Nadpis10"/>
    <w:rPr>
      <w:rFonts w:ascii="Segoe UI" w:eastAsia="Segoe UI" w:hAnsi="Segoe UI" w:cs="Segoe UI"/>
      <w:b/>
      <w:bCs/>
      <w:i w:val="0"/>
      <w:iCs w:val="0"/>
      <w:smallCaps w:val="0"/>
      <w:strike w:val="0"/>
      <w:sz w:val="28"/>
      <w:szCs w:val="28"/>
      <w:u w:val="none"/>
    </w:rPr>
  </w:style>
  <w:style w:type="character" w:customStyle="1" w:styleId="Nadpis2">
    <w:name w:val="Nadpis #2_"/>
    <w:basedOn w:val="Standardnpsmoodstavce"/>
    <w:link w:val="Nadpis20"/>
    <w:rPr>
      <w:rFonts w:ascii="Corbel" w:eastAsia="Corbel" w:hAnsi="Corbel" w:cs="Corbel"/>
      <w:b w:val="0"/>
      <w:bCs w:val="0"/>
      <w:i w:val="0"/>
      <w:iCs w:val="0"/>
      <w:smallCaps w:val="0"/>
      <w:strike w:val="0"/>
      <w:sz w:val="36"/>
      <w:szCs w:val="36"/>
      <w:u w:val="none"/>
    </w:rPr>
  </w:style>
  <w:style w:type="character" w:customStyle="1" w:styleId="Zkladntext9">
    <w:name w:val="Základní text (9)_"/>
    <w:basedOn w:val="Standardnpsmoodstavce"/>
    <w:link w:val="Zkladntext90"/>
    <w:rPr>
      <w:rFonts w:ascii="Calibri" w:eastAsia="Calibri" w:hAnsi="Calibri" w:cs="Calibri"/>
      <w:b w:val="0"/>
      <w:bCs w:val="0"/>
      <w:i w:val="0"/>
      <w:iCs w:val="0"/>
      <w:smallCaps w:val="0"/>
      <w:strike w:val="0"/>
      <w:sz w:val="26"/>
      <w:szCs w:val="26"/>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Zkladntext7">
    <w:name w:val="Základní text (7)_"/>
    <w:basedOn w:val="Standardnpsmoodstavce"/>
    <w:link w:val="Zkladntext70"/>
    <w:rPr>
      <w:rFonts w:ascii="Times New Roman" w:eastAsia="Times New Roman" w:hAnsi="Times New Roman" w:cs="Times New Roman"/>
      <w:b w:val="0"/>
      <w:bCs w:val="0"/>
      <w:i w:val="0"/>
      <w:iCs w:val="0"/>
      <w:smallCaps w:val="0"/>
      <w:strike w:val="0"/>
      <w:sz w:val="16"/>
      <w:szCs w:val="16"/>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9"/>
      <w:szCs w:val="19"/>
      <w:u w:val="none"/>
    </w:rPr>
  </w:style>
  <w:style w:type="character" w:customStyle="1" w:styleId="Zkladntext2">
    <w:name w:val="Základní text (2)_"/>
    <w:basedOn w:val="Standardnpsmoodstavce"/>
    <w:link w:val="Zkladntext20"/>
    <w:rPr>
      <w:rFonts w:ascii="Segoe UI" w:eastAsia="Segoe UI" w:hAnsi="Segoe UI" w:cs="Segoe UI"/>
      <w:b/>
      <w:bCs/>
      <w:i w:val="0"/>
      <w:iCs w:val="0"/>
      <w:smallCaps w:val="0"/>
      <w:strike w:val="0"/>
      <w:sz w:val="17"/>
      <w:szCs w:val="17"/>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7"/>
      <w:szCs w:val="17"/>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7"/>
      <w:szCs w:val="17"/>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8">
    <w:name w:val="Základní text (8)_"/>
    <w:basedOn w:val="Standardnpsmoodstavce"/>
    <w:link w:val="Zkladntext80"/>
    <w:rPr>
      <w:rFonts w:ascii="Corbel" w:eastAsia="Corbel" w:hAnsi="Corbel" w:cs="Corbel"/>
      <w:b w:val="0"/>
      <w:bCs w:val="0"/>
      <w:i w:val="0"/>
      <w:iCs w:val="0"/>
      <w:smallCaps w:val="0"/>
      <w:strike w:val="0"/>
      <w:sz w:val="36"/>
      <w:szCs w:val="36"/>
      <w:u w:val="none"/>
    </w:rPr>
  </w:style>
  <w:style w:type="paragraph" w:customStyle="1" w:styleId="Zhlavnebozpat0">
    <w:name w:val="Záhlaví nebo zápatí"/>
    <w:basedOn w:val="Normln"/>
    <w:link w:val="Zhlavnebozpat"/>
    <w:pPr>
      <w:shd w:val="clear" w:color="auto" w:fill="FFFFFF"/>
    </w:pPr>
    <w:rPr>
      <w:rFonts w:ascii="Segoe UI" w:eastAsia="Segoe UI" w:hAnsi="Segoe UI" w:cs="Segoe UI"/>
      <w:b/>
      <w:bCs/>
      <w:sz w:val="17"/>
      <w:szCs w:val="17"/>
    </w:rPr>
  </w:style>
  <w:style w:type="paragraph" w:customStyle="1" w:styleId="Nadpis10">
    <w:name w:val="Nadpis #1"/>
    <w:basedOn w:val="Normln"/>
    <w:link w:val="Nadpis1"/>
    <w:pPr>
      <w:shd w:val="clear" w:color="auto" w:fill="FFFFFF"/>
      <w:spacing w:after="300" w:line="206" w:lineRule="auto"/>
      <w:outlineLvl w:val="0"/>
    </w:pPr>
    <w:rPr>
      <w:rFonts w:ascii="Segoe UI" w:eastAsia="Segoe UI" w:hAnsi="Segoe UI" w:cs="Segoe UI"/>
      <w:b/>
      <w:bCs/>
      <w:sz w:val="28"/>
      <w:szCs w:val="28"/>
    </w:rPr>
  </w:style>
  <w:style w:type="paragraph" w:customStyle="1" w:styleId="Nadpis20">
    <w:name w:val="Nadpis #2"/>
    <w:basedOn w:val="Normln"/>
    <w:link w:val="Nadpis2"/>
    <w:pPr>
      <w:shd w:val="clear" w:color="auto" w:fill="FFFFFF"/>
      <w:spacing w:after="120" w:line="197" w:lineRule="auto"/>
      <w:ind w:left="1220" w:hanging="370"/>
      <w:outlineLvl w:val="1"/>
    </w:pPr>
    <w:rPr>
      <w:rFonts w:ascii="Corbel" w:eastAsia="Corbel" w:hAnsi="Corbel" w:cs="Corbel"/>
      <w:sz w:val="36"/>
      <w:szCs w:val="36"/>
    </w:rPr>
  </w:style>
  <w:style w:type="paragraph" w:customStyle="1" w:styleId="Zkladntext90">
    <w:name w:val="Základní text (9)"/>
    <w:basedOn w:val="Normln"/>
    <w:link w:val="Zkladntext9"/>
    <w:pPr>
      <w:shd w:val="clear" w:color="auto" w:fill="FFFFFF"/>
      <w:spacing w:after="820"/>
      <w:jc w:val="center"/>
    </w:pPr>
    <w:rPr>
      <w:rFonts w:ascii="Calibri" w:eastAsia="Calibri" w:hAnsi="Calibri" w:cs="Calibri"/>
      <w:sz w:val="26"/>
      <w:szCs w:val="26"/>
    </w:rPr>
  </w:style>
  <w:style w:type="paragraph" w:customStyle="1" w:styleId="Zkladntext1">
    <w:name w:val="Základní text1"/>
    <w:basedOn w:val="Normln"/>
    <w:link w:val="Zkladntext"/>
    <w:pPr>
      <w:shd w:val="clear" w:color="auto" w:fill="FFFFFF"/>
      <w:spacing w:after="140" w:line="278" w:lineRule="auto"/>
      <w:jc w:val="both"/>
    </w:pPr>
    <w:rPr>
      <w:rFonts w:ascii="Times New Roman" w:eastAsia="Times New Roman" w:hAnsi="Times New Roman" w:cs="Times New Roman"/>
      <w:sz w:val="20"/>
      <w:szCs w:val="20"/>
    </w:rPr>
  </w:style>
  <w:style w:type="paragraph" w:customStyle="1" w:styleId="Zkladntext70">
    <w:name w:val="Základní text (7)"/>
    <w:basedOn w:val="Normln"/>
    <w:link w:val="Zkladntext7"/>
    <w:pPr>
      <w:shd w:val="clear" w:color="auto" w:fill="FFFFFF"/>
      <w:spacing w:after="340" w:line="257" w:lineRule="auto"/>
      <w:ind w:right="1760"/>
    </w:pPr>
    <w:rPr>
      <w:rFonts w:ascii="Times New Roman" w:eastAsia="Times New Roman" w:hAnsi="Times New Roman" w:cs="Times New Roman"/>
      <w:sz w:val="16"/>
      <w:szCs w:val="16"/>
    </w:rPr>
  </w:style>
  <w:style w:type="paragraph" w:customStyle="1" w:styleId="Zkladntext30">
    <w:name w:val="Základní text (3)"/>
    <w:basedOn w:val="Normln"/>
    <w:link w:val="Zkladntext3"/>
    <w:pPr>
      <w:shd w:val="clear" w:color="auto" w:fill="FFFFFF"/>
    </w:pPr>
    <w:rPr>
      <w:rFonts w:ascii="Arial" w:eastAsia="Arial" w:hAnsi="Arial" w:cs="Arial"/>
      <w:b/>
      <w:bCs/>
      <w:sz w:val="19"/>
      <w:szCs w:val="19"/>
    </w:rPr>
  </w:style>
  <w:style w:type="paragraph" w:customStyle="1" w:styleId="Zkladntext20">
    <w:name w:val="Základní text (2)"/>
    <w:basedOn w:val="Normln"/>
    <w:link w:val="Zkladntext2"/>
    <w:pPr>
      <w:shd w:val="clear" w:color="auto" w:fill="FFFFFF"/>
      <w:spacing w:after="150"/>
    </w:pPr>
    <w:rPr>
      <w:rFonts w:ascii="Segoe UI" w:eastAsia="Segoe UI" w:hAnsi="Segoe UI" w:cs="Segoe UI"/>
      <w:b/>
      <w:bCs/>
      <w:sz w:val="17"/>
      <w:szCs w:val="17"/>
    </w:rPr>
  </w:style>
  <w:style w:type="paragraph" w:customStyle="1" w:styleId="Jin0">
    <w:name w:val="Jiné"/>
    <w:basedOn w:val="Normln"/>
    <w:link w:val="Jin"/>
    <w:pPr>
      <w:shd w:val="clear" w:color="auto" w:fill="FFFFFF"/>
      <w:spacing w:after="140" w:line="278" w:lineRule="auto"/>
      <w:jc w:val="both"/>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spacing w:line="259" w:lineRule="auto"/>
      <w:jc w:val="both"/>
    </w:pPr>
    <w:rPr>
      <w:rFonts w:ascii="Arial" w:eastAsia="Arial" w:hAnsi="Arial" w:cs="Arial"/>
      <w:sz w:val="17"/>
      <w:szCs w:val="17"/>
    </w:rPr>
  </w:style>
  <w:style w:type="paragraph" w:customStyle="1" w:styleId="Zkladntext60">
    <w:name w:val="Základní text (6)"/>
    <w:basedOn w:val="Normln"/>
    <w:link w:val="Zkladntext6"/>
    <w:pPr>
      <w:shd w:val="clear" w:color="auto" w:fill="FFFFFF"/>
      <w:ind w:right="140"/>
      <w:jc w:val="center"/>
    </w:pPr>
    <w:rPr>
      <w:rFonts w:ascii="Arial" w:eastAsia="Arial" w:hAnsi="Arial" w:cs="Arial"/>
      <w:sz w:val="17"/>
      <w:szCs w:val="17"/>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80">
    <w:name w:val="Základní text (8)"/>
    <w:basedOn w:val="Normln"/>
    <w:link w:val="Zkladntext8"/>
    <w:pPr>
      <w:shd w:val="clear" w:color="auto" w:fill="FFFFFF"/>
      <w:spacing w:after="260" w:line="197" w:lineRule="auto"/>
      <w:jc w:val="center"/>
    </w:pPr>
    <w:rPr>
      <w:rFonts w:ascii="Corbel" w:eastAsia="Corbel" w:hAnsi="Corbel" w:cs="Corbel"/>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rt-facts.net/index.php/pageType/ranking/paragraph/5" TargetMode="External"/><Relationship Id="rId3" Type="http://schemas.openxmlformats.org/officeDocument/2006/relationships/settings" Target="settings.xml"/><Relationship Id="rId7" Type="http://schemas.openxmlformats.org/officeDocument/2006/relationships/hyperlink" Target="https://doi.org/10.1007/978-3-319-64586-5_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07/978-3-319-64586-5_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8811</Words>
  <Characters>51987</Characters>
  <Application>Microsoft Office Word</Application>
  <DocSecurity>0</DocSecurity>
  <Lines>433</Lines>
  <Paragraphs>121</Paragraphs>
  <ScaleCrop>false</ScaleCrop>
  <Company/>
  <LinksUpToDate>false</LinksUpToDate>
  <CharactersWithSpaces>60677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Kyloušek</dc:creator>
  <cp:lastModifiedBy>Petr Kyloušek</cp:lastModifiedBy>
  <cp:revision>2</cp:revision>
  <dcterms:created xsi:type="dcterms:W3CDTF">2022-10-14T11:37:00Z</dcterms:created>
  <dcterms:modified xsi:type="dcterms:W3CDTF">2022-10-14T11:37:00Z</dcterms:modified>
</cp:coreProperties>
</file>