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7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792"/>
        <w:gridCol w:w="1984"/>
      </w:tblGrid>
      <w:tr w:rsidR="00481469" w:rsidTr="00244BC2">
        <w:tc>
          <w:tcPr>
            <w:tcW w:w="7792" w:type="dxa"/>
          </w:tcPr>
          <w:p w:rsidR="009E2931" w:rsidRDefault="009E2931" w:rsidP="009E2931">
            <w:pPr>
              <w:pStyle w:val="Zkladntext30"/>
              <w:shd w:val="clear" w:color="auto" w:fill="auto"/>
              <w:tabs>
                <w:tab w:val="left" w:pos="-567"/>
                <w:tab w:val="left" w:pos="6804"/>
              </w:tabs>
              <w:spacing w:line="276" w:lineRule="auto"/>
              <w:rPr>
                <w:rFonts w:asciiTheme="majorHAnsi" w:hAnsiTheme="majorHAnsi"/>
                <w:b/>
                <w:i w:val="0"/>
                <w:color w:val="004D86"/>
                <w:sz w:val="24"/>
                <w:szCs w:val="24"/>
                <w:lang w:val="fr-FR"/>
              </w:rPr>
            </w:pPr>
            <w:r w:rsidRPr="009E2931">
              <w:rPr>
                <w:rFonts w:asciiTheme="majorHAnsi" w:hAnsiTheme="majorHAnsi"/>
                <w:b/>
                <w:i w:val="0"/>
                <w:color w:val="004D86"/>
                <w:sz w:val="24"/>
                <w:szCs w:val="24"/>
                <w:lang w:val="fr-FR"/>
              </w:rPr>
              <w:t>Le langage juridique</w:t>
            </w:r>
          </w:p>
          <w:p w:rsidR="009E2931" w:rsidRPr="009E2931" w:rsidRDefault="009E2931" w:rsidP="009E2931">
            <w:pPr>
              <w:pStyle w:val="Zkladntext30"/>
              <w:shd w:val="clear" w:color="auto" w:fill="auto"/>
              <w:tabs>
                <w:tab w:val="left" w:pos="-567"/>
                <w:tab w:val="left" w:pos="6804"/>
              </w:tabs>
              <w:spacing w:line="276" w:lineRule="auto"/>
              <w:rPr>
                <w:rFonts w:asciiTheme="majorHAnsi" w:hAnsiTheme="majorHAnsi"/>
                <w:b/>
                <w:i w:val="0"/>
                <w:color w:val="004D86"/>
                <w:sz w:val="24"/>
                <w:szCs w:val="24"/>
                <w:lang w:val="fr-FR"/>
              </w:rPr>
            </w:pPr>
          </w:p>
          <w:p w:rsidR="00481469" w:rsidRPr="0014608A" w:rsidRDefault="00481469" w:rsidP="00481469">
            <w:pPr>
              <w:pStyle w:val="Zkladntext30"/>
              <w:shd w:val="clear" w:color="auto" w:fill="auto"/>
              <w:tabs>
                <w:tab w:val="left" w:pos="-567"/>
                <w:tab w:val="left" w:pos="6804"/>
              </w:tabs>
              <w:spacing w:line="276" w:lineRule="auto"/>
              <w:ind w:firstLine="426"/>
              <w:rPr>
                <w:rFonts w:asciiTheme="majorHAnsi" w:hAnsiTheme="majorHAnsi"/>
                <w:sz w:val="24"/>
                <w:szCs w:val="24"/>
                <w:lang w:val="fr-FR"/>
              </w:rPr>
            </w:pPr>
            <w:r>
              <w:rPr>
                <w:rFonts w:asciiTheme="majorHAnsi" w:hAnsiTheme="majorHAnsi"/>
                <w:sz w:val="24"/>
                <w:szCs w:val="24"/>
                <w:lang w:val="fr-FR"/>
              </w:rPr>
              <w:t>« </w:t>
            </w:r>
            <w:r w:rsidRPr="0014608A">
              <w:rPr>
                <w:rFonts w:asciiTheme="majorHAnsi" w:hAnsiTheme="majorHAnsi"/>
                <w:sz w:val="24"/>
                <w:szCs w:val="24"/>
                <w:lang w:val="fr-FR"/>
              </w:rPr>
              <w:t>Le langage juridique est un langage particulier dont il convient de connaître les subtilités.</w:t>
            </w:r>
            <w:r>
              <w:rPr>
                <w:rFonts w:asciiTheme="majorHAnsi" w:hAnsiTheme="majorHAnsi"/>
                <w:sz w:val="24"/>
                <w:szCs w:val="24"/>
                <w:lang w:val="fr-FR"/>
              </w:rPr>
              <w:t> »</w:t>
            </w:r>
          </w:p>
          <w:p w:rsidR="00481469" w:rsidRDefault="00481469" w:rsidP="00481469">
            <w:pPr>
              <w:jc w:val="both"/>
              <w:rPr>
                <w:b/>
                <w:color w:val="0070C0"/>
                <w:sz w:val="24"/>
                <w:szCs w:val="24"/>
                <w:lang w:val="fr-FR"/>
              </w:rPr>
            </w:pPr>
            <w:r>
              <w:rPr>
                <w:rFonts w:asciiTheme="majorHAnsi" w:hAnsiTheme="majorHAnsi"/>
                <w:sz w:val="24"/>
                <w:szCs w:val="24"/>
                <w:lang w:val="fr-FR"/>
              </w:rPr>
              <w:t xml:space="preserve">                                                                          </w:t>
            </w:r>
            <w:r w:rsidRPr="0014608A">
              <w:rPr>
                <w:rFonts w:asciiTheme="majorHAnsi" w:hAnsiTheme="majorHAnsi"/>
                <w:sz w:val="24"/>
                <w:szCs w:val="24"/>
                <w:lang w:val="fr-FR"/>
              </w:rPr>
              <w:t>Gérard Cornu :</w:t>
            </w:r>
            <w:r w:rsidRPr="0014608A">
              <w:rPr>
                <w:rStyle w:val="Zkladntext3Candara95ptNekurzvadkovn0pt"/>
                <w:rFonts w:asciiTheme="majorHAnsi" w:hAnsiTheme="majorHAnsi"/>
                <w:sz w:val="24"/>
                <w:szCs w:val="24"/>
              </w:rPr>
              <w:t xml:space="preserve"> </w:t>
            </w:r>
            <w:r w:rsidRPr="0014608A">
              <w:rPr>
                <w:rFonts w:asciiTheme="majorHAnsi" w:hAnsiTheme="majorHAnsi"/>
                <w:sz w:val="24"/>
                <w:szCs w:val="24"/>
                <w:lang w:val="fr-FR"/>
              </w:rPr>
              <w:t>Linguistique juridique</w:t>
            </w:r>
          </w:p>
          <w:p w:rsidR="00481469" w:rsidRDefault="00481469" w:rsidP="00481469">
            <w:pPr>
              <w:jc w:val="both"/>
              <w:rPr>
                <w:b/>
                <w:color w:val="0070C0"/>
                <w:sz w:val="24"/>
                <w:szCs w:val="24"/>
                <w:lang w:val="fr-FR"/>
              </w:rPr>
            </w:pPr>
          </w:p>
          <w:p w:rsidR="00244BC2" w:rsidRDefault="00244BC2" w:rsidP="00481469">
            <w:pPr>
              <w:pStyle w:val="Zkladntext50"/>
              <w:shd w:val="clear" w:color="auto" w:fill="auto"/>
              <w:tabs>
                <w:tab w:val="left" w:pos="-567"/>
                <w:tab w:val="left" w:pos="8222"/>
              </w:tabs>
              <w:spacing w:before="0" w:line="276" w:lineRule="auto"/>
              <w:rPr>
                <w:rFonts w:ascii="Calibri" w:hAnsi="Calibri"/>
                <w:sz w:val="24"/>
                <w:szCs w:val="24"/>
                <w:lang w:val="fr-FR"/>
              </w:rPr>
            </w:pPr>
          </w:p>
          <w:p w:rsidR="00481469" w:rsidRPr="0014608A" w:rsidRDefault="00481469" w:rsidP="00481469">
            <w:pPr>
              <w:pStyle w:val="Zkladntext50"/>
              <w:shd w:val="clear" w:color="auto" w:fill="auto"/>
              <w:tabs>
                <w:tab w:val="left" w:pos="-567"/>
                <w:tab w:val="left" w:pos="8222"/>
              </w:tabs>
              <w:spacing w:before="0" w:line="276" w:lineRule="auto"/>
              <w:rPr>
                <w:rFonts w:ascii="Calibri" w:hAnsi="Calibri"/>
                <w:sz w:val="24"/>
                <w:szCs w:val="24"/>
                <w:lang w:val="fr-FR"/>
              </w:rPr>
            </w:pPr>
            <w:r w:rsidRPr="0014608A">
              <w:rPr>
                <w:rFonts w:ascii="Calibri" w:hAnsi="Calibri"/>
                <w:sz w:val="24"/>
                <w:szCs w:val="24"/>
                <w:lang w:val="fr-FR"/>
              </w:rPr>
              <w:t>Importance de la terminologie</w:t>
            </w:r>
          </w:p>
          <w:p w:rsidR="00481469" w:rsidRPr="0014608A" w:rsidRDefault="00481469" w:rsidP="00481469">
            <w:pPr>
              <w:pStyle w:val="Zkladntext20"/>
              <w:shd w:val="clear" w:color="auto" w:fill="auto"/>
              <w:tabs>
                <w:tab w:val="left" w:pos="-567"/>
                <w:tab w:val="left" w:pos="8222"/>
              </w:tabs>
              <w:spacing w:line="276" w:lineRule="auto"/>
              <w:ind w:firstLine="426"/>
              <w:jc w:val="left"/>
              <w:rPr>
                <w:rFonts w:ascii="Calibri" w:hAnsi="Calibri"/>
                <w:sz w:val="24"/>
                <w:szCs w:val="24"/>
                <w:lang w:val="fr-FR"/>
              </w:rPr>
            </w:pP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sz w:val="24"/>
                <w:szCs w:val="24"/>
                <w:lang w:val="fr-FR"/>
              </w:rPr>
            </w:pPr>
            <w:r w:rsidRPr="0014608A">
              <w:rPr>
                <w:rFonts w:ascii="Calibri" w:hAnsi="Calibri"/>
                <w:sz w:val="24"/>
                <w:szCs w:val="24"/>
                <w:lang w:val="fr-FR"/>
              </w:rPr>
              <w:t>Dans l'immense carrière des rapports du droit et de la langue, beaucoup de questions ne relèvent pas d'une étude proprement linguistique. Voisines et parfois confondues, elles sont, toutes, fascinantes, et chacune appellerait une monographie.</w:t>
            </w: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sz w:val="24"/>
                <w:szCs w:val="24"/>
                <w:lang w:val="fr-FR"/>
              </w:rPr>
            </w:pPr>
            <w:r w:rsidRPr="0014608A">
              <w:rPr>
                <w:rFonts w:ascii="Calibri" w:hAnsi="Calibri"/>
                <w:sz w:val="24"/>
                <w:szCs w:val="24"/>
                <w:lang w:val="fr-FR"/>
              </w:rPr>
              <w:t>En chaque pays, le langage juridique est un usage particulier de la langue nationale. Le langage juridique français n'est qu’un usage de la langue française. Un langage de spécialité.</w:t>
            </w: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sz w:val="24"/>
                <w:szCs w:val="24"/>
                <w:lang w:val="fr-FR"/>
              </w:rPr>
            </w:pPr>
            <w:r w:rsidRPr="0014608A">
              <w:rPr>
                <w:rFonts w:ascii="Calibri" w:hAnsi="Calibri"/>
                <w:sz w:val="24"/>
                <w:szCs w:val="24"/>
                <w:lang w:val="fr-FR"/>
              </w:rPr>
              <w:t xml:space="preserve">Mais, au sein de la langue nationale, le langage juridique se singularise par quelques traits qui le constituent comme langage spécialisé. Sa spécificité tient d'abord à l'existence d'un vocabulaire juridique et aux particularités du discours juridique. Le langage du droit est </w:t>
            </w:r>
            <w:r w:rsidRPr="0014608A">
              <w:rPr>
                <w:rFonts w:ascii="Calibri" w:hAnsi="Calibri"/>
                <w:i/>
                <w:sz w:val="24"/>
                <w:szCs w:val="24"/>
                <w:lang w:val="fr-FR"/>
              </w:rPr>
              <w:t>un langage</w:t>
            </w:r>
            <w:r w:rsidRPr="0014608A">
              <w:rPr>
                <w:rFonts w:ascii="Calibri" w:hAnsi="Calibri"/>
                <w:sz w:val="24"/>
                <w:szCs w:val="24"/>
                <w:lang w:val="fr-FR"/>
              </w:rPr>
              <w:t xml:space="preserve"> </w:t>
            </w:r>
            <w:r w:rsidRPr="0014608A">
              <w:rPr>
                <w:rFonts w:ascii="Calibri" w:hAnsi="Calibri"/>
                <w:i/>
                <w:sz w:val="24"/>
                <w:szCs w:val="24"/>
                <w:lang w:val="fr-FR"/>
              </w:rPr>
              <w:t>technique</w:t>
            </w:r>
            <w:r w:rsidRPr="0014608A">
              <w:rPr>
                <w:rFonts w:ascii="Calibri" w:hAnsi="Calibri"/>
                <w:sz w:val="24"/>
                <w:szCs w:val="24"/>
                <w:lang w:val="fr-FR"/>
              </w:rPr>
              <w:t xml:space="preserve">, un </w:t>
            </w:r>
            <w:r w:rsidRPr="0014608A">
              <w:rPr>
                <w:rFonts w:ascii="Calibri" w:hAnsi="Calibri"/>
                <w:i/>
                <w:sz w:val="24"/>
                <w:szCs w:val="24"/>
                <w:lang w:val="fr-FR"/>
              </w:rPr>
              <w:t>langage</w:t>
            </w:r>
            <w:r w:rsidRPr="0014608A">
              <w:rPr>
                <w:rFonts w:ascii="Calibri" w:hAnsi="Calibri"/>
                <w:sz w:val="24"/>
                <w:szCs w:val="24"/>
                <w:lang w:val="fr-FR"/>
              </w:rPr>
              <w:t xml:space="preserve"> </w:t>
            </w:r>
            <w:r w:rsidRPr="0014608A">
              <w:rPr>
                <w:rFonts w:ascii="Calibri" w:hAnsi="Calibri"/>
                <w:i/>
                <w:sz w:val="24"/>
                <w:szCs w:val="24"/>
                <w:lang w:val="fr-FR"/>
              </w:rPr>
              <w:t>traditionnel</w:t>
            </w:r>
            <w:r w:rsidRPr="0014608A">
              <w:rPr>
                <w:rFonts w:ascii="Calibri" w:hAnsi="Calibri"/>
                <w:sz w:val="24"/>
                <w:szCs w:val="24"/>
                <w:lang w:val="fr-FR"/>
              </w:rPr>
              <w:t>.</w:t>
            </w:r>
          </w:p>
          <w:p w:rsidR="00481469" w:rsidRPr="0014608A" w:rsidRDefault="00481469" w:rsidP="00481469">
            <w:pPr>
              <w:pStyle w:val="Zkladntext20"/>
              <w:shd w:val="clear" w:color="auto" w:fill="auto"/>
              <w:tabs>
                <w:tab w:val="left" w:pos="-567"/>
                <w:tab w:val="left" w:pos="904"/>
                <w:tab w:val="left" w:pos="8222"/>
              </w:tabs>
              <w:spacing w:line="276" w:lineRule="auto"/>
              <w:ind w:firstLine="426"/>
              <w:rPr>
                <w:rFonts w:ascii="Calibri" w:hAnsi="Calibri"/>
                <w:sz w:val="24"/>
                <w:szCs w:val="24"/>
                <w:lang w:val="fr-FR"/>
              </w:rPr>
            </w:pPr>
            <w:r w:rsidRPr="0014608A">
              <w:rPr>
                <w:rFonts w:ascii="Calibri" w:hAnsi="Calibri"/>
                <w:sz w:val="24"/>
                <w:szCs w:val="24"/>
                <w:lang w:val="fr-FR"/>
              </w:rPr>
              <w:t xml:space="preserve">A certains égards, le langage juridique est un </w:t>
            </w:r>
            <w:r w:rsidRPr="00481469">
              <w:rPr>
                <w:rFonts w:ascii="Calibri" w:hAnsi="Calibri"/>
                <w:b/>
                <w:i/>
                <w:sz w:val="24"/>
                <w:szCs w:val="24"/>
                <w:lang w:val="fr-FR"/>
              </w:rPr>
              <w:t>langage</w:t>
            </w:r>
            <w:r w:rsidRPr="00481469">
              <w:rPr>
                <w:rFonts w:ascii="Calibri" w:hAnsi="Calibri"/>
                <w:b/>
                <w:sz w:val="24"/>
                <w:szCs w:val="24"/>
                <w:lang w:val="fr-FR"/>
              </w:rPr>
              <w:t xml:space="preserve"> </w:t>
            </w:r>
            <w:r w:rsidRPr="00481469">
              <w:rPr>
                <w:rStyle w:val="Zkladntext2Candara105ptTun"/>
                <w:rFonts w:ascii="Calibri" w:hAnsi="Calibri"/>
                <w:i/>
                <w:sz w:val="24"/>
                <w:szCs w:val="24"/>
              </w:rPr>
              <w:t>professionnel</w:t>
            </w:r>
            <w:r w:rsidRPr="00481469">
              <w:rPr>
                <w:rStyle w:val="Zkladntext2Candara105ptTun"/>
                <w:rFonts w:ascii="Calibri" w:hAnsi="Calibri"/>
                <w:sz w:val="24"/>
                <w:szCs w:val="24"/>
              </w:rPr>
              <w:t>.</w:t>
            </w:r>
            <w:r w:rsidRPr="0014608A">
              <w:rPr>
                <w:rStyle w:val="Zkladntext2Candara105ptTun"/>
                <w:rFonts w:ascii="Calibri" w:hAnsi="Calibri"/>
                <w:sz w:val="24"/>
                <w:szCs w:val="24"/>
              </w:rPr>
              <w:t xml:space="preserve"> </w:t>
            </w:r>
            <w:r w:rsidRPr="0014608A">
              <w:rPr>
                <w:rFonts w:ascii="Calibri" w:hAnsi="Calibri"/>
                <w:sz w:val="24"/>
                <w:szCs w:val="24"/>
                <w:lang w:val="fr-FR"/>
              </w:rPr>
              <w:t>C'est le langage dans lequel les membres des professions judiciaires et juridiques exercent leurs fonctions ; celui qu'emploient, dans l'accomplissement de leurs tâches, les magistrats, les avocats, les notaires, etc. Ce n'est donc pas le langage d'une seule profession, mais celui d'une branche d'activités. Ce caractère professionnel s'atténue cependant pour les parlementaires et les membres des administrations qui ont aussi la parole sans être tous des professionnels du droit.</w:t>
            </w: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sz w:val="24"/>
                <w:szCs w:val="24"/>
                <w:lang w:val="fr-FR"/>
              </w:rPr>
            </w:pPr>
            <w:r w:rsidRPr="0014608A">
              <w:rPr>
                <w:rFonts w:ascii="Calibri" w:hAnsi="Calibri"/>
                <w:sz w:val="24"/>
                <w:szCs w:val="24"/>
                <w:lang w:val="fr-FR"/>
              </w:rPr>
              <w:t xml:space="preserve">Dans son ensemble, le langage juridique est un </w:t>
            </w:r>
            <w:r w:rsidRPr="0014608A">
              <w:rPr>
                <w:rFonts w:ascii="Calibri" w:hAnsi="Calibri"/>
                <w:i/>
                <w:sz w:val="24"/>
                <w:szCs w:val="24"/>
                <w:lang w:val="fr-FR"/>
              </w:rPr>
              <w:t>langage</w:t>
            </w:r>
            <w:r w:rsidRPr="0014608A">
              <w:rPr>
                <w:rFonts w:ascii="Calibri" w:hAnsi="Calibri"/>
                <w:sz w:val="24"/>
                <w:szCs w:val="24"/>
                <w:lang w:val="fr-FR"/>
              </w:rPr>
              <w:t xml:space="preserve"> </w:t>
            </w:r>
            <w:r w:rsidRPr="0014608A">
              <w:rPr>
                <w:rFonts w:ascii="Calibri" w:hAnsi="Calibri"/>
                <w:i/>
                <w:sz w:val="24"/>
                <w:szCs w:val="24"/>
                <w:lang w:val="fr-FR"/>
              </w:rPr>
              <w:t>pratique</w:t>
            </w:r>
            <w:r w:rsidRPr="0014608A">
              <w:rPr>
                <w:rFonts w:ascii="Calibri" w:hAnsi="Calibri"/>
                <w:sz w:val="24"/>
                <w:szCs w:val="24"/>
                <w:lang w:val="fr-FR"/>
              </w:rPr>
              <w:t>. Il est au service du droit. Il est ordonné à la création et à la réalisation du droit.</w:t>
            </w:r>
          </w:p>
          <w:p w:rsidR="00481469" w:rsidRPr="0014608A" w:rsidRDefault="00481469" w:rsidP="00481469">
            <w:pPr>
              <w:pStyle w:val="Zkladntext20"/>
              <w:shd w:val="clear" w:color="auto" w:fill="auto"/>
              <w:tabs>
                <w:tab w:val="left" w:pos="-567"/>
                <w:tab w:val="left" w:pos="8222"/>
              </w:tabs>
              <w:spacing w:line="276" w:lineRule="auto"/>
              <w:ind w:firstLine="426"/>
              <w:jc w:val="left"/>
              <w:rPr>
                <w:rFonts w:ascii="Calibri" w:hAnsi="Calibri"/>
                <w:sz w:val="24"/>
                <w:szCs w:val="24"/>
                <w:lang w:val="fr-FR"/>
              </w:rPr>
            </w:pP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sz w:val="24"/>
                <w:szCs w:val="24"/>
                <w:lang w:val="fr-FR"/>
              </w:rPr>
            </w:pPr>
            <w:r w:rsidRPr="0014608A">
              <w:rPr>
                <w:rFonts w:ascii="Calibri" w:hAnsi="Calibri"/>
                <w:sz w:val="24"/>
                <w:szCs w:val="24"/>
                <w:lang w:val="fr-FR"/>
              </w:rPr>
              <w:t>Le droit, comme chacun sait, a son langage. Et l'on fait souvent aux juristes le reproche de s'exprimer de façon incompréhensible pour le public. On s'indigne qu'un acte notarié, ou une décision de justice, ou même les dispositions de la loi restent bien souvent obscur</w:t>
            </w:r>
            <w:r>
              <w:rPr>
                <w:rFonts w:ascii="Calibri" w:hAnsi="Calibri"/>
                <w:sz w:val="24"/>
                <w:szCs w:val="24"/>
                <w:lang w:val="fr-FR"/>
              </w:rPr>
              <w:t>e</w:t>
            </w:r>
            <w:r w:rsidRPr="0014608A">
              <w:rPr>
                <w:rFonts w:ascii="Calibri" w:hAnsi="Calibri"/>
                <w:sz w:val="24"/>
                <w:szCs w:val="24"/>
                <w:lang w:val="fr-FR"/>
              </w:rPr>
              <w:t>s pour les non-initiés. Mais ce même public admet fort bien de ne pas comprendre des termes de médecine, d'informatique ou de sociologie.</w:t>
            </w:r>
          </w:p>
          <w:p w:rsidR="00481469" w:rsidRPr="0014608A" w:rsidRDefault="00481469" w:rsidP="00481469">
            <w:pPr>
              <w:pStyle w:val="Zkladntext20"/>
              <w:shd w:val="clear" w:color="auto" w:fill="auto"/>
              <w:tabs>
                <w:tab w:val="left" w:pos="-567"/>
                <w:tab w:val="left" w:pos="8222"/>
              </w:tabs>
              <w:spacing w:line="276" w:lineRule="auto"/>
              <w:ind w:firstLine="426"/>
              <w:rPr>
                <w:rFonts w:ascii="Calibri" w:hAnsi="Calibri"/>
                <w:b/>
                <w:sz w:val="24"/>
                <w:szCs w:val="24"/>
                <w:lang w:val="fr-FR"/>
              </w:rPr>
            </w:pPr>
            <w:r w:rsidRPr="0014608A">
              <w:rPr>
                <w:rFonts w:ascii="Calibri" w:hAnsi="Calibri"/>
                <w:sz w:val="24"/>
                <w:szCs w:val="24"/>
                <w:lang w:val="fr-FR"/>
              </w:rPr>
              <w:t xml:space="preserve">En réalité, aucune science, même "humaine", aucune technique ne peut se passer d'une terminologie. </w:t>
            </w:r>
            <w:r w:rsidRPr="0014608A">
              <w:rPr>
                <w:rStyle w:val="Zkladntext2Candara105ptTun"/>
                <w:rFonts w:ascii="Calibri" w:hAnsi="Calibri"/>
                <w:sz w:val="24"/>
                <w:szCs w:val="24"/>
              </w:rPr>
              <w:t xml:space="preserve">Connaître le vocabulaire juridique, c'est posséder les clés de la matière, </w:t>
            </w:r>
            <w:r w:rsidRPr="0014608A">
              <w:rPr>
                <w:rFonts w:ascii="Calibri" w:hAnsi="Calibri"/>
                <w:b/>
                <w:sz w:val="24"/>
                <w:szCs w:val="24"/>
                <w:lang w:val="fr-FR"/>
              </w:rPr>
              <w:t>avoir accès aux classifications, aux raisonnements, aux controverses ; c’est pouvoir s'exprimer.</w:t>
            </w:r>
          </w:p>
          <w:p w:rsidR="00481469" w:rsidRDefault="00481469">
            <w:pPr>
              <w:rPr>
                <w:b/>
                <w:color w:val="0070C0"/>
                <w:sz w:val="24"/>
                <w:szCs w:val="24"/>
                <w:lang w:val="fr-FR"/>
              </w:rPr>
            </w:pPr>
          </w:p>
          <w:p w:rsidR="00481469" w:rsidRDefault="00481469" w:rsidP="00481469">
            <w:pPr>
              <w:pStyle w:val="Zkladntext50"/>
              <w:shd w:val="clear" w:color="auto" w:fill="auto"/>
              <w:tabs>
                <w:tab w:val="left" w:pos="-567"/>
              </w:tabs>
              <w:spacing w:before="0" w:line="276" w:lineRule="auto"/>
              <w:rPr>
                <w:rFonts w:asciiTheme="minorHAnsi" w:hAnsiTheme="minorHAnsi" w:cstheme="minorHAnsi"/>
                <w:color w:val="0070C0"/>
                <w:sz w:val="24"/>
                <w:szCs w:val="24"/>
                <w:lang w:val="fr-FR"/>
              </w:rPr>
            </w:pPr>
          </w:p>
          <w:p w:rsidR="00481469" w:rsidRDefault="00481469" w:rsidP="00481469">
            <w:pPr>
              <w:pStyle w:val="Zkladntext50"/>
              <w:shd w:val="clear" w:color="auto" w:fill="auto"/>
              <w:tabs>
                <w:tab w:val="left" w:pos="-567"/>
              </w:tabs>
              <w:spacing w:before="0" w:line="276" w:lineRule="auto"/>
              <w:rPr>
                <w:rFonts w:asciiTheme="minorHAnsi" w:hAnsiTheme="minorHAnsi" w:cstheme="minorHAnsi"/>
                <w:color w:val="0070C0"/>
                <w:sz w:val="24"/>
                <w:szCs w:val="24"/>
                <w:lang w:val="fr-FR"/>
              </w:rPr>
            </w:pPr>
          </w:p>
          <w:p w:rsidR="00481469" w:rsidRPr="00481469" w:rsidRDefault="00481469" w:rsidP="00481469">
            <w:pPr>
              <w:pStyle w:val="Zkladntext50"/>
              <w:shd w:val="clear" w:color="auto" w:fill="auto"/>
              <w:tabs>
                <w:tab w:val="left" w:pos="-567"/>
              </w:tabs>
              <w:spacing w:before="0" w:line="276" w:lineRule="auto"/>
              <w:rPr>
                <w:rFonts w:asciiTheme="minorHAnsi" w:hAnsiTheme="minorHAnsi" w:cstheme="minorHAnsi"/>
                <w:color w:val="004D86"/>
                <w:sz w:val="24"/>
                <w:szCs w:val="24"/>
                <w:lang w:val="fr-FR"/>
              </w:rPr>
            </w:pPr>
            <w:r w:rsidRPr="00481469">
              <w:rPr>
                <w:rFonts w:asciiTheme="minorHAnsi" w:hAnsiTheme="minorHAnsi" w:cstheme="minorHAnsi"/>
                <w:color w:val="004D86"/>
                <w:sz w:val="24"/>
                <w:szCs w:val="24"/>
                <w:lang w:val="fr-FR"/>
              </w:rPr>
              <w:lastRenderedPageBreak/>
              <w:t xml:space="preserve">Apprendre à traduire en termes juridiques les faits, les actes, les situations de la vie courante </w:t>
            </w:r>
          </w:p>
          <w:p w:rsidR="009240A3" w:rsidRDefault="009240A3" w:rsidP="00481469">
            <w:pPr>
              <w:pStyle w:val="Zkladntext20"/>
              <w:shd w:val="clear" w:color="auto" w:fill="auto"/>
              <w:tabs>
                <w:tab w:val="left" w:pos="-567"/>
              </w:tabs>
              <w:spacing w:line="276" w:lineRule="auto"/>
              <w:ind w:firstLine="426"/>
              <w:rPr>
                <w:rFonts w:ascii="Calibri" w:hAnsi="Calibri"/>
                <w:sz w:val="24"/>
                <w:szCs w:val="24"/>
                <w:lang w:val="fr-FR"/>
              </w:rPr>
            </w:pPr>
          </w:p>
          <w:p w:rsidR="00481469" w:rsidRPr="0014608A" w:rsidRDefault="00481469" w:rsidP="009240A3">
            <w:pPr>
              <w:pStyle w:val="Zkladntext20"/>
              <w:shd w:val="clear" w:color="auto" w:fill="auto"/>
              <w:tabs>
                <w:tab w:val="left" w:pos="-567"/>
              </w:tabs>
              <w:spacing w:line="276" w:lineRule="auto"/>
              <w:ind w:firstLine="426"/>
              <w:rPr>
                <w:rFonts w:ascii="Calibri" w:hAnsi="Calibri"/>
                <w:sz w:val="24"/>
                <w:szCs w:val="24"/>
                <w:lang w:val="fr-FR"/>
              </w:rPr>
            </w:pPr>
            <w:r w:rsidRPr="0014608A">
              <w:rPr>
                <w:rFonts w:ascii="Calibri" w:hAnsi="Calibri"/>
                <w:sz w:val="24"/>
                <w:szCs w:val="24"/>
                <w:lang w:val="fr-FR"/>
              </w:rPr>
              <w:t>Un client vient voir son avocat ou son notaire, lui expose son affaire et lui pose une question.</w:t>
            </w:r>
          </w:p>
          <w:p w:rsidR="00481469" w:rsidRPr="0014608A" w:rsidRDefault="00481469" w:rsidP="00481469">
            <w:pPr>
              <w:pStyle w:val="Zkladntext20"/>
              <w:shd w:val="clear" w:color="auto" w:fill="auto"/>
              <w:tabs>
                <w:tab w:val="left" w:pos="-567"/>
              </w:tabs>
              <w:spacing w:line="276" w:lineRule="auto"/>
              <w:ind w:firstLine="426"/>
              <w:jc w:val="left"/>
              <w:rPr>
                <w:rFonts w:ascii="Calibri" w:hAnsi="Calibri"/>
                <w:sz w:val="24"/>
                <w:szCs w:val="24"/>
                <w:lang w:val="fr-FR"/>
              </w:rPr>
            </w:pPr>
            <w:r w:rsidRPr="0014608A">
              <w:rPr>
                <w:rFonts w:ascii="Calibri" w:hAnsi="Calibri"/>
                <w:sz w:val="24"/>
                <w:szCs w:val="24"/>
                <w:lang w:val="fr-FR"/>
              </w:rPr>
              <w:t>Par exemple :</w:t>
            </w:r>
          </w:p>
          <w:p w:rsidR="00481469" w:rsidRPr="0014608A" w:rsidRDefault="00481469" w:rsidP="00481469">
            <w:pPr>
              <w:pStyle w:val="Zkladntext20"/>
              <w:shd w:val="clear" w:color="auto" w:fill="auto"/>
              <w:tabs>
                <w:tab w:val="left" w:pos="-567"/>
                <w:tab w:val="left" w:pos="907"/>
              </w:tabs>
              <w:spacing w:line="276" w:lineRule="auto"/>
              <w:ind w:firstLine="426"/>
              <w:rPr>
                <w:rFonts w:ascii="Calibri" w:hAnsi="Calibri"/>
                <w:i/>
                <w:sz w:val="24"/>
                <w:szCs w:val="24"/>
                <w:lang w:val="fr-FR"/>
              </w:rPr>
            </w:pPr>
            <w:r w:rsidRPr="0014608A">
              <w:rPr>
                <w:rFonts w:ascii="Calibri" w:hAnsi="Calibri"/>
                <w:b/>
                <w:bCs/>
                <w:lang w:val="fr-FR"/>
              </w:rPr>
              <w:tab/>
            </w:r>
            <w:r w:rsidRPr="0014608A">
              <w:rPr>
                <w:rFonts w:ascii="Calibri" w:hAnsi="Calibri"/>
                <w:b/>
                <w:bCs/>
                <w:i/>
                <w:lang w:val="fr-FR"/>
              </w:rPr>
              <w:t>« </w:t>
            </w:r>
            <w:r w:rsidRPr="0014608A">
              <w:rPr>
                <w:rFonts w:ascii="Calibri" w:hAnsi="Calibri"/>
                <w:i/>
                <w:sz w:val="24"/>
                <w:szCs w:val="24"/>
                <w:lang w:val="fr-FR"/>
              </w:rPr>
              <w:t>Mon père vient de mourir. Je souhaiterais installer ma famille dans la grande maison qu'habitent mes parents, mais ma mère ne veut pas la quitter pour un appartement plus petit. A-t-elle le droit d'habiter dans cette maison jusqu'à sa mort ? »</w:t>
            </w:r>
          </w:p>
          <w:p w:rsidR="00481469" w:rsidRDefault="00481469" w:rsidP="00481469">
            <w:pPr>
              <w:pStyle w:val="Zkladntext20"/>
              <w:shd w:val="clear" w:color="auto" w:fill="auto"/>
              <w:tabs>
                <w:tab w:val="left" w:pos="-567"/>
              </w:tabs>
              <w:spacing w:line="276" w:lineRule="auto"/>
              <w:ind w:firstLine="426"/>
              <w:rPr>
                <w:rFonts w:ascii="Calibri" w:hAnsi="Calibri"/>
                <w:sz w:val="24"/>
                <w:szCs w:val="24"/>
                <w:lang w:val="fr-FR"/>
              </w:rPr>
            </w:pPr>
          </w:p>
          <w:p w:rsidR="00481469" w:rsidRPr="0014608A" w:rsidRDefault="00481469" w:rsidP="00481469">
            <w:pPr>
              <w:pStyle w:val="Zkladntext20"/>
              <w:shd w:val="clear" w:color="auto" w:fill="auto"/>
              <w:tabs>
                <w:tab w:val="left" w:pos="-567"/>
              </w:tabs>
              <w:spacing w:line="276" w:lineRule="auto"/>
              <w:ind w:firstLine="426"/>
              <w:rPr>
                <w:rFonts w:ascii="Calibri" w:hAnsi="Calibri"/>
                <w:sz w:val="24"/>
                <w:szCs w:val="24"/>
                <w:lang w:val="fr-FR"/>
              </w:rPr>
            </w:pPr>
            <w:r w:rsidRPr="0014608A">
              <w:rPr>
                <w:rFonts w:ascii="Calibri" w:hAnsi="Calibri"/>
                <w:sz w:val="24"/>
                <w:szCs w:val="24"/>
                <w:lang w:val="fr-FR"/>
              </w:rPr>
              <w:t>Le juriste traduira :</w:t>
            </w:r>
          </w:p>
          <w:p w:rsidR="00481469" w:rsidRPr="0014608A" w:rsidRDefault="00481469" w:rsidP="00481469">
            <w:pPr>
              <w:pStyle w:val="Zkladntext20"/>
              <w:shd w:val="clear" w:color="auto" w:fill="auto"/>
              <w:tabs>
                <w:tab w:val="left" w:pos="-567"/>
              </w:tabs>
              <w:spacing w:line="276" w:lineRule="auto"/>
              <w:ind w:firstLine="426"/>
              <w:rPr>
                <w:rFonts w:ascii="Calibri" w:hAnsi="Calibri"/>
                <w:sz w:val="24"/>
                <w:szCs w:val="24"/>
                <w:lang w:val="fr-FR"/>
              </w:rPr>
            </w:pPr>
            <w:r>
              <w:rPr>
                <w:rFonts w:ascii="Calibri" w:hAnsi="Calibri"/>
                <w:sz w:val="24"/>
                <w:szCs w:val="24"/>
                <w:lang w:val="fr-FR"/>
              </w:rPr>
              <w:t>« </w:t>
            </w:r>
            <w:r w:rsidRPr="0014608A">
              <w:rPr>
                <w:rFonts w:ascii="Calibri" w:hAnsi="Calibri"/>
                <w:sz w:val="24"/>
                <w:szCs w:val="24"/>
                <w:lang w:val="fr-FR"/>
              </w:rPr>
              <w:t xml:space="preserve">La mère est le </w:t>
            </w:r>
            <w:r w:rsidRPr="0014608A">
              <w:rPr>
                <w:rFonts w:ascii="Calibri" w:hAnsi="Calibri"/>
                <w:b/>
                <w:sz w:val="24"/>
                <w:szCs w:val="24"/>
                <w:lang w:val="fr-FR"/>
              </w:rPr>
              <w:t>conjoint survivant</w:t>
            </w:r>
            <w:r w:rsidRPr="0014608A">
              <w:rPr>
                <w:rFonts w:ascii="Calibri" w:hAnsi="Calibri"/>
                <w:sz w:val="24"/>
                <w:szCs w:val="24"/>
                <w:lang w:val="fr-FR"/>
              </w:rPr>
              <w:t xml:space="preserve">, le fils est </w:t>
            </w:r>
            <w:r w:rsidRPr="0014608A">
              <w:rPr>
                <w:rFonts w:ascii="Calibri" w:hAnsi="Calibri"/>
                <w:b/>
                <w:sz w:val="24"/>
                <w:szCs w:val="24"/>
                <w:lang w:val="fr-FR"/>
              </w:rPr>
              <w:t xml:space="preserve">héritier </w:t>
            </w:r>
            <w:r w:rsidRPr="0014608A">
              <w:rPr>
                <w:rFonts w:ascii="Calibri" w:hAnsi="Calibri"/>
                <w:sz w:val="24"/>
                <w:szCs w:val="24"/>
                <w:lang w:val="fr-FR"/>
              </w:rPr>
              <w:t xml:space="preserve">de la maison. Mais le conjoint survivant, d’après la loi, a </w:t>
            </w:r>
            <w:r>
              <w:rPr>
                <w:rFonts w:ascii="Calibri" w:hAnsi="Calibri"/>
                <w:sz w:val="24"/>
                <w:szCs w:val="24"/>
                <w:lang w:val="fr-FR"/>
              </w:rPr>
              <w:t>l</w:t>
            </w:r>
            <w:r w:rsidRPr="0014608A">
              <w:rPr>
                <w:rFonts w:ascii="Calibri" w:hAnsi="Calibri"/>
                <w:sz w:val="24"/>
                <w:szCs w:val="24"/>
                <w:lang w:val="fr-FR"/>
              </w:rPr>
              <w:t>'</w:t>
            </w:r>
            <w:r w:rsidRPr="0014608A">
              <w:rPr>
                <w:rFonts w:ascii="Calibri" w:hAnsi="Calibri"/>
                <w:b/>
                <w:sz w:val="24"/>
                <w:szCs w:val="24"/>
                <w:lang w:val="fr-FR"/>
              </w:rPr>
              <w:t>usufruit</w:t>
            </w:r>
            <w:r w:rsidRPr="0014608A">
              <w:rPr>
                <w:rFonts w:ascii="Calibri" w:hAnsi="Calibri"/>
                <w:sz w:val="24"/>
                <w:szCs w:val="24"/>
                <w:lang w:val="fr-FR"/>
              </w:rPr>
              <w:t xml:space="preserve"> d’une partie de la succession du défunt, c'est à dire l'usage et la jouissance des biens de celui-ci jusqu'à sa mort. Elle peut donc rester dans la maison.</w:t>
            </w:r>
            <w:r>
              <w:rPr>
                <w:rFonts w:ascii="Calibri" w:hAnsi="Calibri"/>
                <w:sz w:val="24"/>
                <w:szCs w:val="24"/>
                <w:lang w:val="fr-FR"/>
              </w:rPr>
              <w:t> »</w:t>
            </w:r>
          </w:p>
          <w:p w:rsidR="00481469" w:rsidRDefault="00481469" w:rsidP="00481469">
            <w:pPr>
              <w:pStyle w:val="Zkladntext20"/>
              <w:shd w:val="clear" w:color="auto" w:fill="auto"/>
              <w:tabs>
                <w:tab w:val="left" w:pos="-567"/>
              </w:tabs>
              <w:spacing w:line="276" w:lineRule="auto"/>
              <w:ind w:firstLine="426"/>
              <w:rPr>
                <w:rFonts w:ascii="Calibri" w:hAnsi="Calibri"/>
                <w:sz w:val="24"/>
                <w:szCs w:val="24"/>
                <w:lang w:val="fr-FR"/>
              </w:rPr>
            </w:pPr>
          </w:p>
          <w:p w:rsidR="00481469" w:rsidRDefault="00481469" w:rsidP="00481469">
            <w:pPr>
              <w:pStyle w:val="Zkladntext20"/>
              <w:shd w:val="clear" w:color="auto" w:fill="auto"/>
              <w:tabs>
                <w:tab w:val="left" w:pos="-567"/>
              </w:tabs>
              <w:spacing w:line="276" w:lineRule="auto"/>
              <w:ind w:firstLine="426"/>
              <w:rPr>
                <w:rFonts w:ascii="Calibri" w:hAnsi="Calibri"/>
                <w:sz w:val="24"/>
                <w:szCs w:val="24"/>
                <w:lang w:val="fr-FR"/>
              </w:rPr>
            </w:pPr>
            <w:r w:rsidRPr="0014608A">
              <w:rPr>
                <w:rFonts w:ascii="Calibri" w:hAnsi="Calibri"/>
                <w:sz w:val="24"/>
                <w:szCs w:val="24"/>
                <w:lang w:val="fr-FR"/>
              </w:rPr>
              <w:t xml:space="preserve">Cette démarche intellectuelle, qui consiste à faire entrer des faits, des actes, des situations, sous des notions ou des catégories juridiques est le propre du juriste. On l'appelle la </w:t>
            </w:r>
            <w:r w:rsidRPr="0014608A">
              <w:rPr>
                <w:rFonts w:ascii="Calibri" w:hAnsi="Calibri"/>
                <w:i/>
                <w:sz w:val="24"/>
                <w:szCs w:val="24"/>
                <w:lang w:val="fr-FR"/>
              </w:rPr>
              <w:t>qualification juridique des faits</w:t>
            </w:r>
            <w:r w:rsidRPr="0014608A">
              <w:rPr>
                <w:rFonts w:ascii="Calibri" w:hAnsi="Calibri"/>
                <w:sz w:val="24"/>
                <w:szCs w:val="24"/>
                <w:lang w:val="fr-FR"/>
              </w:rPr>
              <w:t xml:space="preserve"> et nous la retrouverons comme composante du </w:t>
            </w:r>
            <w:r w:rsidRPr="006D43EF">
              <w:rPr>
                <w:rFonts w:ascii="Calibri" w:hAnsi="Calibri"/>
                <w:i/>
                <w:sz w:val="24"/>
                <w:szCs w:val="24"/>
                <w:lang w:val="fr-FR"/>
              </w:rPr>
              <w:t>raisonnement juridique</w:t>
            </w:r>
            <w:r w:rsidRPr="0014608A">
              <w:rPr>
                <w:rFonts w:ascii="Calibri" w:hAnsi="Calibri"/>
                <w:sz w:val="24"/>
                <w:szCs w:val="24"/>
                <w:lang w:val="fr-FR"/>
              </w:rPr>
              <w:t>. Elle nécessite évidemment une parfaite connaissance des définitions.</w:t>
            </w:r>
          </w:p>
          <w:p w:rsidR="00481469" w:rsidRDefault="00481469" w:rsidP="00481469">
            <w:pPr>
              <w:pStyle w:val="Zkladntext20"/>
              <w:shd w:val="clear" w:color="auto" w:fill="auto"/>
              <w:tabs>
                <w:tab w:val="left" w:pos="-567"/>
              </w:tabs>
              <w:spacing w:line="276" w:lineRule="auto"/>
              <w:ind w:left="-284" w:right="1137" w:firstLine="426"/>
              <w:rPr>
                <w:rFonts w:ascii="Calibri" w:hAnsi="Calibri"/>
                <w:sz w:val="24"/>
                <w:szCs w:val="24"/>
                <w:lang w:val="fr-FR"/>
              </w:rPr>
            </w:pPr>
          </w:p>
          <w:p w:rsidR="00481469" w:rsidRDefault="00481469" w:rsidP="00481469">
            <w:pPr>
              <w:pStyle w:val="Zkladntext20"/>
              <w:shd w:val="clear" w:color="auto" w:fill="auto"/>
              <w:tabs>
                <w:tab w:val="left" w:pos="-567"/>
              </w:tabs>
              <w:spacing w:line="276" w:lineRule="auto"/>
              <w:ind w:left="-284" w:right="1137" w:firstLine="426"/>
              <w:rPr>
                <w:rFonts w:ascii="Calibri" w:hAnsi="Calibri"/>
                <w:sz w:val="24"/>
                <w:szCs w:val="24"/>
                <w:lang w:val="fr-FR"/>
              </w:rPr>
            </w:pPr>
          </w:p>
          <w:p w:rsidR="009240A3" w:rsidRPr="009240A3" w:rsidRDefault="009240A3" w:rsidP="009E2931">
            <w:pPr>
              <w:pStyle w:val="Zkladntext20"/>
              <w:shd w:val="clear" w:color="auto" w:fill="auto"/>
              <w:tabs>
                <w:tab w:val="left" w:pos="-567"/>
              </w:tabs>
              <w:spacing w:line="276" w:lineRule="auto"/>
              <w:ind w:firstLine="0"/>
              <w:rPr>
                <w:rFonts w:ascii="Calibri" w:hAnsi="Calibri"/>
                <w:b/>
                <w:sz w:val="24"/>
                <w:szCs w:val="24"/>
                <w:lang w:val="fr-FR"/>
              </w:rPr>
            </w:pPr>
            <w:r w:rsidRPr="009240A3">
              <w:rPr>
                <w:rFonts w:cstheme="minorHAnsi"/>
                <w:b/>
                <w:color w:val="004D86"/>
                <w:sz w:val="24"/>
                <w:szCs w:val="24"/>
                <w:lang w:val="fr-FR"/>
              </w:rPr>
              <w:t>Apprendre</w:t>
            </w:r>
            <w:r>
              <w:rPr>
                <w:rFonts w:cstheme="minorHAnsi"/>
                <w:b/>
                <w:color w:val="004D86"/>
                <w:sz w:val="24"/>
                <w:szCs w:val="24"/>
                <w:lang w:val="fr-FR"/>
              </w:rPr>
              <w:t xml:space="preserve"> la précision technique</w:t>
            </w:r>
          </w:p>
          <w:p w:rsidR="009240A3" w:rsidRPr="00ED4D36" w:rsidRDefault="009240A3" w:rsidP="009240A3">
            <w:pPr>
              <w:pStyle w:val="Zkladntext20"/>
              <w:shd w:val="clear" w:color="auto" w:fill="auto"/>
              <w:tabs>
                <w:tab w:val="left" w:pos="839"/>
              </w:tabs>
              <w:spacing w:line="276" w:lineRule="auto"/>
              <w:ind w:firstLine="0"/>
              <w:rPr>
                <w:rFonts w:asciiTheme="majorHAnsi" w:hAnsiTheme="majorHAnsi"/>
                <w:sz w:val="24"/>
                <w:szCs w:val="24"/>
                <w:lang w:val="fr-FR"/>
              </w:rPr>
            </w:pPr>
            <w:r w:rsidRPr="00ED4D36">
              <w:rPr>
                <w:rFonts w:asciiTheme="majorHAnsi" w:hAnsiTheme="majorHAnsi"/>
                <w:sz w:val="24"/>
                <w:szCs w:val="24"/>
                <w:lang w:val="fr-FR"/>
              </w:rPr>
              <w:t>Dans certains domaines, c'est la richesse du vocabulaire juridique qui permet d’être précis.</w:t>
            </w: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t>Exemples :</w:t>
            </w: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t>Une décision de justice rendue par un tribunal est appelée jugement, mais on appelle arrêt les décisions rendues par les cours d'appel, la Cour de cassation et le Conseil d'Etat.</w:t>
            </w: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t>De même, une personne poursuivie pour une infraction pénale sera désignée par des termes différents selon les étapes du procès, le genre d'infraction qu'elle a commise et la juridiction qui va la juger.</w:t>
            </w: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t xml:space="preserve">Si on parle du prévenu, on sait qu'il a commis une contravention ou un délit et qu'il va être traduit devant un tribunal correctionnel. L'inculpé est soupçonné d'avoir commis un crime ou un délit et son procès en est à </w:t>
            </w:r>
            <w:r>
              <w:rPr>
                <w:rFonts w:asciiTheme="majorHAnsi" w:hAnsiTheme="majorHAnsi"/>
                <w:sz w:val="24"/>
                <w:szCs w:val="24"/>
                <w:lang w:val="fr-FR"/>
              </w:rPr>
              <w:t>la</w:t>
            </w:r>
            <w:r w:rsidR="009E2931">
              <w:rPr>
                <w:rFonts w:asciiTheme="majorHAnsi" w:hAnsiTheme="majorHAnsi"/>
                <w:sz w:val="24"/>
                <w:szCs w:val="24"/>
                <w:lang w:val="fr-FR"/>
              </w:rPr>
              <w:t xml:space="preserve"> </w:t>
            </w:r>
            <w:r w:rsidRPr="00ED4D36">
              <w:rPr>
                <w:rFonts w:asciiTheme="majorHAnsi" w:hAnsiTheme="majorHAnsi"/>
                <w:sz w:val="24"/>
                <w:szCs w:val="24"/>
                <w:lang w:val="fr-FR"/>
              </w:rPr>
              <w:t xml:space="preserve">phase de l'instruction. L'accusé va être traduit devant </w:t>
            </w:r>
            <w:r>
              <w:rPr>
                <w:rFonts w:asciiTheme="majorHAnsi" w:hAnsiTheme="majorHAnsi"/>
                <w:sz w:val="24"/>
                <w:szCs w:val="24"/>
                <w:lang w:val="fr-FR"/>
              </w:rPr>
              <w:t>la</w:t>
            </w:r>
            <w:r w:rsidRPr="00ED4D36">
              <w:rPr>
                <w:rFonts w:asciiTheme="majorHAnsi" w:hAnsiTheme="majorHAnsi"/>
                <w:sz w:val="24"/>
                <w:szCs w:val="24"/>
                <w:lang w:val="fr-FR"/>
              </w:rPr>
              <w:t xml:space="preserve"> Cour d'assises, qui dira s'il est ou non coupable.</w:t>
            </w: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t>Mais attention ! Une telle richesse de terminologie ne se trouve pas partout. Bien des mots sont susceptibles d'avoir plusieurs sens ou ne prennent de sens précis qu'a</w:t>
            </w:r>
            <w:r>
              <w:rPr>
                <w:rFonts w:asciiTheme="majorHAnsi" w:hAnsiTheme="majorHAnsi"/>
                <w:sz w:val="24"/>
                <w:szCs w:val="24"/>
                <w:lang w:val="fr-FR"/>
              </w:rPr>
              <w:t>ss</w:t>
            </w:r>
            <w:r w:rsidRPr="00ED4D36">
              <w:rPr>
                <w:rFonts w:asciiTheme="majorHAnsi" w:hAnsiTheme="majorHAnsi"/>
                <w:sz w:val="24"/>
                <w:szCs w:val="24"/>
                <w:lang w:val="fr-FR"/>
              </w:rPr>
              <w:t>o</w:t>
            </w:r>
            <w:r>
              <w:rPr>
                <w:rFonts w:asciiTheme="majorHAnsi" w:hAnsiTheme="majorHAnsi"/>
                <w:sz w:val="24"/>
                <w:szCs w:val="24"/>
                <w:lang w:val="fr-FR"/>
              </w:rPr>
              <w:t>c</w:t>
            </w:r>
            <w:r w:rsidRPr="00ED4D36">
              <w:rPr>
                <w:rFonts w:asciiTheme="majorHAnsi" w:hAnsiTheme="majorHAnsi"/>
                <w:sz w:val="24"/>
                <w:szCs w:val="24"/>
                <w:lang w:val="fr-FR"/>
              </w:rPr>
              <w:t>iés à un adjectif ou au sein d’une expression.</w:t>
            </w:r>
          </w:p>
          <w:p w:rsidR="009240A3" w:rsidRDefault="009240A3" w:rsidP="00481469">
            <w:pPr>
              <w:pStyle w:val="Zkladntext20"/>
              <w:shd w:val="clear" w:color="auto" w:fill="auto"/>
              <w:tabs>
                <w:tab w:val="left" w:pos="-567"/>
              </w:tabs>
              <w:spacing w:line="276" w:lineRule="auto"/>
              <w:ind w:left="-284" w:right="1137" w:firstLine="426"/>
              <w:rPr>
                <w:rFonts w:ascii="Calibri" w:hAnsi="Calibri"/>
                <w:sz w:val="24"/>
                <w:szCs w:val="24"/>
                <w:lang w:val="fr-FR"/>
              </w:rPr>
            </w:pPr>
          </w:p>
          <w:p w:rsidR="009240A3" w:rsidRPr="00ED4D36" w:rsidRDefault="009240A3" w:rsidP="009240A3">
            <w:pPr>
              <w:pStyle w:val="Zkladntext20"/>
              <w:shd w:val="clear" w:color="auto" w:fill="auto"/>
              <w:spacing w:line="276" w:lineRule="auto"/>
              <w:ind w:firstLine="0"/>
              <w:rPr>
                <w:rFonts w:asciiTheme="majorHAnsi" w:hAnsiTheme="majorHAnsi"/>
                <w:sz w:val="24"/>
                <w:szCs w:val="24"/>
                <w:lang w:val="fr-FR"/>
              </w:rPr>
            </w:pPr>
            <w:r w:rsidRPr="00ED4D36">
              <w:rPr>
                <w:rFonts w:asciiTheme="majorHAnsi" w:hAnsiTheme="majorHAnsi"/>
                <w:sz w:val="24"/>
                <w:szCs w:val="24"/>
                <w:lang w:val="fr-FR"/>
              </w:rPr>
              <w:lastRenderedPageBreak/>
              <w:t>Exemple :</w:t>
            </w:r>
          </w:p>
          <w:p w:rsidR="00481469" w:rsidRDefault="009240A3" w:rsidP="009240A3">
            <w:pPr>
              <w:pStyle w:val="Zkladntext20"/>
              <w:shd w:val="clear" w:color="auto" w:fill="auto"/>
              <w:tabs>
                <w:tab w:val="left" w:pos="-567"/>
              </w:tabs>
              <w:spacing w:line="276" w:lineRule="auto"/>
              <w:ind w:firstLine="426"/>
              <w:rPr>
                <w:rFonts w:ascii="Calibri" w:hAnsi="Calibri"/>
                <w:sz w:val="24"/>
                <w:szCs w:val="24"/>
                <w:lang w:val="fr-FR"/>
              </w:rPr>
            </w:pPr>
            <w:r w:rsidRPr="00ED4D36">
              <w:rPr>
                <w:rFonts w:asciiTheme="majorHAnsi" w:hAnsiTheme="majorHAnsi"/>
                <w:sz w:val="24"/>
                <w:szCs w:val="24"/>
                <w:lang w:val="fr-FR"/>
              </w:rPr>
              <w:t>Le mot droit : droit positif, droit subjectif, droit personnel, droit international public, droit de grève, droit d'auteur..., ou encore le mot acte</w:t>
            </w:r>
            <w:r w:rsidR="009E2931">
              <w:rPr>
                <w:rFonts w:asciiTheme="majorHAnsi" w:hAnsiTheme="majorHAnsi"/>
                <w:sz w:val="24"/>
                <w:szCs w:val="24"/>
                <w:lang w:val="fr-FR"/>
              </w:rPr>
              <w:t xml:space="preserve"> </w:t>
            </w:r>
            <w:r w:rsidRPr="00ED4D36">
              <w:rPr>
                <w:rFonts w:asciiTheme="majorHAnsi" w:hAnsiTheme="majorHAnsi"/>
                <w:sz w:val="24"/>
                <w:szCs w:val="24"/>
                <w:lang w:val="fr-FR"/>
              </w:rPr>
              <w:t>: acte juridique, acte notarié, acte administratif, acte de commerce, acte de l'état civil.</w:t>
            </w:r>
          </w:p>
          <w:p w:rsidR="00481469" w:rsidRPr="0014608A" w:rsidRDefault="00481469" w:rsidP="00481469">
            <w:pPr>
              <w:pStyle w:val="Zkladntext50"/>
              <w:shd w:val="clear" w:color="auto" w:fill="auto"/>
              <w:tabs>
                <w:tab w:val="left" w:pos="-567"/>
              </w:tabs>
              <w:spacing w:before="0" w:line="276" w:lineRule="auto"/>
              <w:ind w:left="-284" w:right="280"/>
              <w:rPr>
                <w:rFonts w:asciiTheme="majorHAnsi" w:hAnsiTheme="majorHAnsi"/>
                <w:sz w:val="28"/>
                <w:szCs w:val="28"/>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bookmarkStart w:id="0" w:name="_GoBack"/>
            <w:bookmarkEnd w:id="0"/>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244BC2" w:rsidRDefault="00244BC2" w:rsidP="009E2931">
            <w:pPr>
              <w:pStyle w:val="Zkladntext90"/>
              <w:shd w:val="clear" w:color="auto" w:fill="auto"/>
              <w:spacing w:before="0" w:after="0" w:line="240" w:lineRule="auto"/>
              <w:rPr>
                <w:rFonts w:ascii="Calibri" w:hAnsi="Calibri"/>
                <w:i/>
                <w:sz w:val="22"/>
                <w:szCs w:val="22"/>
                <w:lang w:val="fr-FR"/>
              </w:rPr>
            </w:pPr>
          </w:p>
          <w:p w:rsidR="009240A3" w:rsidRPr="009E2931" w:rsidRDefault="009240A3" w:rsidP="009E2931">
            <w:pPr>
              <w:pStyle w:val="Zkladntext90"/>
              <w:shd w:val="clear" w:color="auto" w:fill="auto"/>
              <w:spacing w:before="0" w:after="0" w:line="240" w:lineRule="auto"/>
              <w:rPr>
                <w:rFonts w:asciiTheme="majorHAnsi" w:hAnsiTheme="majorHAnsi"/>
                <w:spacing w:val="0"/>
                <w:sz w:val="22"/>
                <w:szCs w:val="22"/>
                <w:lang w:val="fr-FR"/>
              </w:rPr>
            </w:pPr>
            <w:r w:rsidRPr="009E2931">
              <w:rPr>
                <w:rFonts w:ascii="Calibri" w:hAnsi="Calibri"/>
                <w:i/>
                <w:sz w:val="22"/>
                <w:szCs w:val="22"/>
                <w:lang w:val="fr-FR"/>
              </w:rPr>
              <w:t>Sources :</w:t>
            </w:r>
            <w:r w:rsidRPr="009E2931">
              <w:rPr>
                <w:rFonts w:asciiTheme="majorHAnsi" w:hAnsiTheme="majorHAnsi"/>
                <w:spacing w:val="0"/>
                <w:sz w:val="22"/>
                <w:szCs w:val="22"/>
                <w:lang w:val="fr-FR"/>
              </w:rPr>
              <w:t xml:space="preserve"> </w:t>
            </w:r>
          </w:p>
          <w:p w:rsidR="00481469" w:rsidRDefault="009240A3" w:rsidP="009240A3">
            <w:pPr>
              <w:rPr>
                <w:b/>
                <w:color w:val="0070C0"/>
                <w:sz w:val="24"/>
                <w:szCs w:val="24"/>
                <w:lang w:val="fr-FR"/>
              </w:rPr>
            </w:pPr>
            <w:r w:rsidRPr="00ED4D36">
              <w:rPr>
                <w:rFonts w:asciiTheme="majorHAnsi" w:hAnsiTheme="majorHAnsi"/>
                <w:lang w:val="fr-FR"/>
              </w:rPr>
              <w:t>Gérard Cornu</w:t>
            </w:r>
            <w:r w:rsidR="009E2931">
              <w:rPr>
                <w:rFonts w:asciiTheme="majorHAnsi" w:hAnsiTheme="majorHAnsi"/>
                <w:lang w:val="fr-FR"/>
              </w:rPr>
              <w:t xml:space="preserve">. </w:t>
            </w:r>
            <w:r w:rsidRPr="009E2931">
              <w:rPr>
                <w:rFonts w:asciiTheme="majorHAnsi" w:hAnsiTheme="majorHAnsi"/>
                <w:i/>
                <w:lang w:val="fr-FR"/>
              </w:rPr>
              <w:t>Linguistique juridique</w:t>
            </w:r>
            <w:r w:rsidR="009E2931">
              <w:rPr>
                <w:rFonts w:asciiTheme="majorHAnsi" w:hAnsiTheme="majorHAnsi"/>
                <w:lang w:val="fr-FR"/>
              </w:rPr>
              <w:t>. Paris : Montchrestien, 1990</w:t>
            </w:r>
            <w:r>
              <w:rPr>
                <w:rFonts w:asciiTheme="majorHAnsi" w:hAnsiTheme="majorHAnsi"/>
                <w:lang w:val="fr-FR"/>
              </w:rPr>
              <w:t xml:space="preserve"> </w:t>
            </w:r>
          </w:p>
          <w:p w:rsidR="009E2931" w:rsidRDefault="009240A3">
            <w:pPr>
              <w:rPr>
                <w:rFonts w:asciiTheme="majorHAnsi" w:hAnsiTheme="majorHAnsi"/>
                <w:lang w:val="fr-FR"/>
              </w:rPr>
            </w:pPr>
            <w:r w:rsidRPr="00ED4D36">
              <w:rPr>
                <w:rFonts w:asciiTheme="majorHAnsi" w:hAnsiTheme="majorHAnsi"/>
                <w:lang w:val="fr-FR"/>
              </w:rPr>
              <w:t xml:space="preserve">Defrénois- </w:t>
            </w:r>
            <w:proofErr w:type="spellStart"/>
            <w:r w:rsidRPr="00ED4D36">
              <w:rPr>
                <w:rFonts w:asciiTheme="majorHAnsi" w:hAnsiTheme="majorHAnsi"/>
                <w:lang w:val="fr-FR"/>
              </w:rPr>
              <w:t>Soulea</w:t>
            </w:r>
            <w:r>
              <w:rPr>
                <w:rFonts w:asciiTheme="majorHAnsi" w:hAnsiTheme="majorHAnsi"/>
                <w:lang w:val="fr-FR"/>
              </w:rPr>
              <w:t>u</w:t>
            </w:r>
            <w:proofErr w:type="spellEnd"/>
            <w:r w:rsidR="009E2931">
              <w:rPr>
                <w:rFonts w:asciiTheme="majorHAnsi" w:hAnsiTheme="majorHAnsi"/>
                <w:lang w:val="fr-FR"/>
              </w:rPr>
              <w:t xml:space="preserve">, </w:t>
            </w:r>
            <w:r w:rsidR="009E2931" w:rsidRPr="00ED4D36">
              <w:rPr>
                <w:rFonts w:asciiTheme="majorHAnsi" w:hAnsiTheme="majorHAnsi"/>
                <w:lang w:val="fr-FR"/>
              </w:rPr>
              <w:t>Isabelle</w:t>
            </w:r>
            <w:r w:rsidR="009E2931">
              <w:rPr>
                <w:rFonts w:asciiTheme="majorHAnsi" w:hAnsiTheme="majorHAnsi"/>
                <w:lang w:val="fr-FR"/>
              </w:rPr>
              <w:t>.</w:t>
            </w:r>
            <w:r>
              <w:rPr>
                <w:rFonts w:asciiTheme="majorHAnsi" w:hAnsiTheme="majorHAnsi"/>
                <w:lang w:val="fr-FR"/>
              </w:rPr>
              <w:t xml:space="preserve"> </w:t>
            </w:r>
            <w:r w:rsidRPr="009E2931">
              <w:rPr>
                <w:rFonts w:asciiTheme="majorHAnsi" w:hAnsiTheme="majorHAnsi"/>
                <w:i/>
                <w:lang w:val="fr-FR"/>
              </w:rPr>
              <w:t>Je veux réussir mon droit</w:t>
            </w:r>
            <w:r w:rsidR="009E2931" w:rsidRPr="009E2931">
              <w:rPr>
                <w:rFonts w:asciiTheme="majorHAnsi" w:hAnsiTheme="majorHAnsi"/>
                <w:i/>
                <w:lang w:val="fr-FR"/>
              </w:rPr>
              <w:t>.</w:t>
            </w:r>
            <w:r w:rsidR="009E2931">
              <w:rPr>
                <w:rFonts w:asciiTheme="majorHAnsi" w:hAnsiTheme="majorHAnsi"/>
                <w:lang w:val="fr-FR"/>
              </w:rPr>
              <w:t xml:space="preserve"> </w:t>
            </w:r>
            <w:r w:rsidR="009E2931">
              <w:rPr>
                <w:rFonts w:asciiTheme="majorHAnsi" w:hAnsiTheme="majorHAnsi"/>
                <w:lang w:val="fr-FR"/>
              </w:rPr>
              <w:t>Paris</w:t>
            </w:r>
            <w:r w:rsidR="009E2931">
              <w:rPr>
                <w:rFonts w:asciiTheme="majorHAnsi" w:hAnsiTheme="majorHAnsi"/>
                <w:lang w:val="fr-FR"/>
              </w:rPr>
              <w:t> : Dalloz, 2020</w:t>
            </w:r>
            <w:r>
              <w:rPr>
                <w:rFonts w:asciiTheme="majorHAnsi" w:hAnsiTheme="majorHAnsi"/>
                <w:lang w:val="fr-FR"/>
              </w:rPr>
              <w:t xml:space="preserve"> </w:t>
            </w:r>
          </w:p>
          <w:p w:rsidR="00481469" w:rsidRDefault="009240A3">
            <w:pPr>
              <w:rPr>
                <w:b/>
                <w:color w:val="0070C0"/>
                <w:sz w:val="24"/>
                <w:szCs w:val="24"/>
                <w:lang w:val="fr-FR"/>
              </w:rPr>
            </w:pPr>
            <w:proofErr w:type="spellStart"/>
            <w:r w:rsidRPr="00ED4D36">
              <w:rPr>
                <w:rFonts w:asciiTheme="majorHAnsi" w:hAnsiTheme="majorHAnsi"/>
                <w:lang w:val="fr-FR"/>
              </w:rPr>
              <w:t>Larišová</w:t>
            </w:r>
            <w:proofErr w:type="spellEnd"/>
            <w:r w:rsidR="009E2931">
              <w:rPr>
                <w:rFonts w:asciiTheme="majorHAnsi" w:hAnsiTheme="majorHAnsi"/>
                <w:lang w:val="fr-FR"/>
              </w:rPr>
              <w:t xml:space="preserve">, </w:t>
            </w:r>
            <w:proofErr w:type="spellStart"/>
            <w:r w:rsidR="009E2931" w:rsidRPr="00ED4D36">
              <w:rPr>
                <w:rFonts w:asciiTheme="majorHAnsi" w:hAnsiTheme="majorHAnsi"/>
                <w:lang w:val="fr-FR"/>
              </w:rPr>
              <w:t>Markéta</w:t>
            </w:r>
            <w:proofErr w:type="spellEnd"/>
            <w:r w:rsidR="009E2931">
              <w:rPr>
                <w:rFonts w:asciiTheme="majorHAnsi" w:hAnsiTheme="majorHAnsi"/>
                <w:lang w:val="fr-FR"/>
              </w:rPr>
              <w:t>.</w:t>
            </w:r>
            <w:r w:rsidRPr="00ED4D36">
              <w:rPr>
                <w:rFonts w:asciiTheme="majorHAnsi" w:hAnsiTheme="majorHAnsi"/>
                <w:lang w:val="fr-FR"/>
              </w:rPr>
              <w:t xml:space="preserve"> </w:t>
            </w:r>
            <w:r w:rsidRPr="009E2931">
              <w:rPr>
                <w:rFonts w:asciiTheme="majorHAnsi" w:hAnsiTheme="majorHAnsi"/>
                <w:i/>
                <w:lang w:val="fr-FR"/>
              </w:rPr>
              <w:t>Le français pour les juristes</w:t>
            </w:r>
            <w:r w:rsidR="009E2931">
              <w:rPr>
                <w:rFonts w:asciiTheme="majorHAnsi" w:hAnsiTheme="majorHAnsi"/>
                <w:i/>
                <w:lang w:val="fr-FR"/>
              </w:rPr>
              <w:t>.</w:t>
            </w:r>
            <w:r>
              <w:rPr>
                <w:rFonts w:asciiTheme="majorHAnsi" w:hAnsiTheme="majorHAnsi"/>
                <w:lang w:val="fr-FR"/>
              </w:rPr>
              <w:t xml:space="preserve"> </w:t>
            </w:r>
            <w:proofErr w:type="spellStart"/>
            <w:r w:rsidR="009E2931">
              <w:rPr>
                <w:rFonts w:asciiTheme="majorHAnsi" w:hAnsiTheme="majorHAnsi"/>
                <w:lang w:val="fr-FR"/>
              </w:rPr>
              <w:t>Praha</w:t>
            </w:r>
            <w:proofErr w:type="spellEnd"/>
            <w:r w:rsidR="009E2931">
              <w:rPr>
                <w:rFonts w:asciiTheme="majorHAnsi" w:hAnsiTheme="majorHAnsi"/>
                <w:lang w:val="fr-FR"/>
              </w:rPr>
              <w:t xml:space="preserve"> : </w:t>
            </w:r>
            <w:proofErr w:type="spellStart"/>
            <w:r w:rsidR="009E2931">
              <w:rPr>
                <w:rFonts w:asciiTheme="majorHAnsi" w:hAnsiTheme="majorHAnsi"/>
                <w:lang w:val="fr-FR"/>
              </w:rPr>
              <w:t>Karolinum</w:t>
            </w:r>
            <w:proofErr w:type="spellEnd"/>
            <w:r w:rsidR="009E2931">
              <w:rPr>
                <w:rFonts w:asciiTheme="majorHAnsi" w:hAnsiTheme="majorHAnsi"/>
                <w:lang w:val="fr-FR"/>
              </w:rPr>
              <w:t xml:space="preserve">, 2006 </w:t>
            </w:r>
          </w:p>
          <w:p w:rsidR="00481469" w:rsidRDefault="00481469">
            <w:pPr>
              <w:rPr>
                <w:b/>
                <w:color w:val="0070C0"/>
                <w:sz w:val="24"/>
                <w:szCs w:val="24"/>
                <w:lang w:val="fr-FR"/>
              </w:rPr>
            </w:pPr>
          </w:p>
        </w:tc>
        <w:tc>
          <w:tcPr>
            <w:tcW w:w="1984" w:type="dxa"/>
          </w:tcPr>
          <w:p w:rsidR="00481469" w:rsidRDefault="00481469">
            <w:pPr>
              <w:rPr>
                <w:b/>
                <w:color w:val="0070C0"/>
                <w:sz w:val="24"/>
                <w:szCs w:val="24"/>
                <w:lang w:val="fr-FR"/>
              </w:rPr>
            </w:pPr>
          </w:p>
        </w:tc>
      </w:tr>
    </w:tbl>
    <w:p w:rsidR="00481469" w:rsidRPr="00481469" w:rsidRDefault="00481469">
      <w:pPr>
        <w:rPr>
          <w:b/>
          <w:color w:val="0070C0"/>
          <w:sz w:val="24"/>
          <w:szCs w:val="24"/>
          <w:lang w:val="fr-FR"/>
        </w:rPr>
      </w:pPr>
    </w:p>
    <w:sectPr w:rsidR="00481469" w:rsidRPr="00481469" w:rsidSect="00481469">
      <w:footerReference w:type="default" r:id="rId7"/>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469" w:rsidRDefault="00481469" w:rsidP="00481469">
      <w:pPr>
        <w:spacing w:after="0" w:line="240" w:lineRule="auto"/>
      </w:pPr>
      <w:r>
        <w:separator/>
      </w:r>
    </w:p>
  </w:endnote>
  <w:endnote w:type="continuationSeparator" w:id="0">
    <w:p w:rsidR="00481469" w:rsidRDefault="00481469" w:rsidP="0048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469" w:rsidRPr="00481469" w:rsidRDefault="00481469">
    <w:pPr>
      <w:pStyle w:val="Zpat"/>
      <w:rPr>
        <w:sz w:val="20"/>
        <w:szCs w:val="20"/>
      </w:rPr>
    </w:pPr>
    <w:r w:rsidRPr="00481469">
      <w:rPr>
        <w:sz w:val="20"/>
        <w:szCs w:val="20"/>
      </w:rPr>
      <w:t>Odborný překladatelský seminář III</w:t>
    </w:r>
    <w:r w:rsidRPr="00481469">
      <w:rPr>
        <w:sz w:val="20"/>
        <w:szCs w:val="20"/>
      </w:rPr>
      <w:t>, PS 2021</w:t>
    </w:r>
  </w:p>
  <w:p w:rsidR="00481469" w:rsidRPr="00481469" w:rsidRDefault="00481469">
    <w:pPr>
      <w:pStyle w:val="Zpat"/>
      <w:rPr>
        <w:sz w:val="20"/>
        <w:szCs w:val="20"/>
      </w:rPr>
    </w:pPr>
    <w:r w:rsidRPr="00481469">
      <w:rPr>
        <w:sz w:val="20"/>
        <w:szCs w:val="20"/>
      </w:rPr>
      <w:t>Daniela Veškrnová</w:t>
    </w:r>
  </w:p>
  <w:p w:rsidR="00481469" w:rsidRDefault="004814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469" w:rsidRDefault="00481469" w:rsidP="00481469">
      <w:pPr>
        <w:spacing w:after="0" w:line="240" w:lineRule="auto"/>
      </w:pPr>
      <w:r>
        <w:separator/>
      </w:r>
    </w:p>
  </w:footnote>
  <w:footnote w:type="continuationSeparator" w:id="0">
    <w:p w:rsidR="00481469" w:rsidRDefault="00481469" w:rsidP="00481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69"/>
    <w:rsid w:val="00244BC2"/>
    <w:rsid w:val="0024556E"/>
    <w:rsid w:val="00391091"/>
    <w:rsid w:val="00481469"/>
    <w:rsid w:val="009240A3"/>
    <w:rsid w:val="009E2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5635"/>
  <w15:chartTrackingRefBased/>
  <w15:docId w15:val="{55DE4140-72D2-4819-883E-A524FC0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14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469"/>
  </w:style>
  <w:style w:type="paragraph" w:styleId="Zpat">
    <w:name w:val="footer"/>
    <w:basedOn w:val="Normln"/>
    <w:link w:val="ZpatChar"/>
    <w:uiPriority w:val="99"/>
    <w:unhideWhenUsed/>
    <w:rsid w:val="0048146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469"/>
  </w:style>
  <w:style w:type="table" w:styleId="Mkatabulky">
    <w:name w:val="Table Grid"/>
    <w:basedOn w:val="Normlntabulka"/>
    <w:uiPriority w:val="39"/>
    <w:rsid w:val="004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
    <w:name w:val="Základní text (3)_"/>
    <w:basedOn w:val="Standardnpsmoodstavce"/>
    <w:link w:val="Zkladntext30"/>
    <w:rsid w:val="00481469"/>
    <w:rPr>
      <w:rFonts w:ascii="Times New Roman" w:eastAsia="Times New Roman" w:hAnsi="Times New Roman" w:cs="Times New Roman"/>
      <w:i/>
      <w:iCs/>
      <w:spacing w:val="-10"/>
      <w:sz w:val="18"/>
      <w:szCs w:val="18"/>
      <w:shd w:val="clear" w:color="auto" w:fill="FFFFFF"/>
    </w:rPr>
  </w:style>
  <w:style w:type="character" w:customStyle="1" w:styleId="Zkladntext3Candara95ptNekurzvadkovn0pt">
    <w:name w:val="Základní text (3) + Candara;9;5 pt;Ne kurzíva;Řádkování 0 pt"/>
    <w:basedOn w:val="Zkladntext3"/>
    <w:rsid w:val="00481469"/>
    <w:rPr>
      <w:rFonts w:ascii="Candara" w:eastAsia="Candara" w:hAnsi="Candara" w:cs="Candara"/>
      <w:i/>
      <w:iCs/>
      <w:color w:val="000000"/>
      <w:spacing w:val="0"/>
      <w:w w:val="100"/>
      <w:position w:val="0"/>
      <w:sz w:val="19"/>
      <w:szCs w:val="19"/>
      <w:shd w:val="clear" w:color="auto" w:fill="FFFFFF"/>
      <w:lang w:val="fr-FR" w:eastAsia="fr-FR" w:bidi="fr-FR"/>
    </w:rPr>
  </w:style>
  <w:style w:type="paragraph" w:customStyle="1" w:styleId="Zkladntext30">
    <w:name w:val="Základní text (3)"/>
    <w:basedOn w:val="Normln"/>
    <w:link w:val="Zkladntext3"/>
    <w:rsid w:val="00481469"/>
    <w:pPr>
      <w:widowControl w:val="0"/>
      <w:shd w:val="clear" w:color="auto" w:fill="FFFFFF"/>
      <w:spacing w:after="0" w:line="184" w:lineRule="exact"/>
      <w:jc w:val="both"/>
    </w:pPr>
    <w:rPr>
      <w:rFonts w:ascii="Times New Roman" w:eastAsia="Times New Roman" w:hAnsi="Times New Roman" w:cs="Times New Roman"/>
      <w:i/>
      <w:iCs/>
      <w:spacing w:val="-10"/>
      <w:sz w:val="18"/>
      <w:szCs w:val="18"/>
    </w:rPr>
  </w:style>
  <w:style w:type="character" w:customStyle="1" w:styleId="Zkladntext5">
    <w:name w:val="Základní text (5)_"/>
    <w:basedOn w:val="Standardnpsmoodstavce"/>
    <w:link w:val="Zkladntext50"/>
    <w:rsid w:val="00481469"/>
    <w:rPr>
      <w:rFonts w:ascii="Candara" w:eastAsia="Candara" w:hAnsi="Candara" w:cs="Candara"/>
      <w:b/>
      <w:bCs/>
      <w:spacing w:val="-10"/>
      <w:sz w:val="21"/>
      <w:szCs w:val="21"/>
      <w:shd w:val="clear" w:color="auto" w:fill="FFFFFF"/>
    </w:rPr>
  </w:style>
  <w:style w:type="character" w:customStyle="1" w:styleId="Zkladntext2">
    <w:name w:val="Základní text (2)_"/>
    <w:basedOn w:val="Standardnpsmoodstavce"/>
    <w:link w:val="Zkladntext20"/>
    <w:rsid w:val="00481469"/>
    <w:rPr>
      <w:spacing w:val="-10"/>
      <w:sz w:val="19"/>
      <w:szCs w:val="19"/>
      <w:shd w:val="clear" w:color="auto" w:fill="FFFFFF"/>
    </w:rPr>
  </w:style>
  <w:style w:type="character" w:customStyle="1" w:styleId="Zkladntext2Candara105ptTun">
    <w:name w:val="Základní text (2) + Candara;10;5 pt;Tučné"/>
    <w:basedOn w:val="Zkladntext2"/>
    <w:rsid w:val="00481469"/>
    <w:rPr>
      <w:rFonts w:ascii="Candara" w:eastAsia="Candara" w:hAnsi="Candara" w:cs="Candara"/>
      <w:b/>
      <w:bCs/>
      <w:color w:val="000000"/>
      <w:spacing w:val="-10"/>
      <w:w w:val="100"/>
      <w:position w:val="0"/>
      <w:sz w:val="21"/>
      <w:szCs w:val="21"/>
      <w:shd w:val="clear" w:color="auto" w:fill="FFFFFF"/>
      <w:lang w:val="fr-FR" w:eastAsia="fr-FR" w:bidi="fr-FR"/>
    </w:rPr>
  </w:style>
  <w:style w:type="paragraph" w:customStyle="1" w:styleId="Zkladntext50">
    <w:name w:val="Základní text (5)"/>
    <w:basedOn w:val="Normln"/>
    <w:link w:val="Zkladntext5"/>
    <w:rsid w:val="00481469"/>
    <w:pPr>
      <w:widowControl w:val="0"/>
      <w:shd w:val="clear" w:color="auto" w:fill="FFFFFF"/>
      <w:spacing w:before="180" w:after="0" w:line="230" w:lineRule="exact"/>
    </w:pPr>
    <w:rPr>
      <w:rFonts w:ascii="Candara" w:eastAsia="Candara" w:hAnsi="Candara" w:cs="Candara"/>
      <w:b/>
      <w:bCs/>
      <w:spacing w:val="-10"/>
      <w:sz w:val="21"/>
      <w:szCs w:val="21"/>
    </w:rPr>
  </w:style>
  <w:style w:type="paragraph" w:customStyle="1" w:styleId="Zkladntext20">
    <w:name w:val="Základní text (2)"/>
    <w:basedOn w:val="Normln"/>
    <w:link w:val="Zkladntext2"/>
    <w:rsid w:val="00481469"/>
    <w:pPr>
      <w:widowControl w:val="0"/>
      <w:shd w:val="clear" w:color="auto" w:fill="FFFFFF"/>
      <w:spacing w:after="0" w:line="230" w:lineRule="exact"/>
      <w:ind w:hanging="2180"/>
      <w:jc w:val="both"/>
    </w:pPr>
    <w:rPr>
      <w:spacing w:val="-10"/>
      <w:sz w:val="19"/>
      <w:szCs w:val="19"/>
    </w:rPr>
  </w:style>
  <w:style w:type="character" w:customStyle="1" w:styleId="Zkladntext9">
    <w:name w:val="Základní text (9)_"/>
    <w:basedOn w:val="Standardnpsmoodstavce"/>
    <w:link w:val="Zkladntext90"/>
    <w:rsid w:val="009240A3"/>
    <w:rPr>
      <w:spacing w:val="-10"/>
      <w:sz w:val="16"/>
      <w:szCs w:val="16"/>
      <w:shd w:val="clear" w:color="auto" w:fill="FFFFFF"/>
    </w:rPr>
  </w:style>
  <w:style w:type="paragraph" w:customStyle="1" w:styleId="Zkladntext90">
    <w:name w:val="Základní text (9)"/>
    <w:basedOn w:val="Normln"/>
    <w:link w:val="Zkladntext9"/>
    <w:rsid w:val="009240A3"/>
    <w:pPr>
      <w:widowControl w:val="0"/>
      <w:shd w:val="clear" w:color="auto" w:fill="FFFFFF"/>
      <w:spacing w:before="180" w:after="240" w:line="191" w:lineRule="exact"/>
    </w:pPr>
    <w:rPr>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3B58-28EB-4B16-B9D5-6D150BC7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739</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1</cp:revision>
  <cp:lastPrinted>2021-09-20T11:59:00Z</cp:lastPrinted>
  <dcterms:created xsi:type="dcterms:W3CDTF">2021-09-20T11:07:00Z</dcterms:created>
  <dcterms:modified xsi:type="dcterms:W3CDTF">2021-09-20T12:13:00Z</dcterms:modified>
</cp:coreProperties>
</file>