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U14B Klíč ke cvičením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Patricia gana más que Blanca. Patricia trabaja más que Blanca.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 Falso (Blanca es más joven que Patricia.), 2 Falso (Blanca es más alta que Patricia.), 3 Verdadero, 4 Verdadero, 5 Verdadero, 6 Falso (Patricia gana más que Blanca.)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 tanto como, 2 tanto como, 3 menos que, 4 baja / como, 5 más económico que, 6 más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3276600" cy="12668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 c, 2, b, 3 a, 4 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 La ciudad más grande es…, 2 El mes más frío es…, 3 La fiesta más popular es…, 4 El edificio más antiguo es…, 5 El mejor equipo de fútbol es…, 6 El lugar de vacaciones más divertido es…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