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C8803" w14:textId="6C0118A6" w:rsidR="00CB3A2A" w:rsidRPr="00AB1C06" w:rsidRDefault="00AB1C0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1C06">
        <w:rPr>
          <w:rFonts w:ascii="Times New Roman" w:hAnsi="Times New Roman" w:cs="Times New Roman"/>
          <w:b/>
          <w:bCs/>
          <w:sz w:val="24"/>
          <w:szCs w:val="24"/>
        </w:rPr>
        <w:t>Φιλόγελως</w:t>
      </w:r>
      <w:proofErr w:type="spellEnd"/>
    </w:p>
    <w:p w14:paraId="37670923" w14:textId="05C6D075" w:rsidR="00AB1C06" w:rsidRP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αστικὸς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κολυμ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βᾶν β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ουλόμενος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ρὰ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μικρὸν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ἐπ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νίγη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ὤμοσεν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οὖν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ἅψ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ασθαι</w:t>
      </w:r>
    </w:p>
    <w:p w14:paraId="397703BE" w14:textId="6F325C8D" w:rsid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ὕδ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ατος,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ἐὰν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ρῶτον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μάθῃ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κολυμ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βᾶν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BCE0C0" w14:textId="77777777" w:rsidR="00AB1C06" w:rsidRP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αστικὸς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θέλων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ὐτοῦ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ὄνον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διδάξ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αι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τρώγειν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οὐ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ρέ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βαλεν 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ὐτῷ</w:t>
      </w:r>
      <w:proofErr w:type="spellEnd"/>
    </w:p>
    <w:p w14:paraId="54071564" w14:textId="77777777" w:rsidR="00AB1C06" w:rsidRP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τροφάς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. ἀπ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οθ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ανόντος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ὄνου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ἀπὸ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λιμοῦ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ἔλεγε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Μεγάλ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ἐζημιώθην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ὅτε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γὰρ</w:t>
      </w:r>
      <w:proofErr w:type="spellEnd"/>
    </w:p>
    <w:p w14:paraId="219619AB" w14:textId="78B9139D" w:rsid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ἔμ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αθε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τρώγειν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τότε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ἀπ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έθ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ανεν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6C6585" w14:textId="75F55EC2" w:rsid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αστικὸς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θέλων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ἰδεῖν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ρέ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ποι 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ὐτῷ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κοιμᾶσθ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αι, καμ&lt;μ&gt;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ύσ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ἐνω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πτρίζετο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78F0B6" w14:textId="77777777" w:rsidR="00AB1C06" w:rsidRP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αστικῷ ἀπ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οδημοῦντι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φίλος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ὐτοῦ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ἔλεγεν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· ᾿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Αξιῶ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σε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δύο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ῖδ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ἀγοράσ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αι</w:t>
      </w:r>
    </w:p>
    <w:p w14:paraId="5FB76862" w14:textId="77777777" w:rsidR="00AB1C06" w:rsidRP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μοι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ἑκ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άτερον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&gt; π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εντεκ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αίδεκα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ἐτῶν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. ὁ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εἶ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πεν· ᾿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Εὰν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τοιούτους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εὕρω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ἀγοράσω</w:t>
      </w:r>
      <w:proofErr w:type="spellEnd"/>
    </w:p>
    <w:p w14:paraId="1F2DD144" w14:textId="31400D98" w:rsid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σοι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ἕν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τριάκοντ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ἐτῶν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407B63" w14:textId="77777777" w:rsidR="00AB1C06" w:rsidRP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αστικοὶ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δύο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τρ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αλοῖαι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ἐδυσφόρουν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ἀλλήλους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ἐπὶ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τῷ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τοὺς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τέρ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ας</w:t>
      </w:r>
    </w:p>
    <w:p w14:paraId="62CA66AB" w14:textId="77777777" w:rsidR="00AB1C06" w:rsidRP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r w:rsidRPr="00AB1C06">
        <w:rPr>
          <w:rFonts w:ascii="Times New Roman" w:hAnsi="Times New Roman" w:cs="Times New Roman"/>
          <w:sz w:val="24"/>
          <w:szCs w:val="24"/>
        </w:rPr>
        <w:t>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ὐτῶν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ζῆν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ἑνὸς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πόντος·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Θέλεις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οὖν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ἀποπ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νίξει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ἕκ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αστος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ἡμῶν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ἴδιον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Μὴ</w:t>
      </w:r>
      <w:proofErr w:type="spellEnd"/>
    </w:p>
    <w:p w14:paraId="09D1A8EF" w14:textId="77777777" w:rsidR="00AB1C06" w:rsidRP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γένοιτο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εἶ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πεν ὁ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ἄλλος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ἵν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τρ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αλοῖαι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ἀκούσωμεν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β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ούλει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σὺ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ἐμὸν</w:t>
      </w:r>
      <w:proofErr w:type="spellEnd"/>
    </w:p>
    <w:p w14:paraId="681A6B02" w14:textId="0448EAEB" w:rsid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σφάξον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κἀγὼ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σόν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19459E" w14:textId="77777777" w:rsidR="00AB1C06" w:rsidRP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αστικὸς ἀπα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ντήσ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τινὶ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φίλῳ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ὐτοῦ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εἶ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πεν· ῎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Ηκουσ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α,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ὅτι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ἀπ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έθ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ανες. ὁ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δὲ</w:t>
      </w:r>
      <w:proofErr w:type="spellEnd"/>
    </w:p>
    <w:p w14:paraId="6790B23C" w14:textId="77777777" w:rsidR="00AB1C06" w:rsidRP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r w:rsidRPr="00AB1C06">
        <w:rPr>
          <w:rFonts w:ascii="Times New Roman" w:hAnsi="Times New Roman" w:cs="Times New Roman"/>
          <w:sz w:val="24"/>
          <w:szCs w:val="24"/>
        </w:rPr>
        <w:t>ἀπ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εκρίν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ατο· ᾿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Αλλ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ὁρᾷς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με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ζῶντ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α. καὶ ὁ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αστικός· Καὶ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μὴν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ὁ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πών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μοι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κα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τὰ</w:t>
      </w:r>
      <w:proofErr w:type="spellEnd"/>
    </w:p>
    <w:p w14:paraId="604A72E4" w14:textId="26B5A5D5" w:rsid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r w:rsidRPr="00AB1C06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ολὺ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σοῦ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ἀξιο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πιστότερος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ἦν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4547FD" w14:textId="155D801E" w:rsidR="00AB1C06" w:rsidRP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Διδύμων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ἀδελφῶν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ὁ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ἕτερος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ἐτελεύτησεν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αστικὸς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οὖν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ἀπα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ντήσ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τῷ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ζῶντι</w:t>
      </w:r>
      <w:proofErr w:type="spellEnd"/>
    </w:p>
    <w:p w14:paraId="34C5108B" w14:textId="31E78443" w:rsidR="00AB1C06" w:rsidRDefault="00AB1C0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ἠρώτ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α·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Σὺ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ἀπ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έθ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ανες ἢ ὁ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ἀδελφός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06">
        <w:rPr>
          <w:rFonts w:ascii="Times New Roman" w:hAnsi="Times New Roman" w:cs="Times New Roman"/>
          <w:sz w:val="24"/>
          <w:szCs w:val="24"/>
        </w:rPr>
        <w:t>σου</w:t>
      </w:r>
      <w:proofErr w:type="spellEnd"/>
      <w:r w:rsidRPr="00AB1C06">
        <w:rPr>
          <w:rFonts w:ascii="Times New Roman" w:hAnsi="Times New Roman" w:cs="Times New Roman"/>
          <w:sz w:val="24"/>
          <w:szCs w:val="24"/>
        </w:rPr>
        <w:t>;</w:t>
      </w:r>
    </w:p>
    <w:p w14:paraId="37740693" w14:textId="77777777" w:rsidR="00B33296" w:rsidRP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αστικὸς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απερᾶσαι &lt;π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οτ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αμὸν&gt; β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ουλόμενος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ἀνέ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βη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λοῖον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μετὰ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τοῦ</w:t>
      </w:r>
      <w:proofErr w:type="spellEnd"/>
    </w:p>
    <w:p w14:paraId="4ABB898A" w14:textId="792D1801" w:rsidR="00AB1C06" w:rsidRDefault="00B33296" w:rsidP="00F73B40">
      <w:pPr>
        <w:rPr>
          <w:rFonts w:ascii="Times New Roman" w:hAnsi="Times New Roman" w:cs="Times New Roman"/>
          <w:sz w:val="24"/>
          <w:szCs w:val="24"/>
        </w:rPr>
      </w:pPr>
      <w:r w:rsidRPr="00B33296">
        <w:rPr>
          <w:rFonts w:ascii="Times New Roman" w:hAnsi="Times New Roman" w:cs="Times New Roman"/>
          <w:sz w:val="24"/>
          <w:szCs w:val="24"/>
        </w:rPr>
        <w:t>ἵππ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ου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ἐπ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οχούμενος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. 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υθομένου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δέ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τινος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διὰ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τί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οὐ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κάτεισι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· Σπ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ουδάζω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ἔφη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.</w:t>
      </w:r>
    </w:p>
    <w:p w14:paraId="373AF8C9" w14:textId="77777777" w:rsidR="00B33296" w:rsidRP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48)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αστικὸς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σελήνην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ἰδὼν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ἐπ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υνθάνετο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τρός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τα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ῖς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ἄλλ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αις</w:t>
      </w:r>
    </w:p>
    <w:p w14:paraId="39E6AFD6" w14:textId="454164A9" w:rsid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r w:rsidRPr="00B33296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όλεσιν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τοι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αῦται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σελῆν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αί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εἰσιν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02D5B3" w14:textId="77777777" w:rsidR="00B33296" w:rsidRP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53)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αστικὸς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γράφων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τέρ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 ἀπὸ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᾿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Αθηνῶν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αβρυνόμενος,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ὅτι</w:t>
      </w:r>
      <w:proofErr w:type="spellEnd"/>
    </w:p>
    <w:p w14:paraId="33CCF451" w14:textId="77777777" w:rsidR="00B33296" w:rsidRP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r w:rsidRPr="00B33296">
        <w:rPr>
          <w:rFonts w:ascii="Times New Roman" w:hAnsi="Times New Roman" w:cs="Times New Roman"/>
          <w:sz w:val="24"/>
          <w:szCs w:val="24"/>
        </w:rPr>
        <w:t>πεπα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ίδευτ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αι, 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ροςέθηκεν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Εὔχομ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αι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δέ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σε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εὑρεῖν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κεφ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αλικὴν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ἔχοντ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δίκην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ἵν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σοι</w:t>
      </w:r>
      <w:proofErr w:type="spellEnd"/>
    </w:p>
    <w:p w14:paraId="646EFC3F" w14:textId="58C59B6B" w:rsid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δείξω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ῥήτορ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α.</w:t>
      </w:r>
    </w:p>
    <w:p w14:paraId="48355A11" w14:textId="0EAF3216" w:rsidR="00B33296" w:rsidRP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αστικῷ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δούλης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τεκνώσ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αντι ὁ πα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τὴρ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συνε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βούλευε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ιδίον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ἀπ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οκτεῖν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αι.</w:t>
      </w:r>
    </w:p>
    <w:p w14:paraId="41CD244E" w14:textId="77777777" w:rsidR="00B33296" w:rsidRP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r w:rsidRPr="00B33296">
        <w:rPr>
          <w:rFonts w:ascii="Times New Roman" w:hAnsi="Times New Roman" w:cs="Times New Roman"/>
          <w:sz w:val="24"/>
          <w:szCs w:val="24"/>
        </w:rPr>
        <w:t xml:space="preserve">ὁ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δέ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Πρῶτον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ἔφη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σὺ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τέκν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σου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κα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τόρυξον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, καὶ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οὕτως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ἐμοὶ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συμ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βούλευε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ἐμὸν</w:t>
      </w:r>
      <w:proofErr w:type="spellEnd"/>
    </w:p>
    <w:p w14:paraId="7D571BCA" w14:textId="75F68DEA" w:rsid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ἀνελεῖν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.</w:t>
      </w:r>
    </w:p>
    <w:p w14:paraId="40677582" w14:textId="77777777" w:rsidR="00B33296" w:rsidRP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59)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αστικὸς ἀπὸ 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ολλῶν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μιλίων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χωρίον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ἔχων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ἵν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’ α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ὐτὸ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ἐγγύτερον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οιήσῃ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, ἑπ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τὰ</w:t>
      </w:r>
      <w:proofErr w:type="spellEnd"/>
    </w:p>
    <w:p w14:paraId="7EFB5E59" w14:textId="5C13D6D0" w:rsid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3296">
        <w:rPr>
          <w:rFonts w:ascii="Times New Roman" w:hAnsi="Times New Roman" w:cs="Times New Roman"/>
          <w:sz w:val="24"/>
          <w:szCs w:val="24"/>
        </w:rPr>
        <w:lastRenderedPageBreak/>
        <w:t>μίλι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α κα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τέ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βαλεν.</w:t>
      </w:r>
    </w:p>
    <w:p w14:paraId="21099CDF" w14:textId="77777777" w:rsidR="00B33296" w:rsidRP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69)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αστικὸς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νοσοῦντ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φίλον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ἀπ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ῆλθεν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ἐπ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ισκέψ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ασθαι.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γυν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αικὸς δ’ α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ὐτοῦ</w:t>
      </w:r>
      <w:proofErr w:type="spellEnd"/>
    </w:p>
    <w:p w14:paraId="08D3D7E7" w14:textId="77777777" w:rsidR="00B33296" w:rsidRP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πούσης,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ὅτι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ἐκεῖνος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ἤδη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ἔξω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ἐστίν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· ᾿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Εὰν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οὖν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 ἐπα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νέλθῃ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φηςίν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ἐρεῖς</w:t>
      </w:r>
      <w:proofErr w:type="spellEnd"/>
    </w:p>
    <w:p w14:paraId="0E278C68" w14:textId="420E77EF" w:rsidR="00B33296" w:rsidRDefault="00B33296" w:rsidP="00F73B40">
      <w:pPr>
        <w:rPr>
          <w:rFonts w:ascii="Times New Roman" w:hAnsi="Times New Roman" w:cs="Times New Roman"/>
          <w:sz w:val="24"/>
          <w:szCs w:val="24"/>
        </w:rPr>
      </w:pPr>
      <w:r w:rsidRPr="00B33296">
        <w:rPr>
          <w:rFonts w:ascii="Times New Roman" w:hAnsi="Times New Roman" w:cs="Times New Roman"/>
          <w:sz w:val="24"/>
          <w:szCs w:val="24"/>
        </w:rPr>
        <w:t>παρα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γεγενῆσθ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 xml:space="preserve">αί </w:t>
      </w:r>
      <w:proofErr w:type="spellStart"/>
      <w:r w:rsidRPr="00B33296">
        <w:rPr>
          <w:rFonts w:ascii="Times New Roman" w:hAnsi="Times New Roman" w:cs="Times New Roman"/>
          <w:sz w:val="24"/>
          <w:szCs w:val="24"/>
        </w:rPr>
        <w:t>με</w:t>
      </w:r>
      <w:proofErr w:type="spellEnd"/>
      <w:r w:rsidRPr="00B33296">
        <w:rPr>
          <w:rFonts w:ascii="Times New Roman" w:hAnsi="Times New Roman" w:cs="Times New Roman"/>
          <w:sz w:val="24"/>
          <w:szCs w:val="24"/>
        </w:rPr>
        <w:t>.</w:t>
      </w:r>
    </w:p>
    <w:p w14:paraId="37584E11" w14:textId="77777777" w:rsidR="00442DC6" w:rsidRPr="00442DC6" w:rsidRDefault="00442DC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85)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>αστικὸν ὁ πα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τὴρ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ἀπ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ολέσ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αντα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δηνάριον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ἐβ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ούλετο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τυ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πτῆσαι. ὁ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δέ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Μὴ</w:t>
      </w:r>
      <w:proofErr w:type="spellEnd"/>
    </w:p>
    <w:p w14:paraId="07E4EC57" w14:textId="51B7A529" w:rsidR="00B33296" w:rsidRDefault="00442DC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ὀργίζου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ἔφη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κἀγὼ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ἐμῶν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ἀγοράζω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δηνάριον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>.</w:t>
      </w:r>
    </w:p>
    <w:p w14:paraId="0197BE19" w14:textId="77777777" w:rsidR="00442DC6" w:rsidRPr="00442DC6" w:rsidRDefault="00442DC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103)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>αστικὸς ἰα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τρῷ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συν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αντήσας·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Συγχώρη-σόν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μοι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εἷ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πε, καὶ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μή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μοι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μέμψῃ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ὅτι</w:t>
      </w:r>
      <w:proofErr w:type="spellEnd"/>
    </w:p>
    <w:p w14:paraId="1DFDF75D" w14:textId="3564727D" w:rsidR="00442DC6" w:rsidRDefault="00442DC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οὐκ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ἐνόσησ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>α.</w:t>
      </w:r>
    </w:p>
    <w:p w14:paraId="4B15ED59" w14:textId="77777777" w:rsidR="00442DC6" w:rsidRPr="00442DC6" w:rsidRDefault="00442DC6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121) </w:t>
      </w:r>
      <w:r w:rsidRPr="00442DC6">
        <w:rPr>
          <w:rFonts w:ascii="Times New Roman" w:hAnsi="Times New Roman" w:cs="Times New Roman"/>
          <w:sz w:val="24"/>
          <w:szCs w:val="24"/>
        </w:rPr>
        <w:t>Αβ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δηρίτης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εὐνοῦχον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ἰδὼν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γυν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αικὶ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ὁμιλοῦντ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ἠρώτ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ἄλλον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ἄρ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γυνὴ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ὐτοῦ</w:t>
      </w:r>
      <w:proofErr w:type="spellEnd"/>
    </w:p>
    <w:p w14:paraId="233F4594" w14:textId="77777777" w:rsidR="00442DC6" w:rsidRPr="00442DC6" w:rsidRDefault="00442DC6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ἐστι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πόντος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εὐνοῦχον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γυν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αῖκα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ἔχειν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δύν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ασθαι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ἔφη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Οὐκοῦν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θυγάτηρ</w:t>
      </w:r>
      <w:proofErr w:type="spellEnd"/>
    </w:p>
    <w:p w14:paraId="48225279" w14:textId="4D5CF4DD" w:rsidR="00442DC6" w:rsidRDefault="00442DC6" w:rsidP="00F73B40">
      <w:pPr>
        <w:rPr>
          <w:rFonts w:ascii="Times New Roman" w:hAnsi="Times New Roman" w:cs="Times New Roman"/>
          <w:sz w:val="24"/>
          <w:szCs w:val="24"/>
        </w:rPr>
      </w:pPr>
      <w:r w:rsidRPr="00442DC6">
        <w:rPr>
          <w:rFonts w:ascii="Times New Roman" w:hAnsi="Times New Roman" w:cs="Times New Roman"/>
          <w:sz w:val="24"/>
          <w:szCs w:val="24"/>
        </w:rPr>
        <w:t>α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ὐτοῦ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C6">
        <w:rPr>
          <w:rFonts w:ascii="Times New Roman" w:hAnsi="Times New Roman" w:cs="Times New Roman"/>
          <w:sz w:val="24"/>
          <w:szCs w:val="24"/>
        </w:rPr>
        <w:t>ἐστιν</w:t>
      </w:r>
      <w:proofErr w:type="spellEnd"/>
      <w:r w:rsidRPr="00442DC6">
        <w:rPr>
          <w:rFonts w:ascii="Times New Roman" w:hAnsi="Times New Roman" w:cs="Times New Roman"/>
          <w:sz w:val="24"/>
          <w:szCs w:val="24"/>
        </w:rPr>
        <w:t>.</w:t>
      </w:r>
    </w:p>
    <w:p w14:paraId="237878F0" w14:textId="591AFB11" w:rsidR="00433E4C" w:rsidRDefault="00433E4C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164)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Εὐτρά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πελόν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τις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ἐλοιδόρει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ὅτι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Σοῦ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γυν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αῖκα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δωρεὰν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ἔσχον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. ὁ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εἶ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>πεν· ᾿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Εμοὶ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ἀνάγκη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τοσούτου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κα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κοῦ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ἀνέχεσθ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αι·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σοὶ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τίς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4C">
        <w:rPr>
          <w:rFonts w:ascii="Times New Roman" w:hAnsi="Times New Roman" w:cs="Times New Roman"/>
          <w:sz w:val="24"/>
          <w:szCs w:val="24"/>
        </w:rPr>
        <w:t>ἀνάγκη</w:t>
      </w:r>
      <w:proofErr w:type="spellEnd"/>
      <w:r w:rsidRPr="00433E4C">
        <w:rPr>
          <w:rFonts w:ascii="Times New Roman" w:hAnsi="Times New Roman" w:cs="Times New Roman"/>
          <w:sz w:val="24"/>
          <w:szCs w:val="24"/>
        </w:rPr>
        <w:t>;</w:t>
      </w:r>
    </w:p>
    <w:p w14:paraId="34232DDE" w14:textId="77777777" w:rsidR="00391440" w:rsidRPr="00391440" w:rsidRDefault="00391440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210)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Αφυὴς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γρ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αμματικὸς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ἐρωτηθείς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· ῾Η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μήτηρ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Πριάμου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τίς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αλεῖτο; ἀπ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ορῶν</w:t>
      </w:r>
      <w:proofErr w:type="spellEnd"/>
    </w:p>
    <w:p w14:paraId="783B064F" w14:textId="44A36C79" w:rsidR="00391440" w:rsidRDefault="00391440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ἔφη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· ῾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Ημεῖς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κα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τιμὴν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κυρί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αν α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ὐτὴν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κα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λοῦμεν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.</w:t>
      </w:r>
    </w:p>
    <w:p w14:paraId="65311DC7" w14:textId="77777777" w:rsidR="00391440" w:rsidRPr="00391440" w:rsidRDefault="00391440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240)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Μέθυσος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ὀνειδιζόμενος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ὑπό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τινος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ὅτι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ολλὰ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ίνων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οὐ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φρονεῖ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, ὁ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ἀπὸ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τοῦ</w:t>
      </w:r>
      <w:proofErr w:type="spellEnd"/>
    </w:p>
    <w:p w14:paraId="2E38D918" w14:textId="285041DF" w:rsidR="00391440" w:rsidRDefault="00391440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οἴνου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κα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λῶς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β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λέ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πειν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μὴ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δυνάμενος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ἀπ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εκρίν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ατο· ᾿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Εγὼ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μεθύω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ἢ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σὺ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ὁ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δύο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ἔχων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ὄψεις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;</w:t>
      </w:r>
    </w:p>
    <w:p w14:paraId="6C786733" w14:textId="77777777" w:rsidR="00391440" w:rsidRPr="00391440" w:rsidRDefault="00391440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258)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Μισογύν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αιος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στὰς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τῇ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ἀγορᾷ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ἔλεγε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Πωλῶ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μου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γυν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αῖκα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ἀτελώνητον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.</w:t>
      </w:r>
    </w:p>
    <w:p w14:paraId="3D28AFFB" w14:textId="621C0011" w:rsidR="00391440" w:rsidRDefault="00391440" w:rsidP="00F73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τινῶν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πόντων·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Διὰ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τί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εἶ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πεν· ῞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Ιν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στερέσιμος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γένητ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αι.</w:t>
      </w:r>
    </w:p>
    <w:p w14:paraId="42F1DD60" w14:textId="77777777" w:rsidR="00391440" w:rsidRPr="00391440" w:rsidRDefault="00391440" w:rsidP="00F7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260)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Μισογύν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αιος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νοσήσ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ἀπ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ογνώσει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γυν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αικὸς α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ὐτῷ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πούσης· ᾿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Εάν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τι</w:t>
      </w:r>
      <w:proofErr w:type="spellEnd"/>
    </w:p>
    <w:p w14:paraId="7188424A" w14:textId="53C67527" w:rsidR="00391440" w:rsidRDefault="00391440" w:rsidP="00F73B40">
      <w:pPr>
        <w:rPr>
          <w:rFonts w:ascii="Times New Roman" w:hAnsi="Times New Roman" w:cs="Times New Roman"/>
          <w:sz w:val="24"/>
          <w:szCs w:val="24"/>
        </w:rPr>
      </w:pPr>
      <w:r w:rsidRPr="00391440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άθῃς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, ἀπ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άγξομ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αι—ἀναβλέψας π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ὐτὴν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εἶ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πε·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Ζῶντί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μοι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τοῦτο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40">
        <w:rPr>
          <w:rFonts w:ascii="Times New Roman" w:hAnsi="Times New Roman" w:cs="Times New Roman"/>
          <w:sz w:val="24"/>
          <w:szCs w:val="24"/>
        </w:rPr>
        <w:t>χάρισ</w:t>
      </w:r>
      <w:proofErr w:type="spellEnd"/>
      <w:r w:rsidRPr="00391440">
        <w:rPr>
          <w:rFonts w:ascii="Times New Roman" w:hAnsi="Times New Roman" w:cs="Times New Roman"/>
          <w:sz w:val="24"/>
          <w:szCs w:val="24"/>
        </w:rPr>
        <w:t>αι.</w:t>
      </w:r>
    </w:p>
    <w:p w14:paraId="7DF82C9C" w14:textId="77777777" w:rsidR="00557B06" w:rsidRDefault="00557B06" w:rsidP="00391440">
      <w:pPr>
        <w:rPr>
          <w:rFonts w:ascii="Times New Roman" w:hAnsi="Times New Roman" w:cs="Times New Roman"/>
          <w:sz w:val="24"/>
          <w:szCs w:val="24"/>
        </w:rPr>
      </w:pPr>
    </w:p>
    <w:p w14:paraId="10AD175A" w14:textId="77777777" w:rsidR="00557B06" w:rsidRPr="00557B06" w:rsidRDefault="00557B06" w:rsidP="00557B06">
      <w:pPr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Prokopius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z 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Kaisareie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>: Dejiny vojen VII: xxix, 9</w:t>
      </w:r>
    </w:p>
    <w:p w14:paraId="5B65852D" w14:textId="77777777" w:rsidR="00557B06" w:rsidRDefault="00557B06" w:rsidP="00557B06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Τότε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καὶ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τὸ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κῆτος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, ὃ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δὴ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Βυξάντιοι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Πορφύριον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ἐκάλουν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ἑάλω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τοῦτό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τε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τὸ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κῆτος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π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λέον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μὲν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ἢ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ἐς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π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εντήκοντ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α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ἐνι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αυτοὺς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τό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τε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Βυζάντιον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καὶ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τὰ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ἀμφ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>᾽ α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ὐτὸ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χωρί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α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ἠνώχλει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οὐκ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ἐφεξῆς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μέντοι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ἀλλὰ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δι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αλεῖπον,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ἂν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οὕτω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τύχῃ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>, π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ολύν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τιν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α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μετ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αξὺ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χρονον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>. καὶ π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ολλὰ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μὲν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κα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τέδυσε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π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λοῖ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>α, π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ολλῶν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δὲ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τοὺς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ἐπιβ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άτ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ας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ξυντ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αράττον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τε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καὶ βια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ζόμενον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ὡς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ἀπ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ωτάτω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ἀπ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ήνεγκεν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>. ἐπ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ιμελὲς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μὲν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οὖν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‘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Iουστινι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>ανῷ βα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σιλεῖ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ἐγεγόνει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τὸ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θηρίον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τοῦτο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χειρώσ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>ασθαι, ἐπ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ιτελέσ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αι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δὲ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τὸ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β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ούλευμ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α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οὐδεμιᾷ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μηχ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ανῇ </w:t>
      </w:r>
      <w:proofErr w:type="spellStart"/>
      <w:r w:rsidRPr="00557B06">
        <w:rPr>
          <w:rFonts w:ascii="Times New Roman" w:hAnsi="Times New Roman" w:cs="Times New Roman"/>
          <w:sz w:val="24"/>
          <w:szCs w:val="24"/>
          <w:lang w:val="sk-SK"/>
        </w:rPr>
        <w:t>ἔσχεν</w:t>
      </w:r>
      <w:proofErr w:type="spellEnd"/>
      <w:r w:rsidRPr="00557B0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5FC3CCEF" w14:textId="77777777" w:rsidR="00557B06" w:rsidRDefault="00557B06" w:rsidP="00557B06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07CF28B" w14:textId="77777777" w:rsidR="00557B06" w:rsidRDefault="00557B06" w:rsidP="00557B06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73572A8" w14:textId="77777777" w:rsidR="00557B06" w:rsidRDefault="00557B06" w:rsidP="00557B06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FCDFE71" w14:textId="77777777" w:rsidR="00557B06" w:rsidRDefault="00557B06" w:rsidP="00557B06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EAA4529" w14:textId="77777777" w:rsidR="00557B06" w:rsidRPr="00557B06" w:rsidRDefault="00557B06" w:rsidP="00557B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B06">
        <w:rPr>
          <w:rFonts w:ascii="Times New Roman" w:hAnsi="Times New Roman" w:cs="Times New Roman"/>
          <w:sz w:val="24"/>
          <w:szCs w:val="24"/>
        </w:rPr>
        <w:lastRenderedPageBreak/>
        <w:t>Hippokratés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– On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>/O starém lékařství</w:t>
      </w:r>
    </w:p>
    <w:p w14:paraId="052BE63A" w14:textId="77777777" w:rsidR="00557B06" w:rsidRPr="00557B06" w:rsidRDefault="00557B06" w:rsidP="00557B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B06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>. VM 23</w:t>
      </w:r>
    </w:p>
    <w:p w14:paraId="002BF89F" w14:textId="543CE009" w:rsidR="00557B06" w:rsidRPr="00557B06" w:rsidRDefault="00557B06" w:rsidP="00557B06">
      <w:pPr>
        <w:jc w:val="both"/>
        <w:rPr>
          <w:rFonts w:ascii="Times New Roman" w:hAnsi="Times New Roman" w:cs="Times New Roman"/>
          <w:sz w:val="24"/>
          <w:szCs w:val="24"/>
        </w:rPr>
      </w:pPr>
      <w:r w:rsidRPr="00557B06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ολλὰ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ἄλλ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 καὶ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ἔσω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ἔξω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σώμ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ατος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εἴδε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σχημάτων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, ἃ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μεγάλ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ἀλλήλων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>αφέρει π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θήμ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ατα καὶ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νοσέοντι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ὑγι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αίνοντι,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οἷον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κεφ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αλαὶ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σμικρ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αὶ ἢ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μεγάλ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αι,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τράχηλοι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λε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>πτοὶ ἢ πα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χέες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>, μα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κροὶ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ἢ βρα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χέες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κοιλί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>αι μα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κρ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αὶ ἢ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στρογγύλ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αι,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θώρηκος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καὶ π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λευρέων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πλα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τύτητες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ἢ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στενότητες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ἄλλ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μυρί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α, ἃ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δεῖ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άντ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εἰδέν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αι ᾗ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>αφέρει, ὅπ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ως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ἴτι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ἑκάστων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εἰδὼς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ὀρθῶς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06">
        <w:rPr>
          <w:rFonts w:ascii="Times New Roman" w:hAnsi="Times New Roman" w:cs="Times New Roman"/>
          <w:sz w:val="24"/>
          <w:szCs w:val="24"/>
        </w:rPr>
        <w:t>φυλάσσητ</w:t>
      </w:r>
      <w:proofErr w:type="spellEnd"/>
      <w:r w:rsidRPr="00557B06">
        <w:rPr>
          <w:rFonts w:ascii="Times New Roman" w:hAnsi="Times New Roman" w:cs="Times New Roman"/>
          <w:sz w:val="24"/>
          <w:szCs w:val="24"/>
        </w:rPr>
        <w:t>αι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8D4FD" w14:textId="77777777" w:rsidR="00557B06" w:rsidRPr="00557B06" w:rsidRDefault="00557B06" w:rsidP="00557B06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1D950AC" w14:textId="77777777" w:rsidR="00557B06" w:rsidRDefault="00557B06" w:rsidP="00391440">
      <w:pPr>
        <w:rPr>
          <w:rFonts w:ascii="Times New Roman" w:hAnsi="Times New Roman" w:cs="Times New Roman"/>
          <w:sz w:val="24"/>
          <w:szCs w:val="24"/>
        </w:rPr>
      </w:pPr>
    </w:p>
    <w:p w14:paraId="512B3AB8" w14:textId="77777777" w:rsidR="00391440" w:rsidRDefault="00391440" w:rsidP="00391440">
      <w:pPr>
        <w:rPr>
          <w:rFonts w:ascii="Times New Roman" w:hAnsi="Times New Roman" w:cs="Times New Roman"/>
          <w:sz w:val="24"/>
          <w:szCs w:val="24"/>
        </w:rPr>
      </w:pPr>
    </w:p>
    <w:p w14:paraId="081CEB3C" w14:textId="77777777" w:rsidR="00442DC6" w:rsidRPr="00AB1C06" w:rsidRDefault="00442DC6" w:rsidP="00442DC6">
      <w:pPr>
        <w:rPr>
          <w:rFonts w:ascii="Times New Roman" w:hAnsi="Times New Roman" w:cs="Times New Roman"/>
          <w:sz w:val="24"/>
          <w:szCs w:val="24"/>
        </w:rPr>
      </w:pPr>
    </w:p>
    <w:p w14:paraId="4D2671B7" w14:textId="77777777" w:rsidR="00AB1C06" w:rsidRDefault="00AB1C06"/>
    <w:sectPr w:rsidR="00AB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06"/>
    <w:rsid w:val="00035DE6"/>
    <w:rsid w:val="002D1096"/>
    <w:rsid w:val="00391440"/>
    <w:rsid w:val="00433E4C"/>
    <w:rsid w:val="00442DC6"/>
    <w:rsid w:val="00526164"/>
    <w:rsid w:val="00557B06"/>
    <w:rsid w:val="006365B0"/>
    <w:rsid w:val="00713419"/>
    <w:rsid w:val="009310B8"/>
    <w:rsid w:val="00940D85"/>
    <w:rsid w:val="00AB1C06"/>
    <w:rsid w:val="00B33296"/>
    <w:rsid w:val="00C079F9"/>
    <w:rsid w:val="00CB3A2A"/>
    <w:rsid w:val="00D62CB6"/>
    <w:rsid w:val="00F42FF4"/>
    <w:rsid w:val="00F73B40"/>
    <w:rsid w:val="00F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C875"/>
  <w15:chartTrackingRefBased/>
  <w15:docId w15:val="{4F01D440-043A-4660-BD9F-C7DAA2B5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1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1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1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1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1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1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1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1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1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1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1C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1C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1C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1C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1C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1C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1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1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1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1C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1C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1C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1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1C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1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Pruša</dc:creator>
  <cp:keywords/>
  <dc:description/>
  <cp:lastModifiedBy>Libor Pruša</cp:lastModifiedBy>
  <cp:revision>8</cp:revision>
  <dcterms:created xsi:type="dcterms:W3CDTF">2024-12-13T08:58:00Z</dcterms:created>
  <dcterms:modified xsi:type="dcterms:W3CDTF">2024-12-17T15:02:00Z</dcterms:modified>
</cp:coreProperties>
</file>