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9121" w14:textId="29AD9490" w:rsidR="00EF6C22" w:rsidRPr="00F95A95" w:rsidRDefault="00AB3652">
      <w:pPr>
        <w:rPr>
          <w:b/>
          <w:bCs/>
          <w:color w:val="FF0000"/>
          <w:sz w:val="48"/>
          <w:szCs w:val="48"/>
        </w:rPr>
      </w:pPr>
      <w:r w:rsidRPr="00F95A95">
        <w:rPr>
          <w:b/>
          <w:bCs/>
          <w:color w:val="FF0000"/>
          <w:sz w:val="48"/>
          <w:szCs w:val="48"/>
        </w:rPr>
        <w:t>LEKCE 2</w:t>
      </w:r>
    </w:p>
    <w:p w14:paraId="62C70227" w14:textId="1E5E3EF9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r w:rsidRPr="00F95A95">
        <w:rPr>
          <w:sz w:val="28"/>
          <w:szCs w:val="28"/>
        </w:rPr>
        <w:t xml:space="preserve">der </w:t>
      </w:r>
      <w:proofErr w:type="spellStart"/>
      <w:r w:rsidRPr="00F95A95">
        <w:rPr>
          <w:sz w:val="28"/>
          <w:szCs w:val="28"/>
        </w:rPr>
        <w:t>Traktat</w:t>
      </w:r>
      <w:proofErr w:type="spellEnd"/>
      <w:r w:rsidRPr="00F95A95">
        <w:rPr>
          <w:sz w:val="28"/>
          <w:szCs w:val="28"/>
        </w:rPr>
        <w:t xml:space="preserve"> – spis</w:t>
      </w:r>
    </w:p>
    <w:p w14:paraId="40510D16" w14:textId="79F78756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proofErr w:type="spellStart"/>
      <w:r w:rsidRPr="00F95A95">
        <w:rPr>
          <w:sz w:val="28"/>
          <w:szCs w:val="28"/>
        </w:rPr>
        <w:t>die</w:t>
      </w:r>
      <w:proofErr w:type="spellEnd"/>
      <w:r w:rsidRPr="00F95A95">
        <w:rPr>
          <w:sz w:val="28"/>
          <w:szCs w:val="28"/>
        </w:rPr>
        <w:t xml:space="preserve"> </w:t>
      </w:r>
      <w:proofErr w:type="spellStart"/>
      <w:r w:rsidRPr="00F95A95">
        <w:rPr>
          <w:sz w:val="28"/>
          <w:szCs w:val="28"/>
        </w:rPr>
        <w:t>Malerei</w:t>
      </w:r>
      <w:proofErr w:type="spellEnd"/>
      <w:r w:rsidRPr="00F95A95">
        <w:rPr>
          <w:sz w:val="28"/>
          <w:szCs w:val="28"/>
        </w:rPr>
        <w:t xml:space="preserve"> – malířství</w:t>
      </w:r>
    </w:p>
    <w:p w14:paraId="4B91F321" w14:textId="6A43D6BC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proofErr w:type="spellStart"/>
      <w:r w:rsidRPr="00F95A95">
        <w:rPr>
          <w:sz w:val="28"/>
          <w:szCs w:val="28"/>
        </w:rPr>
        <w:t>die</w:t>
      </w:r>
      <w:proofErr w:type="spellEnd"/>
      <w:r w:rsidRPr="00F95A95">
        <w:rPr>
          <w:sz w:val="28"/>
          <w:szCs w:val="28"/>
        </w:rPr>
        <w:t xml:space="preserve"> Technik – technika</w:t>
      </w:r>
    </w:p>
    <w:p w14:paraId="0B1C6196" w14:textId="51E84F54" w:rsidR="00F95A95" w:rsidRPr="00F95A95" w:rsidRDefault="00F95A95" w:rsidP="00F95A95">
      <w:pPr>
        <w:spacing w:after="0" w:line="240" w:lineRule="auto"/>
        <w:rPr>
          <w:sz w:val="28"/>
          <w:szCs w:val="28"/>
        </w:rPr>
      </w:pPr>
      <w:proofErr w:type="spellStart"/>
      <w:r w:rsidRPr="00F95A95">
        <w:rPr>
          <w:sz w:val="28"/>
          <w:szCs w:val="28"/>
        </w:rPr>
        <w:t>das</w:t>
      </w:r>
      <w:proofErr w:type="spellEnd"/>
      <w:r w:rsidRPr="00F95A95">
        <w:rPr>
          <w:sz w:val="28"/>
          <w:szCs w:val="28"/>
        </w:rPr>
        <w:t xml:space="preserve"> </w:t>
      </w:r>
      <w:proofErr w:type="spellStart"/>
      <w:proofErr w:type="gramStart"/>
      <w:r w:rsidRPr="00F95A95">
        <w:rPr>
          <w:sz w:val="28"/>
          <w:szCs w:val="28"/>
        </w:rPr>
        <w:t>Vorbild</w:t>
      </w:r>
      <w:proofErr w:type="spellEnd"/>
      <w:r w:rsidRPr="00F95A95">
        <w:rPr>
          <w:sz w:val="28"/>
          <w:szCs w:val="28"/>
        </w:rPr>
        <w:t xml:space="preserve"> - vzor</w:t>
      </w:r>
      <w:proofErr w:type="gramEnd"/>
    </w:p>
    <w:p w14:paraId="4931D476" w14:textId="652418E7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proofErr w:type="spellStart"/>
      <w:r w:rsidRPr="00F95A95">
        <w:rPr>
          <w:sz w:val="28"/>
          <w:szCs w:val="28"/>
        </w:rPr>
        <w:t>das</w:t>
      </w:r>
      <w:proofErr w:type="spellEnd"/>
      <w:r w:rsidRPr="00F95A95">
        <w:rPr>
          <w:sz w:val="28"/>
          <w:szCs w:val="28"/>
        </w:rPr>
        <w:t xml:space="preserve"> </w:t>
      </w:r>
      <w:proofErr w:type="spellStart"/>
      <w:r w:rsidRPr="00F95A95">
        <w:rPr>
          <w:sz w:val="28"/>
          <w:szCs w:val="28"/>
        </w:rPr>
        <w:t>Zeichnen</w:t>
      </w:r>
      <w:proofErr w:type="spellEnd"/>
      <w:r w:rsidRPr="00F95A95">
        <w:rPr>
          <w:sz w:val="28"/>
          <w:szCs w:val="28"/>
        </w:rPr>
        <w:t xml:space="preserve"> – kresba</w:t>
      </w:r>
    </w:p>
    <w:p w14:paraId="3B87C102" w14:textId="417B351F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proofErr w:type="spellStart"/>
      <w:r w:rsidRPr="00F95A95">
        <w:rPr>
          <w:sz w:val="28"/>
          <w:szCs w:val="28"/>
        </w:rPr>
        <w:t>die</w:t>
      </w:r>
      <w:proofErr w:type="spellEnd"/>
      <w:r w:rsidRPr="00F95A95">
        <w:rPr>
          <w:sz w:val="28"/>
          <w:szCs w:val="28"/>
        </w:rPr>
        <w:t xml:space="preserve"> </w:t>
      </w:r>
      <w:proofErr w:type="gramStart"/>
      <w:r w:rsidRPr="00F95A95">
        <w:rPr>
          <w:sz w:val="28"/>
          <w:szCs w:val="28"/>
        </w:rPr>
        <w:t>Studie - studie</w:t>
      </w:r>
      <w:proofErr w:type="gramEnd"/>
    </w:p>
    <w:p w14:paraId="0E1D3911" w14:textId="0DAAB436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proofErr w:type="spellStart"/>
      <w:r w:rsidRPr="00F95A95">
        <w:rPr>
          <w:sz w:val="28"/>
          <w:szCs w:val="28"/>
        </w:rPr>
        <w:t>das</w:t>
      </w:r>
      <w:proofErr w:type="spellEnd"/>
      <w:r w:rsidRPr="00F95A95">
        <w:rPr>
          <w:sz w:val="28"/>
          <w:szCs w:val="28"/>
        </w:rPr>
        <w:t xml:space="preserve"> </w:t>
      </w:r>
      <w:proofErr w:type="spellStart"/>
      <w:r w:rsidRPr="00F95A95">
        <w:rPr>
          <w:sz w:val="28"/>
          <w:szCs w:val="28"/>
        </w:rPr>
        <w:t>Werk</w:t>
      </w:r>
      <w:proofErr w:type="spellEnd"/>
      <w:r w:rsidRPr="00F95A95">
        <w:rPr>
          <w:sz w:val="28"/>
          <w:szCs w:val="28"/>
        </w:rPr>
        <w:t xml:space="preserve"> – dílo (</w:t>
      </w:r>
      <w:proofErr w:type="spellStart"/>
      <w:r w:rsidRPr="00F95A95">
        <w:rPr>
          <w:sz w:val="28"/>
          <w:szCs w:val="28"/>
        </w:rPr>
        <w:t>das</w:t>
      </w:r>
      <w:proofErr w:type="spellEnd"/>
      <w:r w:rsidRPr="00F95A95">
        <w:rPr>
          <w:sz w:val="28"/>
          <w:szCs w:val="28"/>
        </w:rPr>
        <w:t xml:space="preserve"> </w:t>
      </w:r>
      <w:proofErr w:type="spellStart"/>
      <w:r w:rsidRPr="00F95A95">
        <w:rPr>
          <w:sz w:val="28"/>
          <w:szCs w:val="28"/>
        </w:rPr>
        <w:t>Werk</w:t>
      </w:r>
      <w:proofErr w:type="spellEnd"/>
      <w:r w:rsidRPr="00F95A95">
        <w:rPr>
          <w:sz w:val="28"/>
          <w:szCs w:val="28"/>
        </w:rPr>
        <w:t xml:space="preserve"> </w:t>
      </w:r>
      <w:proofErr w:type="spellStart"/>
      <w:r w:rsidRPr="00F95A95">
        <w:rPr>
          <w:sz w:val="28"/>
          <w:szCs w:val="28"/>
        </w:rPr>
        <w:t>Leonardos</w:t>
      </w:r>
      <w:proofErr w:type="spellEnd"/>
      <w:r w:rsidRPr="00F95A95">
        <w:rPr>
          <w:sz w:val="28"/>
          <w:szCs w:val="28"/>
        </w:rPr>
        <w:t xml:space="preserve">, </w:t>
      </w:r>
      <w:proofErr w:type="spellStart"/>
      <w:r w:rsidRPr="00F95A95">
        <w:rPr>
          <w:sz w:val="28"/>
          <w:szCs w:val="28"/>
        </w:rPr>
        <w:t>Leonardos</w:t>
      </w:r>
      <w:proofErr w:type="spellEnd"/>
      <w:r w:rsidRPr="00F95A95">
        <w:rPr>
          <w:sz w:val="28"/>
          <w:szCs w:val="28"/>
        </w:rPr>
        <w:t xml:space="preserve"> </w:t>
      </w:r>
      <w:proofErr w:type="spellStart"/>
      <w:r w:rsidRPr="00F95A95">
        <w:rPr>
          <w:sz w:val="28"/>
          <w:szCs w:val="28"/>
        </w:rPr>
        <w:t>Werk</w:t>
      </w:r>
      <w:proofErr w:type="spellEnd"/>
      <w:r w:rsidRPr="00F95A95">
        <w:rPr>
          <w:sz w:val="28"/>
          <w:szCs w:val="28"/>
        </w:rPr>
        <w:t xml:space="preserve">, </w:t>
      </w:r>
      <w:proofErr w:type="spellStart"/>
      <w:r w:rsidRPr="00F95A95">
        <w:rPr>
          <w:sz w:val="28"/>
          <w:szCs w:val="28"/>
        </w:rPr>
        <w:t>das</w:t>
      </w:r>
      <w:proofErr w:type="spellEnd"/>
      <w:r w:rsidRPr="00F95A95">
        <w:rPr>
          <w:sz w:val="28"/>
          <w:szCs w:val="28"/>
        </w:rPr>
        <w:t xml:space="preserve"> </w:t>
      </w:r>
      <w:proofErr w:type="spellStart"/>
      <w:r w:rsidRPr="00F95A95">
        <w:rPr>
          <w:sz w:val="28"/>
          <w:szCs w:val="28"/>
        </w:rPr>
        <w:t>Werk</w:t>
      </w:r>
      <w:proofErr w:type="spellEnd"/>
      <w:r w:rsidRPr="00F95A95">
        <w:rPr>
          <w:sz w:val="28"/>
          <w:szCs w:val="28"/>
        </w:rPr>
        <w:t xml:space="preserve"> von Leonardo)</w:t>
      </w:r>
    </w:p>
    <w:p w14:paraId="4DB63C06" w14:textId="75737ACA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proofErr w:type="spellStart"/>
      <w:r w:rsidRPr="00F95A95">
        <w:rPr>
          <w:sz w:val="28"/>
          <w:szCs w:val="28"/>
        </w:rPr>
        <w:t>die</w:t>
      </w:r>
      <w:proofErr w:type="spellEnd"/>
      <w:r w:rsidRPr="00F95A95">
        <w:rPr>
          <w:sz w:val="28"/>
          <w:szCs w:val="28"/>
        </w:rPr>
        <w:t xml:space="preserve"> </w:t>
      </w:r>
      <w:proofErr w:type="spellStart"/>
      <w:r w:rsidRPr="00F95A95">
        <w:rPr>
          <w:sz w:val="28"/>
          <w:szCs w:val="28"/>
        </w:rPr>
        <w:t>Arbeit</w:t>
      </w:r>
      <w:proofErr w:type="spellEnd"/>
      <w:r w:rsidRPr="00F95A95">
        <w:rPr>
          <w:sz w:val="28"/>
          <w:szCs w:val="28"/>
        </w:rPr>
        <w:t xml:space="preserve"> – práce</w:t>
      </w:r>
    </w:p>
    <w:p w14:paraId="1650C5F5" w14:textId="30932D15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proofErr w:type="spellStart"/>
      <w:r w:rsidRPr="00F95A95">
        <w:rPr>
          <w:sz w:val="28"/>
          <w:szCs w:val="28"/>
        </w:rPr>
        <w:t>die</w:t>
      </w:r>
      <w:proofErr w:type="spellEnd"/>
      <w:r w:rsidRPr="00F95A95">
        <w:rPr>
          <w:sz w:val="28"/>
          <w:szCs w:val="28"/>
        </w:rPr>
        <w:t xml:space="preserve"> </w:t>
      </w:r>
      <w:proofErr w:type="spellStart"/>
      <w:r w:rsidRPr="00F95A95">
        <w:rPr>
          <w:sz w:val="28"/>
          <w:szCs w:val="28"/>
        </w:rPr>
        <w:t>Leihgabe</w:t>
      </w:r>
      <w:proofErr w:type="spellEnd"/>
      <w:r w:rsidRPr="00F95A95">
        <w:rPr>
          <w:sz w:val="28"/>
          <w:szCs w:val="28"/>
        </w:rPr>
        <w:t xml:space="preserve"> – zápůjčka</w:t>
      </w:r>
    </w:p>
    <w:p w14:paraId="3E5C8E2B" w14:textId="3BC55AFA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proofErr w:type="spellStart"/>
      <w:r w:rsidRPr="00F95A95">
        <w:rPr>
          <w:sz w:val="28"/>
          <w:szCs w:val="28"/>
        </w:rPr>
        <w:t>die</w:t>
      </w:r>
      <w:proofErr w:type="spellEnd"/>
      <w:r w:rsidRPr="00F95A95">
        <w:rPr>
          <w:sz w:val="28"/>
          <w:szCs w:val="28"/>
        </w:rPr>
        <w:t xml:space="preserve"> </w:t>
      </w:r>
      <w:proofErr w:type="spellStart"/>
      <w:r w:rsidRPr="00F95A95">
        <w:rPr>
          <w:sz w:val="28"/>
          <w:szCs w:val="28"/>
        </w:rPr>
        <w:t>Sammlung</w:t>
      </w:r>
      <w:proofErr w:type="spellEnd"/>
      <w:r w:rsidRPr="00F95A95">
        <w:rPr>
          <w:sz w:val="28"/>
          <w:szCs w:val="28"/>
        </w:rPr>
        <w:t xml:space="preserve"> – sbírka</w:t>
      </w:r>
    </w:p>
    <w:p w14:paraId="5C74E07E" w14:textId="0FF16E8B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F95A95">
        <w:rPr>
          <w:sz w:val="28"/>
          <w:szCs w:val="28"/>
        </w:rPr>
        <w:t>beschreiben</w:t>
      </w:r>
      <w:proofErr w:type="spellEnd"/>
      <w:r w:rsidRPr="00F95A95">
        <w:rPr>
          <w:sz w:val="28"/>
          <w:szCs w:val="28"/>
        </w:rPr>
        <w:t xml:space="preserve"> - popisovat</w:t>
      </w:r>
      <w:proofErr w:type="gramEnd"/>
    </w:p>
    <w:p w14:paraId="746E33C0" w14:textId="5B84287C" w:rsidR="00AB3652" w:rsidRPr="00F95A95" w:rsidRDefault="00AB3652" w:rsidP="00F95A95">
      <w:pPr>
        <w:spacing w:after="0" w:line="240" w:lineRule="auto"/>
        <w:rPr>
          <w:sz w:val="28"/>
          <w:szCs w:val="28"/>
          <w:lang w:val="de-DE"/>
        </w:rPr>
      </w:pPr>
      <w:proofErr w:type="spellStart"/>
      <w:r w:rsidRPr="00F95A95">
        <w:rPr>
          <w:sz w:val="28"/>
          <w:szCs w:val="28"/>
        </w:rPr>
        <w:t>zeigen</w:t>
      </w:r>
      <w:proofErr w:type="spellEnd"/>
      <w:r w:rsidRPr="00F95A95">
        <w:rPr>
          <w:sz w:val="28"/>
          <w:szCs w:val="28"/>
        </w:rPr>
        <w:t xml:space="preserve"> – ukazovat</w:t>
      </w:r>
    </w:p>
    <w:p w14:paraId="0F12AA5D" w14:textId="51D19CAD" w:rsidR="00AB3652" w:rsidRPr="00F95A95" w:rsidRDefault="00AB3652" w:rsidP="00F95A95">
      <w:pPr>
        <w:spacing w:after="0" w:line="240" w:lineRule="auto"/>
        <w:rPr>
          <w:sz w:val="28"/>
          <w:szCs w:val="28"/>
          <w:lang w:val="de-DE"/>
        </w:rPr>
      </w:pPr>
      <w:r w:rsidRPr="00F95A95">
        <w:rPr>
          <w:sz w:val="28"/>
          <w:szCs w:val="28"/>
          <w:lang w:val="de-DE"/>
        </w:rPr>
        <w:t xml:space="preserve">präsentieren – </w:t>
      </w:r>
      <w:proofErr w:type="spellStart"/>
      <w:r w:rsidRPr="00F95A95">
        <w:rPr>
          <w:sz w:val="28"/>
          <w:szCs w:val="28"/>
          <w:lang w:val="de-DE"/>
        </w:rPr>
        <w:t>představovat</w:t>
      </w:r>
      <w:proofErr w:type="spellEnd"/>
      <w:r w:rsidRPr="00F95A95">
        <w:rPr>
          <w:sz w:val="28"/>
          <w:szCs w:val="28"/>
          <w:lang w:val="de-DE"/>
        </w:rPr>
        <w:t xml:space="preserve">, </w:t>
      </w:r>
      <w:proofErr w:type="spellStart"/>
      <w:r w:rsidRPr="00F95A95">
        <w:rPr>
          <w:sz w:val="28"/>
          <w:szCs w:val="28"/>
          <w:lang w:val="de-DE"/>
        </w:rPr>
        <w:t>ukazovat</w:t>
      </w:r>
      <w:proofErr w:type="spellEnd"/>
      <w:r w:rsidRPr="00F95A95">
        <w:rPr>
          <w:sz w:val="28"/>
          <w:szCs w:val="28"/>
          <w:lang w:val="de-DE"/>
        </w:rPr>
        <w:t xml:space="preserve">, </w:t>
      </w:r>
      <w:proofErr w:type="spellStart"/>
      <w:r w:rsidRPr="00F95A95">
        <w:rPr>
          <w:sz w:val="28"/>
          <w:szCs w:val="28"/>
          <w:lang w:val="de-DE"/>
        </w:rPr>
        <w:t>prezentovat</w:t>
      </w:r>
      <w:proofErr w:type="spellEnd"/>
    </w:p>
    <w:p w14:paraId="75BAEB44" w14:textId="1EA389E5" w:rsidR="00AB3652" w:rsidRPr="00F95A95" w:rsidRDefault="00AB3652" w:rsidP="00F95A95">
      <w:pPr>
        <w:spacing w:after="0" w:line="240" w:lineRule="auto"/>
        <w:rPr>
          <w:sz w:val="28"/>
          <w:szCs w:val="28"/>
          <w:lang w:val="de-DE"/>
        </w:rPr>
      </w:pPr>
      <w:r w:rsidRPr="00F95A95">
        <w:rPr>
          <w:sz w:val="28"/>
          <w:szCs w:val="28"/>
          <w:lang w:val="de-DE"/>
        </w:rPr>
        <w:t xml:space="preserve">berühmt – </w:t>
      </w:r>
      <w:proofErr w:type="spellStart"/>
      <w:r w:rsidRPr="00F95A95">
        <w:rPr>
          <w:sz w:val="28"/>
          <w:szCs w:val="28"/>
          <w:lang w:val="de-DE"/>
        </w:rPr>
        <w:t>slavný</w:t>
      </w:r>
      <w:proofErr w:type="spellEnd"/>
    </w:p>
    <w:p w14:paraId="34A464DC" w14:textId="6FAAEFD0" w:rsidR="00AB3652" w:rsidRPr="00F95A95" w:rsidRDefault="00AB3652" w:rsidP="00F95A95">
      <w:pPr>
        <w:spacing w:after="0" w:line="240" w:lineRule="auto"/>
        <w:rPr>
          <w:sz w:val="28"/>
          <w:szCs w:val="28"/>
          <w:lang w:val="de-DE"/>
        </w:rPr>
      </w:pPr>
      <w:r w:rsidRPr="00F95A95">
        <w:rPr>
          <w:sz w:val="28"/>
          <w:szCs w:val="28"/>
          <w:lang w:val="de-DE"/>
        </w:rPr>
        <w:t xml:space="preserve">bekannt – </w:t>
      </w:r>
      <w:proofErr w:type="spellStart"/>
      <w:r w:rsidRPr="00F95A95">
        <w:rPr>
          <w:sz w:val="28"/>
          <w:szCs w:val="28"/>
          <w:lang w:val="de-DE"/>
        </w:rPr>
        <w:t>známý</w:t>
      </w:r>
      <w:proofErr w:type="spellEnd"/>
    </w:p>
    <w:p w14:paraId="6D4D7B0D" w14:textId="0C4E88DC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r w:rsidRPr="00F95A95">
        <w:rPr>
          <w:sz w:val="28"/>
          <w:szCs w:val="28"/>
          <w:lang w:val="de-DE"/>
        </w:rPr>
        <w:t xml:space="preserve">zeitgenössisch – </w:t>
      </w:r>
      <w:r w:rsidRPr="00F95A95">
        <w:rPr>
          <w:sz w:val="28"/>
          <w:szCs w:val="28"/>
        </w:rPr>
        <w:t>současný</w:t>
      </w:r>
    </w:p>
    <w:p w14:paraId="5C7F9EF4" w14:textId="14036990" w:rsidR="00AB3652" w:rsidRPr="00F95A95" w:rsidRDefault="00AB3652" w:rsidP="00F95A95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F95A95">
        <w:rPr>
          <w:sz w:val="28"/>
          <w:szCs w:val="28"/>
        </w:rPr>
        <w:t>eigen</w:t>
      </w:r>
      <w:proofErr w:type="spellEnd"/>
      <w:r w:rsidRPr="00F95A95">
        <w:rPr>
          <w:sz w:val="28"/>
          <w:szCs w:val="28"/>
        </w:rPr>
        <w:t xml:space="preserve"> - vlastní</w:t>
      </w:r>
      <w:proofErr w:type="gramEnd"/>
    </w:p>
    <w:p w14:paraId="13F29B96" w14:textId="77777777" w:rsidR="00AB3652" w:rsidRDefault="00AB3652"/>
    <w:p w14:paraId="633E54E8" w14:textId="77777777" w:rsidR="00F95A95" w:rsidRDefault="00F95A95"/>
    <w:p w14:paraId="48994DBC" w14:textId="579E3868" w:rsidR="00AB3652" w:rsidRPr="00AB3652" w:rsidRDefault="00AB3652" w:rsidP="00AB36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de-DE" w:eastAsia="cs-CZ"/>
        </w:rPr>
      </w:pPr>
      <w:r w:rsidRPr="00AB3652">
        <w:rPr>
          <w:sz w:val="28"/>
          <w:szCs w:val="28"/>
          <w:lang w:val="de-DE"/>
        </w:rPr>
        <w:t xml:space="preserve">Die Ausstellung der ALBERTINA zeigt </w:t>
      </w:r>
      <w:r>
        <w:rPr>
          <w:sz w:val="28"/>
          <w:szCs w:val="28"/>
          <w:lang w:val="de-DE"/>
        </w:rPr>
        <w:t xml:space="preserve">eigene </w:t>
      </w:r>
      <w:r w:rsidRPr="00AB3652">
        <w:rPr>
          <w:sz w:val="28"/>
          <w:szCs w:val="28"/>
          <w:lang w:val="de-DE"/>
        </w:rPr>
        <w:t xml:space="preserve">Werke </w:t>
      </w:r>
      <w:r>
        <w:rPr>
          <w:sz w:val="28"/>
          <w:szCs w:val="28"/>
          <w:lang w:val="de-DE"/>
        </w:rPr>
        <w:t xml:space="preserve">und </w:t>
      </w:r>
      <w:r w:rsidRPr="00AB3652">
        <w:rPr>
          <w:sz w:val="28"/>
          <w:szCs w:val="28"/>
          <w:lang w:val="de-DE"/>
        </w:rPr>
        <w:t>Leihgaben aus internationalen Sammlungen. Sie</w:t>
      </w:r>
      <w:r w:rsidR="00F95A95">
        <w:rPr>
          <w:sz w:val="28"/>
          <w:szCs w:val="28"/>
          <w:lang w:val="de-DE"/>
        </w:rPr>
        <w:t xml:space="preserve"> </w:t>
      </w:r>
      <w:r w:rsidRPr="00AB3652">
        <w:rPr>
          <w:sz w:val="28"/>
          <w:szCs w:val="28"/>
          <w:lang w:val="de-DE"/>
        </w:rPr>
        <w:t>präsentiert</w:t>
      </w:r>
      <w:r>
        <w:rPr>
          <w:sz w:val="28"/>
          <w:szCs w:val="28"/>
          <w:lang w:val="de-DE"/>
        </w:rPr>
        <w:t xml:space="preserve"> </w:t>
      </w:r>
      <w:r w:rsidRPr="00AB3652">
        <w:rPr>
          <w:sz w:val="28"/>
          <w:szCs w:val="28"/>
          <w:lang w:val="de-DE"/>
        </w:rPr>
        <w:t>Funktionen</w:t>
      </w:r>
      <w:r>
        <w:rPr>
          <w:sz w:val="28"/>
          <w:szCs w:val="28"/>
          <w:lang w:val="de-DE"/>
        </w:rPr>
        <w:t xml:space="preserve"> der</w:t>
      </w:r>
      <w:r w:rsidRPr="00AB3652">
        <w:rPr>
          <w:sz w:val="28"/>
          <w:szCs w:val="28"/>
          <w:lang w:val="de-DE"/>
        </w:rPr>
        <w:t xml:space="preserve"> Farbgrundzeichnung</w:t>
      </w:r>
      <w:r>
        <w:rPr>
          <w:sz w:val="28"/>
          <w:szCs w:val="28"/>
          <w:lang w:val="de-DE"/>
        </w:rPr>
        <w:t xml:space="preserve"> und die </w:t>
      </w:r>
      <w:r w:rsidRPr="00AB3652">
        <w:rPr>
          <w:sz w:val="28"/>
          <w:szCs w:val="28"/>
          <w:lang w:val="de-DE"/>
        </w:rPr>
        <w:t xml:space="preserve">Ausdrucksmöglichkeiten </w:t>
      </w:r>
      <w:r>
        <w:rPr>
          <w:sz w:val="28"/>
          <w:szCs w:val="28"/>
          <w:lang w:val="de-DE"/>
        </w:rPr>
        <w:t>der</w:t>
      </w:r>
      <w:r w:rsidRPr="00AB3652">
        <w:rPr>
          <w:sz w:val="28"/>
          <w:szCs w:val="28"/>
          <w:lang w:val="de-DE"/>
        </w:rPr>
        <w:t xml:space="preserve"> Technik</w:t>
      </w:r>
    </w:p>
    <w:p w14:paraId="3A496E33" w14:textId="768A4874" w:rsidR="00AB3652" w:rsidRDefault="00AB3652" w:rsidP="00AB36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de-DE" w:eastAsia="cs-CZ"/>
        </w:rPr>
      </w:pPr>
      <w:r>
        <w:rPr>
          <w:rFonts w:eastAsia="Times New Roman" w:cstheme="minorHAnsi"/>
          <w:sz w:val="28"/>
          <w:szCs w:val="28"/>
          <w:lang w:val="de-DE" w:eastAsia="cs-CZ"/>
        </w:rPr>
        <w:t>D</w:t>
      </w:r>
      <w:r w:rsidRPr="00AB3652">
        <w:rPr>
          <w:rFonts w:eastAsia="Times New Roman" w:cstheme="minorHAnsi"/>
          <w:sz w:val="28"/>
          <w:szCs w:val="28"/>
          <w:lang w:val="de-DE" w:eastAsia="cs-CZ"/>
        </w:rPr>
        <w:t xml:space="preserve">ie Technik perfektioniert Leonardo in seinen grandiosen Naturstudien. Seinem Vorbild folgte Albrecht Dürer mit </w:t>
      </w:r>
      <w:r w:rsidR="00F95A95">
        <w:rPr>
          <w:rFonts w:eastAsia="Times New Roman" w:cstheme="minorHAnsi"/>
          <w:sz w:val="28"/>
          <w:szCs w:val="28"/>
          <w:lang w:val="de-DE" w:eastAsia="cs-CZ"/>
        </w:rPr>
        <w:t xml:space="preserve">Zeichnungen </w:t>
      </w:r>
      <w:r w:rsidRPr="00AB3652">
        <w:rPr>
          <w:rFonts w:eastAsia="Times New Roman" w:cstheme="minorHAnsi"/>
          <w:sz w:val="28"/>
          <w:szCs w:val="28"/>
          <w:lang w:val="de-DE" w:eastAsia="cs-CZ"/>
        </w:rPr>
        <w:t xml:space="preserve">wie die „Betenden Hände“, eines der berühmtesten Werke der Zeichenkunst überhaupt. Mit Leonardos und Dürers Arbeiten wurde die Studie in Hell-Dunkel schließlich als eine hoch artifizielle Kunstgattung </w:t>
      </w:r>
      <w:r w:rsidRPr="00F95A95">
        <w:rPr>
          <w:rFonts w:eastAsia="Times New Roman" w:cstheme="minorHAnsi"/>
          <w:sz w:val="28"/>
          <w:szCs w:val="28"/>
          <w:lang w:val="de-DE" w:eastAsia="cs-CZ"/>
        </w:rPr>
        <w:t>anerkannt.</w:t>
      </w:r>
    </w:p>
    <w:p w14:paraId="3180EE79" w14:textId="77777777" w:rsidR="00AB3652" w:rsidRDefault="00AB3652"/>
    <w:sectPr w:rsidR="00AB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52"/>
    <w:rsid w:val="00AB3652"/>
    <w:rsid w:val="00BC0CE5"/>
    <w:rsid w:val="00EF6C22"/>
    <w:rsid w:val="00F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3C39"/>
  <w15:chartTrackingRefBased/>
  <w15:docId w15:val="{F9C7D834-4307-43F9-9EC9-0CBCDC01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3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3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3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3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3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3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3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3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36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36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6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36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36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36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3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3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3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3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3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36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36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36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3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36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3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Horáček</dc:creator>
  <cp:keywords/>
  <dc:description/>
  <cp:lastModifiedBy>Radek Horáček</cp:lastModifiedBy>
  <cp:revision>1</cp:revision>
  <dcterms:created xsi:type="dcterms:W3CDTF">2024-10-09T07:34:00Z</dcterms:created>
  <dcterms:modified xsi:type="dcterms:W3CDTF">2024-10-09T07:47:00Z</dcterms:modified>
</cp:coreProperties>
</file>