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401E" w14:textId="2E137697" w:rsidR="0002510C" w:rsidRPr="0002510C" w:rsidRDefault="0002510C" w:rsidP="00025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510C">
        <w:rPr>
          <w:rFonts w:ascii="Times New Roman" w:hAnsi="Times New Roman" w:cs="Times New Roman"/>
          <w:sz w:val="24"/>
          <w:szCs w:val="24"/>
        </w:rPr>
        <w:t>Interaktivní osnov</w:t>
      </w:r>
      <w:r w:rsidRPr="0002510C">
        <w:rPr>
          <w:rFonts w:ascii="Times New Roman" w:hAnsi="Times New Roman" w:cs="Times New Roman"/>
          <w:sz w:val="24"/>
          <w:szCs w:val="24"/>
        </w:rPr>
        <w:t xml:space="preserve">a: </w:t>
      </w:r>
      <w:r w:rsidRPr="0002510C">
        <w:rPr>
          <w:rFonts w:ascii="Times New Roman" w:hAnsi="Times New Roman" w:cs="Times New Roman"/>
          <w:b/>
          <w:bCs/>
          <w:sz w:val="24"/>
          <w:szCs w:val="24"/>
        </w:rPr>
        <w:t>HIAKb106c</w:t>
      </w:r>
      <w:r w:rsidRPr="00025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510C">
        <w:rPr>
          <w:rFonts w:ascii="Times New Roman" w:hAnsi="Times New Roman" w:cs="Times New Roman"/>
          <w:b/>
          <w:bCs/>
          <w:sz w:val="24"/>
          <w:szCs w:val="24"/>
        </w:rPr>
        <w:t xml:space="preserve">Středověké dějiny západní Evropy </w:t>
      </w:r>
    </w:p>
    <w:p w14:paraId="7F6DEC75" w14:textId="77777777" w:rsidR="0002510C" w:rsidRDefault="0002510C" w:rsidP="0002510C">
      <w:pPr>
        <w:rPr>
          <w:rFonts w:ascii="Times New Roman" w:hAnsi="Times New Roman" w:cs="Times New Roman"/>
          <w:sz w:val="24"/>
          <w:szCs w:val="24"/>
        </w:rPr>
      </w:pPr>
    </w:p>
    <w:p w14:paraId="46E27AF3" w14:textId="77777777" w:rsidR="0002510C" w:rsidRDefault="0002510C" w:rsidP="0002510C">
      <w:pPr>
        <w:rPr>
          <w:rFonts w:ascii="Times New Roman" w:hAnsi="Times New Roman" w:cs="Times New Roman"/>
          <w:sz w:val="24"/>
          <w:szCs w:val="24"/>
        </w:rPr>
      </w:pPr>
      <w:r w:rsidRPr="0002510C">
        <w:rPr>
          <w:rFonts w:ascii="Times New Roman" w:hAnsi="Times New Roman" w:cs="Times New Roman"/>
          <w:b/>
          <w:bCs/>
          <w:sz w:val="24"/>
          <w:szCs w:val="24"/>
        </w:rPr>
        <w:t>Cíl předmětu</w:t>
      </w:r>
      <w:r w:rsidRPr="00025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1F8B8" w14:textId="23555EFF" w:rsidR="0002510C" w:rsidRPr="0002510C" w:rsidRDefault="0002510C" w:rsidP="0002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je koncipován jako cyklus přednášek k vybraným (klíčovým) problémům, které závažným způsobem formovaly, či ovlivnily okcidentální civilizaci.</w:t>
      </w:r>
    </w:p>
    <w:p w14:paraId="7598AD96" w14:textId="77777777" w:rsidR="0002510C" w:rsidRDefault="0002510C" w:rsidP="0002510C">
      <w:pPr>
        <w:rPr>
          <w:rFonts w:ascii="Times New Roman" w:hAnsi="Times New Roman" w:cs="Times New Roman"/>
          <w:sz w:val="24"/>
          <w:szCs w:val="24"/>
        </w:rPr>
      </w:pPr>
      <w:r w:rsidRPr="0002510C">
        <w:rPr>
          <w:rFonts w:ascii="Times New Roman" w:hAnsi="Times New Roman" w:cs="Times New Roman"/>
          <w:b/>
          <w:bCs/>
          <w:sz w:val="24"/>
          <w:szCs w:val="24"/>
        </w:rPr>
        <w:t>Úvod a organizační informace</w:t>
      </w:r>
      <w:r w:rsidRPr="00025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506A3" w14:textId="0922B9B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Civilizace středověkého Západu je považována za mimořádně závažnou kapitolu v dějinách lidstva a jako takové ji byla a je věnována soustavná pozornost již od počátků moderního historického myšlení. Hlavní problémy budou představeny v cyklu tematizovaných, na sebe volně navazujících přednášek. Vzhledem k rozsahu a povaze tématu je nezbytná doplňující četba (dále vizte seznam doporučené literatury). V průběhu semestru se také předpokládají pravidelné konzultace, ať již v prezenční podobě či ve formátu on-line. Podmínky ukončení předmětu byly stanoveny a rozděleny do tří kroků:</w:t>
      </w:r>
      <w:r w:rsidRPr="000251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 Studenti kombinovaného studia si musí v</w:t>
      </w:r>
      <w:r w:rsidRPr="00846775">
        <w:rPr>
          <w:rFonts w:ascii="Times New Roman" w:hAnsi="Times New Roman" w:cs="Times New Roman"/>
        </w:rPr>
        <w:t xml:space="preserve">ybrat </w:t>
      </w:r>
      <w:r>
        <w:rPr>
          <w:rFonts w:ascii="Times New Roman" w:hAnsi="Times New Roman" w:cs="Times New Roman"/>
        </w:rPr>
        <w:t>ze</w:t>
      </w:r>
      <w:r w:rsidRPr="00846775">
        <w:rPr>
          <w:rFonts w:ascii="Times New Roman" w:hAnsi="Times New Roman" w:cs="Times New Roman"/>
        </w:rPr>
        <w:t xml:space="preserve"> seznamu tři práce, tyto přečíst a napsat anotace, každou v rozsahu nejméně 2 normostran.</w:t>
      </w:r>
      <w:r>
        <w:rPr>
          <w:rFonts w:ascii="Times New Roman" w:hAnsi="Times New Roman" w:cs="Times New Roman"/>
        </w:rPr>
        <w:t xml:space="preserve"> 2. </w:t>
      </w:r>
      <w:r w:rsidRPr="00846775">
        <w:rPr>
          <w:rFonts w:ascii="Times New Roman" w:hAnsi="Times New Roman" w:cs="Times New Roman"/>
        </w:rPr>
        <w:t xml:space="preserve">Zaslat anotace v elektronické podobě na adresu </w:t>
      </w:r>
      <w:hyperlink r:id="rId4" w:history="1">
        <w:r w:rsidRPr="00846775">
          <w:rPr>
            <w:rStyle w:val="Hypertextovodkaz"/>
            <w:rFonts w:ascii="Times New Roman" w:hAnsi="Times New Roman" w:cs="Times New Roman"/>
          </w:rPr>
          <w:t>wihoda@phil.muni.cz</w:t>
        </w:r>
      </w:hyperlink>
      <w:r w:rsidRPr="00846775">
        <w:rPr>
          <w:rFonts w:ascii="Times New Roman" w:hAnsi="Times New Roman" w:cs="Times New Roman"/>
        </w:rPr>
        <w:t xml:space="preserve"> nejpozději 16. prosince 2024.</w:t>
      </w:r>
      <w:r>
        <w:rPr>
          <w:rFonts w:ascii="Times New Roman" w:hAnsi="Times New Roman" w:cs="Times New Roman"/>
        </w:rPr>
        <w:t xml:space="preserve"> </w:t>
      </w:r>
      <w:r w:rsidRPr="00846775">
        <w:rPr>
          <w:rFonts w:ascii="Times New Roman" w:hAnsi="Times New Roman" w:cs="Times New Roman"/>
        </w:rPr>
        <w:t>3.</w:t>
      </w:r>
    </w:p>
    <w:p w14:paraId="175C811F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Dohodnout si termín konzultace, během které bude probrán obsah zvolených prací.</w:t>
      </w:r>
    </w:p>
    <w:p w14:paraId="216E7937" w14:textId="77777777" w:rsidR="0002510C" w:rsidRPr="0002510C" w:rsidRDefault="0002510C" w:rsidP="00025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FAFBD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</w:p>
    <w:p w14:paraId="19B59E3C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  <w:b/>
          <w:bCs/>
          <w:i/>
          <w:iCs/>
        </w:rPr>
        <w:t>Program přednášek</w:t>
      </w:r>
    </w:p>
    <w:p w14:paraId="0FF55D00" w14:textId="7EFDF1E5" w:rsidR="0002510C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Téma 1</w:t>
      </w:r>
    </w:p>
    <w:p w14:paraId="67841C97" w14:textId="6F35E1D6" w:rsidR="0002510C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Úvod do problematiky</w:t>
      </w:r>
    </w:p>
    <w:p w14:paraId="539F885B" w14:textId="77777777" w:rsidR="0002510C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budou seznámení se strukturou přednášek a podmínkami ukončení předmětu.</w:t>
      </w:r>
    </w:p>
    <w:p w14:paraId="0125D47E" w14:textId="7314F9AA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Téma 2 </w:t>
      </w:r>
    </w:p>
    <w:p w14:paraId="5249C0EB" w14:textId="06BAE779" w:rsidR="0002510C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Mezi antikou a středověkem</w:t>
      </w:r>
    </w:p>
    <w:p w14:paraId="4B4EB20C" w14:textId="45066D05" w:rsidR="0002510C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budou seznámeni s problémy pozdně antické římské říše a vztahem Germánů k římskému dědictví</w:t>
      </w:r>
    </w:p>
    <w:p w14:paraId="5CF1DC19" w14:textId="35BCD8E3" w:rsidR="004E7FC9" w:rsidRPr="00846775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Téma 3</w:t>
      </w:r>
    </w:p>
    <w:p w14:paraId="727ADF12" w14:textId="061D1C54" w:rsidR="0002510C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Znovusjednocení Západu</w:t>
      </w:r>
    </w:p>
    <w:p w14:paraId="25D46E6D" w14:textId="66683FBB" w:rsidR="004E7FC9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budou seznámeni s povahou raně středověkých germánských království, poté se výklad soustředí na příčiny vzestupu Franků a merovejské dynastie</w:t>
      </w:r>
    </w:p>
    <w:p w14:paraId="04BB89CB" w14:textId="33E7EA7C" w:rsidR="004E7FC9" w:rsidRPr="00846775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Téma 4</w:t>
      </w:r>
    </w:p>
    <w:p w14:paraId="6ECC9E5C" w14:textId="4ECF7D19" w:rsidR="0002510C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Karolínská Evropa</w:t>
      </w:r>
    </w:p>
    <w:p w14:paraId="6495A666" w14:textId="55C911B9" w:rsidR="004E7FC9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budou seznámeni s povahou reforem, které byly prováděny za vlády Karlovců a měly vnitřně sjednotit jejich říši</w:t>
      </w:r>
    </w:p>
    <w:p w14:paraId="08FEF5F0" w14:textId="2CFD7AB3" w:rsidR="004E7FC9" w:rsidRPr="00846775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Téma 5</w:t>
      </w:r>
    </w:p>
    <w:p w14:paraId="3AE4341F" w14:textId="776362AE" w:rsidR="0002510C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Dlouhé počátky římsko-německé říše</w:t>
      </w:r>
    </w:p>
    <w:p w14:paraId="3ACD96C9" w14:textId="1FE1ADE5" w:rsidR="004E7FC9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budou seznámeni se specifickým vývojem na východní periferii západní civilizace</w:t>
      </w:r>
    </w:p>
    <w:p w14:paraId="2FD8F280" w14:textId="589AF7CB" w:rsidR="004E7FC9" w:rsidRPr="00846775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Téma 6</w:t>
      </w:r>
    </w:p>
    <w:p w14:paraId="5FB0571C" w14:textId="30596264" w:rsidR="0002510C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Slované mezi Římem a Konstantinopolí</w:t>
      </w:r>
    </w:p>
    <w:p w14:paraId="70205BC9" w14:textId="508C2EC1" w:rsidR="004E7FC9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Studenti budou seznámeni se vstupem Slovanů do dějin a jejich začleněním do dvou velkých kulturních okruhů, latinského a byzantského </w:t>
      </w:r>
    </w:p>
    <w:p w14:paraId="2CEA7057" w14:textId="2A709D09" w:rsidR="004E7FC9" w:rsidRPr="00846775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Téma 7</w:t>
      </w:r>
    </w:p>
    <w:p w14:paraId="0B0AC2D0" w14:textId="3B8B45BC" w:rsidR="0002510C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Seveřané v dějinách středověké Evropy</w:t>
      </w:r>
    </w:p>
    <w:p w14:paraId="6D042ED1" w14:textId="77777777" w:rsidR="004E7FC9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budou seznámeni se vstupem Seveřanů do dějin a jejich vlivu na formování hierarchických struktur u Slovanů</w:t>
      </w:r>
    </w:p>
    <w:p w14:paraId="68FF0334" w14:textId="20CA1641" w:rsidR="004E7FC9" w:rsidRPr="00846775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Téma 8 </w:t>
      </w:r>
    </w:p>
    <w:p w14:paraId="36E05FC8" w14:textId="61C4D192" w:rsidR="0002510C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Boj o investituru</w:t>
      </w:r>
    </w:p>
    <w:p w14:paraId="56A8C7B9" w14:textId="55B1743E" w:rsidR="004E7FC9" w:rsidRPr="00846775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Studenti budou seznámeni se specifickým vztahem církevní a světské moci na evropském Západě </w:t>
      </w:r>
    </w:p>
    <w:p w14:paraId="126A69FA" w14:textId="27083BED" w:rsidR="004E7FC9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Téma 9</w:t>
      </w:r>
    </w:p>
    <w:p w14:paraId="06525098" w14:textId="77777777" w:rsidR="004E7FC9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Svět křížových výprav</w:t>
      </w:r>
    </w:p>
    <w:p w14:paraId="22758AB8" w14:textId="77777777" w:rsidR="004E7FC9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Studenti budou seznámeni s příčinami a průběhem první velké expanze západní civilizace a vztahem křesťanů a muslimů</w:t>
      </w:r>
    </w:p>
    <w:p w14:paraId="58C75AAA" w14:textId="27E5B91C" w:rsidR="0002510C" w:rsidRPr="00846775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Téma 10 </w:t>
      </w:r>
      <w:r w:rsidR="0002510C" w:rsidRPr="00846775">
        <w:rPr>
          <w:rFonts w:ascii="Times New Roman" w:hAnsi="Times New Roman" w:cs="Times New Roman"/>
        </w:rPr>
        <w:t xml:space="preserve"> </w:t>
      </w:r>
    </w:p>
    <w:p w14:paraId="72EE11E2" w14:textId="46426939" w:rsidR="0002510C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Teritorializace říše</w:t>
      </w:r>
    </w:p>
    <w:p w14:paraId="7CCB95AE" w14:textId="14C4E587" w:rsidR="004E7FC9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budou seznámeni se proměnami římsko-německé říše v 11. a 12. století</w:t>
      </w:r>
    </w:p>
    <w:p w14:paraId="60A631CD" w14:textId="6AB51060" w:rsidR="004E7FC9" w:rsidRPr="00846775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Téma 11</w:t>
      </w:r>
    </w:p>
    <w:p w14:paraId="3230FB0C" w14:textId="29E4D5BE" w:rsidR="0002510C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Dlouhé 13. století</w:t>
      </w:r>
    </w:p>
    <w:p w14:paraId="4AE8949E" w14:textId="338C94BD" w:rsidR="004E7FC9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budou seznámeni s povahou druhé, ve střední Evropě mimořádně úspěšné westernizace</w:t>
      </w:r>
    </w:p>
    <w:p w14:paraId="3332D7EC" w14:textId="64A971BF" w:rsidR="004E7FC9" w:rsidRPr="00846775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Téma 12</w:t>
      </w:r>
    </w:p>
    <w:p w14:paraId="1C1BBD39" w14:textId="537D8673" w:rsidR="0002510C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Krize pozdního středověku</w:t>
      </w:r>
    </w:p>
    <w:p w14:paraId="46F04081" w14:textId="77777777" w:rsidR="004E7FC9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budou seznámeni s příčinami velké strukturální krize pozdního středověku</w:t>
      </w:r>
    </w:p>
    <w:p w14:paraId="0F9A150A" w14:textId="77777777" w:rsidR="004E7FC9" w:rsidRDefault="004E7FC9" w:rsidP="0002510C">
      <w:pPr>
        <w:spacing w:after="0" w:line="240" w:lineRule="auto"/>
        <w:rPr>
          <w:rFonts w:ascii="Times New Roman" w:hAnsi="Times New Roman" w:cs="Times New Roman"/>
        </w:rPr>
      </w:pPr>
    </w:p>
    <w:p w14:paraId="119BD05B" w14:textId="513DFA9D" w:rsidR="004E7FC9" w:rsidRPr="00846775" w:rsidRDefault="004E7FC9" w:rsidP="00025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Vzhledem k povaze předmětu (přednášky) není třeba připravovat texty, studenti však mají zadánu povinnou četbu. Dále vizte úvod.</w:t>
      </w:r>
    </w:p>
    <w:p w14:paraId="6F370095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</w:p>
    <w:p w14:paraId="1EECFCCA" w14:textId="670387F5" w:rsidR="0002510C" w:rsidRPr="0002510C" w:rsidRDefault="0002510C" w:rsidP="0002510C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Seznam doporučené literatury</w:t>
      </w:r>
    </w:p>
    <w:p w14:paraId="04AA8C21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Vybrat si z přiloženého seznamu tři práce, tyto přečíst a napsat anotace, každou v rozsahu nejméně 2 normostran.</w:t>
      </w:r>
    </w:p>
    <w:p w14:paraId="1DCE910D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Michail M. BACHTIN, </w:t>
      </w:r>
      <w:r w:rsidRPr="00846775">
        <w:rPr>
          <w:rFonts w:ascii="Times New Roman" w:hAnsi="Times New Roman" w:cs="Times New Roman"/>
          <w:i/>
          <w:iCs/>
        </w:rPr>
        <w:t>Francois Rabelais a lidová kultura středověku a renesance</w:t>
      </w:r>
      <w:r w:rsidRPr="00846775">
        <w:rPr>
          <w:rFonts w:ascii="Times New Roman" w:hAnsi="Times New Roman" w:cs="Times New Roman"/>
        </w:rPr>
        <w:t>, Praha 2007.</w:t>
      </w:r>
    </w:p>
    <w:p w14:paraId="189F6901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Marc BLOCH, </w:t>
      </w:r>
      <w:r w:rsidRPr="00846775">
        <w:rPr>
          <w:rFonts w:ascii="Times New Roman" w:hAnsi="Times New Roman" w:cs="Times New Roman"/>
          <w:i/>
          <w:iCs/>
        </w:rPr>
        <w:t>Králové divotvůrci. Studie o nadpřirozenosti přisuzované královské moci, zejména ve Francii a Anglii</w:t>
      </w:r>
      <w:r w:rsidRPr="00846775">
        <w:rPr>
          <w:rFonts w:ascii="Times New Roman" w:hAnsi="Times New Roman" w:cs="Times New Roman"/>
        </w:rPr>
        <w:t>, Praha 2004.</w:t>
      </w:r>
    </w:p>
    <w:p w14:paraId="368C1791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Marc BLOCH, </w:t>
      </w:r>
      <w:r w:rsidRPr="00846775">
        <w:rPr>
          <w:rFonts w:ascii="Times New Roman" w:hAnsi="Times New Roman" w:cs="Times New Roman"/>
          <w:i/>
          <w:iCs/>
        </w:rPr>
        <w:t>Feudální společnost</w:t>
      </w:r>
      <w:r w:rsidRPr="00846775">
        <w:rPr>
          <w:rFonts w:ascii="Times New Roman" w:hAnsi="Times New Roman" w:cs="Times New Roman"/>
        </w:rPr>
        <w:t>, Praha 2010.</w:t>
      </w:r>
    </w:p>
    <w:p w14:paraId="3770E51A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Georges DUBY, </w:t>
      </w:r>
      <w:r w:rsidRPr="00846775">
        <w:rPr>
          <w:rFonts w:ascii="Times New Roman" w:hAnsi="Times New Roman" w:cs="Times New Roman"/>
          <w:i/>
          <w:iCs/>
        </w:rPr>
        <w:t>Neděle u Bouvines 27. července 1214</w:t>
      </w:r>
      <w:r w:rsidRPr="00846775">
        <w:rPr>
          <w:rFonts w:ascii="Times New Roman" w:hAnsi="Times New Roman" w:cs="Times New Roman"/>
        </w:rPr>
        <w:t>, Praha 1997.</w:t>
      </w:r>
    </w:p>
    <w:p w14:paraId="0111DE9B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Georges DUBY, </w:t>
      </w:r>
      <w:r w:rsidRPr="00846775">
        <w:rPr>
          <w:rFonts w:ascii="Times New Roman" w:hAnsi="Times New Roman" w:cs="Times New Roman"/>
          <w:i/>
          <w:iCs/>
        </w:rPr>
        <w:t>Věk katedrál. Umění a společnost 980-1420</w:t>
      </w:r>
      <w:r w:rsidRPr="00846775">
        <w:rPr>
          <w:rFonts w:ascii="Times New Roman" w:hAnsi="Times New Roman" w:cs="Times New Roman"/>
        </w:rPr>
        <w:t>, Praha 2002.</w:t>
      </w:r>
    </w:p>
    <w:p w14:paraId="259590B7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Georges DUBY, </w:t>
      </w:r>
      <w:r w:rsidRPr="00846775">
        <w:rPr>
          <w:rFonts w:ascii="Times New Roman" w:hAnsi="Times New Roman" w:cs="Times New Roman"/>
          <w:i/>
          <w:iCs/>
        </w:rPr>
        <w:t>Tři řády</w:t>
      </w:r>
      <w:r w:rsidRPr="00846775">
        <w:rPr>
          <w:rFonts w:ascii="Times New Roman" w:hAnsi="Times New Roman" w:cs="Times New Roman"/>
        </w:rPr>
        <w:t>, Praha 2008.</w:t>
      </w:r>
    </w:p>
    <w:p w14:paraId="75DD7CFE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Jean FAVIER, </w:t>
      </w:r>
      <w:r w:rsidRPr="00846775">
        <w:rPr>
          <w:rFonts w:ascii="Times New Roman" w:hAnsi="Times New Roman" w:cs="Times New Roman"/>
          <w:i/>
          <w:iCs/>
        </w:rPr>
        <w:t>Francois Villon. Život středověké Paříže</w:t>
      </w:r>
      <w:r w:rsidRPr="00846775">
        <w:rPr>
          <w:rFonts w:ascii="Times New Roman" w:hAnsi="Times New Roman" w:cs="Times New Roman"/>
        </w:rPr>
        <w:t>, Praha 2001.</w:t>
      </w:r>
    </w:p>
    <w:p w14:paraId="4D1110AD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Horst FUHRMANN, </w:t>
      </w:r>
      <w:r w:rsidRPr="00846775">
        <w:rPr>
          <w:rFonts w:ascii="Times New Roman" w:hAnsi="Times New Roman" w:cs="Times New Roman"/>
          <w:i/>
          <w:iCs/>
        </w:rPr>
        <w:t>Středověk je kolem nás</w:t>
      </w:r>
      <w:r w:rsidRPr="00846775">
        <w:rPr>
          <w:rFonts w:ascii="Times New Roman" w:hAnsi="Times New Roman" w:cs="Times New Roman"/>
        </w:rPr>
        <w:t>, Jinočany 2006.</w:t>
      </w:r>
    </w:p>
    <w:p w14:paraId="22B98A67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František GRAUS, </w:t>
      </w:r>
      <w:r w:rsidRPr="00846775">
        <w:rPr>
          <w:rFonts w:ascii="Times New Roman" w:hAnsi="Times New Roman" w:cs="Times New Roman"/>
          <w:i/>
          <w:iCs/>
        </w:rPr>
        <w:t>Živá minulost. Středověké tradice a představy o středověku</w:t>
      </w:r>
      <w:r w:rsidRPr="00846775">
        <w:rPr>
          <w:rFonts w:ascii="Times New Roman" w:hAnsi="Times New Roman" w:cs="Times New Roman"/>
        </w:rPr>
        <w:t>, Praha 2017.</w:t>
      </w:r>
    </w:p>
    <w:p w14:paraId="42FF44D2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Aron J. GUREVIČ, </w:t>
      </w:r>
      <w:r w:rsidRPr="00846775">
        <w:rPr>
          <w:rFonts w:ascii="Times New Roman" w:hAnsi="Times New Roman" w:cs="Times New Roman"/>
          <w:i/>
          <w:iCs/>
        </w:rPr>
        <w:t>Kategorie středověké kultury</w:t>
      </w:r>
      <w:r w:rsidRPr="00846775">
        <w:rPr>
          <w:rFonts w:ascii="Times New Roman" w:hAnsi="Times New Roman" w:cs="Times New Roman"/>
        </w:rPr>
        <w:t>, Praha 1978.</w:t>
      </w:r>
    </w:p>
    <w:p w14:paraId="55FFF6FE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Johann HUIZINGA, </w:t>
      </w:r>
      <w:r w:rsidRPr="00846775">
        <w:rPr>
          <w:rFonts w:ascii="Times New Roman" w:hAnsi="Times New Roman" w:cs="Times New Roman"/>
          <w:i/>
          <w:iCs/>
        </w:rPr>
        <w:t>Podzim středověku</w:t>
      </w:r>
      <w:r w:rsidRPr="00846775">
        <w:rPr>
          <w:rFonts w:ascii="Times New Roman" w:hAnsi="Times New Roman" w:cs="Times New Roman"/>
        </w:rPr>
        <w:t>, Jinočany 1999.</w:t>
      </w:r>
    </w:p>
    <w:p w14:paraId="57B34BC8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Ernst H. KANTOROWICZ, </w:t>
      </w:r>
      <w:r w:rsidRPr="00846775">
        <w:rPr>
          <w:rFonts w:ascii="Times New Roman" w:hAnsi="Times New Roman" w:cs="Times New Roman"/>
          <w:i/>
          <w:iCs/>
        </w:rPr>
        <w:t>Dvě těla krále</w:t>
      </w:r>
      <w:r w:rsidRPr="00846775">
        <w:rPr>
          <w:rFonts w:ascii="Times New Roman" w:hAnsi="Times New Roman" w:cs="Times New Roman"/>
        </w:rPr>
        <w:t>, Praha 2014.</w:t>
      </w:r>
    </w:p>
    <w:p w14:paraId="146F2BDF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Jacques Le GOFF, </w:t>
      </w:r>
      <w:r w:rsidRPr="00846775">
        <w:rPr>
          <w:rFonts w:ascii="Times New Roman" w:hAnsi="Times New Roman" w:cs="Times New Roman"/>
          <w:i/>
          <w:iCs/>
        </w:rPr>
        <w:t>Peníze a život</w:t>
      </w:r>
      <w:r w:rsidRPr="00846775">
        <w:rPr>
          <w:rFonts w:ascii="Times New Roman" w:hAnsi="Times New Roman" w:cs="Times New Roman"/>
        </w:rPr>
        <w:t>, Praha 2005.</w:t>
      </w:r>
    </w:p>
    <w:p w14:paraId="07F2D94A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Jacques Le GOFF, </w:t>
      </w:r>
      <w:r w:rsidRPr="00846775">
        <w:rPr>
          <w:rFonts w:ascii="Times New Roman" w:hAnsi="Times New Roman" w:cs="Times New Roman"/>
          <w:i/>
          <w:iCs/>
        </w:rPr>
        <w:t>Paměť a dějiny</w:t>
      </w:r>
      <w:r w:rsidRPr="00846775">
        <w:rPr>
          <w:rFonts w:ascii="Times New Roman" w:hAnsi="Times New Roman" w:cs="Times New Roman"/>
        </w:rPr>
        <w:t>, Praha 2007.</w:t>
      </w:r>
    </w:p>
    <w:p w14:paraId="0A86A61B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Jacques Le GOFF, </w:t>
      </w:r>
      <w:r w:rsidRPr="00846775">
        <w:rPr>
          <w:rFonts w:ascii="Times New Roman" w:hAnsi="Times New Roman" w:cs="Times New Roman"/>
          <w:i/>
          <w:iCs/>
        </w:rPr>
        <w:t>Středověká imaginace</w:t>
      </w:r>
      <w:r w:rsidRPr="00846775">
        <w:rPr>
          <w:rFonts w:ascii="Times New Roman" w:hAnsi="Times New Roman" w:cs="Times New Roman"/>
        </w:rPr>
        <w:t>, Praha 1998.</w:t>
      </w:r>
    </w:p>
    <w:p w14:paraId="6A9F1274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Jacques Le GOFF, </w:t>
      </w:r>
      <w:r w:rsidRPr="00846775">
        <w:rPr>
          <w:rFonts w:ascii="Times New Roman" w:hAnsi="Times New Roman" w:cs="Times New Roman"/>
          <w:i/>
          <w:iCs/>
        </w:rPr>
        <w:t>Za jiný středověk. Čas, práce a kultura na středověkém Západě: 18 esejů</w:t>
      </w:r>
      <w:r w:rsidRPr="00846775">
        <w:rPr>
          <w:rFonts w:ascii="Times New Roman" w:hAnsi="Times New Roman" w:cs="Times New Roman"/>
        </w:rPr>
        <w:t>, Praha 2005.</w:t>
      </w:r>
    </w:p>
    <w:p w14:paraId="7393D244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Jacques Le GOFF, </w:t>
      </w:r>
      <w:r w:rsidRPr="00846775">
        <w:rPr>
          <w:rFonts w:ascii="Times New Roman" w:hAnsi="Times New Roman" w:cs="Times New Roman"/>
          <w:i/>
          <w:iCs/>
        </w:rPr>
        <w:t>Svatý Ludvík</w:t>
      </w:r>
      <w:r w:rsidRPr="00846775">
        <w:rPr>
          <w:rFonts w:ascii="Times New Roman" w:hAnsi="Times New Roman" w:cs="Times New Roman"/>
        </w:rPr>
        <w:t>, Praha 2012.</w:t>
      </w:r>
    </w:p>
    <w:p w14:paraId="08F66AA6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Emmanuel Le ROY LADURIE, </w:t>
      </w:r>
      <w:r w:rsidRPr="00846775">
        <w:rPr>
          <w:rFonts w:ascii="Times New Roman" w:hAnsi="Times New Roman" w:cs="Times New Roman"/>
          <w:i/>
          <w:iCs/>
        </w:rPr>
        <w:t>Montaillou, okcitánská vesnice v letech 1294-1324</w:t>
      </w:r>
      <w:r w:rsidRPr="00846775">
        <w:rPr>
          <w:rFonts w:ascii="Times New Roman" w:hAnsi="Times New Roman" w:cs="Times New Roman"/>
        </w:rPr>
        <w:t>, Praha 2005.</w:t>
      </w:r>
    </w:p>
    <w:p w14:paraId="7066242A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Hans Eberhard MAYER, </w:t>
      </w:r>
      <w:r w:rsidRPr="00846775">
        <w:rPr>
          <w:rFonts w:ascii="Times New Roman" w:hAnsi="Times New Roman" w:cs="Times New Roman"/>
          <w:i/>
          <w:iCs/>
        </w:rPr>
        <w:t>Dějiny křížových výprav</w:t>
      </w:r>
      <w:r w:rsidRPr="00846775">
        <w:rPr>
          <w:rFonts w:ascii="Times New Roman" w:hAnsi="Times New Roman" w:cs="Times New Roman"/>
        </w:rPr>
        <w:t>, Praha 2013.</w:t>
      </w:r>
    </w:p>
    <w:p w14:paraId="19865280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Karol MODZELEWSKI, </w:t>
      </w:r>
      <w:r w:rsidRPr="00846775">
        <w:rPr>
          <w:rFonts w:ascii="Times New Roman" w:hAnsi="Times New Roman" w:cs="Times New Roman"/>
          <w:i/>
          <w:iCs/>
        </w:rPr>
        <w:t>Barbarská Evropa</w:t>
      </w:r>
      <w:r w:rsidRPr="00846775">
        <w:rPr>
          <w:rFonts w:ascii="Times New Roman" w:hAnsi="Times New Roman" w:cs="Times New Roman"/>
        </w:rPr>
        <w:t>, Praha 2017.</w:t>
      </w:r>
    </w:p>
    <w:p w14:paraId="5117BA10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Jean-Claude SCHMITT, </w:t>
      </w:r>
      <w:r w:rsidRPr="00846775">
        <w:rPr>
          <w:rFonts w:ascii="Times New Roman" w:hAnsi="Times New Roman" w:cs="Times New Roman"/>
          <w:i/>
          <w:iCs/>
        </w:rPr>
        <w:t>Revenanti. Živí a mrtví ve středověké společnosti</w:t>
      </w:r>
      <w:r w:rsidRPr="00846775">
        <w:rPr>
          <w:rFonts w:ascii="Times New Roman" w:hAnsi="Times New Roman" w:cs="Times New Roman"/>
        </w:rPr>
        <w:t>, Praha 2002.</w:t>
      </w:r>
    </w:p>
    <w:p w14:paraId="1649CF2F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Jean-Claude SCHMITT, </w:t>
      </w:r>
      <w:r w:rsidRPr="00846775">
        <w:rPr>
          <w:rFonts w:ascii="Times New Roman" w:hAnsi="Times New Roman" w:cs="Times New Roman"/>
          <w:i/>
          <w:iCs/>
        </w:rPr>
        <w:t>Svatý chrt</w:t>
      </w:r>
      <w:r w:rsidRPr="00846775">
        <w:rPr>
          <w:rFonts w:ascii="Times New Roman" w:hAnsi="Times New Roman" w:cs="Times New Roman"/>
        </w:rPr>
        <w:t xml:space="preserve">. </w:t>
      </w:r>
      <w:r w:rsidRPr="00846775">
        <w:rPr>
          <w:rFonts w:ascii="Times New Roman" w:hAnsi="Times New Roman" w:cs="Times New Roman"/>
          <w:i/>
          <w:iCs/>
        </w:rPr>
        <w:t>Guinefort, léčitel dětí ze 13. století</w:t>
      </w:r>
      <w:r w:rsidRPr="00846775">
        <w:rPr>
          <w:rFonts w:ascii="Times New Roman" w:hAnsi="Times New Roman" w:cs="Times New Roman"/>
        </w:rPr>
        <w:t>, Praha 2007.</w:t>
      </w:r>
    </w:p>
    <w:p w14:paraId="289DE99C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Jean-Claude SCHMITT, </w:t>
      </w:r>
      <w:r w:rsidRPr="00846775">
        <w:rPr>
          <w:rFonts w:ascii="Times New Roman" w:hAnsi="Times New Roman" w:cs="Times New Roman"/>
          <w:i/>
          <w:iCs/>
        </w:rPr>
        <w:t>Konverze Hermanna Žida. Autobiografie, historie, fikce</w:t>
      </w:r>
      <w:r w:rsidRPr="00846775">
        <w:rPr>
          <w:rFonts w:ascii="Times New Roman" w:hAnsi="Times New Roman" w:cs="Times New Roman"/>
        </w:rPr>
        <w:t>, Praha 2010.</w:t>
      </w:r>
    </w:p>
    <w:p w14:paraId="4D17CD9A" w14:textId="77777777" w:rsidR="0002510C" w:rsidRPr="00846775" w:rsidRDefault="0002510C" w:rsidP="0002510C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 </w:t>
      </w:r>
    </w:p>
    <w:p w14:paraId="693C5E30" w14:textId="77777777" w:rsidR="00394E58" w:rsidRDefault="00394E58"/>
    <w:sectPr w:rsidR="0039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84"/>
    <w:rsid w:val="0002510C"/>
    <w:rsid w:val="00394E58"/>
    <w:rsid w:val="004E7FC9"/>
    <w:rsid w:val="00F5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3631"/>
  <w15:chartTrackingRefBased/>
  <w15:docId w15:val="{E3CD54C4-8CA9-4116-A476-46E1C4C5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51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5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hoda@ph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2</cp:revision>
  <dcterms:created xsi:type="dcterms:W3CDTF">2024-10-14T06:22:00Z</dcterms:created>
  <dcterms:modified xsi:type="dcterms:W3CDTF">2024-10-14T06:42:00Z</dcterms:modified>
</cp:coreProperties>
</file>