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2B709" w14:textId="77777777" w:rsidR="00953DB2" w:rsidRDefault="00953DB2" w:rsidP="00953DB2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5. tematický okruh: Nota </w:t>
      </w:r>
      <w:proofErr w:type="spellStart"/>
      <w:r>
        <w:rPr>
          <w:b/>
          <w:bCs/>
          <w:sz w:val="28"/>
          <w:u w:val="single"/>
        </w:rPr>
        <w:t>choralis</w:t>
      </w:r>
      <w:proofErr w:type="spellEnd"/>
    </w:p>
    <w:p w14:paraId="43749FF2" w14:textId="77777777" w:rsidR="00953DB2" w:rsidRDefault="00953DB2" w:rsidP="00953DB2">
      <w:pPr>
        <w:jc w:val="center"/>
        <w:rPr>
          <w:b/>
          <w:bCs/>
          <w:sz w:val="28"/>
          <w:u w:val="single"/>
        </w:rPr>
      </w:pPr>
    </w:p>
    <w:p w14:paraId="6C28F249" w14:textId="77777777" w:rsidR="00953DB2" w:rsidRDefault="00953DB2" w:rsidP="00953DB2">
      <w:pPr>
        <w:jc w:val="both"/>
      </w:pPr>
    </w:p>
    <w:p w14:paraId="79E3BF85" w14:textId="2EAFC959" w:rsidR="00953DB2" w:rsidRPr="00B36997" w:rsidRDefault="005E1FAF" w:rsidP="005E1FAF">
      <w:pPr>
        <w:pStyle w:val="Odstavecseseznamem"/>
        <w:ind w:left="360"/>
        <w:jc w:val="both"/>
        <w:rPr>
          <w:b/>
        </w:rPr>
      </w:pPr>
      <w:r w:rsidRPr="00B36997">
        <w:rPr>
          <w:b/>
        </w:rPr>
        <w:t xml:space="preserve">5.1 </w:t>
      </w:r>
      <w:r w:rsidR="00953DB2" w:rsidRPr="00B36997">
        <w:rPr>
          <w:b/>
        </w:rPr>
        <w:t xml:space="preserve">Teorie noty </w:t>
      </w:r>
      <w:proofErr w:type="spellStart"/>
      <w:r w:rsidR="00953DB2" w:rsidRPr="00B36997">
        <w:rPr>
          <w:b/>
        </w:rPr>
        <w:t>choralis</w:t>
      </w:r>
      <w:proofErr w:type="spellEnd"/>
    </w:p>
    <w:p w14:paraId="31374BD3" w14:textId="77A10BF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</w:t>
      </w:r>
      <w:r w:rsidR="005E1FAF" w:rsidRPr="005E1FAF">
        <w:rPr>
          <w:i/>
        </w:rPr>
        <w:t xml:space="preserve"> </w:t>
      </w:r>
      <w:r w:rsidRPr="005E1FAF">
        <w:rPr>
          <w:i/>
        </w:rPr>
        <w:t xml:space="preserve">(Vymezení pojmu „nota </w:t>
      </w:r>
      <w:proofErr w:type="spellStart"/>
      <w:r w:rsidRPr="005E1FAF">
        <w:rPr>
          <w:i/>
        </w:rPr>
        <w:t>choralis</w:t>
      </w:r>
      <w:proofErr w:type="spellEnd"/>
      <w:r w:rsidRPr="005E1FAF">
        <w:rPr>
          <w:i/>
        </w:rPr>
        <w:t xml:space="preserve">“ </w:t>
      </w:r>
      <w:proofErr w:type="gramStart"/>
      <w:r w:rsidRPr="005E1FAF">
        <w:rPr>
          <w:i/>
        </w:rPr>
        <w:t>–  terminologie</w:t>
      </w:r>
      <w:proofErr w:type="gramEnd"/>
      <w:r w:rsidRPr="005E1FAF">
        <w:rPr>
          <w:i/>
        </w:rPr>
        <w:t xml:space="preserve"> Petera Wagnera [</w:t>
      </w:r>
      <w:proofErr w:type="spellStart"/>
      <w:r w:rsidRPr="005E1FAF">
        <w:rPr>
          <w:i/>
        </w:rPr>
        <w:t>Neumenschrift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im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späteren</w:t>
      </w:r>
      <w:proofErr w:type="spellEnd"/>
      <w:r w:rsidRPr="005E1FAF">
        <w:rPr>
          <w:i/>
        </w:rPr>
        <w:t xml:space="preserve"> </w:t>
      </w:r>
    </w:p>
    <w:p w14:paraId="3164B6E5" w14:textId="7777777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</w:t>
      </w:r>
      <w:proofErr w:type="spellStart"/>
      <w:r w:rsidRPr="005E1FAF">
        <w:rPr>
          <w:i/>
        </w:rPr>
        <w:t>Mittelalter</w:t>
      </w:r>
      <w:proofErr w:type="spellEnd"/>
      <w:r w:rsidRPr="005E1FAF">
        <w:rPr>
          <w:i/>
        </w:rPr>
        <w:t xml:space="preserve">], Bruno </w:t>
      </w:r>
      <w:proofErr w:type="spellStart"/>
      <w:proofErr w:type="gramStart"/>
      <w:r w:rsidRPr="005E1FAF">
        <w:rPr>
          <w:i/>
        </w:rPr>
        <w:t>Stäbleina</w:t>
      </w:r>
      <w:proofErr w:type="spellEnd"/>
      <w:r w:rsidRPr="005E1FAF">
        <w:rPr>
          <w:i/>
        </w:rPr>
        <w:t xml:space="preserve">  [</w:t>
      </w:r>
      <w:proofErr w:type="gramEnd"/>
      <w:r w:rsidRPr="005E1FAF">
        <w:rPr>
          <w:i/>
        </w:rPr>
        <w:t xml:space="preserve">Die </w:t>
      </w:r>
      <w:proofErr w:type="spellStart"/>
      <w:r w:rsidRPr="005E1FAF">
        <w:rPr>
          <w:i/>
        </w:rPr>
        <w:t>Neumen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Epoche</w:t>
      </w:r>
      <w:proofErr w:type="spellEnd"/>
      <w:r w:rsidRPr="005E1FAF">
        <w:rPr>
          <w:i/>
        </w:rPr>
        <w:t xml:space="preserve"> I, II, III] a Josefa </w:t>
      </w:r>
      <w:proofErr w:type="spellStart"/>
      <w:r w:rsidRPr="005E1FAF">
        <w:rPr>
          <w:i/>
        </w:rPr>
        <w:t>Huttera</w:t>
      </w:r>
      <w:proofErr w:type="spellEnd"/>
      <w:r w:rsidRPr="005E1FAF">
        <w:rPr>
          <w:i/>
        </w:rPr>
        <w:t xml:space="preserve"> -  linka, osnova a klíč </w:t>
      </w:r>
    </w:p>
    <w:p w14:paraId="7FC92F7A" w14:textId="4ECF846A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jako konstitující prvky noty </w:t>
      </w:r>
      <w:proofErr w:type="spellStart"/>
      <w:r w:rsidRPr="005E1FAF">
        <w:rPr>
          <w:i/>
        </w:rPr>
        <w:t>choralis</w:t>
      </w:r>
      <w:proofErr w:type="spellEnd"/>
      <w:r w:rsidRPr="005E1FAF">
        <w:rPr>
          <w:i/>
        </w:rPr>
        <w:t xml:space="preserve"> – tři typy notových osnov – klíče a jejich </w:t>
      </w:r>
      <w:proofErr w:type="gramStart"/>
      <w:r w:rsidRPr="005E1FAF">
        <w:rPr>
          <w:i/>
        </w:rPr>
        <w:t>typy - terminologie</w:t>
      </w:r>
      <w:proofErr w:type="gramEnd"/>
      <w:r w:rsidRPr="005E1FAF">
        <w:rPr>
          <w:i/>
        </w:rPr>
        <w:t>:</w:t>
      </w:r>
      <w:r w:rsidR="0048291B">
        <w:rPr>
          <w:i/>
        </w:rPr>
        <w:t xml:space="preserve"> </w:t>
      </w:r>
      <w:r w:rsidRPr="005E1FAF">
        <w:rPr>
          <w:i/>
        </w:rPr>
        <w:t xml:space="preserve"> </w:t>
      </w:r>
    </w:p>
    <w:p w14:paraId="642F55AD" w14:textId="77777777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usuales</w:t>
      </w:r>
      <w:proofErr w:type="spellEnd"/>
      <w:r w:rsidRPr="005E1FAF">
        <w:rPr>
          <w:i/>
        </w:rPr>
        <w:t xml:space="preserve"> </w:t>
      </w:r>
      <w:proofErr w:type="gramStart"/>
      <w:r w:rsidRPr="005E1FAF">
        <w:rPr>
          <w:i/>
        </w:rPr>
        <w:t xml:space="preserve">–  </w:t>
      </w:r>
      <w:proofErr w:type="spellStart"/>
      <w:r w:rsidRPr="005E1FAF">
        <w:rPr>
          <w:i/>
        </w:rPr>
        <w:t>neumae</w:t>
      </w:r>
      <w:proofErr w:type="spellEnd"/>
      <w:proofErr w:type="gram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irregulares</w:t>
      </w:r>
      <w:proofErr w:type="spellEnd"/>
      <w:r w:rsidRPr="005E1FAF">
        <w:rPr>
          <w:i/>
        </w:rPr>
        <w:t xml:space="preserve"> –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regulares</w:t>
      </w:r>
      <w:proofErr w:type="spellEnd"/>
      <w:r w:rsidRPr="005E1FAF">
        <w:rPr>
          <w:i/>
        </w:rPr>
        <w:t xml:space="preserve"> – </w:t>
      </w:r>
      <w:proofErr w:type="spellStart"/>
      <w:r w:rsidRPr="005E1FAF">
        <w:rPr>
          <w:i/>
        </w:rPr>
        <w:t>neumae</w:t>
      </w:r>
      <w:proofErr w:type="spellEnd"/>
      <w:r w:rsidRPr="005E1FAF">
        <w:rPr>
          <w:i/>
        </w:rPr>
        <w:t xml:space="preserve"> </w:t>
      </w:r>
      <w:proofErr w:type="spellStart"/>
      <w:r w:rsidRPr="005E1FAF">
        <w:rPr>
          <w:i/>
        </w:rPr>
        <w:t>musicae</w:t>
      </w:r>
      <w:proofErr w:type="spellEnd"/>
      <w:r w:rsidRPr="005E1FAF">
        <w:rPr>
          <w:i/>
        </w:rPr>
        <w:t xml:space="preserve"> – grafická proměna </w:t>
      </w:r>
    </w:p>
    <w:p w14:paraId="06F6BF85" w14:textId="1DD96C36" w:rsidR="00953DB2" w:rsidRPr="005E1FAF" w:rsidRDefault="00953DB2" w:rsidP="00953DB2">
      <w:pPr>
        <w:pStyle w:val="Zkladntextodsazen2"/>
        <w:rPr>
          <w:i/>
        </w:rPr>
      </w:pPr>
      <w:r w:rsidRPr="005E1FAF">
        <w:rPr>
          <w:i/>
        </w:rPr>
        <w:t xml:space="preserve">          neumových znaků a její příčiny – typy přepisu chorální notace)</w:t>
      </w:r>
    </w:p>
    <w:p w14:paraId="431DF37C" w14:textId="77777777" w:rsidR="00953DB2" w:rsidRDefault="00953DB2" w:rsidP="00953DB2">
      <w:pPr>
        <w:pStyle w:val="Zkladntextodsazen2"/>
      </w:pPr>
    </w:p>
    <w:p w14:paraId="6F12AF4A" w14:textId="2F608EB3" w:rsidR="00953DB2" w:rsidRPr="00B36997" w:rsidRDefault="00953DB2" w:rsidP="00953DB2">
      <w:pPr>
        <w:pStyle w:val="Zkladntextodsazen2"/>
        <w:rPr>
          <w:sz w:val="24"/>
        </w:rPr>
      </w:pPr>
      <w:r w:rsidRPr="00B36997">
        <w:rPr>
          <w:b/>
          <w:sz w:val="24"/>
        </w:rPr>
        <w:t xml:space="preserve">5.2. Typologie noty </w:t>
      </w:r>
      <w:proofErr w:type="spellStart"/>
      <w:proofErr w:type="gram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 I</w:t>
      </w:r>
      <w:proofErr w:type="gramEnd"/>
      <w:r w:rsidRPr="00B36997">
        <w:rPr>
          <w:sz w:val="24"/>
        </w:rPr>
        <w:t xml:space="preserve"> </w:t>
      </w:r>
      <w:r w:rsidR="005E1FAF" w:rsidRPr="00B36997">
        <w:rPr>
          <w:szCs w:val="20"/>
        </w:rPr>
        <w:t>(</w:t>
      </w:r>
      <w:r w:rsidRPr="00B36997">
        <w:rPr>
          <w:szCs w:val="20"/>
        </w:rPr>
        <w:t xml:space="preserve">Románská </w:t>
      </w:r>
      <w:proofErr w:type="spellStart"/>
      <w:r w:rsidRPr="00B36997">
        <w:rPr>
          <w:szCs w:val="20"/>
        </w:rPr>
        <w:t>kvadráta</w:t>
      </w:r>
      <w:proofErr w:type="spellEnd"/>
      <w:r w:rsidRPr="00B36997">
        <w:rPr>
          <w:szCs w:val="20"/>
        </w:rPr>
        <w:t xml:space="preserve"> a její vývojové fáze</w:t>
      </w:r>
      <w:r w:rsidR="005E1FAF" w:rsidRPr="00B36997">
        <w:rPr>
          <w:szCs w:val="20"/>
        </w:rPr>
        <w:t>)</w:t>
      </w:r>
      <w:r w:rsidRPr="00B36997">
        <w:rPr>
          <w:sz w:val="24"/>
        </w:rPr>
        <w:t xml:space="preserve"> </w:t>
      </w:r>
    </w:p>
    <w:p w14:paraId="16F68CE1" w14:textId="4D72E119" w:rsidR="00953DB2" w:rsidRPr="005E1FAF" w:rsidRDefault="00953DB2" w:rsidP="005E1FAF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</w:t>
      </w:r>
      <w:r w:rsidR="005E1FAF" w:rsidRPr="005E1FAF">
        <w:rPr>
          <w:i/>
          <w:sz w:val="20"/>
        </w:rPr>
        <w:t xml:space="preserve"> </w:t>
      </w:r>
      <w:r w:rsidRPr="005E1FAF">
        <w:rPr>
          <w:i/>
          <w:sz w:val="20"/>
        </w:rPr>
        <w:t xml:space="preserve"> (neumový systém </w:t>
      </w:r>
      <w:proofErr w:type="spellStart"/>
      <w:r w:rsidRPr="005E1FAF">
        <w:rPr>
          <w:i/>
          <w:sz w:val="20"/>
        </w:rPr>
        <w:t>virgální</w:t>
      </w:r>
      <w:proofErr w:type="spellEnd"/>
      <w:r w:rsidRPr="005E1FAF">
        <w:rPr>
          <w:i/>
          <w:sz w:val="20"/>
        </w:rPr>
        <w:t xml:space="preserve">, </w:t>
      </w:r>
      <w:proofErr w:type="spell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a </w:t>
      </w:r>
      <w:proofErr w:type="gramStart"/>
      <w:r w:rsidRPr="005E1FAF">
        <w:rPr>
          <w:i/>
          <w:sz w:val="20"/>
        </w:rPr>
        <w:t xml:space="preserve">punktální  </w:t>
      </w:r>
      <w:r w:rsidR="00B36997">
        <w:rPr>
          <w:i/>
          <w:sz w:val="20"/>
        </w:rPr>
        <w:t>-</w:t>
      </w:r>
      <w:proofErr w:type="gramEnd"/>
      <w:r w:rsidRPr="005E1FAF">
        <w:rPr>
          <w:i/>
          <w:sz w:val="20"/>
        </w:rPr>
        <w:t xml:space="preserve"> jejich  vývoj k notaci kvadrátní) </w:t>
      </w:r>
    </w:p>
    <w:p w14:paraId="067D1FB5" w14:textId="3C1E638D" w:rsidR="00953DB2" w:rsidRPr="005E1FAF" w:rsidRDefault="00953DB2" w:rsidP="00953DB2">
      <w:pPr>
        <w:pStyle w:val="Zkladntext"/>
        <w:rPr>
          <w:sz w:val="20"/>
          <w:szCs w:val="20"/>
        </w:rPr>
      </w:pPr>
      <w:r w:rsidRPr="00953DB2">
        <w:rPr>
          <w:sz w:val="24"/>
        </w:rPr>
        <w:t xml:space="preserve">      </w:t>
      </w:r>
      <w:r w:rsidRPr="00B36997">
        <w:rPr>
          <w:b/>
          <w:sz w:val="24"/>
        </w:rPr>
        <w:t xml:space="preserve">5.3   Typologie noty </w:t>
      </w:r>
      <w:proofErr w:type="spell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II</w:t>
      </w:r>
      <w:r>
        <w:rPr>
          <w:sz w:val="24"/>
        </w:rPr>
        <w:t xml:space="preserve"> </w:t>
      </w:r>
      <w:r w:rsidR="005E1FAF" w:rsidRPr="005E1FAF">
        <w:rPr>
          <w:sz w:val="20"/>
          <w:szCs w:val="20"/>
        </w:rPr>
        <w:t>(</w:t>
      </w:r>
      <w:r w:rsidRPr="005E1FAF">
        <w:rPr>
          <w:sz w:val="20"/>
          <w:szCs w:val="20"/>
        </w:rPr>
        <w:t>Německá gotika a její vývojové fáze</w:t>
      </w:r>
      <w:r w:rsidR="005E1FAF" w:rsidRPr="005E1FAF">
        <w:rPr>
          <w:sz w:val="20"/>
          <w:szCs w:val="20"/>
        </w:rPr>
        <w:t>)</w:t>
      </w:r>
    </w:p>
    <w:p w14:paraId="0B874EEF" w14:textId="69607484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 (neumový systém </w:t>
      </w:r>
      <w:proofErr w:type="spellStart"/>
      <w:r w:rsidRPr="005E1FAF">
        <w:rPr>
          <w:i/>
          <w:sz w:val="20"/>
        </w:rPr>
        <w:t>virgální</w:t>
      </w:r>
      <w:proofErr w:type="spellEnd"/>
      <w:r w:rsidR="005E1FAF" w:rsidRPr="005E1FAF">
        <w:rPr>
          <w:i/>
          <w:sz w:val="20"/>
        </w:rPr>
        <w:t xml:space="preserve"> a</w:t>
      </w:r>
      <w:r w:rsidRPr="005E1FAF">
        <w:rPr>
          <w:i/>
          <w:sz w:val="20"/>
        </w:rPr>
        <w:t xml:space="preserve"> </w:t>
      </w:r>
      <w:proofErr w:type="spellStart"/>
      <w:proofErr w:type="gram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</w:t>
      </w:r>
      <w:r w:rsidR="00B36997">
        <w:rPr>
          <w:i/>
          <w:sz w:val="20"/>
        </w:rPr>
        <w:t>-</w:t>
      </w:r>
      <w:r w:rsidRPr="005E1FAF">
        <w:rPr>
          <w:i/>
          <w:sz w:val="20"/>
        </w:rPr>
        <w:t xml:space="preserve"> jejich</w:t>
      </w:r>
      <w:proofErr w:type="gramEnd"/>
      <w:r w:rsidRPr="005E1FAF">
        <w:rPr>
          <w:i/>
          <w:sz w:val="20"/>
        </w:rPr>
        <w:t xml:space="preserve"> vývoj k notaci gotické</w:t>
      </w:r>
      <w:r w:rsidR="005E1FAF" w:rsidRPr="005E1FAF">
        <w:rPr>
          <w:i/>
          <w:sz w:val="20"/>
        </w:rPr>
        <w:t xml:space="preserve">, </w:t>
      </w:r>
      <w:proofErr w:type="spellStart"/>
      <w:r w:rsidRPr="005E1FAF">
        <w:rPr>
          <w:i/>
          <w:sz w:val="20"/>
        </w:rPr>
        <w:t>Hufnagelschrift</w:t>
      </w:r>
      <w:proofErr w:type="spellEnd"/>
      <w:r w:rsidRPr="005E1FAF">
        <w:rPr>
          <w:i/>
          <w:sz w:val="20"/>
        </w:rPr>
        <w:t xml:space="preserve"> </w:t>
      </w:r>
    </w:p>
    <w:p w14:paraId="60EBED54" w14:textId="718A25B6" w:rsidR="00953DB2" w:rsidRPr="005E1FAF" w:rsidRDefault="00953DB2" w:rsidP="00953DB2">
      <w:pPr>
        <w:pStyle w:val="Zkladntext"/>
        <w:rPr>
          <w:sz w:val="20"/>
          <w:szCs w:val="20"/>
        </w:rPr>
      </w:pPr>
      <w:r w:rsidRPr="00B36997">
        <w:rPr>
          <w:b/>
          <w:sz w:val="20"/>
        </w:rPr>
        <w:t xml:space="preserve">       </w:t>
      </w:r>
      <w:r w:rsidRPr="00B36997">
        <w:rPr>
          <w:b/>
          <w:sz w:val="24"/>
        </w:rPr>
        <w:t xml:space="preserve">5.4   Typologie noty </w:t>
      </w:r>
      <w:proofErr w:type="spellStart"/>
      <w:r w:rsidRPr="00B36997">
        <w:rPr>
          <w:b/>
          <w:sz w:val="24"/>
        </w:rPr>
        <w:t>choralis</w:t>
      </w:r>
      <w:proofErr w:type="spellEnd"/>
      <w:r w:rsidRPr="00B36997">
        <w:rPr>
          <w:b/>
          <w:sz w:val="24"/>
        </w:rPr>
        <w:t xml:space="preserve"> III</w:t>
      </w:r>
      <w:r>
        <w:rPr>
          <w:sz w:val="24"/>
        </w:rPr>
        <w:t xml:space="preserve"> </w:t>
      </w:r>
      <w:r w:rsidR="005E1FAF" w:rsidRPr="005E1FAF">
        <w:rPr>
          <w:sz w:val="20"/>
          <w:szCs w:val="20"/>
        </w:rPr>
        <w:t>(</w:t>
      </w:r>
      <w:r w:rsidRPr="005E1FAF">
        <w:rPr>
          <w:sz w:val="20"/>
          <w:szCs w:val="20"/>
        </w:rPr>
        <w:t>Notační systémy chorály v českých zemích</w:t>
      </w:r>
      <w:r w:rsidR="005E1FAF" w:rsidRPr="005E1FAF">
        <w:rPr>
          <w:sz w:val="20"/>
          <w:szCs w:val="20"/>
        </w:rPr>
        <w:t xml:space="preserve">-česká </w:t>
      </w:r>
      <w:proofErr w:type="spellStart"/>
      <w:r w:rsidR="005E1FAF" w:rsidRPr="005E1FAF">
        <w:rPr>
          <w:sz w:val="20"/>
          <w:szCs w:val="20"/>
        </w:rPr>
        <w:t>rombika</w:t>
      </w:r>
      <w:proofErr w:type="spellEnd"/>
      <w:r w:rsidR="005E1FAF" w:rsidRPr="005E1FAF">
        <w:rPr>
          <w:sz w:val="20"/>
          <w:szCs w:val="20"/>
        </w:rPr>
        <w:t>)</w:t>
      </w:r>
    </w:p>
    <w:p w14:paraId="55FCACCB" w14:textId="74231D6F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(větev </w:t>
      </w:r>
      <w:proofErr w:type="spellStart"/>
      <w:r w:rsidRPr="005E1FAF">
        <w:rPr>
          <w:i/>
          <w:sz w:val="20"/>
        </w:rPr>
        <w:t>virgální</w:t>
      </w:r>
      <w:proofErr w:type="spellEnd"/>
      <w:r w:rsidRPr="005E1FAF">
        <w:rPr>
          <w:i/>
          <w:sz w:val="20"/>
        </w:rPr>
        <w:t xml:space="preserve"> s odnožemi gotickou a románskou – větev </w:t>
      </w:r>
      <w:proofErr w:type="spellStart"/>
      <w:r w:rsidRPr="005E1FAF">
        <w:rPr>
          <w:i/>
          <w:sz w:val="20"/>
        </w:rPr>
        <w:t>jacentní</w:t>
      </w:r>
      <w:proofErr w:type="spellEnd"/>
      <w:r w:rsidRPr="005E1FAF">
        <w:rPr>
          <w:i/>
          <w:sz w:val="20"/>
        </w:rPr>
        <w:t xml:space="preserve"> přecházející do notace rombické</w:t>
      </w:r>
      <w:r w:rsidR="00B36997">
        <w:rPr>
          <w:i/>
          <w:sz w:val="20"/>
        </w:rPr>
        <w:t>,</w:t>
      </w:r>
      <w:r w:rsidRPr="005E1FAF">
        <w:rPr>
          <w:i/>
          <w:sz w:val="20"/>
        </w:rPr>
        <w:t xml:space="preserve"> </w:t>
      </w:r>
    </w:p>
    <w:p w14:paraId="597DDC8F" w14:textId="1E36473A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rombická notace: systém znaků a frazeologie – </w:t>
      </w:r>
      <w:proofErr w:type="spellStart"/>
      <w:r w:rsidRPr="005E1FAF">
        <w:rPr>
          <w:i/>
          <w:sz w:val="20"/>
        </w:rPr>
        <w:t>conjunctae</w:t>
      </w:r>
      <w:proofErr w:type="spellEnd"/>
      <w:r w:rsidRPr="005E1FAF">
        <w:rPr>
          <w:i/>
          <w:sz w:val="20"/>
        </w:rPr>
        <w:t xml:space="preserve"> – </w:t>
      </w:r>
      <w:proofErr w:type="spellStart"/>
      <w:r w:rsidRPr="005E1FAF">
        <w:rPr>
          <w:i/>
          <w:sz w:val="20"/>
        </w:rPr>
        <w:t>fusae</w:t>
      </w:r>
      <w:proofErr w:type="spellEnd"/>
      <w:r w:rsidRPr="005E1FAF">
        <w:rPr>
          <w:i/>
          <w:sz w:val="20"/>
        </w:rPr>
        <w:t xml:space="preserve"> – </w:t>
      </w:r>
      <w:proofErr w:type="spellStart"/>
      <w:r w:rsidRPr="005E1FAF">
        <w:rPr>
          <w:i/>
          <w:sz w:val="20"/>
        </w:rPr>
        <w:t>compositae</w:t>
      </w:r>
      <w:proofErr w:type="spellEnd"/>
      <w:r w:rsidRPr="005E1FAF">
        <w:rPr>
          <w:i/>
          <w:sz w:val="20"/>
        </w:rPr>
        <w:t xml:space="preserve"> – terminologická </w:t>
      </w:r>
    </w:p>
    <w:p w14:paraId="4C833A9B" w14:textId="4B466729" w:rsidR="00953DB2" w:rsidRPr="005E1FAF" w:rsidRDefault="00953DB2" w:rsidP="00953DB2">
      <w:pPr>
        <w:pStyle w:val="Zkladntext"/>
        <w:rPr>
          <w:i/>
          <w:sz w:val="20"/>
        </w:rPr>
      </w:pPr>
      <w:r w:rsidRPr="005E1FAF">
        <w:rPr>
          <w:i/>
          <w:sz w:val="20"/>
        </w:rPr>
        <w:t xml:space="preserve">                  reflexe frazeologických změn téhož notačního</w:t>
      </w:r>
      <w:r w:rsidR="00B36997">
        <w:rPr>
          <w:i/>
          <w:sz w:val="20"/>
        </w:rPr>
        <w:t xml:space="preserve"> </w:t>
      </w:r>
      <w:r w:rsidRPr="005E1FAF">
        <w:rPr>
          <w:i/>
          <w:sz w:val="20"/>
        </w:rPr>
        <w:t>znaku)</w:t>
      </w:r>
    </w:p>
    <w:p w14:paraId="09C6170F" w14:textId="413116A7" w:rsidR="00953DB2" w:rsidRDefault="00953DB2" w:rsidP="00953DB2">
      <w:pPr>
        <w:pStyle w:val="Zkladntext"/>
        <w:rPr>
          <w:sz w:val="20"/>
        </w:rPr>
      </w:pPr>
      <w:r>
        <w:rPr>
          <w:sz w:val="20"/>
        </w:rPr>
        <w:t xml:space="preserve">                 5.4.1 Vývojová problematika</w:t>
      </w:r>
    </w:p>
    <w:p w14:paraId="133EC94E" w14:textId="2EAFA6AE" w:rsidR="00953DB2" w:rsidRDefault="00953DB2" w:rsidP="00953DB2">
      <w:pPr>
        <w:pStyle w:val="Zkladntext"/>
        <w:rPr>
          <w:sz w:val="20"/>
        </w:rPr>
      </w:pPr>
      <w:r>
        <w:rPr>
          <w:sz w:val="20"/>
        </w:rPr>
        <w:t xml:space="preserve">                 5.4.2 Systematika české </w:t>
      </w:r>
      <w:proofErr w:type="spellStart"/>
      <w:r>
        <w:rPr>
          <w:sz w:val="20"/>
        </w:rPr>
        <w:t>rombiky</w:t>
      </w:r>
      <w:proofErr w:type="spellEnd"/>
    </w:p>
    <w:p w14:paraId="616C3249" w14:textId="6A3160A0" w:rsidR="00953DB2" w:rsidRPr="00B36997" w:rsidRDefault="00953DB2" w:rsidP="00953DB2">
      <w:pPr>
        <w:pStyle w:val="Zkladntext"/>
        <w:rPr>
          <w:b/>
          <w:sz w:val="24"/>
        </w:rPr>
      </w:pPr>
      <w:r w:rsidRPr="00B36997">
        <w:rPr>
          <w:b/>
          <w:sz w:val="24"/>
        </w:rPr>
        <w:t xml:space="preserve">       5.</w:t>
      </w:r>
      <w:r w:rsidR="00B36997">
        <w:rPr>
          <w:b/>
          <w:sz w:val="24"/>
        </w:rPr>
        <w:t>5</w:t>
      </w:r>
      <w:r w:rsidRPr="00B36997">
        <w:rPr>
          <w:b/>
          <w:sz w:val="24"/>
        </w:rPr>
        <w:t xml:space="preserve"> Technika přepisu chorální notace</w:t>
      </w:r>
    </w:p>
    <w:p w14:paraId="0ED1FC87" w14:textId="77777777" w:rsidR="00953DB2" w:rsidRDefault="00953DB2" w:rsidP="00953DB2">
      <w:pPr>
        <w:pStyle w:val="Zkladntext"/>
        <w:rPr>
          <w:sz w:val="20"/>
        </w:rPr>
      </w:pPr>
    </w:p>
    <w:p w14:paraId="0AB46B32" w14:textId="77777777" w:rsidR="00953DB2" w:rsidRDefault="00953DB2" w:rsidP="00953DB2">
      <w:pPr>
        <w:pStyle w:val="Zkladntext"/>
        <w:rPr>
          <w:b/>
          <w:sz w:val="24"/>
          <w:u w:val="single"/>
        </w:rPr>
      </w:pPr>
      <w:r>
        <w:rPr>
          <w:b/>
          <w:sz w:val="24"/>
          <w:u w:val="single"/>
        </w:rPr>
        <w:t>Terminologie:</w:t>
      </w:r>
    </w:p>
    <w:p w14:paraId="46810780" w14:textId="77777777" w:rsidR="00953DB2" w:rsidRDefault="00953DB2" w:rsidP="00953DB2">
      <w:pPr>
        <w:pStyle w:val="Zkladntext"/>
        <w:rPr>
          <w:sz w:val="24"/>
        </w:rPr>
      </w:pPr>
    </w:p>
    <w:p w14:paraId="5F098507" w14:textId="77777777" w:rsidR="00953DB2" w:rsidRDefault="00953DB2" w:rsidP="00953DB2">
      <w:pPr>
        <w:pStyle w:val="Zkladntext"/>
        <w:rPr>
          <w:i/>
          <w:sz w:val="24"/>
        </w:rPr>
      </w:pPr>
      <w:r>
        <w:rPr>
          <w:i/>
          <w:sz w:val="24"/>
        </w:rPr>
        <w:t xml:space="preserve">Nota </w:t>
      </w:r>
      <w:proofErr w:type="spellStart"/>
      <w:r>
        <w:rPr>
          <w:i/>
          <w:sz w:val="24"/>
        </w:rPr>
        <w:t>choralis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diastematizace</w:t>
      </w:r>
      <w:proofErr w:type="spellEnd"/>
      <w:r>
        <w:rPr>
          <w:i/>
          <w:sz w:val="24"/>
        </w:rPr>
        <w:t xml:space="preserve">, osnova </w:t>
      </w:r>
      <w:proofErr w:type="spellStart"/>
      <w:r>
        <w:rPr>
          <w:i/>
          <w:sz w:val="24"/>
        </w:rPr>
        <w:t>spatiová</w:t>
      </w:r>
      <w:proofErr w:type="spellEnd"/>
      <w:r>
        <w:rPr>
          <w:i/>
          <w:sz w:val="24"/>
        </w:rPr>
        <w:t xml:space="preserve">, osnova chordální, osnova linková,  osnova </w:t>
      </w:r>
      <w:proofErr w:type="spellStart"/>
      <w:r>
        <w:rPr>
          <w:i/>
          <w:sz w:val="24"/>
        </w:rPr>
        <w:t>guidonská</w:t>
      </w:r>
      <w:proofErr w:type="spellEnd"/>
      <w:r>
        <w:rPr>
          <w:i/>
          <w:sz w:val="24"/>
        </w:rPr>
        <w:t xml:space="preserve">, klíč, klíče sylabické, klíče alfabetické, klíče grafické, klíče koloristické, </w:t>
      </w:r>
      <w:proofErr w:type="spellStart"/>
      <w:r>
        <w:rPr>
          <w:i/>
          <w:sz w:val="24"/>
        </w:rPr>
        <w:t>custos</w:t>
      </w:r>
      <w:proofErr w:type="spellEnd"/>
      <w:r>
        <w:rPr>
          <w:i/>
          <w:sz w:val="24"/>
        </w:rPr>
        <w:t xml:space="preserve">, césura,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usuales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irregulares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regulares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neumae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musicae</w:t>
      </w:r>
      <w:proofErr w:type="spellEnd"/>
      <w:r>
        <w:rPr>
          <w:i/>
          <w:sz w:val="24"/>
        </w:rPr>
        <w:t>, nota simplex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simplices</w:t>
      </w:r>
      <w:proofErr w:type="spellEnd"/>
      <w:r>
        <w:rPr>
          <w:i/>
          <w:sz w:val="24"/>
        </w:rPr>
        <w:t xml:space="preserve">), nota </w:t>
      </w:r>
      <w:proofErr w:type="spellStart"/>
      <w:r>
        <w:rPr>
          <w:i/>
          <w:sz w:val="24"/>
        </w:rPr>
        <w:t>currens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curentes</w:t>
      </w:r>
      <w:proofErr w:type="spellEnd"/>
      <w:r>
        <w:rPr>
          <w:i/>
          <w:sz w:val="24"/>
        </w:rPr>
        <w:t xml:space="preserve">), nota </w:t>
      </w:r>
      <w:proofErr w:type="spellStart"/>
      <w:r>
        <w:rPr>
          <w:i/>
          <w:sz w:val="24"/>
        </w:rPr>
        <w:t>inclinata</w:t>
      </w:r>
      <w:proofErr w:type="spellEnd"/>
      <w:r>
        <w:rPr>
          <w:i/>
          <w:sz w:val="24"/>
        </w:rPr>
        <w:t xml:space="preserve"> (</w:t>
      </w:r>
      <w:proofErr w:type="spellStart"/>
      <w:r>
        <w:rPr>
          <w:i/>
          <w:sz w:val="24"/>
        </w:rPr>
        <w:t>notae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inclinatae</w:t>
      </w:r>
      <w:proofErr w:type="spellEnd"/>
      <w:r>
        <w:rPr>
          <w:i/>
          <w:sz w:val="24"/>
        </w:rPr>
        <w:t xml:space="preserve">), románská </w:t>
      </w:r>
      <w:proofErr w:type="spellStart"/>
      <w:r>
        <w:rPr>
          <w:i/>
          <w:sz w:val="24"/>
        </w:rPr>
        <w:t>kvadráta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punctum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quadratum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punctum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inclinatum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Hufnagelschrift</w:t>
      </w:r>
      <w:proofErr w:type="spellEnd"/>
      <w:r>
        <w:rPr>
          <w:i/>
          <w:sz w:val="24"/>
        </w:rPr>
        <w:t xml:space="preserve">, notace gotická, </w:t>
      </w:r>
      <w:proofErr w:type="spellStart"/>
      <w:r>
        <w:rPr>
          <w:i/>
          <w:sz w:val="24"/>
        </w:rPr>
        <w:t>rombika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strophicus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conjunctae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fusae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compositae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praebipunctis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subbipunctis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podatus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cumbipunctis</w:t>
      </w:r>
      <w:proofErr w:type="spellEnd"/>
      <w:r>
        <w:rPr>
          <w:i/>
          <w:sz w:val="24"/>
        </w:rPr>
        <w:t xml:space="preserve">, notace </w:t>
      </w:r>
      <w:proofErr w:type="spellStart"/>
      <w:r>
        <w:rPr>
          <w:i/>
          <w:sz w:val="24"/>
        </w:rPr>
        <w:t>virgální</w:t>
      </w:r>
      <w:proofErr w:type="spellEnd"/>
      <w:r>
        <w:rPr>
          <w:i/>
          <w:sz w:val="24"/>
        </w:rPr>
        <w:t xml:space="preserve">, notace punktální, </w:t>
      </w:r>
      <w:proofErr w:type="spellStart"/>
      <w:r>
        <w:rPr>
          <w:i/>
          <w:sz w:val="24"/>
        </w:rPr>
        <w:t>Hufnagelschrift</w:t>
      </w:r>
      <w:proofErr w:type="spellEnd"/>
      <w:r>
        <w:rPr>
          <w:i/>
          <w:sz w:val="24"/>
        </w:rPr>
        <w:t xml:space="preserve">, Antifonář sedlecký, Antifonář královny Elišky </w:t>
      </w:r>
      <w:proofErr w:type="spellStart"/>
      <w:r>
        <w:rPr>
          <w:i/>
          <w:sz w:val="24"/>
        </w:rPr>
        <w:t>Rejčky</w:t>
      </w:r>
      <w:proofErr w:type="spellEnd"/>
      <w:r>
        <w:rPr>
          <w:i/>
          <w:sz w:val="24"/>
        </w:rPr>
        <w:t xml:space="preserve">, Agenda Tobiášova, notace </w:t>
      </w:r>
      <w:proofErr w:type="spellStart"/>
      <w:r>
        <w:rPr>
          <w:i/>
          <w:sz w:val="24"/>
        </w:rPr>
        <w:t>jacentní</w:t>
      </w:r>
      <w:proofErr w:type="spellEnd"/>
      <w:r>
        <w:rPr>
          <w:i/>
          <w:sz w:val="24"/>
        </w:rPr>
        <w:t xml:space="preserve">, Svatovítské </w:t>
      </w:r>
      <w:proofErr w:type="spellStart"/>
      <w:r>
        <w:rPr>
          <w:i/>
          <w:sz w:val="24"/>
        </w:rPr>
        <w:t>tropárium</w:t>
      </w:r>
      <w:proofErr w:type="spellEnd"/>
      <w:r>
        <w:rPr>
          <w:i/>
          <w:sz w:val="24"/>
        </w:rPr>
        <w:t xml:space="preserve">, Trnavský rukopis </w:t>
      </w:r>
    </w:p>
    <w:p w14:paraId="0B413AFB" w14:textId="77777777" w:rsidR="00953DB2" w:rsidRDefault="00953DB2" w:rsidP="00953DB2">
      <w:pPr>
        <w:pStyle w:val="Zkladntext"/>
        <w:rPr>
          <w:i/>
          <w:sz w:val="20"/>
        </w:rPr>
      </w:pPr>
    </w:p>
    <w:p w14:paraId="60807610" w14:textId="77777777" w:rsidR="00953DB2" w:rsidRDefault="00953DB2" w:rsidP="00953DB2">
      <w:pPr>
        <w:pStyle w:val="Zkladntext"/>
      </w:pPr>
    </w:p>
    <w:p w14:paraId="3B3E3D92" w14:textId="77777777" w:rsidR="00953DB2" w:rsidRDefault="00953DB2" w:rsidP="00953DB2">
      <w:pPr>
        <w:pStyle w:val="Zkladntext"/>
        <w:rPr>
          <w:b/>
          <w:bCs/>
          <w:sz w:val="24"/>
          <w:u w:val="single"/>
        </w:rPr>
      </w:pPr>
      <w:r>
        <w:t xml:space="preserve"> </w:t>
      </w:r>
      <w:r>
        <w:rPr>
          <w:b/>
          <w:bCs/>
          <w:sz w:val="24"/>
          <w:u w:val="single"/>
        </w:rPr>
        <w:t>Literatura:</w:t>
      </w:r>
    </w:p>
    <w:p w14:paraId="5DCCEA3F" w14:textId="77777777" w:rsidR="00953DB2" w:rsidRDefault="00953DB2" w:rsidP="00953DB2">
      <w:pPr>
        <w:pStyle w:val="Zkladntextodsazen"/>
      </w:pPr>
    </w:p>
    <w:p w14:paraId="1943556C" w14:textId="769A4E49" w:rsidR="00953DB2" w:rsidRDefault="00953DB2" w:rsidP="005E1FAF">
      <w:pPr>
        <w:pStyle w:val="Zkladntextodsazen"/>
        <w:ind w:left="0"/>
        <w:rPr>
          <w:b/>
          <w:sz w:val="24"/>
        </w:rPr>
      </w:pPr>
      <w:proofErr w:type="spellStart"/>
      <w:r>
        <w:rPr>
          <w:b/>
          <w:sz w:val="24"/>
        </w:rPr>
        <w:t>Hutter</w:t>
      </w:r>
      <w:proofErr w:type="spellEnd"/>
      <w:r>
        <w:rPr>
          <w:b/>
          <w:sz w:val="24"/>
        </w:rPr>
        <w:t xml:space="preserve">, Josef: Česká notace </w:t>
      </w:r>
      <w:bookmarkStart w:id="0" w:name="_GoBack"/>
      <w:bookmarkEnd w:id="0"/>
      <w:r>
        <w:rPr>
          <w:b/>
          <w:sz w:val="24"/>
        </w:rPr>
        <w:t xml:space="preserve">– Nota </w:t>
      </w:r>
      <w:proofErr w:type="spellStart"/>
      <w:r>
        <w:rPr>
          <w:b/>
          <w:sz w:val="24"/>
        </w:rPr>
        <w:t>choralis</w:t>
      </w:r>
      <w:proofErr w:type="spellEnd"/>
      <w:r>
        <w:rPr>
          <w:b/>
          <w:sz w:val="24"/>
        </w:rPr>
        <w:t>, FF UK, Praha, 1930</w:t>
      </w:r>
    </w:p>
    <w:p w14:paraId="4A0D1027" w14:textId="32B0404C" w:rsidR="005E1FAF" w:rsidRDefault="005E1FAF" w:rsidP="005E1FAF">
      <w:pPr>
        <w:pStyle w:val="Zkladntextodsazen"/>
        <w:ind w:left="0"/>
        <w:rPr>
          <w:b/>
          <w:sz w:val="24"/>
        </w:rPr>
      </w:pPr>
      <w:r>
        <w:rPr>
          <w:b/>
          <w:sz w:val="24"/>
        </w:rPr>
        <w:t xml:space="preserve">Orel, Dobroslav: </w:t>
      </w:r>
      <w:r w:rsidR="000B5270">
        <w:rPr>
          <w:b/>
          <w:sz w:val="24"/>
        </w:rPr>
        <w:t>Rukověť chorálu římského, Hradec Králové 1899</w:t>
      </w:r>
    </w:p>
    <w:p w14:paraId="4730BE3E" w14:textId="77777777" w:rsidR="00953DB2" w:rsidRDefault="00953DB2" w:rsidP="005E1FAF">
      <w:pPr>
        <w:pStyle w:val="Zkladntextodsazen"/>
        <w:ind w:left="0"/>
        <w:rPr>
          <w:b/>
          <w:sz w:val="24"/>
        </w:rPr>
      </w:pPr>
      <w:proofErr w:type="spellStart"/>
      <w:r>
        <w:rPr>
          <w:b/>
          <w:sz w:val="24"/>
        </w:rPr>
        <w:t>Rybarič</w:t>
      </w:r>
      <w:proofErr w:type="spellEnd"/>
      <w:r>
        <w:rPr>
          <w:b/>
          <w:sz w:val="24"/>
        </w:rPr>
        <w:t xml:space="preserve">, Richard: Vývoj </w:t>
      </w:r>
      <w:proofErr w:type="spellStart"/>
      <w:r>
        <w:rPr>
          <w:b/>
          <w:sz w:val="24"/>
        </w:rPr>
        <w:t>európskeho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notopisu</w:t>
      </w:r>
      <w:proofErr w:type="spellEnd"/>
      <w:r>
        <w:rPr>
          <w:b/>
          <w:sz w:val="24"/>
        </w:rPr>
        <w:t xml:space="preserve">, Opus, Bratislava,1982 </w:t>
      </w:r>
    </w:p>
    <w:p w14:paraId="33FF183B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b/>
          <w:sz w:val="24"/>
        </w:rPr>
        <w:t xml:space="preserve">Mužík, František: Die </w:t>
      </w:r>
      <w:proofErr w:type="spellStart"/>
      <w:r>
        <w:rPr>
          <w:b/>
          <w:sz w:val="24"/>
        </w:rPr>
        <w:t>Tyrnauer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Handschrift</w:t>
      </w:r>
      <w:proofErr w:type="spellEnd"/>
      <w:r>
        <w:rPr>
          <w:sz w:val="24"/>
        </w:rPr>
        <w:t xml:space="preserve">, in: AUC, </w:t>
      </w:r>
      <w:proofErr w:type="spellStart"/>
      <w:r>
        <w:rPr>
          <w:sz w:val="24"/>
        </w:rPr>
        <w:t>Philosophica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historica</w:t>
      </w:r>
      <w:proofErr w:type="spellEnd"/>
      <w:r>
        <w:rPr>
          <w:sz w:val="24"/>
        </w:rPr>
        <w:t xml:space="preserve"> 2,</w:t>
      </w:r>
    </w:p>
    <w:p w14:paraId="5C5162C1" w14:textId="70149FBF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Universita Karlova, Praha 1965, s. </w:t>
      </w:r>
      <w:proofErr w:type="gramStart"/>
      <w:r>
        <w:rPr>
          <w:sz w:val="24"/>
        </w:rPr>
        <w:t>5 – 44</w:t>
      </w:r>
      <w:proofErr w:type="gramEnd"/>
    </w:p>
    <w:p w14:paraId="39465F5B" w14:textId="3DFABD54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</w:t>
      </w:r>
      <w:r>
        <w:rPr>
          <w:b/>
          <w:sz w:val="24"/>
        </w:rPr>
        <w:t>Úvod do kritiky hudebního zápisu</w:t>
      </w:r>
      <w:r>
        <w:rPr>
          <w:sz w:val="24"/>
        </w:rPr>
        <w:t xml:space="preserve">, Acta </w:t>
      </w:r>
      <w:proofErr w:type="spellStart"/>
      <w:r>
        <w:rPr>
          <w:sz w:val="24"/>
        </w:rPr>
        <w:t>Universitatis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Carolinae</w:t>
      </w:r>
      <w:proofErr w:type="spellEnd"/>
      <w:r>
        <w:rPr>
          <w:sz w:val="24"/>
        </w:rPr>
        <w:t xml:space="preserve">,  </w:t>
      </w:r>
    </w:p>
    <w:p w14:paraId="5BC4E658" w14:textId="7C692A1C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 </w:t>
      </w:r>
      <w:proofErr w:type="spellStart"/>
      <w:r>
        <w:rPr>
          <w:sz w:val="24"/>
        </w:rPr>
        <w:t>Philosophica</w:t>
      </w:r>
      <w:proofErr w:type="spellEnd"/>
      <w:r>
        <w:rPr>
          <w:sz w:val="24"/>
        </w:rPr>
        <w:t xml:space="preserve"> et </w:t>
      </w:r>
      <w:proofErr w:type="spellStart"/>
      <w:r>
        <w:rPr>
          <w:sz w:val="24"/>
        </w:rPr>
        <w:t>Historica</w:t>
      </w:r>
      <w:proofErr w:type="spellEnd"/>
      <w:r>
        <w:rPr>
          <w:sz w:val="24"/>
        </w:rPr>
        <w:t xml:space="preserve"> 3, Universita Karlova, Praha 1961 </w:t>
      </w:r>
    </w:p>
    <w:p w14:paraId="2BC5B854" w14:textId="00ABAAAA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            </w:t>
      </w:r>
    </w:p>
    <w:p w14:paraId="5B3D39BE" w14:textId="77777777" w:rsidR="00953DB2" w:rsidRDefault="00953DB2" w:rsidP="005E1FAF">
      <w:pPr>
        <w:pStyle w:val="Zkladntextodsazen"/>
        <w:ind w:left="0"/>
        <w:rPr>
          <w:sz w:val="24"/>
        </w:rPr>
      </w:pPr>
      <w:proofErr w:type="spellStart"/>
      <w:r>
        <w:rPr>
          <w:sz w:val="24"/>
        </w:rPr>
        <w:t>Stäblein</w:t>
      </w:r>
      <w:proofErr w:type="spellEnd"/>
      <w:r>
        <w:rPr>
          <w:sz w:val="24"/>
        </w:rPr>
        <w:t xml:space="preserve">, Bruno: </w:t>
      </w:r>
      <w:proofErr w:type="spellStart"/>
      <w:r>
        <w:rPr>
          <w:sz w:val="24"/>
        </w:rPr>
        <w:t>Schriftbild</w:t>
      </w:r>
      <w:proofErr w:type="spellEnd"/>
      <w:r>
        <w:rPr>
          <w:sz w:val="24"/>
        </w:rPr>
        <w:t xml:space="preserve"> der </w:t>
      </w:r>
      <w:proofErr w:type="spellStart"/>
      <w:r>
        <w:rPr>
          <w:sz w:val="24"/>
        </w:rPr>
        <w:t>einstimmigen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Musikgeschichte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Bildern</w:t>
      </w:r>
      <w:proofErr w:type="spellEnd"/>
      <w:r>
        <w:rPr>
          <w:sz w:val="24"/>
        </w:rPr>
        <w:t xml:space="preserve">, </w:t>
      </w:r>
    </w:p>
    <w:p w14:paraId="56DD15F3" w14:textId="6E22121B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 </w:t>
      </w:r>
      <w:proofErr w:type="spellStart"/>
      <w:r>
        <w:rPr>
          <w:sz w:val="24"/>
        </w:rPr>
        <w:t>Bd</w:t>
      </w:r>
      <w:proofErr w:type="spellEnd"/>
      <w:r w:rsidR="005E1FAF">
        <w:rPr>
          <w:sz w:val="24"/>
        </w:rPr>
        <w:t>.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III,  </w:t>
      </w:r>
      <w:proofErr w:type="spellStart"/>
      <w:r>
        <w:rPr>
          <w:sz w:val="24"/>
        </w:rPr>
        <w:t>Lieferung</w:t>
      </w:r>
      <w:proofErr w:type="spellEnd"/>
      <w:proofErr w:type="gramEnd"/>
      <w:r>
        <w:rPr>
          <w:sz w:val="24"/>
        </w:rPr>
        <w:t xml:space="preserve"> 4,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  1975</w:t>
      </w:r>
    </w:p>
    <w:p w14:paraId="7A9FE2A4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sz w:val="24"/>
        </w:rPr>
        <w:t>Guido z </w:t>
      </w:r>
      <w:proofErr w:type="spellStart"/>
      <w:r>
        <w:rPr>
          <w:sz w:val="24"/>
        </w:rPr>
        <w:t>Arezza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Regulae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musicae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rhytmicae</w:t>
      </w:r>
      <w:proofErr w:type="spellEnd"/>
      <w:r>
        <w:rPr>
          <w:sz w:val="24"/>
        </w:rPr>
        <w:t xml:space="preserve"> (GS II, 30n.)</w:t>
      </w:r>
    </w:p>
    <w:p w14:paraId="62C6A5D6" w14:textId="77777777" w:rsidR="00953DB2" w:rsidRDefault="00953DB2" w:rsidP="005E1FAF">
      <w:pPr>
        <w:pStyle w:val="Zkladntextodsazen"/>
        <w:ind w:left="0"/>
        <w:rPr>
          <w:sz w:val="24"/>
        </w:rPr>
      </w:pPr>
      <w:proofErr w:type="spellStart"/>
      <w:r>
        <w:rPr>
          <w:sz w:val="24"/>
        </w:rPr>
        <w:t>Venhoda</w:t>
      </w:r>
      <w:proofErr w:type="spellEnd"/>
      <w:r>
        <w:rPr>
          <w:sz w:val="24"/>
        </w:rPr>
        <w:t xml:space="preserve">, Miroslav: Úvod do studia gregoriánského chorálu, Vyšehrad, Praha,1946 </w:t>
      </w:r>
    </w:p>
    <w:p w14:paraId="79D4F11C" w14:textId="77777777" w:rsidR="00953DB2" w:rsidRDefault="00953DB2" w:rsidP="005E1FAF">
      <w:pPr>
        <w:pStyle w:val="Zkladntextodsazen"/>
        <w:ind w:left="0"/>
        <w:rPr>
          <w:sz w:val="24"/>
        </w:rPr>
      </w:pPr>
      <w:r>
        <w:rPr>
          <w:sz w:val="24"/>
        </w:rPr>
        <w:t xml:space="preserve">Wagner, </w:t>
      </w:r>
      <w:proofErr w:type="gramStart"/>
      <w:r>
        <w:rPr>
          <w:sz w:val="24"/>
        </w:rPr>
        <w:t xml:space="preserve">Peter:  </w:t>
      </w:r>
      <w:proofErr w:type="spellStart"/>
      <w:r>
        <w:rPr>
          <w:sz w:val="24"/>
        </w:rPr>
        <w:t>Einführung</w:t>
      </w:r>
      <w:proofErr w:type="spellEnd"/>
      <w:proofErr w:type="gramEnd"/>
      <w:r>
        <w:rPr>
          <w:sz w:val="24"/>
        </w:rPr>
        <w:t xml:space="preserve"> in </w:t>
      </w:r>
      <w:proofErr w:type="spellStart"/>
      <w:r>
        <w:rPr>
          <w:sz w:val="24"/>
        </w:rPr>
        <w:t>die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gregorianischen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Melodien</w:t>
      </w:r>
      <w:proofErr w:type="spellEnd"/>
      <w:r>
        <w:rPr>
          <w:sz w:val="24"/>
        </w:rPr>
        <w:t xml:space="preserve">, 2.sv.: </w:t>
      </w:r>
      <w:proofErr w:type="spellStart"/>
      <w:r>
        <w:rPr>
          <w:sz w:val="24"/>
        </w:rPr>
        <w:t>Neumenkunde</w:t>
      </w:r>
      <w:proofErr w:type="spellEnd"/>
    </w:p>
    <w:p w14:paraId="7932AE5D" w14:textId="27FF1903" w:rsidR="00953DB2" w:rsidRDefault="00953DB2" w:rsidP="00953DB2">
      <w:pPr>
        <w:pStyle w:val="Zkladntextodsazen"/>
        <w:rPr>
          <w:sz w:val="24"/>
        </w:rPr>
      </w:pPr>
      <w:r>
        <w:rPr>
          <w:sz w:val="24"/>
        </w:rPr>
        <w:t xml:space="preserve">              </w:t>
      </w:r>
      <w:proofErr w:type="spellStart"/>
      <w:r>
        <w:rPr>
          <w:sz w:val="24"/>
        </w:rPr>
        <w:t>Leipzig</w:t>
      </w:r>
      <w:proofErr w:type="spellEnd"/>
      <w:r>
        <w:rPr>
          <w:sz w:val="24"/>
        </w:rPr>
        <w:t xml:space="preserve"> 1912</w:t>
      </w:r>
    </w:p>
    <w:p w14:paraId="610CF75B" w14:textId="77777777" w:rsidR="005D750F" w:rsidRDefault="005D750F"/>
    <w:sectPr w:rsidR="005D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A38A9"/>
    <w:multiLevelType w:val="hybridMultilevel"/>
    <w:tmpl w:val="685E6D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83CD8"/>
    <w:multiLevelType w:val="multilevel"/>
    <w:tmpl w:val="B218ED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616"/>
    <w:rsid w:val="000B5270"/>
    <w:rsid w:val="002B2C87"/>
    <w:rsid w:val="00327A2F"/>
    <w:rsid w:val="003D459D"/>
    <w:rsid w:val="0048291B"/>
    <w:rsid w:val="005D750F"/>
    <w:rsid w:val="005E1FAF"/>
    <w:rsid w:val="006E422E"/>
    <w:rsid w:val="00797616"/>
    <w:rsid w:val="00953DB2"/>
    <w:rsid w:val="00A02362"/>
    <w:rsid w:val="00B36997"/>
    <w:rsid w:val="00E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6DA5"/>
  <w15:chartTrackingRefBased/>
  <w15:docId w15:val="{57C8DFC3-3707-4738-86B9-BB67E38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53DB2"/>
    <w:pPr>
      <w:jc w:val="both"/>
    </w:pPr>
    <w:rPr>
      <w:sz w:val="18"/>
    </w:rPr>
  </w:style>
  <w:style w:type="character" w:customStyle="1" w:styleId="ZkladntextChar">
    <w:name w:val="Základní text Char"/>
    <w:basedOn w:val="Standardnpsmoodstavce"/>
    <w:link w:val="Zkladntext"/>
    <w:rsid w:val="00953DB2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953DB2"/>
    <w:pPr>
      <w:ind w:left="720"/>
      <w:jc w:val="both"/>
    </w:pPr>
    <w:rPr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53DB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953DB2"/>
    <w:pPr>
      <w:ind w:left="360"/>
      <w:jc w:val="both"/>
    </w:pPr>
    <w:rPr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953DB2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53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Tesař</dc:creator>
  <cp:keywords/>
  <dc:description/>
  <cp:lastModifiedBy>user</cp:lastModifiedBy>
  <cp:revision>11</cp:revision>
  <dcterms:created xsi:type="dcterms:W3CDTF">2022-10-17T15:02:00Z</dcterms:created>
  <dcterms:modified xsi:type="dcterms:W3CDTF">2024-09-02T12:48:00Z</dcterms:modified>
</cp:coreProperties>
</file>