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30E0" w14:textId="7FAF9681" w:rsidR="00EA4699" w:rsidRDefault="00826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83413E">
        <w:rPr>
          <w:b/>
          <w:sz w:val="28"/>
          <w:szCs w:val="28"/>
        </w:rPr>
        <w:t>Ukázka č. 6.04.</w:t>
      </w:r>
      <w:r w:rsidR="00424CF5">
        <w:rPr>
          <w:b/>
          <w:sz w:val="28"/>
          <w:szCs w:val="28"/>
        </w:rPr>
        <w:t>3</w:t>
      </w:r>
    </w:p>
    <w:p w14:paraId="22012330" w14:textId="72291EF3" w:rsidR="00826DEB" w:rsidRDefault="00826DEB">
      <w:pPr>
        <w:rPr>
          <w:sz w:val="24"/>
          <w:szCs w:val="24"/>
        </w:rPr>
      </w:pPr>
    </w:p>
    <w:p w14:paraId="2E95514E" w14:textId="62ECD6BD" w:rsidR="00826DEB" w:rsidRPr="00BE1E7C" w:rsidRDefault="00826DEB">
      <w:pPr>
        <w:rPr>
          <w:b/>
          <w:sz w:val="28"/>
          <w:szCs w:val="28"/>
        </w:rPr>
      </w:pPr>
      <w:r w:rsidRPr="00BE1E7C">
        <w:rPr>
          <w:b/>
          <w:sz w:val="28"/>
          <w:szCs w:val="28"/>
        </w:rPr>
        <w:t xml:space="preserve">Nota </w:t>
      </w:r>
      <w:proofErr w:type="spellStart"/>
      <w:r w:rsidRPr="00BE1E7C">
        <w:rPr>
          <w:b/>
          <w:sz w:val="28"/>
          <w:szCs w:val="28"/>
        </w:rPr>
        <w:t>plicata</w:t>
      </w:r>
      <w:proofErr w:type="spellEnd"/>
      <w:r w:rsidRPr="00BE1E7C">
        <w:rPr>
          <w:b/>
          <w:sz w:val="28"/>
          <w:szCs w:val="28"/>
        </w:rPr>
        <w:t xml:space="preserve"> (</w:t>
      </w:r>
      <w:proofErr w:type="spellStart"/>
      <w:r w:rsidRPr="00BE1E7C">
        <w:rPr>
          <w:b/>
          <w:sz w:val="28"/>
          <w:szCs w:val="28"/>
        </w:rPr>
        <w:t>plica</w:t>
      </w:r>
      <w:proofErr w:type="spellEnd"/>
      <w:r w:rsidRPr="00BE1E7C">
        <w:rPr>
          <w:b/>
          <w:sz w:val="28"/>
          <w:szCs w:val="28"/>
        </w:rPr>
        <w:t>)</w:t>
      </w:r>
    </w:p>
    <w:p w14:paraId="32F708C5" w14:textId="46D92D14" w:rsidR="00826DEB" w:rsidRDefault="00826DEB">
      <w:pPr>
        <w:rPr>
          <w:sz w:val="24"/>
          <w:szCs w:val="24"/>
        </w:rPr>
      </w:pPr>
      <w:r w:rsidRPr="00826DEB">
        <w:rPr>
          <w:sz w:val="24"/>
          <w:szCs w:val="24"/>
        </w:rPr>
        <w:t xml:space="preserve">Nota </w:t>
      </w:r>
      <w:proofErr w:type="spellStart"/>
      <w:r w:rsidRPr="00826DEB">
        <w:rPr>
          <w:sz w:val="24"/>
          <w:szCs w:val="24"/>
        </w:rPr>
        <w:t>plicata</w:t>
      </w:r>
      <w:proofErr w:type="spellEnd"/>
      <w:r w:rsidRPr="00826DEB">
        <w:rPr>
          <w:sz w:val="24"/>
          <w:szCs w:val="24"/>
        </w:rPr>
        <w:t xml:space="preserve"> je pomocný znak</w:t>
      </w:r>
      <w:r>
        <w:rPr>
          <w:sz w:val="24"/>
          <w:szCs w:val="24"/>
        </w:rPr>
        <w:t xml:space="preserve"> kvadrátní notace – je to nožička směřující nahoru, nebo dolů ze své „mateřské“ noty. Vyskytuje se buď u jednotlivé noty (nota </w:t>
      </w:r>
      <w:proofErr w:type="spellStart"/>
      <w:r>
        <w:rPr>
          <w:sz w:val="24"/>
          <w:szCs w:val="24"/>
        </w:rPr>
        <w:t>plicata</w:t>
      </w:r>
      <w:proofErr w:type="spellEnd"/>
      <w:r>
        <w:rPr>
          <w:sz w:val="24"/>
          <w:szCs w:val="24"/>
        </w:rPr>
        <w:t>), nebo u závěrečné noty ligatury (</w:t>
      </w:r>
      <w:proofErr w:type="spellStart"/>
      <w:r>
        <w:rPr>
          <w:sz w:val="24"/>
          <w:szCs w:val="24"/>
        </w:rPr>
        <w:t>ligtura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plicata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binaria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plicata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ternaria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plicata</w:t>
      </w:r>
      <w:proofErr w:type="spellEnd"/>
      <w:r>
        <w:rPr>
          <w:sz w:val="24"/>
          <w:szCs w:val="24"/>
        </w:rPr>
        <w:t xml:space="preserve"> apod.).</w:t>
      </w:r>
    </w:p>
    <w:p w14:paraId="14A33674" w14:textId="58F9A282" w:rsidR="00E8095F" w:rsidRDefault="00B9795E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000D38D" wp14:editId="54443D89">
            <wp:extent cx="4761055" cy="872468"/>
            <wp:effectExtent l="0" t="0" r="1905" b="4445"/>
            <wp:docPr id="2" name="Obrázek 2" descr="Ukáz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áz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715" cy="88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C4B16" w14:textId="3D344B75" w:rsidR="00B9795E" w:rsidRDefault="00B9795E">
      <w:pPr>
        <w:rPr>
          <w:sz w:val="24"/>
          <w:szCs w:val="24"/>
        </w:rPr>
      </w:pPr>
      <w:r>
        <w:rPr>
          <w:sz w:val="24"/>
          <w:szCs w:val="24"/>
        </w:rPr>
        <w:t xml:space="preserve">Podle směru nožičky rozlišujeme </w:t>
      </w:r>
      <w:proofErr w:type="spellStart"/>
      <w:r>
        <w:rPr>
          <w:sz w:val="24"/>
          <w:szCs w:val="24"/>
        </w:rPr>
        <w:t>plicu</w:t>
      </w:r>
      <w:proofErr w:type="spellEnd"/>
      <w:r>
        <w:rPr>
          <w:sz w:val="24"/>
          <w:szCs w:val="24"/>
        </w:rPr>
        <w:t xml:space="preserve"> ascendentní a </w:t>
      </w:r>
      <w:proofErr w:type="spellStart"/>
      <w:r>
        <w:rPr>
          <w:sz w:val="24"/>
          <w:szCs w:val="24"/>
        </w:rPr>
        <w:t>plicu</w:t>
      </w:r>
      <w:proofErr w:type="spellEnd"/>
      <w:r>
        <w:rPr>
          <w:sz w:val="24"/>
          <w:szCs w:val="24"/>
        </w:rPr>
        <w:t xml:space="preserve"> descendentní</w:t>
      </w:r>
    </w:p>
    <w:p w14:paraId="4E5E1B32" w14:textId="77777777" w:rsidR="00A051FC" w:rsidRDefault="00E663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543394A9" wp14:editId="1C441958">
            <wp:extent cx="1438578" cy="340716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ica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78" cy="34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02F9DFA7" wp14:editId="3F562739">
            <wp:extent cx="1438578" cy="31159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ica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78" cy="31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14:paraId="63472DBF" w14:textId="6170EB6E" w:rsidR="003900E8" w:rsidRPr="004604B9" w:rsidRDefault="003900E8" w:rsidP="003900E8">
      <w:pPr>
        <w:rPr>
          <w:b/>
          <w:u w:val="single"/>
        </w:rPr>
      </w:pPr>
      <w:r w:rsidRPr="004604B9">
        <w:rPr>
          <w:b/>
          <w:u w:val="single"/>
        </w:rPr>
        <w:t xml:space="preserve">Hudební význam </w:t>
      </w:r>
      <w:proofErr w:type="spellStart"/>
      <w:r w:rsidRPr="004604B9">
        <w:rPr>
          <w:b/>
          <w:u w:val="single"/>
        </w:rPr>
        <w:t>pliky</w:t>
      </w:r>
      <w:proofErr w:type="spellEnd"/>
      <w:r w:rsidRPr="004604B9">
        <w:rPr>
          <w:b/>
          <w:u w:val="single"/>
        </w:rPr>
        <w:t>:</w:t>
      </w:r>
    </w:p>
    <w:p w14:paraId="3CB2F3F2" w14:textId="5F661953" w:rsidR="003900E8" w:rsidRDefault="003900E8" w:rsidP="003900E8">
      <w:proofErr w:type="spellStart"/>
      <w:r>
        <w:t>Plika</w:t>
      </w:r>
      <w:proofErr w:type="spellEnd"/>
      <w:r>
        <w:t xml:space="preserve"> </w:t>
      </w:r>
      <w:r w:rsidR="0017279A">
        <w:t xml:space="preserve">je specializovaný případ </w:t>
      </w:r>
      <w:proofErr w:type="spellStart"/>
      <w:r w:rsidR="0017279A">
        <w:t>fractio</w:t>
      </w:r>
      <w:proofErr w:type="spellEnd"/>
      <w:r w:rsidR="0017279A">
        <w:t xml:space="preserve"> </w:t>
      </w:r>
      <w:proofErr w:type="spellStart"/>
      <w:r w:rsidR="0017279A">
        <w:t>modi</w:t>
      </w:r>
      <w:proofErr w:type="spellEnd"/>
      <w:r w:rsidR="0017279A">
        <w:t xml:space="preserve">  - jedné z nepravidelností modálního zápisu. Je to </w:t>
      </w:r>
      <w:r>
        <w:t xml:space="preserve">přídavný tón, který následuje za tónem hlavním a to podle směru nožičky. Není to pouhý ozdobný tón, nýbrž má určitou metrickou hodnotu, která se musí při přepisu respektovat. Platí pravidlo, že </w:t>
      </w:r>
      <w:proofErr w:type="spellStart"/>
      <w:r>
        <w:t>plika</w:t>
      </w:r>
      <w:proofErr w:type="spellEnd"/>
      <w:r>
        <w:t xml:space="preserve"> odebírá své hlavní notě určitou hodnotu (obě mají dohromady hodnotu noty </w:t>
      </w:r>
      <w:proofErr w:type="spellStart"/>
      <w:r>
        <w:t>neplikované</w:t>
      </w:r>
      <w:proofErr w:type="spellEnd"/>
      <w:r>
        <w:t xml:space="preserve">) - perfektním notám odebírá 1/3 jejich délky, </w:t>
      </w:r>
      <w:r w:rsidRPr="003900E8">
        <w:rPr>
          <w:b/>
        </w:rPr>
        <w:t>(</w:t>
      </w:r>
      <w:proofErr w:type="spellStart"/>
      <w:r w:rsidRPr="003900E8">
        <w:rPr>
          <w:b/>
        </w:rPr>
        <w:t>plica</w:t>
      </w:r>
      <w:proofErr w:type="spellEnd"/>
      <w:r w:rsidRPr="003900E8">
        <w:rPr>
          <w:b/>
        </w:rPr>
        <w:t xml:space="preserve"> </w:t>
      </w:r>
      <w:proofErr w:type="spellStart"/>
      <w:r w:rsidRPr="003900E8">
        <w:rPr>
          <w:b/>
        </w:rPr>
        <w:t>perfecta</w:t>
      </w:r>
      <w:proofErr w:type="spellEnd"/>
      <w:r w:rsidRPr="003900E8">
        <w:rPr>
          <w:b/>
        </w:rPr>
        <w:t>)</w:t>
      </w:r>
      <w:r>
        <w:t xml:space="preserve">, imperfektním notám odebírá ½ jejich délky </w:t>
      </w:r>
      <w:r w:rsidRPr="003900E8">
        <w:rPr>
          <w:b/>
        </w:rPr>
        <w:t>(</w:t>
      </w:r>
      <w:proofErr w:type="spellStart"/>
      <w:r w:rsidRPr="003900E8">
        <w:rPr>
          <w:b/>
        </w:rPr>
        <w:t>plica</w:t>
      </w:r>
      <w:proofErr w:type="spellEnd"/>
      <w:r w:rsidRPr="003900E8">
        <w:rPr>
          <w:b/>
        </w:rPr>
        <w:t xml:space="preserve"> </w:t>
      </w:r>
      <w:proofErr w:type="spellStart"/>
      <w:r w:rsidRPr="003900E8">
        <w:rPr>
          <w:b/>
        </w:rPr>
        <w:t>imperfecta</w:t>
      </w:r>
      <w:proofErr w:type="spellEnd"/>
      <w:r w:rsidRPr="003900E8">
        <w:rPr>
          <w:b/>
        </w:rPr>
        <w:t>).</w:t>
      </w:r>
    </w:p>
    <w:p w14:paraId="117BF65A" w14:textId="77777777" w:rsidR="0017279A" w:rsidRDefault="0017279A">
      <w:pPr>
        <w:rPr>
          <w:b/>
          <w:sz w:val="24"/>
          <w:szCs w:val="24"/>
        </w:rPr>
      </w:pPr>
    </w:p>
    <w:p w14:paraId="37057CB7" w14:textId="77777777" w:rsidR="00655D44" w:rsidRDefault="00655D44">
      <w:pPr>
        <w:rPr>
          <w:b/>
          <w:sz w:val="28"/>
          <w:szCs w:val="28"/>
        </w:rPr>
      </w:pPr>
    </w:p>
    <w:p w14:paraId="30F234CD" w14:textId="08465130" w:rsidR="00E6637F" w:rsidRPr="00923B26" w:rsidRDefault="0041003A">
      <w:pPr>
        <w:rPr>
          <w:b/>
          <w:sz w:val="28"/>
          <w:szCs w:val="28"/>
        </w:rPr>
      </w:pPr>
      <w:r w:rsidRPr="00923B26">
        <w:rPr>
          <w:b/>
          <w:sz w:val="28"/>
          <w:szCs w:val="28"/>
        </w:rPr>
        <w:t>Nepravidelnosti modálního zápisu</w:t>
      </w:r>
    </w:p>
    <w:p w14:paraId="2D53D42D" w14:textId="46126AA9" w:rsidR="00923B26" w:rsidRDefault="00923B26" w:rsidP="00923B26">
      <w:r>
        <w:t xml:space="preserve">Příklady použití modálních formulí v čistém tvaru, jak jsou prezentovány v ukázkách 6.01 – 6.03), </w:t>
      </w:r>
      <w:r w:rsidR="00342489">
        <w:t xml:space="preserve">však většinově nenacházíme. </w:t>
      </w:r>
      <w:r>
        <w:t>Při přepisech modálních zápisů se totiž setkáváme s řadou nepravidelností zapříčiněných snahou po obohacení přísné metrické (a tím také rytmické) vázanosti a z ní plynoucí stereotypnosti, která dodává skladbám ráz neosobitosti a topornosti.</w:t>
      </w:r>
    </w:p>
    <w:p w14:paraId="269836D7" w14:textId="77777777" w:rsidR="00A27F12" w:rsidRDefault="00A27F12" w:rsidP="00923B26"/>
    <w:p w14:paraId="03FF960C" w14:textId="387C90DA" w:rsidR="00923B26" w:rsidRDefault="00923B26" w:rsidP="00923B26">
      <w:pPr>
        <w:rPr>
          <w:b/>
          <w:color w:val="0000FF"/>
          <w:sz w:val="28"/>
          <w:szCs w:val="28"/>
        </w:rPr>
      </w:pPr>
      <w:r>
        <w:t xml:space="preserve">                                                              </w:t>
      </w:r>
      <w:r w:rsidRPr="00594EB5">
        <w:rPr>
          <w:b/>
          <w:color w:val="0000FF"/>
          <w:sz w:val="28"/>
          <w:szCs w:val="28"/>
        </w:rPr>
        <w:t>Ukázka 6.08</w:t>
      </w:r>
    </w:p>
    <w:p w14:paraId="1DCDBE42" w14:textId="77777777" w:rsidR="00A27F12" w:rsidRPr="00594EB5" w:rsidRDefault="00A27F12" w:rsidP="00923B26">
      <w:pPr>
        <w:rPr>
          <w:b/>
          <w:color w:val="0000FF"/>
          <w:sz w:val="28"/>
          <w:szCs w:val="28"/>
        </w:rPr>
      </w:pPr>
    </w:p>
    <w:p w14:paraId="685FB83B" w14:textId="77777777" w:rsidR="00923B26" w:rsidRDefault="00923B26" w:rsidP="00923B26">
      <w:r>
        <w:t>Nepravidelnosti v psaní ligatur můžeme rozdělit do těchto tří skupin:</w:t>
      </w:r>
    </w:p>
    <w:p w14:paraId="3B2B8FA4" w14:textId="27DFC1D0" w:rsidR="00923B26" w:rsidRPr="00511C15" w:rsidRDefault="00376C68" w:rsidP="00376C68">
      <w:pPr>
        <w:rPr>
          <w:b/>
        </w:rPr>
      </w:pPr>
      <w:r w:rsidRPr="00376C68">
        <w:rPr>
          <w:b/>
        </w:rPr>
        <w:t>1)</w:t>
      </w:r>
      <w:r>
        <w:t xml:space="preserve"> </w:t>
      </w:r>
      <w:proofErr w:type="spellStart"/>
      <w:r>
        <w:rPr>
          <w:b/>
        </w:rPr>
        <w:t>R</w:t>
      </w:r>
      <w:r w:rsidRPr="00376C68">
        <w:rPr>
          <w:b/>
        </w:rPr>
        <w:t>epetitio</w:t>
      </w:r>
      <w:proofErr w:type="spellEnd"/>
      <w:r w:rsidRPr="00376C68">
        <w:rPr>
          <w:b/>
        </w:rPr>
        <w:t xml:space="preserve"> </w:t>
      </w:r>
      <w:proofErr w:type="spellStart"/>
      <w:r w:rsidRPr="00376C68">
        <w:rPr>
          <w:b/>
        </w:rPr>
        <w:t>modi</w:t>
      </w:r>
      <w:proofErr w:type="spellEnd"/>
      <w:r>
        <w:t xml:space="preserve"> - </w:t>
      </w:r>
      <w:r w:rsidR="00923B26">
        <w:t xml:space="preserve">opakování téhož tónu </w:t>
      </w:r>
    </w:p>
    <w:p w14:paraId="1132691D" w14:textId="6A082334" w:rsidR="00923B26" w:rsidRDefault="00376C68" w:rsidP="00376C68">
      <w:r>
        <w:rPr>
          <w:b/>
        </w:rPr>
        <w:t xml:space="preserve">2) </w:t>
      </w:r>
      <w:proofErr w:type="spellStart"/>
      <w:r>
        <w:rPr>
          <w:b/>
        </w:rPr>
        <w:t>E</w:t>
      </w:r>
      <w:r w:rsidR="00923B26" w:rsidRPr="00BD0A28">
        <w:rPr>
          <w:b/>
        </w:rPr>
        <w:t>xtensio</w:t>
      </w:r>
      <w:proofErr w:type="spellEnd"/>
      <w:r w:rsidR="00923B26" w:rsidRPr="00BD0A28">
        <w:rPr>
          <w:b/>
        </w:rPr>
        <w:t xml:space="preserve"> </w:t>
      </w:r>
      <w:proofErr w:type="spellStart"/>
      <w:r w:rsidR="00923B26" w:rsidRPr="00BD0A28">
        <w:rPr>
          <w:b/>
        </w:rPr>
        <w:t>modi</w:t>
      </w:r>
      <w:proofErr w:type="spellEnd"/>
      <w:r w:rsidR="007700DB">
        <w:t xml:space="preserve"> - rozšíření modu</w:t>
      </w:r>
    </w:p>
    <w:p w14:paraId="55F72B8A" w14:textId="24682B4E" w:rsidR="00923B26" w:rsidRDefault="00376C68" w:rsidP="00376C68">
      <w:r>
        <w:rPr>
          <w:b/>
        </w:rPr>
        <w:t xml:space="preserve">3) </w:t>
      </w:r>
      <w:proofErr w:type="spellStart"/>
      <w:r>
        <w:rPr>
          <w:b/>
        </w:rPr>
        <w:t>F</w:t>
      </w:r>
      <w:r w:rsidR="00923B26" w:rsidRPr="00BD0A28">
        <w:rPr>
          <w:b/>
        </w:rPr>
        <w:t>ractio</w:t>
      </w:r>
      <w:proofErr w:type="spellEnd"/>
      <w:r w:rsidR="00923B26" w:rsidRPr="00BD0A28">
        <w:rPr>
          <w:b/>
        </w:rPr>
        <w:t xml:space="preserve"> </w:t>
      </w:r>
      <w:proofErr w:type="spellStart"/>
      <w:r w:rsidR="00923B26" w:rsidRPr="00BD0A28">
        <w:rPr>
          <w:b/>
        </w:rPr>
        <w:t>modi</w:t>
      </w:r>
      <w:proofErr w:type="spellEnd"/>
      <w:r w:rsidR="007700DB">
        <w:t xml:space="preserve"> - </w:t>
      </w:r>
      <w:r w:rsidR="00923B26">
        <w:t>rozd</w:t>
      </w:r>
      <w:r w:rsidR="007700DB">
        <w:t>robení modu</w:t>
      </w:r>
    </w:p>
    <w:p w14:paraId="064E3B35" w14:textId="77777777" w:rsidR="00923B26" w:rsidRDefault="00923B26" w:rsidP="00923B26"/>
    <w:p w14:paraId="02420D37" w14:textId="4143DA13" w:rsidR="00923B26" w:rsidRPr="00376C68" w:rsidRDefault="00376C68" w:rsidP="00923B26">
      <w:pPr>
        <w:rPr>
          <w:b/>
          <w:u w:val="single"/>
        </w:rPr>
      </w:pPr>
      <w:r w:rsidRPr="00376C68">
        <w:rPr>
          <w:b/>
          <w:u w:val="single"/>
        </w:rPr>
        <w:t>1</w:t>
      </w:r>
      <w:r w:rsidR="00923B26" w:rsidRPr="00376C68">
        <w:rPr>
          <w:b/>
          <w:u w:val="single"/>
        </w:rPr>
        <w:t xml:space="preserve">) </w:t>
      </w:r>
      <w:proofErr w:type="spellStart"/>
      <w:r w:rsidR="00923B26" w:rsidRPr="00376C68">
        <w:rPr>
          <w:b/>
          <w:u w:val="single"/>
        </w:rPr>
        <w:t>Repetitio</w:t>
      </w:r>
      <w:proofErr w:type="spellEnd"/>
      <w:r w:rsidR="00923B26" w:rsidRPr="00376C68">
        <w:rPr>
          <w:b/>
          <w:u w:val="single"/>
        </w:rPr>
        <w:t xml:space="preserve"> </w:t>
      </w:r>
      <w:proofErr w:type="spellStart"/>
      <w:r w:rsidRPr="00376C68">
        <w:rPr>
          <w:b/>
          <w:u w:val="single"/>
        </w:rPr>
        <w:t>modi</w:t>
      </w:r>
      <w:proofErr w:type="spellEnd"/>
      <w:r w:rsidR="00923B26" w:rsidRPr="00376C68">
        <w:rPr>
          <w:b/>
          <w:u w:val="single"/>
        </w:rPr>
        <w:t xml:space="preserve"> </w:t>
      </w:r>
      <w:r w:rsidR="00923B26" w:rsidRPr="00376C68">
        <w:rPr>
          <w:b/>
          <w:color w:val="FF0000"/>
          <w:u w:val="single"/>
        </w:rPr>
        <w:t xml:space="preserve"> </w:t>
      </w:r>
      <w:r w:rsidR="00923B26" w:rsidRPr="00376C68">
        <w:rPr>
          <w:b/>
          <w:u w:val="single"/>
        </w:rPr>
        <w:t xml:space="preserve">                     </w:t>
      </w:r>
    </w:p>
    <w:p w14:paraId="0C255DAA" w14:textId="77777777" w:rsidR="00A27F12" w:rsidRDefault="00923B26" w:rsidP="00923B26">
      <w:r>
        <w:t xml:space="preserve">  </w:t>
      </w:r>
    </w:p>
    <w:p w14:paraId="3B01A9DB" w14:textId="52E54195" w:rsidR="00923B26" w:rsidRDefault="00923B26" w:rsidP="00923B26">
      <w:proofErr w:type="spellStart"/>
      <w:r>
        <w:t>Repetitio</w:t>
      </w:r>
      <w:proofErr w:type="spellEnd"/>
      <w:r w:rsidR="00422039">
        <w:t xml:space="preserve"> </w:t>
      </w:r>
      <w:proofErr w:type="spellStart"/>
      <w:r w:rsidR="00422039">
        <w:t>modi</w:t>
      </w:r>
      <w:proofErr w:type="spellEnd"/>
      <w:r w:rsidR="00422039">
        <w:t xml:space="preserve"> </w:t>
      </w:r>
      <w:r>
        <w:t xml:space="preserve">je postup, který se týká hlavně ligatur a nastává v situaci, kdy se v ligatuře </w:t>
      </w:r>
    </w:p>
    <w:p w14:paraId="49DE1D36" w14:textId="6759BA60" w:rsidR="00923B26" w:rsidRDefault="00923B26" w:rsidP="00923B26">
      <w:r>
        <w:t xml:space="preserve">vyskytuje opakující se (repetující) tón. V tom případě musíme ligaturu rozdrobit buď na </w:t>
      </w:r>
    </w:p>
    <w:p w14:paraId="69138B9D" w14:textId="2C6609DD" w:rsidR="00923B26" w:rsidRDefault="00923B26" w:rsidP="00923B26">
      <w:r>
        <w:t xml:space="preserve">jednotlivé tóny, popř. na menší ligatury. </w:t>
      </w:r>
      <w:proofErr w:type="spellStart"/>
      <w:r>
        <w:t>Repetitio</w:t>
      </w:r>
      <w:proofErr w:type="spellEnd"/>
      <w:r>
        <w:t xml:space="preserve"> se vyskytuje v hojné míře nejen na</w:t>
      </w:r>
    </w:p>
    <w:p w14:paraId="2DDFEE90" w14:textId="348D8F5A" w:rsidR="00923B26" w:rsidRDefault="00923B26" w:rsidP="00923B26">
      <w:r>
        <w:t>začátku skladby, ale také uprostřed nebo na jejím konci.</w:t>
      </w:r>
    </w:p>
    <w:p w14:paraId="02CFCCB4" w14:textId="77777777" w:rsidR="00923B26" w:rsidRPr="001463C1" w:rsidRDefault="00923B26" w:rsidP="00923B26">
      <w:pPr>
        <w:rPr>
          <w:b/>
          <w:sz w:val="20"/>
          <w:szCs w:val="20"/>
        </w:rPr>
      </w:pPr>
      <w:r w:rsidRPr="001463C1">
        <w:rPr>
          <w:b/>
          <w:sz w:val="20"/>
          <w:szCs w:val="20"/>
        </w:rPr>
        <w:t>Poznámka pod čarou:</w:t>
      </w:r>
    </w:p>
    <w:p w14:paraId="78ECC651" w14:textId="6D13C7E7" w:rsidR="00923B26" w:rsidRPr="001463C1" w:rsidRDefault="00923B26" w:rsidP="00923B26">
      <w:pPr>
        <w:rPr>
          <w:b/>
          <w:i/>
          <w:color w:val="0000FF"/>
          <w:sz w:val="20"/>
          <w:szCs w:val="20"/>
        </w:rPr>
      </w:pPr>
      <w:proofErr w:type="spellStart"/>
      <w:r w:rsidRPr="001463C1">
        <w:rPr>
          <w:i/>
          <w:sz w:val="20"/>
          <w:szCs w:val="20"/>
        </w:rPr>
        <w:t>Repetitio</w:t>
      </w:r>
      <w:proofErr w:type="spellEnd"/>
      <w:r w:rsidRPr="001463C1">
        <w:rPr>
          <w:i/>
          <w:sz w:val="20"/>
          <w:szCs w:val="20"/>
        </w:rPr>
        <w:t xml:space="preserve"> nemusí vždy rozkládat ligaturu</w:t>
      </w:r>
      <w:r>
        <w:rPr>
          <w:i/>
          <w:sz w:val="20"/>
          <w:szCs w:val="20"/>
        </w:rPr>
        <w:t>.</w:t>
      </w:r>
      <w:r w:rsidRPr="001463C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</w:t>
      </w:r>
      <w:r w:rsidRPr="001463C1">
        <w:rPr>
          <w:i/>
          <w:sz w:val="20"/>
          <w:szCs w:val="20"/>
        </w:rPr>
        <w:t xml:space="preserve">ůže se také vyskytovat jako dvě, popř. tři </w:t>
      </w:r>
      <w:proofErr w:type="spellStart"/>
      <w:r w:rsidR="001A64E1">
        <w:rPr>
          <w:i/>
          <w:sz w:val="20"/>
          <w:szCs w:val="20"/>
        </w:rPr>
        <w:t>punkta</w:t>
      </w:r>
      <w:proofErr w:type="spellEnd"/>
      <w:r w:rsidR="001A64E1">
        <w:rPr>
          <w:i/>
          <w:sz w:val="20"/>
          <w:szCs w:val="20"/>
        </w:rPr>
        <w:t xml:space="preserve"> (</w:t>
      </w:r>
      <w:proofErr w:type="spellStart"/>
      <w:r w:rsidRPr="001463C1">
        <w:rPr>
          <w:i/>
          <w:sz w:val="20"/>
          <w:szCs w:val="20"/>
        </w:rPr>
        <w:t>kvadry</w:t>
      </w:r>
      <w:proofErr w:type="spellEnd"/>
      <w:r w:rsidR="001A64E1">
        <w:rPr>
          <w:i/>
          <w:sz w:val="20"/>
          <w:szCs w:val="20"/>
        </w:rPr>
        <w:t>,</w:t>
      </w:r>
      <w:r w:rsidRPr="001463C1">
        <w:rPr>
          <w:i/>
          <w:sz w:val="20"/>
          <w:szCs w:val="20"/>
        </w:rPr>
        <w:t xml:space="preserve"> </w:t>
      </w:r>
      <w:r w:rsidR="001A64E1">
        <w:rPr>
          <w:i/>
          <w:sz w:val="20"/>
          <w:szCs w:val="20"/>
        </w:rPr>
        <w:t>čtvereč</w:t>
      </w:r>
      <w:r w:rsidRPr="001463C1">
        <w:rPr>
          <w:i/>
          <w:sz w:val="20"/>
          <w:szCs w:val="20"/>
        </w:rPr>
        <w:t>k</w:t>
      </w:r>
      <w:r w:rsidR="001A64E1">
        <w:rPr>
          <w:i/>
          <w:sz w:val="20"/>
          <w:szCs w:val="20"/>
        </w:rPr>
        <w:t>y</w:t>
      </w:r>
      <w:r w:rsidRPr="001463C1">
        <w:rPr>
          <w:i/>
          <w:sz w:val="20"/>
          <w:szCs w:val="20"/>
        </w:rPr>
        <w:t xml:space="preserve">) podle toho, kolik tónů bylo zapotřebí opakovat. Tyto samostatné znaky pak mají metrickou hodnotu podle příslušného modálního schématu, jak je demonstrováno na ukázce </w:t>
      </w:r>
      <w:r w:rsidRPr="001463C1">
        <w:rPr>
          <w:b/>
          <w:i/>
          <w:color w:val="0000FF"/>
          <w:sz w:val="20"/>
          <w:szCs w:val="20"/>
        </w:rPr>
        <w:t>6.</w:t>
      </w:r>
      <w:r w:rsidR="00700192">
        <w:rPr>
          <w:b/>
          <w:i/>
          <w:color w:val="0000FF"/>
          <w:sz w:val="20"/>
          <w:szCs w:val="20"/>
        </w:rPr>
        <w:t>04.4/2</w:t>
      </w:r>
    </w:p>
    <w:p w14:paraId="2E8102B9" w14:textId="35C136A7" w:rsidR="00923B26" w:rsidRDefault="00923B26" w:rsidP="00923B26"/>
    <w:p w14:paraId="505A7F08" w14:textId="77777777" w:rsidR="00BE1E7C" w:rsidRDefault="00BE1E7C" w:rsidP="00923B26"/>
    <w:p w14:paraId="26522FFA" w14:textId="61866B6C" w:rsidR="00923B26" w:rsidRPr="00B26204" w:rsidRDefault="00923B26" w:rsidP="00923B26">
      <w:pPr>
        <w:rPr>
          <w:b/>
          <w:color w:val="0000FF"/>
          <w:sz w:val="28"/>
          <w:szCs w:val="28"/>
        </w:rPr>
      </w:pPr>
      <w:r>
        <w:t xml:space="preserve">                                                          </w:t>
      </w:r>
      <w:r w:rsidRPr="00B26204">
        <w:rPr>
          <w:b/>
          <w:color w:val="0000FF"/>
          <w:sz w:val="28"/>
          <w:szCs w:val="28"/>
        </w:rPr>
        <w:t>Ukázky 6.08</w:t>
      </w:r>
      <w:r w:rsidR="00974C3A">
        <w:rPr>
          <w:b/>
          <w:color w:val="0000FF"/>
          <w:sz w:val="28"/>
          <w:szCs w:val="28"/>
        </w:rPr>
        <w:t>.</w:t>
      </w:r>
      <w:r w:rsidR="00D34D21">
        <w:rPr>
          <w:b/>
          <w:color w:val="0000FF"/>
          <w:sz w:val="28"/>
          <w:szCs w:val="28"/>
        </w:rPr>
        <w:t>1</w:t>
      </w:r>
      <w:r w:rsidRPr="00B26204">
        <w:rPr>
          <w:b/>
          <w:color w:val="0000FF"/>
          <w:sz w:val="28"/>
          <w:szCs w:val="28"/>
        </w:rPr>
        <w:t xml:space="preserve"> + 6.</w:t>
      </w:r>
      <w:r w:rsidR="00D34D21">
        <w:rPr>
          <w:b/>
          <w:color w:val="0000FF"/>
          <w:sz w:val="28"/>
          <w:szCs w:val="28"/>
        </w:rPr>
        <w:t>04.4/3</w:t>
      </w:r>
    </w:p>
    <w:p w14:paraId="3A074936" w14:textId="77777777" w:rsidR="00923B26" w:rsidRDefault="00923B26" w:rsidP="00923B26">
      <w:pPr>
        <w:rPr>
          <w:b/>
        </w:rPr>
      </w:pPr>
    </w:p>
    <w:p w14:paraId="2D32C02E" w14:textId="77777777" w:rsidR="00BE1E7C" w:rsidRDefault="00BE1E7C" w:rsidP="00923B26">
      <w:pPr>
        <w:rPr>
          <w:b/>
        </w:rPr>
      </w:pPr>
    </w:p>
    <w:p w14:paraId="12C1C86B" w14:textId="77777777" w:rsidR="00BE1E7C" w:rsidRDefault="00BE1E7C" w:rsidP="00923B26">
      <w:pPr>
        <w:rPr>
          <w:b/>
        </w:rPr>
      </w:pPr>
    </w:p>
    <w:p w14:paraId="449069B8" w14:textId="312244FE" w:rsidR="00923B26" w:rsidRPr="00376C68" w:rsidRDefault="00376C68" w:rsidP="00923B26">
      <w:pPr>
        <w:rPr>
          <w:b/>
          <w:sz w:val="24"/>
          <w:szCs w:val="24"/>
          <w:u w:val="single"/>
        </w:rPr>
      </w:pPr>
      <w:r w:rsidRPr="00376C68">
        <w:rPr>
          <w:b/>
          <w:sz w:val="24"/>
          <w:szCs w:val="24"/>
          <w:u w:val="single"/>
        </w:rPr>
        <w:lastRenderedPageBreak/>
        <w:t>2</w:t>
      </w:r>
      <w:r w:rsidR="00923B26" w:rsidRPr="00376C68">
        <w:rPr>
          <w:b/>
          <w:sz w:val="24"/>
          <w:szCs w:val="24"/>
          <w:u w:val="single"/>
        </w:rPr>
        <w:t xml:space="preserve">) </w:t>
      </w:r>
      <w:proofErr w:type="spellStart"/>
      <w:r w:rsidR="00923B26" w:rsidRPr="00376C68">
        <w:rPr>
          <w:b/>
          <w:sz w:val="24"/>
          <w:szCs w:val="24"/>
          <w:u w:val="single"/>
        </w:rPr>
        <w:t>Extensio</w:t>
      </w:r>
      <w:proofErr w:type="spellEnd"/>
      <w:r w:rsidR="00923B26" w:rsidRPr="00376C68">
        <w:rPr>
          <w:b/>
          <w:sz w:val="24"/>
          <w:szCs w:val="24"/>
          <w:u w:val="single"/>
        </w:rPr>
        <w:t xml:space="preserve"> </w:t>
      </w:r>
      <w:proofErr w:type="spellStart"/>
      <w:r w:rsidR="00923B26" w:rsidRPr="00376C68">
        <w:rPr>
          <w:b/>
          <w:sz w:val="24"/>
          <w:szCs w:val="24"/>
          <w:u w:val="single"/>
        </w:rPr>
        <w:t>modi</w:t>
      </w:r>
      <w:proofErr w:type="spellEnd"/>
      <w:r w:rsidR="00923B26" w:rsidRPr="00376C68">
        <w:rPr>
          <w:b/>
          <w:sz w:val="24"/>
          <w:szCs w:val="24"/>
          <w:u w:val="single"/>
        </w:rPr>
        <w:t xml:space="preserve">               </w:t>
      </w:r>
    </w:p>
    <w:p w14:paraId="73348E29" w14:textId="77777777" w:rsidR="00923B26" w:rsidRDefault="00923B26" w:rsidP="00923B26">
      <w:r>
        <w:t xml:space="preserve">   </w:t>
      </w:r>
    </w:p>
    <w:p w14:paraId="423E9E53" w14:textId="0B547F61" w:rsidR="00923B26" w:rsidRDefault="00923B26" w:rsidP="00923B26">
      <w:proofErr w:type="spellStart"/>
      <w:r>
        <w:t>Extensio</w:t>
      </w:r>
      <w:proofErr w:type="spellEnd"/>
      <w:r>
        <w:t xml:space="preserve"> </w:t>
      </w:r>
      <w:proofErr w:type="spellStart"/>
      <w:r>
        <w:t>mod</w:t>
      </w:r>
      <w:r w:rsidR="00DE5A8D">
        <w:t>i</w:t>
      </w:r>
      <w:proofErr w:type="spellEnd"/>
      <w:r w:rsidR="00DE5A8D">
        <w:t xml:space="preserve"> spočívá v nahrazení skupiny LB</w:t>
      </w:r>
      <w:r>
        <w:t xml:space="preserve"> </w:t>
      </w:r>
      <w:r w:rsidR="00F41FD3">
        <w:t xml:space="preserve">(u 1. modu), nebo BL (u 2.modu) </w:t>
      </w:r>
      <w:r>
        <w:t>perfektní L. Týká se</w:t>
      </w:r>
      <w:r w:rsidR="00F41FD3">
        <w:t xml:space="preserve"> tedy</w:t>
      </w:r>
      <w:r>
        <w:t xml:space="preserve">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modu a vyskytuje se hlavně v závěrech </w:t>
      </w:r>
      <w:proofErr w:type="spellStart"/>
      <w:r>
        <w:t>ordines</w:t>
      </w:r>
      <w:proofErr w:type="spellEnd"/>
      <w:r>
        <w:t xml:space="preserve">. </w:t>
      </w:r>
    </w:p>
    <w:p w14:paraId="417EF707" w14:textId="77777777" w:rsidR="00912988" w:rsidRDefault="00912988" w:rsidP="00DE5A8D">
      <w:pPr>
        <w:rPr>
          <w:b/>
          <w:i/>
        </w:rPr>
      </w:pPr>
    </w:p>
    <w:p w14:paraId="4940FEE9" w14:textId="733E8B9D" w:rsidR="00DE5A8D" w:rsidRPr="00DE5A8D" w:rsidRDefault="00376C68" w:rsidP="00DE5A8D">
      <w:pPr>
        <w:rPr>
          <w:b/>
          <w:i/>
        </w:rPr>
      </w:pPr>
      <w:r>
        <w:rPr>
          <w:b/>
          <w:i/>
        </w:rPr>
        <w:t xml:space="preserve">2.1) </w:t>
      </w:r>
      <w:proofErr w:type="spellStart"/>
      <w:r w:rsidR="00DE5A8D" w:rsidRPr="00DE5A8D">
        <w:rPr>
          <w:b/>
          <w:i/>
        </w:rPr>
        <w:t>Extensio</w:t>
      </w:r>
      <w:proofErr w:type="spellEnd"/>
      <w:r w:rsidR="00DE5A8D" w:rsidRPr="00DE5A8D">
        <w:rPr>
          <w:b/>
          <w:i/>
        </w:rPr>
        <w:t xml:space="preserve"> </w:t>
      </w:r>
      <w:r w:rsidR="00136D20">
        <w:rPr>
          <w:b/>
          <w:i/>
        </w:rPr>
        <w:t xml:space="preserve">u </w:t>
      </w:r>
      <w:r w:rsidR="00DE5A8D" w:rsidRPr="00DE5A8D">
        <w:rPr>
          <w:b/>
          <w:i/>
        </w:rPr>
        <w:t>1.modu:</w:t>
      </w:r>
    </w:p>
    <w:p w14:paraId="0E5E273E" w14:textId="18472FE2" w:rsidR="00DE5A8D" w:rsidRDefault="00DE5A8D" w:rsidP="00DE5A8D">
      <w:r>
        <w:t xml:space="preserve">Vizuálně lze </w:t>
      </w:r>
      <w:proofErr w:type="spellStart"/>
      <w:r>
        <w:t>extensio</w:t>
      </w:r>
      <w:proofErr w:type="spellEnd"/>
      <w:r>
        <w:t xml:space="preserve"> </w:t>
      </w:r>
      <w:r w:rsidR="00F41FD3">
        <w:t xml:space="preserve">u 1. modu </w:t>
      </w:r>
      <w:r>
        <w:t>poznat podle toho, že vzorec 1. modu 3222</w:t>
      </w:r>
      <w:proofErr w:type="gramStart"/>
      <w:r>
        <w:t xml:space="preserve"> ..</w:t>
      </w:r>
      <w:proofErr w:type="gramEnd"/>
      <w:r>
        <w:t xml:space="preserve"> končí notou simplex</w:t>
      </w:r>
    </w:p>
    <w:p w14:paraId="1BDCF200" w14:textId="5F5AF30B" w:rsidR="00DE5A8D" w:rsidRPr="00912988" w:rsidRDefault="00DE5A8D" w:rsidP="00DE5A8D">
      <w:pPr>
        <w:rPr>
          <w:sz w:val="16"/>
          <w:szCs w:val="16"/>
        </w:rPr>
      </w:pPr>
      <w:r>
        <w:t xml:space="preserve"> (</w:t>
      </w:r>
      <w:proofErr w:type="gramStart"/>
      <w:r>
        <w:t>3222..</w:t>
      </w:r>
      <w:proofErr w:type="gramEnd"/>
      <w:r>
        <w:t>1</w:t>
      </w:r>
      <w:r>
        <w:sym w:font="Wingdings" w:char="F0E0"/>
      </w:r>
      <w:r>
        <w:t xml:space="preserve"> </w:t>
      </w:r>
      <w:r w:rsidRPr="002926A8">
        <w:rPr>
          <w:b/>
          <w:color w:val="0000FF"/>
        </w:rPr>
        <w:t>6.08</w:t>
      </w:r>
      <w:r>
        <w:t xml:space="preserve"> </w:t>
      </w:r>
      <w:r w:rsidR="00912988" w:rsidRPr="00912988">
        <w:rPr>
          <w:sz w:val="16"/>
          <w:szCs w:val="16"/>
        </w:rPr>
        <w:t>(modrý úsek)</w:t>
      </w:r>
      <w:r w:rsidR="00912988">
        <w:t xml:space="preserve"> </w:t>
      </w:r>
      <w:r>
        <w:t xml:space="preserve">+ </w:t>
      </w:r>
      <w:r w:rsidRPr="00E27570">
        <w:rPr>
          <w:b/>
          <w:color w:val="0000FF"/>
        </w:rPr>
        <w:t>6.</w:t>
      </w:r>
      <w:r w:rsidR="00912988">
        <w:rPr>
          <w:b/>
          <w:color w:val="0000FF"/>
        </w:rPr>
        <w:t>04.4</w:t>
      </w:r>
      <w:r w:rsidRPr="00E27570">
        <w:rPr>
          <w:b/>
          <w:color w:val="0000FF"/>
        </w:rPr>
        <w:t>/3a+b</w:t>
      </w:r>
      <w:r>
        <w:t xml:space="preserve">), popř. lichou ligaturou (zpravidla </w:t>
      </w:r>
      <w:proofErr w:type="spellStart"/>
      <w:r>
        <w:t>ternárií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Pr="00B26204">
        <w:rPr>
          <w:b/>
          <w:color w:val="0000FF"/>
        </w:rPr>
        <w:t>6.08</w:t>
      </w:r>
      <w:r w:rsidR="0052374D">
        <w:rPr>
          <w:b/>
          <w:color w:val="0000FF"/>
        </w:rPr>
        <w:t>.1</w:t>
      </w:r>
      <w:r w:rsidRPr="00C53881">
        <w:rPr>
          <w:color w:val="0000FF"/>
        </w:rPr>
        <w:t>-</w:t>
      </w:r>
      <w:r w:rsidR="0052374D">
        <w:rPr>
          <w:color w:val="0000FF"/>
        </w:rPr>
        <w:t xml:space="preserve"> </w:t>
      </w:r>
      <w:r w:rsidR="0052374D" w:rsidRPr="00912988">
        <w:rPr>
          <w:sz w:val="16"/>
          <w:szCs w:val="16"/>
        </w:rPr>
        <w:t>oranžový úsek</w:t>
      </w:r>
      <w:r w:rsidRPr="00912988">
        <w:rPr>
          <w:sz w:val="16"/>
          <w:szCs w:val="16"/>
        </w:rPr>
        <w:t xml:space="preserve">). </w:t>
      </w:r>
    </w:p>
    <w:p w14:paraId="5441F25C" w14:textId="7E04B775" w:rsidR="00923B26" w:rsidRPr="0005171C" w:rsidRDefault="00DE5A8D" w:rsidP="00923B26">
      <w:proofErr w:type="spellStart"/>
      <w:r>
        <w:rPr>
          <w:b/>
        </w:rPr>
        <w:t>Extensio</w:t>
      </w:r>
      <w:proofErr w:type="spellEnd"/>
      <w:r>
        <w:rPr>
          <w:b/>
        </w:rPr>
        <w:t xml:space="preserve"> </w:t>
      </w:r>
      <w:r w:rsidR="00923B26">
        <w:rPr>
          <w:b/>
        </w:rPr>
        <w:t>1.</w:t>
      </w:r>
      <w:r w:rsidR="00F41FD3">
        <w:rPr>
          <w:b/>
        </w:rPr>
        <w:t xml:space="preserve"> </w:t>
      </w:r>
      <w:r>
        <w:rPr>
          <w:b/>
        </w:rPr>
        <w:t>modu</w:t>
      </w:r>
      <w:r w:rsidR="00923B26" w:rsidRPr="00B63C7F">
        <w:rPr>
          <w:b/>
        </w:rPr>
        <w:t xml:space="preserve"> </w:t>
      </w:r>
      <w:r>
        <w:rPr>
          <w:b/>
        </w:rPr>
        <w:t xml:space="preserve">při přepisu </w:t>
      </w:r>
      <w:r w:rsidR="00923B26" w:rsidRPr="00B63C7F">
        <w:rPr>
          <w:b/>
        </w:rPr>
        <w:t>končí</w:t>
      </w:r>
      <w:r w:rsidR="00923B26">
        <w:t xml:space="preserve"> </w:t>
      </w:r>
      <w:r w:rsidR="00923B26" w:rsidRPr="00F3064E">
        <w:rPr>
          <w:b/>
        </w:rPr>
        <w:t>skupinou:</w:t>
      </w:r>
      <w:r w:rsidR="00923B26">
        <w:t xml:space="preserve">  </w:t>
      </w:r>
      <w:r w:rsidR="00923B26">
        <w:rPr>
          <w:noProof/>
          <w:lang w:eastAsia="cs-CZ"/>
        </w:rPr>
        <w:drawing>
          <wp:inline distT="0" distB="0" distL="0" distR="0" wp14:anchorId="115200DC" wp14:editId="2A7B12DD">
            <wp:extent cx="535940" cy="279400"/>
            <wp:effectExtent l="0" t="0" r="0" b="6350"/>
            <wp:docPr id="3" name="Obrázek 3" descr="E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B26">
        <w:t xml:space="preserve">                                   </w:t>
      </w:r>
      <w:r w:rsidR="00923B26" w:rsidRPr="007554FB">
        <w:rPr>
          <w:color w:val="0000FF"/>
        </w:rPr>
        <w:t xml:space="preserve">  </w:t>
      </w:r>
    </w:p>
    <w:p w14:paraId="00FB8745" w14:textId="77777777" w:rsidR="00923B26" w:rsidRDefault="00923B26" w:rsidP="00923B26">
      <w:pPr>
        <w:ind w:left="360"/>
      </w:pPr>
      <w:r>
        <w:t xml:space="preserve">                                  </w:t>
      </w:r>
    </w:p>
    <w:p w14:paraId="24DD1618" w14:textId="1687D330" w:rsidR="00923B26" w:rsidRPr="00DE5A8D" w:rsidRDefault="00376C68" w:rsidP="00923B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2.2) </w:t>
      </w:r>
      <w:proofErr w:type="spellStart"/>
      <w:r w:rsidR="00DE5A8D" w:rsidRPr="00DE5A8D">
        <w:rPr>
          <w:b/>
          <w:i/>
          <w:sz w:val="24"/>
          <w:szCs w:val="24"/>
        </w:rPr>
        <w:t>Extensio</w:t>
      </w:r>
      <w:proofErr w:type="spellEnd"/>
      <w:r w:rsidR="00136D20">
        <w:rPr>
          <w:b/>
          <w:i/>
          <w:sz w:val="24"/>
          <w:szCs w:val="24"/>
        </w:rPr>
        <w:t xml:space="preserve"> u</w:t>
      </w:r>
      <w:r w:rsidR="00DE5A8D" w:rsidRPr="00DE5A8D">
        <w:rPr>
          <w:b/>
          <w:i/>
          <w:sz w:val="24"/>
          <w:szCs w:val="24"/>
        </w:rPr>
        <w:t xml:space="preserve"> 2. modu:</w:t>
      </w:r>
    </w:p>
    <w:p w14:paraId="6CE51E82" w14:textId="6DB2722E" w:rsidR="00923B26" w:rsidRDefault="00923B26" w:rsidP="00923B26">
      <w:r>
        <w:t xml:space="preserve">Vizuálně lze </w:t>
      </w:r>
      <w:proofErr w:type="spellStart"/>
      <w:r>
        <w:t>extensio</w:t>
      </w:r>
      <w:proofErr w:type="spellEnd"/>
      <w:r>
        <w:t xml:space="preserve"> u 2. modu poznat podle toho, že vzorec 2. modu 222...3 končí dvěma</w:t>
      </w:r>
    </w:p>
    <w:p w14:paraId="2CD0507F" w14:textId="4D681D30" w:rsidR="00923B26" w:rsidRPr="00171D5E" w:rsidRDefault="00923B26" w:rsidP="00923B26">
      <w:pPr>
        <w:rPr>
          <w:b/>
          <w:color w:val="0000FF"/>
        </w:rPr>
      </w:pPr>
      <w:r>
        <w:t xml:space="preserve">notami simplex (2222 ... </w:t>
      </w:r>
      <w:proofErr w:type="spellStart"/>
      <w:r>
        <w:t>s+s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Pr="00662B1E">
        <w:rPr>
          <w:b/>
          <w:color w:val="0000FF"/>
        </w:rPr>
        <w:t>6.</w:t>
      </w:r>
      <w:r w:rsidR="00912988">
        <w:rPr>
          <w:b/>
          <w:color w:val="0000FF"/>
        </w:rPr>
        <w:t>04.4/</w:t>
      </w:r>
      <w:r w:rsidR="002059AF">
        <w:rPr>
          <w:b/>
          <w:color w:val="0000FF"/>
        </w:rPr>
        <w:t>3</w:t>
      </w:r>
      <w:r w:rsidRPr="00662B1E">
        <w:rPr>
          <w:b/>
          <w:color w:val="0000FF"/>
        </w:rPr>
        <w:t>c</w:t>
      </w:r>
      <w:r>
        <w:t xml:space="preserve">), nebo kombinací </w:t>
      </w:r>
      <w:proofErr w:type="spellStart"/>
      <w:r>
        <w:t>ternarie</w:t>
      </w:r>
      <w:proofErr w:type="spellEnd"/>
      <w:r>
        <w:t xml:space="preserve"> a noty simplex </w:t>
      </w:r>
      <w:r w:rsidRPr="00171D5E">
        <w:rPr>
          <w:b/>
          <w:color w:val="0000FF"/>
        </w:rPr>
        <w:t xml:space="preserve">(3+1 </w:t>
      </w:r>
      <w:r w:rsidRPr="00171D5E">
        <w:rPr>
          <w:b/>
          <w:color w:val="0000FF"/>
        </w:rPr>
        <w:sym w:font="Wingdings" w:char="F0E0"/>
      </w:r>
    </w:p>
    <w:p w14:paraId="4EACE7EF" w14:textId="1439C8E2" w:rsidR="00923B26" w:rsidRDefault="00923B26" w:rsidP="00923B26">
      <w:pPr>
        <w:rPr>
          <w:b/>
          <w:color w:val="0000FF"/>
        </w:rPr>
      </w:pPr>
      <w:r w:rsidRPr="00A70CCB">
        <w:rPr>
          <w:b/>
          <w:color w:val="0000FF"/>
        </w:rPr>
        <w:t>6.</w:t>
      </w:r>
      <w:r w:rsidR="00A366E9">
        <w:rPr>
          <w:b/>
          <w:color w:val="0000FF"/>
        </w:rPr>
        <w:t>04.</w:t>
      </w:r>
      <w:r w:rsidR="002059AF">
        <w:rPr>
          <w:b/>
          <w:color w:val="0000FF"/>
        </w:rPr>
        <w:t>4/</w:t>
      </w:r>
      <w:proofErr w:type="gramStart"/>
      <w:r w:rsidR="00A366E9">
        <w:rPr>
          <w:b/>
          <w:color w:val="0000FF"/>
        </w:rPr>
        <w:t>3d</w:t>
      </w:r>
      <w:proofErr w:type="gramEnd"/>
      <w:r w:rsidRPr="00A70CCB">
        <w:rPr>
          <w:b/>
          <w:color w:val="0000FF"/>
        </w:rPr>
        <w:t>).</w:t>
      </w:r>
    </w:p>
    <w:p w14:paraId="4523E0D6" w14:textId="67102665" w:rsidR="00DE5A8D" w:rsidRPr="005252E1" w:rsidRDefault="00DE5A8D" w:rsidP="00DE5A8D">
      <w:pPr>
        <w:rPr>
          <w:b/>
          <w:color w:val="0000FF"/>
        </w:rPr>
      </w:pPr>
      <w:proofErr w:type="spellStart"/>
      <w:r>
        <w:rPr>
          <w:b/>
        </w:rPr>
        <w:t>Extensio</w:t>
      </w:r>
      <w:proofErr w:type="spellEnd"/>
      <w:r>
        <w:rPr>
          <w:b/>
        </w:rPr>
        <w:t xml:space="preserve"> 2.modu</w:t>
      </w:r>
      <w:r w:rsidRPr="00B63C7F">
        <w:rPr>
          <w:b/>
        </w:rPr>
        <w:t xml:space="preserve"> </w:t>
      </w:r>
      <w:r>
        <w:rPr>
          <w:b/>
        </w:rPr>
        <w:t>při přepisu končí skupinou:</w:t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0C755D31" wp14:editId="0D84E66A">
            <wp:extent cx="535940" cy="221615"/>
            <wp:effectExtent l="0" t="0" r="0" b="6985"/>
            <wp:docPr id="4" name="Obrázek 4" descr="E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</w:p>
    <w:p w14:paraId="1535C44E" w14:textId="77777777" w:rsidR="00DE5A8D" w:rsidRDefault="00DE5A8D" w:rsidP="00923B26">
      <w:pPr>
        <w:rPr>
          <w:b/>
          <w:color w:val="0000FF"/>
        </w:rPr>
      </w:pPr>
    </w:p>
    <w:p w14:paraId="6CC227E7" w14:textId="34FA0934" w:rsidR="00376C68" w:rsidRPr="00376C68" w:rsidRDefault="00376C68" w:rsidP="00923B26">
      <w:pPr>
        <w:rPr>
          <w:b/>
          <w:color w:val="FF0000"/>
        </w:rPr>
      </w:pPr>
      <w:r w:rsidRPr="00376C68">
        <w:rPr>
          <w:b/>
          <w:color w:val="FF0000"/>
        </w:rPr>
        <w:t xml:space="preserve">Výstraha! </w:t>
      </w:r>
    </w:p>
    <w:p w14:paraId="24F0B681" w14:textId="4B07C9DF" w:rsidR="00923B26" w:rsidRDefault="00923B26" w:rsidP="00923B26">
      <w:pPr>
        <w:rPr>
          <w:b/>
          <w:color w:val="0000FF"/>
        </w:rPr>
      </w:pPr>
      <w:proofErr w:type="spellStart"/>
      <w:r>
        <w:t>Extensio</w:t>
      </w:r>
      <w:proofErr w:type="spellEnd"/>
      <w:r>
        <w:t xml:space="preserve"> se ovšem vyskytuje také uprostřed modu a jeho znakem je zařazení (výskyt) not</w:t>
      </w:r>
      <w:r w:rsidR="00DA3825">
        <w:t xml:space="preserve"> </w:t>
      </w:r>
      <w:r w:rsidR="00F41FD3">
        <w:t>simplex do formulí 1. a</w:t>
      </w:r>
      <w:r>
        <w:t xml:space="preserve"> 2. modu </w:t>
      </w:r>
      <w:r>
        <w:sym w:font="Wingdings" w:char="F0E0"/>
      </w:r>
      <w:r>
        <w:t xml:space="preserve"> </w:t>
      </w:r>
      <w:r w:rsidRPr="006E3AB4">
        <w:rPr>
          <w:b/>
          <w:color w:val="0000FF"/>
        </w:rPr>
        <w:t>6.</w:t>
      </w:r>
      <w:r w:rsidR="00097EF7">
        <w:rPr>
          <w:b/>
          <w:color w:val="0000FF"/>
        </w:rPr>
        <w:t>04.4/</w:t>
      </w:r>
      <w:r w:rsidRPr="006E3AB4">
        <w:rPr>
          <w:b/>
          <w:color w:val="0000FF"/>
        </w:rPr>
        <w:t>3e</w:t>
      </w:r>
      <w:r>
        <w:rPr>
          <w:b/>
          <w:color w:val="0000FF"/>
        </w:rPr>
        <w:t xml:space="preserve">. </w:t>
      </w:r>
      <w:r w:rsidRPr="00376C68">
        <w:t xml:space="preserve">Ale nejsou výjimečné případy, kdy se </w:t>
      </w:r>
      <w:proofErr w:type="spellStart"/>
      <w:r w:rsidRPr="00376C68">
        <w:t>extensio</w:t>
      </w:r>
      <w:proofErr w:type="spellEnd"/>
      <w:r w:rsidRPr="00376C68">
        <w:t xml:space="preserve"> nachází uprostřed </w:t>
      </w:r>
      <w:proofErr w:type="spellStart"/>
      <w:r w:rsidRPr="00376C68">
        <w:t>ordo</w:t>
      </w:r>
      <w:proofErr w:type="spellEnd"/>
      <w:r w:rsidRPr="00376C68">
        <w:t xml:space="preserve"> a je</w:t>
      </w:r>
      <w:r w:rsidR="00376C68" w:rsidRPr="00376C68">
        <w:t xml:space="preserve"> </w:t>
      </w:r>
      <w:r w:rsidRPr="00376C68">
        <w:t xml:space="preserve">součástí ligatury. </w:t>
      </w:r>
      <w:r w:rsidRPr="00376C68">
        <w:rPr>
          <w:b/>
        </w:rPr>
        <w:t xml:space="preserve">  </w:t>
      </w:r>
      <w:r w:rsidRPr="004A62CB">
        <w:rPr>
          <w:b/>
          <w:color w:val="0000FF"/>
        </w:rPr>
        <w:t>(</w:t>
      </w:r>
      <w:r w:rsidRPr="004A62CB">
        <w:rPr>
          <w:b/>
          <w:color w:val="0000FF"/>
        </w:rPr>
        <w:sym w:font="Wingdings" w:char="F0E0"/>
      </w:r>
      <w:r w:rsidRPr="004A62CB">
        <w:rPr>
          <w:b/>
          <w:color w:val="0000FF"/>
        </w:rPr>
        <w:t>6.</w:t>
      </w:r>
      <w:r w:rsidR="00097EF7">
        <w:rPr>
          <w:b/>
          <w:color w:val="0000FF"/>
        </w:rPr>
        <w:t>04.4</w:t>
      </w:r>
      <w:r w:rsidRPr="004A62CB">
        <w:rPr>
          <w:b/>
          <w:color w:val="0000FF"/>
        </w:rPr>
        <w:t>/3f + 6.04.1)</w:t>
      </w:r>
    </w:p>
    <w:p w14:paraId="48846063" w14:textId="77777777" w:rsidR="00DE5A8D" w:rsidRPr="004A62CB" w:rsidRDefault="00DE5A8D" w:rsidP="00923B26">
      <w:pPr>
        <w:rPr>
          <w:b/>
          <w:color w:val="0000FF"/>
        </w:rPr>
      </w:pPr>
    </w:p>
    <w:p w14:paraId="41964BCE" w14:textId="77777777" w:rsidR="00923B26" w:rsidRDefault="00923B26" w:rsidP="00923B26">
      <w:pPr>
        <w:ind w:left="600"/>
      </w:pPr>
    </w:p>
    <w:p w14:paraId="1FA3DAAD" w14:textId="61EB01E7" w:rsidR="00A27F12" w:rsidRPr="00B63C7F" w:rsidRDefault="00376C68" w:rsidP="00A27F12">
      <w:pPr>
        <w:rPr>
          <w:b/>
        </w:rPr>
      </w:pPr>
      <w:r>
        <w:rPr>
          <w:b/>
        </w:rPr>
        <w:t>3</w:t>
      </w:r>
      <w:r w:rsidR="00A27F12" w:rsidRPr="00B63C7F">
        <w:rPr>
          <w:b/>
        </w:rPr>
        <w:t xml:space="preserve">) </w:t>
      </w:r>
      <w:proofErr w:type="spellStart"/>
      <w:r w:rsidR="00A27F12" w:rsidRPr="00B63C7F">
        <w:rPr>
          <w:b/>
        </w:rPr>
        <w:t>Fractio</w:t>
      </w:r>
      <w:proofErr w:type="spellEnd"/>
      <w:r w:rsidR="00A27F12" w:rsidRPr="00B63C7F">
        <w:rPr>
          <w:b/>
        </w:rPr>
        <w:t xml:space="preserve"> </w:t>
      </w:r>
      <w:proofErr w:type="spellStart"/>
      <w:r w:rsidR="00A27F12" w:rsidRPr="00B63C7F">
        <w:rPr>
          <w:b/>
        </w:rPr>
        <w:t>modi</w:t>
      </w:r>
      <w:proofErr w:type="spellEnd"/>
    </w:p>
    <w:p w14:paraId="6C08D1CC" w14:textId="77777777" w:rsidR="00A27F12" w:rsidRDefault="00A27F12" w:rsidP="00A27F12">
      <w:pPr>
        <w:ind w:left="360"/>
      </w:pPr>
      <w:r>
        <w:t xml:space="preserve">   </w:t>
      </w:r>
    </w:p>
    <w:p w14:paraId="29656CBB" w14:textId="6D0A97A1" w:rsidR="00A27F12" w:rsidRDefault="00A27F12" w:rsidP="00A27F12">
      <w:r>
        <w:t xml:space="preserve">  </w:t>
      </w:r>
      <w:proofErr w:type="spellStart"/>
      <w:r w:rsidR="005F7991">
        <w:t>Fractio</w:t>
      </w:r>
      <w:proofErr w:type="spellEnd"/>
      <w:r w:rsidR="005F7991">
        <w:t xml:space="preserve"> </w:t>
      </w:r>
      <w:proofErr w:type="spellStart"/>
      <w:r w:rsidR="005F7991">
        <w:t>modi</w:t>
      </w:r>
      <w:proofErr w:type="spellEnd"/>
      <w:r w:rsidR="005F7991">
        <w:t xml:space="preserve"> </w:t>
      </w:r>
      <w:r w:rsidR="005F7991" w:rsidRPr="005F7991">
        <w:rPr>
          <w:b/>
        </w:rPr>
        <w:t>se t</w:t>
      </w:r>
      <w:r w:rsidRPr="005F7991">
        <w:rPr>
          <w:b/>
        </w:rPr>
        <w:t>ýká se pouze 1. modu</w:t>
      </w:r>
      <w:r>
        <w:t xml:space="preserve"> a spočívá v nahrazení normálních hodnot hodnotami nižšími, </w:t>
      </w:r>
    </w:p>
    <w:p w14:paraId="611803A2" w14:textId="0594523A" w:rsidR="005F7991" w:rsidRDefault="00A27F12" w:rsidP="00A27F12">
      <w:r>
        <w:t xml:space="preserve">  převážně nahrazení L dvěma B. </w:t>
      </w:r>
      <w:proofErr w:type="spellStart"/>
      <w:r>
        <w:t>Fractio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se pozná podle zařazení vícečlenných ligatur do formule </w:t>
      </w:r>
    </w:p>
    <w:p w14:paraId="360779B2" w14:textId="77777777" w:rsidR="005F7991" w:rsidRDefault="005F7991" w:rsidP="00A27F12">
      <w:r>
        <w:t xml:space="preserve">  </w:t>
      </w:r>
      <w:r w:rsidR="00A27F12">
        <w:t xml:space="preserve">1. modu. Při přepisech je ovšem mnohdy obtížné odlišit </w:t>
      </w:r>
      <w:proofErr w:type="spellStart"/>
      <w:r w:rsidR="00A27F12">
        <w:t>extensio</w:t>
      </w:r>
      <w:proofErr w:type="spellEnd"/>
      <w:r w:rsidR="00A27F12">
        <w:t xml:space="preserve"> od</w:t>
      </w:r>
      <w:r>
        <w:t xml:space="preserve"> </w:t>
      </w:r>
      <w:r w:rsidR="00A27F12">
        <w:t xml:space="preserve"> </w:t>
      </w:r>
      <w:proofErr w:type="spellStart"/>
      <w:r w:rsidR="00A27F12">
        <w:t>fractio</w:t>
      </w:r>
      <w:proofErr w:type="spellEnd"/>
      <w:r w:rsidR="00A27F12">
        <w:t xml:space="preserve">  </w:t>
      </w:r>
      <w:proofErr w:type="spellStart"/>
      <w:r w:rsidR="00A27F12">
        <w:t>modi</w:t>
      </w:r>
      <w:proofErr w:type="spellEnd"/>
      <w:r w:rsidR="00A27F12">
        <w:t xml:space="preserve">, protože i </w:t>
      </w:r>
      <w:proofErr w:type="spellStart"/>
      <w:r w:rsidR="00A27F12">
        <w:t>extensio</w:t>
      </w:r>
      <w:proofErr w:type="spellEnd"/>
    </w:p>
    <w:p w14:paraId="5BE7EFC4" w14:textId="4C62B23E" w:rsidR="00A27F12" w:rsidRDefault="005F7991" w:rsidP="00A27F12">
      <w:r>
        <w:t xml:space="preserve"> </w:t>
      </w:r>
      <w:r w:rsidR="00A27F12">
        <w:t xml:space="preserve"> může být ukryto (zejména uprostřed </w:t>
      </w:r>
      <w:proofErr w:type="spellStart"/>
      <w:r w:rsidR="00A27F12">
        <w:t>ordo</w:t>
      </w:r>
      <w:proofErr w:type="spellEnd"/>
      <w:r w:rsidR="00A27F12">
        <w:t>) v ligatuře.</w:t>
      </w:r>
    </w:p>
    <w:p w14:paraId="6BE61BC6" w14:textId="77777777" w:rsidR="00A27F12" w:rsidRDefault="00A27F12" w:rsidP="00A27F12"/>
    <w:p w14:paraId="75C47882" w14:textId="3153410D" w:rsidR="00A27F12" w:rsidRDefault="006C64B8" w:rsidP="00A27F12">
      <w:pPr>
        <w:ind w:left="360"/>
        <w:jc w:val="center"/>
        <w:rPr>
          <w:b/>
          <w:color w:val="0000FF"/>
          <w:sz w:val="28"/>
          <w:szCs w:val="28"/>
        </w:rPr>
      </w:pPr>
      <w:r w:rsidRPr="006C64B8">
        <w:rPr>
          <w:b/>
          <w:color w:val="0000FF"/>
          <w:sz w:val="28"/>
          <w:szCs w:val="28"/>
        </w:rPr>
        <w:t>Ukázky</w:t>
      </w:r>
      <w:r w:rsidR="00A27F12" w:rsidRPr="00215A60">
        <w:rPr>
          <w:b/>
          <w:color w:val="FF0000"/>
          <w:sz w:val="28"/>
          <w:szCs w:val="28"/>
        </w:rPr>
        <w:t xml:space="preserve"> </w:t>
      </w:r>
      <w:r w:rsidR="00A27F12" w:rsidRPr="00242619">
        <w:rPr>
          <w:b/>
          <w:color w:val="0000FF"/>
          <w:sz w:val="28"/>
          <w:szCs w:val="28"/>
        </w:rPr>
        <w:t>6.0</w:t>
      </w:r>
      <w:r w:rsidR="00342489">
        <w:rPr>
          <w:b/>
          <w:color w:val="0000FF"/>
          <w:sz w:val="28"/>
          <w:szCs w:val="28"/>
        </w:rPr>
        <w:t>4.2</w:t>
      </w:r>
      <w:r w:rsidR="00A27F12" w:rsidRPr="00242619">
        <w:rPr>
          <w:b/>
          <w:color w:val="0000FF"/>
          <w:sz w:val="28"/>
          <w:szCs w:val="28"/>
        </w:rPr>
        <w:t>+6.08</w:t>
      </w:r>
      <w:r w:rsidR="00097EF7">
        <w:rPr>
          <w:b/>
          <w:color w:val="0000FF"/>
          <w:sz w:val="28"/>
          <w:szCs w:val="28"/>
        </w:rPr>
        <w:t>.1</w:t>
      </w:r>
      <w:r w:rsidR="00A27F12">
        <w:rPr>
          <w:b/>
          <w:color w:val="0000FF"/>
          <w:sz w:val="28"/>
          <w:szCs w:val="28"/>
        </w:rPr>
        <w:t>+6.</w:t>
      </w:r>
      <w:r w:rsidR="00097EF7">
        <w:rPr>
          <w:b/>
          <w:color w:val="0000FF"/>
          <w:sz w:val="28"/>
          <w:szCs w:val="28"/>
        </w:rPr>
        <w:t>04.4</w:t>
      </w:r>
      <w:r w:rsidR="00A27F12">
        <w:rPr>
          <w:b/>
          <w:color w:val="0000FF"/>
          <w:sz w:val="28"/>
          <w:szCs w:val="28"/>
        </w:rPr>
        <w:t>/4</w:t>
      </w:r>
    </w:p>
    <w:p w14:paraId="0D4FFD8E" w14:textId="77777777" w:rsidR="00A27F12" w:rsidRDefault="00A27F12" w:rsidP="00A27F12">
      <w:pPr>
        <w:ind w:left="360"/>
        <w:jc w:val="center"/>
        <w:rPr>
          <w:b/>
          <w:color w:val="0000FF"/>
          <w:sz w:val="28"/>
          <w:szCs w:val="28"/>
        </w:rPr>
      </w:pPr>
    </w:p>
    <w:p w14:paraId="50BEDA78" w14:textId="77777777" w:rsidR="00A27F12" w:rsidRDefault="00A27F12" w:rsidP="00A27F12">
      <w:r w:rsidRPr="00A72D61">
        <w:t>Právě</w:t>
      </w:r>
      <w:r>
        <w:t xml:space="preserve"> popsané případy představují pouze menšinový případ nepravidelného zápisu - jakési „pravidelné nepravidelnosti“, jejichž přepis nečiní nepřekročitelné potíže. Obtížnější je interpretace některých pasáží, v jejichž průběhu se vyskytuje nejen </w:t>
      </w:r>
      <w:proofErr w:type="spellStart"/>
      <w:r>
        <w:t>extensio</w:t>
      </w:r>
      <w:proofErr w:type="spellEnd"/>
      <w:r>
        <w:t xml:space="preserve">, ale také </w:t>
      </w:r>
      <w:proofErr w:type="spellStart"/>
      <w:r>
        <w:t>fractio</w:t>
      </w:r>
      <w:proofErr w:type="spellEnd"/>
      <w:r>
        <w:t>, jak lze demonstrovat v následujících případech.</w:t>
      </w:r>
    </w:p>
    <w:p w14:paraId="6D86F3B5" w14:textId="306E0805" w:rsidR="00A27F12" w:rsidRPr="00FC2F35" w:rsidRDefault="00A27F12" w:rsidP="00A27F12">
      <w:pPr>
        <w:ind w:left="360"/>
      </w:pPr>
      <w:r>
        <w:t xml:space="preserve">                                                         </w:t>
      </w:r>
    </w:p>
    <w:p w14:paraId="6D40647B" w14:textId="628B3376" w:rsidR="00A27F12" w:rsidRPr="0016767F" w:rsidRDefault="006C64B8" w:rsidP="00E92718">
      <w:pPr>
        <w:rPr>
          <w:sz w:val="20"/>
          <w:szCs w:val="20"/>
        </w:rPr>
      </w:pPr>
      <w:r w:rsidRPr="006C64B8">
        <w:rPr>
          <w:b/>
          <w:color w:val="0000FF"/>
          <w:sz w:val="28"/>
          <w:szCs w:val="28"/>
        </w:rPr>
        <w:t>Ukázka 6.08</w:t>
      </w:r>
      <w:r w:rsidR="0016767F">
        <w:rPr>
          <w:b/>
          <w:color w:val="0000FF"/>
          <w:sz w:val="28"/>
          <w:szCs w:val="28"/>
        </w:rPr>
        <w:t>.1</w:t>
      </w:r>
      <w:r w:rsidRPr="006C64B8">
        <w:rPr>
          <w:color w:val="0000FF"/>
          <w:sz w:val="24"/>
          <w:szCs w:val="24"/>
        </w:rPr>
        <w:t xml:space="preserve"> </w:t>
      </w:r>
      <w:r w:rsidRPr="0016767F">
        <w:rPr>
          <w:sz w:val="20"/>
          <w:szCs w:val="20"/>
        </w:rPr>
        <w:t>(</w:t>
      </w:r>
      <w:r w:rsidRPr="0016767F">
        <w:rPr>
          <w:color w:val="7030A0"/>
          <w:sz w:val="20"/>
          <w:szCs w:val="20"/>
        </w:rPr>
        <w:t xml:space="preserve">4.ordo – </w:t>
      </w:r>
      <w:r w:rsidR="00E92718" w:rsidRPr="0016767F">
        <w:rPr>
          <w:color w:val="7030A0"/>
          <w:sz w:val="20"/>
          <w:szCs w:val="20"/>
        </w:rPr>
        <w:t>fialové</w:t>
      </w:r>
      <w:r w:rsidR="00090C56" w:rsidRPr="0016767F">
        <w:rPr>
          <w:color w:val="7030A0"/>
          <w:sz w:val="20"/>
          <w:szCs w:val="20"/>
        </w:rPr>
        <w:t xml:space="preserve"> </w:t>
      </w:r>
      <w:r w:rsidRPr="0016767F">
        <w:rPr>
          <w:sz w:val="20"/>
          <w:szCs w:val="20"/>
        </w:rPr>
        <w:t xml:space="preserve">+ </w:t>
      </w:r>
      <w:r w:rsidRPr="0016767F">
        <w:rPr>
          <w:color w:val="538135" w:themeColor="accent6" w:themeShade="BF"/>
          <w:sz w:val="20"/>
          <w:szCs w:val="20"/>
        </w:rPr>
        <w:t xml:space="preserve">7.ordo – </w:t>
      </w:r>
      <w:r w:rsidR="00E92718" w:rsidRPr="0016767F">
        <w:rPr>
          <w:color w:val="538135" w:themeColor="accent6" w:themeShade="BF"/>
          <w:sz w:val="20"/>
          <w:szCs w:val="20"/>
        </w:rPr>
        <w:t xml:space="preserve">zelené </w:t>
      </w:r>
      <w:proofErr w:type="gramStart"/>
      <w:r w:rsidR="00E92718" w:rsidRPr="0016767F">
        <w:rPr>
          <w:sz w:val="20"/>
          <w:szCs w:val="20"/>
        </w:rPr>
        <w:t xml:space="preserve">+  </w:t>
      </w:r>
      <w:r w:rsidR="00E92718" w:rsidRPr="0016767F">
        <w:rPr>
          <w:color w:val="F4B083" w:themeColor="accent2" w:themeTint="99"/>
          <w:sz w:val="20"/>
          <w:szCs w:val="20"/>
        </w:rPr>
        <w:t>9.</w:t>
      </w:r>
      <w:proofErr w:type="gramEnd"/>
      <w:r w:rsidR="00E92718" w:rsidRPr="0016767F">
        <w:rPr>
          <w:color w:val="F4B083" w:themeColor="accent2" w:themeTint="99"/>
          <w:sz w:val="20"/>
          <w:szCs w:val="20"/>
        </w:rPr>
        <w:t xml:space="preserve">ordo – oranžové </w:t>
      </w:r>
      <w:r w:rsidR="0016767F" w:rsidRPr="0016767F">
        <w:rPr>
          <w:sz w:val="20"/>
          <w:szCs w:val="20"/>
        </w:rPr>
        <w:sym w:font="Wingdings" w:char="F0E0"/>
      </w:r>
      <w:r w:rsidR="005F7991" w:rsidRPr="0016767F">
        <w:rPr>
          <w:sz w:val="20"/>
          <w:szCs w:val="20"/>
        </w:rPr>
        <w:t xml:space="preserve"> </w:t>
      </w:r>
      <w:proofErr w:type="spellStart"/>
      <w:r w:rsidRPr="0016767F">
        <w:rPr>
          <w:sz w:val="20"/>
          <w:szCs w:val="20"/>
        </w:rPr>
        <w:t>Apelův</w:t>
      </w:r>
      <w:proofErr w:type="spellEnd"/>
      <w:r w:rsidRPr="0016767F">
        <w:rPr>
          <w:sz w:val="20"/>
          <w:szCs w:val="20"/>
        </w:rPr>
        <w:t xml:space="preserve"> přepis</w:t>
      </w:r>
      <w:r w:rsidR="0016767F">
        <w:rPr>
          <w:sz w:val="20"/>
          <w:szCs w:val="20"/>
        </w:rPr>
        <w:t>: 6.08.4</w:t>
      </w:r>
      <w:r w:rsidRPr="0016767F">
        <w:rPr>
          <w:sz w:val="20"/>
          <w:szCs w:val="20"/>
        </w:rPr>
        <w:t xml:space="preserve">)  </w:t>
      </w:r>
    </w:p>
    <w:p w14:paraId="094F17FD" w14:textId="77777777" w:rsidR="00923B26" w:rsidRPr="0016767F" w:rsidRDefault="00923B26">
      <w:pPr>
        <w:rPr>
          <w:b/>
          <w:sz w:val="20"/>
          <w:szCs w:val="20"/>
          <w:u w:val="single"/>
        </w:rPr>
      </w:pPr>
    </w:p>
    <w:p w14:paraId="3AD6ECED" w14:textId="77777777" w:rsidR="00FC7971" w:rsidRDefault="00FC7971">
      <w:pPr>
        <w:rPr>
          <w:b/>
          <w:sz w:val="24"/>
          <w:szCs w:val="24"/>
          <w:u w:val="single"/>
        </w:rPr>
      </w:pPr>
    </w:p>
    <w:p w14:paraId="5DD7C901" w14:textId="22809B6A" w:rsidR="00923B26" w:rsidRDefault="00F87FB6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Conjuncturae</w:t>
      </w:r>
      <w:proofErr w:type="spellEnd"/>
    </w:p>
    <w:p w14:paraId="404D62F7" w14:textId="0D554215" w:rsidR="00FC7971" w:rsidRPr="007A42B3" w:rsidRDefault="00FC7971" w:rsidP="00FC7971">
      <w:pPr>
        <w:rPr>
          <w:b/>
        </w:rPr>
      </w:pPr>
      <w:proofErr w:type="spellStart"/>
      <w:r>
        <w:t>C</w:t>
      </w:r>
      <w:r w:rsidRPr="00343B37">
        <w:t>onjuncturae</w:t>
      </w:r>
      <w:proofErr w:type="spellEnd"/>
      <w:r w:rsidRPr="00343B37">
        <w:t xml:space="preserve"> (</w:t>
      </w:r>
      <w:proofErr w:type="spellStart"/>
      <w:r w:rsidRPr="00343B37">
        <w:t>conjunctura</w:t>
      </w:r>
      <w:proofErr w:type="spellEnd"/>
      <w:r w:rsidRPr="00343B37">
        <w:t>)</w:t>
      </w:r>
      <w:r>
        <w:t xml:space="preserve"> jsou zvláštní případ ligatur, které se skládají z longy (nebo </w:t>
      </w:r>
      <w:proofErr w:type="spellStart"/>
      <w:r>
        <w:t>binarie</w:t>
      </w:r>
      <w:proofErr w:type="spellEnd"/>
      <w:r>
        <w:t xml:space="preserve">, </w:t>
      </w:r>
      <w:proofErr w:type="spellStart"/>
      <w:r>
        <w:t>ternarie</w:t>
      </w:r>
      <w:proofErr w:type="spellEnd"/>
      <w:r>
        <w:t xml:space="preserve">) a řady přídavných not ve tvaru </w:t>
      </w:r>
      <w:proofErr w:type="spellStart"/>
      <w:r>
        <w:t>romby</w:t>
      </w:r>
      <w:proofErr w:type="spellEnd"/>
      <w:r>
        <w:t xml:space="preserve"> (</w:t>
      </w:r>
      <w:proofErr w:type="spellStart"/>
      <w:r>
        <w:t>punctum</w:t>
      </w:r>
      <w:proofErr w:type="spellEnd"/>
      <w:r>
        <w:t xml:space="preserve"> </w:t>
      </w:r>
      <w:proofErr w:type="spellStart"/>
      <w:r>
        <w:t>inclinatur</w:t>
      </w:r>
      <w:proofErr w:type="spellEnd"/>
      <w:r>
        <w:t xml:space="preserve">). Bývají mnohdy nazývány také jako </w:t>
      </w:r>
      <w:proofErr w:type="spellStart"/>
      <w:r w:rsidRPr="007A42B3">
        <w:rPr>
          <w:b/>
        </w:rPr>
        <w:t>currentes</w:t>
      </w:r>
      <w:proofErr w:type="spellEnd"/>
      <w:r w:rsidRPr="007A42B3">
        <w:rPr>
          <w:b/>
        </w:rPr>
        <w:t xml:space="preserve">. </w:t>
      </w:r>
    </w:p>
    <w:p w14:paraId="78E0E979" w14:textId="376B3832" w:rsidR="00FC7971" w:rsidRDefault="00FC7971" w:rsidP="00FC7971">
      <w:r>
        <w:t xml:space="preserve">Rytmická hodnota </w:t>
      </w:r>
      <w:proofErr w:type="spellStart"/>
      <w:r>
        <w:t>conjunctur</w:t>
      </w:r>
      <w:proofErr w:type="spellEnd"/>
      <w:r>
        <w:t xml:space="preserve"> se čtyřmi, pěti a více </w:t>
      </w:r>
      <w:proofErr w:type="spellStart"/>
      <w:r>
        <w:t>currentes</w:t>
      </w:r>
      <w:proofErr w:type="spellEnd"/>
      <w:r>
        <w:t xml:space="preserve"> je nejistá a proměnlivá.  Dobové teoretické spisy se shodují na obecném pravidlu, že všechny </w:t>
      </w:r>
      <w:proofErr w:type="spellStart"/>
      <w:r>
        <w:t>vícetónové</w:t>
      </w:r>
      <w:proofErr w:type="spellEnd"/>
      <w:r>
        <w:t xml:space="preserve"> ligatury se interpretují jako ligatura </w:t>
      </w:r>
      <w:proofErr w:type="spellStart"/>
      <w:r>
        <w:t>ternaria</w:t>
      </w:r>
      <w:proofErr w:type="spellEnd"/>
      <w:r>
        <w:t xml:space="preserve"> LBL.</w:t>
      </w:r>
    </w:p>
    <w:p w14:paraId="60CAD90D" w14:textId="675857D2" w:rsidR="00FC7971" w:rsidRDefault="00FC7971" w:rsidP="00FC7971">
      <w:pPr>
        <w:rPr>
          <w:b/>
        </w:rPr>
      </w:pPr>
      <w:r w:rsidRPr="00040F99">
        <w:rPr>
          <w:b/>
        </w:rPr>
        <w:t>Poslední nota je tedy L, předposlední B a všechny předcházející mají úhrnnou hodnotu L.</w:t>
      </w:r>
      <w:r>
        <w:rPr>
          <w:b/>
        </w:rPr>
        <w:t xml:space="preserve">                                             </w:t>
      </w:r>
    </w:p>
    <w:p w14:paraId="60F5A77B" w14:textId="77777777" w:rsidR="00FC7971" w:rsidRDefault="00FC7971" w:rsidP="00FC7971">
      <w:pPr>
        <w:rPr>
          <w:b/>
        </w:rPr>
      </w:pPr>
      <w:r>
        <w:rPr>
          <w:b/>
        </w:rPr>
        <w:t xml:space="preserve">     </w:t>
      </w:r>
    </w:p>
    <w:p w14:paraId="4B26F8C4" w14:textId="29725A39" w:rsidR="00FC7971" w:rsidRPr="00E12E23" w:rsidRDefault="00FC7971" w:rsidP="00FC7971">
      <w:pPr>
        <w:rPr>
          <w:b/>
          <w:color w:val="0000FF"/>
          <w:sz w:val="28"/>
          <w:szCs w:val="28"/>
        </w:rPr>
      </w:pPr>
      <w:r>
        <w:rPr>
          <w:b/>
        </w:rPr>
        <w:t xml:space="preserve">                                             </w:t>
      </w:r>
      <w:r w:rsidRPr="00DD6E14">
        <w:rPr>
          <w:b/>
        </w:rPr>
        <w:t xml:space="preserve">            </w:t>
      </w:r>
      <w:r w:rsidR="0045647D">
        <w:rPr>
          <w:b/>
        </w:rPr>
        <w:t xml:space="preserve">       </w:t>
      </w:r>
      <w:bookmarkStart w:id="0" w:name="_GoBack"/>
      <w:bookmarkEnd w:id="0"/>
      <w:r w:rsidRPr="00E12E23">
        <w:rPr>
          <w:b/>
          <w:color w:val="0000FF"/>
          <w:sz w:val="28"/>
          <w:szCs w:val="28"/>
        </w:rPr>
        <w:t>Ukázka č. 6.06</w:t>
      </w:r>
      <w:r w:rsidR="0045647D">
        <w:rPr>
          <w:b/>
          <w:color w:val="0000FF"/>
          <w:sz w:val="28"/>
          <w:szCs w:val="28"/>
        </w:rPr>
        <w:t>.1</w:t>
      </w:r>
    </w:p>
    <w:p w14:paraId="0161E91D" w14:textId="5AA29651" w:rsidR="00923B26" w:rsidRDefault="00923B26" w:rsidP="00F87FB6">
      <w:pPr>
        <w:tabs>
          <w:tab w:val="left" w:pos="2733"/>
        </w:tabs>
        <w:rPr>
          <w:b/>
          <w:sz w:val="24"/>
          <w:szCs w:val="24"/>
          <w:u w:val="single"/>
        </w:rPr>
      </w:pPr>
    </w:p>
    <w:sectPr w:rsidR="0092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09DE"/>
    <w:multiLevelType w:val="hybridMultilevel"/>
    <w:tmpl w:val="8C0E5E94"/>
    <w:lvl w:ilvl="0" w:tplc="E76CD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7335A"/>
    <w:multiLevelType w:val="hybridMultilevel"/>
    <w:tmpl w:val="714CF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E0"/>
    <w:rsid w:val="00061EFA"/>
    <w:rsid w:val="00090C56"/>
    <w:rsid w:val="00097EF7"/>
    <w:rsid w:val="000B1A24"/>
    <w:rsid w:val="00136D20"/>
    <w:rsid w:val="0016767F"/>
    <w:rsid w:val="0017279A"/>
    <w:rsid w:val="001A64E1"/>
    <w:rsid w:val="001A6BC4"/>
    <w:rsid w:val="001E10EC"/>
    <w:rsid w:val="002059AF"/>
    <w:rsid w:val="002763B2"/>
    <w:rsid w:val="002A7E13"/>
    <w:rsid w:val="002B5DAE"/>
    <w:rsid w:val="00342489"/>
    <w:rsid w:val="00376C68"/>
    <w:rsid w:val="003900E8"/>
    <w:rsid w:val="0041003A"/>
    <w:rsid w:val="00422039"/>
    <w:rsid w:val="00424CF5"/>
    <w:rsid w:val="0045647D"/>
    <w:rsid w:val="00465363"/>
    <w:rsid w:val="0052374D"/>
    <w:rsid w:val="0053207B"/>
    <w:rsid w:val="005F2B46"/>
    <w:rsid w:val="005F7991"/>
    <w:rsid w:val="00611EB9"/>
    <w:rsid w:val="006366EA"/>
    <w:rsid w:val="00655D44"/>
    <w:rsid w:val="006C64B8"/>
    <w:rsid w:val="00700192"/>
    <w:rsid w:val="007231FA"/>
    <w:rsid w:val="00742B44"/>
    <w:rsid w:val="007700DB"/>
    <w:rsid w:val="00826DEB"/>
    <w:rsid w:val="0083413E"/>
    <w:rsid w:val="00887E12"/>
    <w:rsid w:val="00912988"/>
    <w:rsid w:val="00923B26"/>
    <w:rsid w:val="009306A2"/>
    <w:rsid w:val="00974C3A"/>
    <w:rsid w:val="009A79BA"/>
    <w:rsid w:val="00A051FC"/>
    <w:rsid w:val="00A27F12"/>
    <w:rsid w:val="00A366E9"/>
    <w:rsid w:val="00A87EE0"/>
    <w:rsid w:val="00AF740B"/>
    <w:rsid w:val="00B9795E"/>
    <w:rsid w:val="00BE1E7C"/>
    <w:rsid w:val="00D34D21"/>
    <w:rsid w:val="00DA3825"/>
    <w:rsid w:val="00DE5A8D"/>
    <w:rsid w:val="00E17143"/>
    <w:rsid w:val="00E4148E"/>
    <w:rsid w:val="00E6637F"/>
    <w:rsid w:val="00E8095F"/>
    <w:rsid w:val="00E913A2"/>
    <w:rsid w:val="00E92718"/>
    <w:rsid w:val="00EA4699"/>
    <w:rsid w:val="00F41FD3"/>
    <w:rsid w:val="00F87FB6"/>
    <w:rsid w:val="00F90E1C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D86B0E"/>
  <w15:chartTrackingRefBased/>
  <w15:docId w15:val="{D68D8419-D7AF-4BFC-8582-F7F1E15F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747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2022-11-03T12:35:00Z</dcterms:created>
  <dcterms:modified xsi:type="dcterms:W3CDTF">2024-09-03T17:46:00Z</dcterms:modified>
</cp:coreProperties>
</file>