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C6" w:rsidRDefault="00AA13C6" w:rsidP="005178DA">
      <w:pPr>
        <w:jc w:val="center"/>
        <w:rPr>
          <w:b/>
          <w:sz w:val="28"/>
          <w:szCs w:val="28"/>
        </w:rPr>
      </w:pPr>
    </w:p>
    <w:p w:rsidR="006A3458" w:rsidRPr="00345CA3" w:rsidRDefault="005178DA" w:rsidP="006A3458">
      <w:pPr>
        <w:jc w:val="center"/>
        <w:rPr>
          <w:rFonts w:ascii="Arial Narrow" w:hAnsi="Arial Narrow"/>
          <w:b/>
          <w:sz w:val="32"/>
          <w:szCs w:val="32"/>
        </w:rPr>
      </w:pPr>
      <w:r w:rsidRPr="00345CA3">
        <w:rPr>
          <w:rFonts w:ascii="Arial Narrow" w:hAnsi="Arial Narrow"/>
          <w:b/>
          <w:sz w:val="32"/>
          <w:szCs w:val="32"/>
        </w:rPr>
        <w:t xml:space="preserve">Výpočet ukazatelů kvality života pro </w:t>
      </w:r>
      <w:r w:rsidR="00AA13C6" w:rsidRPr="00345CA3">
        <w:rPr>
          <w:rFonts w:ascii="Arial Narrow" w:hAnsi="Arial Narrow"/>
          <w:b/>
          <w:sz w:val="32"/>
          <w:szCs w:val="32"/>
        </w:rPr>
        <w:t xml:space="preserve">vámi </w:t>
      </w:r>
      <w:r w:rsidRPr="00345CA3">
        <w:rPr>
          <w:rFonts w:ascii="Arial Narrow" w:hAnsi="Arial Narrow"/>
          <w:b/>
          <w:sz w:val="32"/>
          <w:szCs w:val="32"/>
        </w:rPr>
        <w:t xml:space="preserve">zvolené ORP </w:t>
      </w:r>
      <w:r w:rsidR="00AA13C6" w:rsidRPr="00345CA3">
        <w:rPr>
          <w:rFonts w:ascii="Arial Narrow" w:hAnsi="Arial Narrow"/>
          <w:b/>
          <w:sz w:val="32"/>
          <w:szCs w:val="32"/>
        </w:rPr>
        <w:tab/>
      </w:r>
    </w:p>
    <w:p w:rsidR="005178DA" w:rsidRPr="00345CA3" w:rsidRDefault="006A3458" w:rsidP="006A3458">
      <w:pPr>
        <w:jc w:val="center"/>
        <w:rPr>
          <w:rFonts w:ascii="Arial Narrow" w:hAnsi="Arial Narrow"/>
          <w:b/>
          <w:sz w:val="32"/>
          <w:szCs w:val="32"/>
        </w:rPr>
      </w:pPr>
      <w:r w:rsidRPr="00345CA3">
        <w:rPr>
          <w:rFonts w:ascii="Arial Narrow" w:hAnsi="Arial Narrow"/>
          <w:b/>
          <w:sz w:val="32"/>
          <w:szCs w:val="32"/>
        </w:rPr>
        <w:t>v letech 2005 - 2009</w:t>
      </w:r>
    </w:p>
    <w:p w:rsidR="005178DA" w:rsidRDefault="005178DA" w:rsidP="005178DA">
      <w:pPr>
        <w:ind w:left="360"/>
        <w:rPr>
          <w:rFonts w:ascii="Arial Narrow" w:hAnsi="Arial Narrow"/>
        </w:rPr>
      </w:pPr>
    </w:p>
    <w:p w:rsidR="00345CA3" w:rsidRPr="00AA13C6" w:rsidRDefault="00345CA3" w:rsidP="005178DA">
      <w:pPr>
        <w:ind w:left="360"/>
        <w:rPr>
          <w:rFonts w:ascii="Arial Narrow" w:hAnsi="Arial Narrow"/>
        </w:rPr>
      </w:pPr>
    </w:p>
    <w:p w:rsidR="006A3458" w:rsidRDefault="006A3458" w:rsidP="005178DA">
      <w:pPr>
        <w:jc w:val="both"/>
        <w:rPr>
          <w:rFonts w:ascii="Arial Narrow" w:hAnsi="Arial Narrow"/>
        </w:rPr>
      </w:pPr>
    </w:p>
    <w:p w:rsidR="00AA13C6" w:rsidRPr="00AA13C6" w:rsidRDefault="005178DA" w:rsidP="005178DA">
      <w:pPr>
        <w:jc w:val="both"/>
        <w:rPr>
          <w:rFonts w:ascii="Arial Narrow" w:hAnsi="Arial Narrow"/>
        </w:rPr>
      </w:pPr>
      <w:r w:rsidRPr="00AA13C6">
        <w:rPr>
          <w:rFonts w:ascii="Arial Narrow" w:hAnsi="Arial Narrow"/>
        </w:rPr>
        <w:t xml:space="preserve">Vaším úkolem je ve dvojicích (případně trojicích) spočítat následujících deset indikátorů kvality života ve vámi zvoleném ORP. </w:t>
      </w:r>
    </w:p>
    <w:p w:rsidR="00AA13C6" w:rsidRPr="00AA13C6" w:rsidRDefault="00AA13C6" w:rsidP="005178DA">
      <w:pPr>
        <w:jc w:val="both"/>
        <w:rPr>
          <w:rFonts w:ascii="Arial Narrow" w:hAnsi="Arial Narrow"/>
        </w:rPr>
      </w:pPr>
    </w:p>
    <w:p w:rsidR="005178DA" w:rsidRPr="00AA13C6" w:rsidRDefault="004939D1" w:rsidP="00AA13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Indikátory interpretujte v logických kombinacích. </w:t>
      </w:r>
      <w:r w:rsidR="00AA13C6" w:rsidRPr="00AA13C6">
        <w:rPr>
          <w:rFonts w:ascii="Arial Narrow" w:hAnsi="Arial Narrow"/>
        </w:rPr>
        <w:t>Při</w:t>
      </w:r>
      <w:r>
        <w:rPr>
          <w:rFonts w:ascii="Arial Narrow" w:hAnsi="Arial Narrow"/>
        </w:rPr>
        <w:t xml:space="preserve"> vysvětlování</w:t>
      </w:r>
      <w:r w:rsidR="005178DA" w:rsidRPr="00AA13C6">
        <w:rPr>
          <w:rFonts w:ascii="Arial Narrow" w:hAnsi="Arial Narrow"/>
        </w:rPr>
        <w:t xml:space="preserve"> výsledků se pokuste postihnout nejen aspekty, které dané hodnoty ovlivňují (vysoká míra nezaměstnanosti</w:t>
      </w:r>
      <w:r>
        <w:rPr>
          <w:rFonts w:ascii="Arial Narrow" w:hAnsi="Arial Narrow"/>
        </w:rPr>
        <w:t xml:space="preserve"> je</w:t>
      </w:r>
      <w:r w:rsidR="005178DA" w:rsidRPr="00AA13C6">
        <w:rPr>
          <w:rFonts w:ascii="Arial Narrow" w:hAnsi="Arial Narrow"/>
        </w:rPr>
        <w:t xml:space="preserve"> v ORP </w:t>
      </w:r>
      <w:r>
        <w:rPr>
          <w:rFonts w:ascii="Arial Narrow" w:hAnsi="Arial Narrow"/>
        </w:rPr>
        <w:t xml:space="preserve">Znojmo </w:t>
      </w:r>
      <w:r w:rsidR="005178DA" w:rsidRPr="00AA13C6">
        <w:rPr>
          <w:rFonts w:ascii="Arial Narrow" w:hAnsi="Arial Narrow"/>
        </w:rPr>
        <w:t xml:space="preserve">proto, že je to hospodářsky slabý periferní a převážně zemědělský region), ale také </w:t>
      </w:r>
      <w:r w:rsidR="00AA13C6" w:rsidRPr="00AA13C6">
        <w:rPr>
          <w:rFonts w:ascii="Arial Narrow" w:hAnsi="Arial Narrow"/>
        </w:rPr>
        <w:t>vliv vámi zjištěných hodnot na kvalitu života obyvatel v tomto regionu (vysoká míra nezaměstnanosti má tyto výhody/nevýhody; stačí popsat v závěrečném shrnutí)</w:t>
      </w:r>
      <w:r>
        <w:rPr>
          <w:rFonts w:ascii="Arial Narrow" w:hAnsi="Arial Narrow"/>
        </w:rPr>
        <w:t>.</w:t>
      </w:r>
    </w:p>
    <w:p w:rsidR="00AA13C6" w:rsidRPr="00AA13C6" w:rsidRDefault="00AA13C6" w:rsidP="00AA13C6">
      <w:pPr>
        <w:jc w:val="both"/>
        <w:rPr>
          <w:rFonts w:ascii="Arial Narrow" w:hAnsi="Arial Narrow"/>
        </w:rPr>
      </w:pPr>
    </w:p>
    <w:p w:rsidR="005178DA" w:rsidRDefault="00AA13C6" w:rsidP="00AA13C6">
      <w:pPr>
        <w:jc w:val="both"/>
        <w:rPr>
          <w:rFonts w:ascii="Arial Narrow" w:hAnsi="Arial Narrow"/>
        </w:rPr>
      </w:pPr>
      <w:r w:rsidRPr="00AA13C6">
        <w:rPr>
          <w:rFonts w:ascii="Arial Narrow" w:hAnsi="Arial Narrow"/>
        </w:rPr>
        <w:t>Zamyslete se také nad omezeními vyplývajícími z použití jednotlivých ukazatelů – co jsou/nejsou schopny postihnout, případně jakými ukazateli by je bylo možné doplnit apod.</w:t>
      </w:r>
      <w:r w:rsidR="004939D1">
        <w:rPr>
          <w:rFonts w:ascii="Arial Narrow" w:hAnsi="Arial Narrow"/>
        </w:rPr>
        <w:t xml:space="preserve"> Opět stačí v závěrečném shrnutí.</w:t>
      </w:r>
    </w:p>
    <w:p w:rsidR="00345CA3" w:rsidRDefault="00345CA3" w:rsidP="00AA13C6">
      <w:pPr>
        <w:jc w:val="both"/>
        <w:rPr>
          <w:rFonts w:ascii="Arial Narrow" w:hAnsi="Arial Narrow"/>
        </w:rPr>
      </w:pPr>
    </w:p>
    <w:p w:rsidR="00345CA3" w:rsidRPr="00345CA3" w:rsidRDefault="00345CA3" w:rsidP="00AA13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Cvičení odevzdejte do příslušné odevzdávány </w:t>
      </w:r>
      <w:r w:rsidRPr="00345CA3">
        <w:rPr>
          <w:rFonts w:ascii="Arial Narrow" w:hAnsi="Arial Narrow"/>
          <w:b/>
        </w:rPr>
        <w:t>do neděle 17. 4. 2011</w:t>
      </w:r>
      <w:r>
        <w:rPr>
          <w:rFonts w:ascii="Arial Narrow" w:hAnsi="Arial Narrow"/>
        </w:rPr>
        <w:t>.</w:t>
      </w:r>
    </w:p>
    <w:p w:rsidR="004939D1" w:rsidRDefault="004939D1" w:rsidP="00AA13C6">
      <w:pPr>
        <w:jc w:val="both"/>
        <w:rPr>
          <w:rFonts w:ascii="Arial Narrow" w:hAnsi="Arial Narrow"/>
        </w:rPr>
      </w:pPr>
    </w:p>
    <w:p w:rsidR="00345CA3" w:rsidRPr="00AA13C6" w:rsidRDefault="00345CA3" w:rsidP="00AA13C6">
      <w:pPr>
        <w:jc w:val="both"/>
        <w:rPr>
          <w:rFonts w:ascii="Arial Narrow" w:hAnsi="Arial Narrow"/>
        </w:rPr>
      </w:pPr>
    </w:p>
    <w:p w:rsidR="00AA13C6" w:rsidRPr="00345CA3" w:rsidRDefault="00AA13C6" w:rsidP="00AA13C6">
      <w:pPr>
        <w:jc w:val="both"/>
        <w:rPr>
          <w:rFonts w:ascii="Arial Narrow" w:hAnsi="Arial Narrow"/>
          <w:b/>
          <w:u w:val="single"/>
        </w:rPr>
      </w:pPr>
      <w:r w:rsidRPr="00345CA3">
        <w:rPr>
          <w:rFonts w:ascii="Arial Narrow" w:hAnsi="Arial Narrow"/>
          <w:b/>
          <w:u w:val="single"/>
        </w:rPr>
        <w:t>Zvolené indikátory:</w:t>
      </w:r>
    </w:p>
    <w:p w:rsidR="005178DA" w:rsidRPr="00AA13C6" w:rsidRDefault="005178DA" w:rsidP="00AA13C6">
      <w:pPr>
        <w:rPr>
          <w:rFonts w:ascii="Arial Narrow" w:hAnsi="Arial Narrow"/>
        </w:rPr>
      </w:pPr>
    </w:p>
    <w:p w:rsidR="005178DA" w:rsidRPr="00D23684" w:rsidRDefault="005178DA" w:rsidP="00097737">
      <w:pPr>
        <w:pStyle w:val="Odstavecseseznamem"/>
        <w:numPr>
          <w:ilvl w:val="0"/>
          <w:numId w:val="2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Průměrná mzda</w:t>
      </w:r>
      <w:r w:rsidR="007D6C00" w:rsidRPr="00D23684">
        <w:rPr>
          <w:rFonts w:ascii="Arial Narrow" w:hAnsi="Arial Narrow"/>
        </w:rPr>
        <w:t xml:space="preserve"> (prosinec</w:t>
      </w:r>
      <w:r w:rsidR="006A3458">
        <w:rPr>
          <w:rFonts w:ascii="Arial Narrow" w:hAnsi="Arial Narrow"/>
        </w:rPr>
        <w:t xml:space="preserve"> daného roku</w:t>
      </w:r>
      <w:r w:rsidR="007D6C00" w:rsidRPr="00D23684">
        <w:rPr>
          <w:rFonts w:ascii="Arial Narrow" w:hAnsi="Arial Narrow"/>
        </w:rPr>
        <w:t>)</w:t>
      </w:r>
    </w:p>
    <w:p w:rsidR="00AA13C6" w:rsidRPr="00D23684" w:rsidRDefault="004939D1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Registrovaná míra nezaměstnanosti</w:t>
      </w:r>
      <w:r w:rsidR="007D6C00" w:rsidRPr="00D23684">
        <w:rPr>
          <w:rFonts w:ascii="Arial Narrow" w:hAnsi="Arial Narrow"/>
        </w:rPr>
        <w:t xml:space="preserve"> k 31. 12.</w:t>
      </w:r>
      <w:r w:rsidR="00C56810" w:rsidRPr="00D23684">
        <w:rPr>
          <w:rFonts w:ascii="Arial Narrow" w:hAnsi="Arial Narrow"/>
        </w:rPr>
        <w:t xml:space="preserve"> </w:t>
      </w:r>
    </w:p>
    <w:p w:rsidR="005178DA" w:rsidRPr="00097737" w:rsidRDefault="005178DA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 xml:space="preserve">Počet </w:t>
      </w:r>
      <w:r w:rsidR="00AA13C6" w:rsidRPr="00097737">
        <w:rPr>
          <w:rFonts w:ascii="Arial Narrow" w:hAnsi="Arial Narrow"/>
          <w:b/>
        </w:rPr>
        <w:t xml:space="preserve">spáchaných </w:t>
      </w:r>
      <w:r w:rsidRPr="00097737">
        <w:rPr>
          <w:rFonts w:ascii="Arial Narrow" w:hAnsi="Arial Narrow"/>
          <w:b/>
        </w:rPr>
        <w:t xml:space="preserve">trestných činů </w:t>
      </w:r>
      <w:r w:rsidRPr="00097737">
        <w:rPr>
          <w:rFonts w:ascii="Arial Narrow" w:hAnsi="Arial Narrow"/>
        </w:rPr>
        <w:t>na 1000 obyvatel</w:t>
      </w:r>
      <w:r w:rsidR="00AA13C6" w:rsidRPr="00097737">
        <w:rPr>
          <w:rFonts w:ascii="Arial Narrow" w:hAnsi="Arial Narrow"/>
        </w:rPr>
        <w:t xml:space="preserve"> středního stavu</w:t>
      </w:r>
      <w:r w:rsidR="00097737" w:rsidRPr="00097737">
        <w:rPr>
          <w:rFonts w:ascii="Arial Narrow" w:hAnsi="Arial Narrow"/>
        </w:rPr>
        <w:t xml:space="preserve"> (na stránkách Policie ČR jsou tyto údaje do úrovně okresů, čili pokud nebude mít Krajské zastoupení ČSÚ, do něhož náleží vaše ORP, vypracovanou příslušnou databázi, uveďte údaj za okres a to k</w:t>
      </w:r>
      <w:r w:rsidR="00097737">
        <w:rPr>
          <w:rFonts w:ascii="Arial Narrow" w:hAnsi="Arial Narrow"/>
        </w:rPr>
        <w:t> 1. 1. 2010 – 28. 2. 2010, počet obyvatel berte k 1. 1. 2010</w:t>
      </w:r>
      <w:r w:rsidR="00097737" w:rsidRPr="00097737">
        <w:rPr>
          <w:rFonts w:ascii="Arial Narrow" w:hAnsi="Arial Narrow"/>
        </w:rPr>
        <w:t>)</w:t>
      </w:r>
    </w:p>
    <w:p w:rsidR="00D23684" w:rsidRPr="00D23684" w:rsidRDefault="005178DA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Naděje dožití</w:t>
      </w:r>
      <w:r w:rsidR="00C56810" w:rsidRPr="00D23684">
        <w:rPr>
          <w:rFonts w:ascii="Arial Narrow" w:hAnsi="Arial Narrow"/>
        </w:rPr>
        <w:t xml:space="preserve"> </w:t>
      </w:r>
      <w:r w:rsidR="00D23684" w:rsidRPr="00D23684">
        <w:rPr>
          <w:rFonts w:ascii="Arial Narrow" w:hAnsi="Arial Narrow"/>
        </w:rPr>
        <w:t>(průměr 2005 – 2009)</w:t>
      </w:r>
    </w:p>
    <w:p w:rsidR="006A3458" w:rsidRDefault="006A3458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Vzdělanost obyvatelstva</w:t>
      </w:r>
      <w:r w:rsidRPr="006A3458">
        <w:rPr>
          <w:rFonts w:ascii="Arial Narrow" w:hAnsi="Arial Narrow"/>
        </w:rPr>
        <w:t xml:space="preserve"> = </w:t>
      </w:r>
      <w:r w:rsidR="005178DA" w:rsidRPr="006A3458">
        <w:rPr>
          <w:rFonts w:ascii="Arial Narrow" w:hAnsi="Arial Narrow"/>
        </w:rPr>
        <w:t xml:space="preserve"> 1*ZŠ +2*SŠ bez mat. + 3* SŠ s mat. + 4*VŠ a VOŠ / obyvatelstvo starší 15 let </w:t>
      </w:r>
      <w:r w:rsidR="00D2760D" w:rsidRPr="006A3458">
        <w:rPr>
          <w:rFonts w:ascii="Arial Narrow" w:hAnsi="Arial Narrow"/>
        </w:rPr>
        <w:t>* 1000</w:t>
      </w:r>
      <w:r>
        <w:rPr>
          <w:rFonts w:ascii="Arial Narrow" w:hAnsi="Arial Narrow"/>
        </w:rPr>
        <w:t xml:space="preserve">. Data ze SLDB 2001. </w:t>
      </w:r>
    </w:p>
    <w:p w:rsidR="005178DA" w:rsidRPr="006A3458" w:rsidRDefault="006A3458" w:rsidP="00097737">
      <w:pPr>
        <w:pStyle w:val="Odstavecseseznamem"/>
        <w:spacing w:after="120"/>
        <w:ind w:left="505"/>
        <w:jc w:val="both"/>
        <w:rPr>
          <w:rFonts w:ascii="Arial Narrow" w:hAnsi="Arial Narrow"/>
        </w:rPr>
      </w:pPr>
      <w:r>
        <w:rPr>
          <w:rFonts w:ascii="Arial Narrow" w:hAnsi="Arial Narrow"/>
        </w:rPr>
        <w:t>Vysv.: ZŠ/SŠ/VŠ = počet obyvatel s nejvyšším dokončeným vzděláním v této kategorii</w:t>
      </w:r>
    </w:p>
    <w:p w:rsidR="005178DA" w:rsidRPr="00D2760D" w:rsidRDefault="005178DA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Počet praktických lékařů</w:t>
      </w:r>
      <w:r w:rsidRPr="00D2760D">
        <w:rPr>
          <w:rFonts w:ascii="Arial Narrow" w:hAnsi="Arial Narrow"/>
        </w:rPr>
        <w:t xml:space="preserve"> na 1000 obyvatel</w:t>
      </w:r>
      <w:r w:rsidR="00D2760D">
        <w:rPr>
          <w:rFonts w:ascii="Arial Narrow" w:hAnsi="Arial Narrow"/>
        </w:rPr>
        <w:t xml:space="preserve"> středního stavu</w:t>
      </w:r>
      <w:r w:rsidR="00345CA3">
        <w:rPr>
          <w:rFonts w:ascii="Arial Narrow" w:hAnsi="Arial Narrow"/>
        </w:rPr>
        <w:t xml:space="preserve"> (MOS)</w:t>
      </w:r>
    </w:p>
    <w:p w:rsidR="005178DA" w:rsidRPr="00D2760D" w:rsidRDefault="005178DA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Počet volnočasových zařízení</w:t>
      </w:r>
      <w:r w:rsidRPr="00D2760D">
        <w:rPr>
          <w:rFonts w:ascii="Arial Narrow" w:hAnsi="Arial Narrow"/>
        </w:rPr>
        <w:t xml:space="preserve"> na 1000 obyvatel </w:t>
      </w:r>
      <w:r w:rsidR="00D2760D">
        <w:rPr>
          <w:rFonts w:ascii="Arial Narrow" w:hAnsi="Arial Narrow"/>
        </w:rPr>
        <w:t xml:space="preserve">středního stavu </w:t>
      </w:r>
      <w:r w:rsidRPr="00D2760D">
        <w:rPr>
          <w:rFonts w:ascii="Arial Narrow" w:hAnsi="Arial Narrow"/>
        </w:rPr>
        <w:t>(</w:t>
      </w:r>
      <w:r w:rsidR="00D2760D">
        <w:rPr>
          <w:rFonts w:ascii="Arial Narrow" w:hAnsi="Arial Narrow"/>
        </w:rPr>
        <w:t xml:space="preserve">zahrňte </w:t>
      </w:r>
      <w:r w:rsidRPr="00D2760D">
        <w:rPr>
          <w:rFonts w:ascii="Arial Narrow" w:hAnsi="Arial Narrow"/>
        </w:rPr>
        <w:t>kina, diva</w:t>
      </w:r>
      <w:r w:rsidR="00345CA3">
        <w:rPr>
          <w:rFonts w:ascii="Arial Narrow" w:hAnsi="Arial Narrow"/>
        </w:rPr>
        <w:t>dla, knihovny, sportovní areály; MOS)</w:t>
      </w:r>
    </w:p>
    <w:p w:rsidR="005178DA" w:rsidRPr="00097737" w:rsidRDefault="005178DA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  <w:b/>
        </w:rPr>
      </w:pPr>
      <w:r w:rsidRPr="00097737">
        <w:rPr>
          <w:rFonts w:ascii="Arial Narrow" w:hAnsi="Arial Narrow"/>
          <w:b/>
        </w:rPr>
        <w:t>Migrační saldo</w:t>
      </w:r>
      <w:r w:rsidR="00345CA3">
        <w:rPr>
          <w:rFonts w:ascii="Arial Narrow" w:hAnsi="Arial Narrow"/>
          <w:b/>
        </w:rPr>
        <w:t xml:space="preserve"> </w:t>
      </w:r>
      <w:r w:rsidR="00345CA3" w:rsidRPr="00345CA3">
        <w:rPr>
          <w:rFonts w:ascii="Arial Narrow" w:hAnsi="Arial Narrow"/>
        </w:rPr>
        <w:t>(vztáhněte jej opět ke střednímu stavu obyvatel)</w:t>
      </w:r>
    </w:p>
    <w:p w:rsidR="005178DA" w:rsidRPr="0084294D" w:rsidRDefault="00D2760D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 xml:space="preserve">Podíl trvale obydlených </w:t>
      </w:r>
      <w:r w:rsidRPr="00A7794B">
        <w:rPr>
          <w:rFonts w:ascii="Arial Narrow" w:hAnsi="Arial Narrow"/>
          <w:b/>
        </w:rPr>
        <w:t>bytů III. a IV. kategorie</w:t>
      </w:r>
      <w:r w:rsidRPr="0084294D">
        <w:rPr>
          <w:rFonts w:ascii="Arial Narrow" w:hAnsi="Arial Narrow"/>
        </w:rPr>
        <w:t xml:space="preserve"> z celkového počtu trvale obydlených bytů (případně </w:t>
      </w:r>
      <w:r w:rsidR="004939D1" w:rsidRPr="0084294D">
        <w:rPr>
          <w:rFonts w:ascii="Arial Narrow" w:hAnsi="Arial Narrow"/>
        </w:rPr>
        <w:t>rozloha obytné plochy na jednoho obyvatele – u počtu obyvatel zase berte střední stav</w:t>
      </w:r>
      <w:r w:rsidR="00097737">
        <w:rPr>
          <w:rFonts w:ascii="Arial Narrow" w:hAnsi="Arial Narrow"/>
        </w:rPr>
        <w:t xml:space="preserve"> k danému roku</w:t>
      </w:r>
      <w:r w:rsidR="004939D1" w:rsidRPr="0084294D">
        <w:rPr>
          <w:rFonts w:ascii="Arial Narrow" w:hAnsi="Arial Narrow"/>
        </w:rPr>
        <w:t>)</w:t>
      </w:r>
    </w:p>
    <w:p w:rsidR="005178DA" w:rsidRPr="0084294D" w:rsidRDefault="0084294D" w:rsidP="00097737">
      <w:pPr>
        <w:pStyle w:val="Odstavecseseznamem"/>
        <w:numPr>
          <w:ilvl w:val="0"/>
          <w:numId w:val="4"/>
        </w:numPr>
        <w:spacing w:after="120"/>
        <w:ind w:left="505"/>
        <w:jc w:val="both"/>
        <w:rPr>
          <w:rFonts w:ascii="Arial Narrow" w:hAnsi="Arial Narrow"/>
        </w:rPr>
      </w:pPr>
      <w:r w:rsidRPr="00097737">
        <w:rPr>
          <w:rFonts w:ascii="Arial Narrow" w:hAnsi="Arial Narrow"/>
          <w:b/>
        </w:rPr>
        <w:t>Landuse</w:t>
      </w:r>
      <w:r>
        <w:rPr>
          <w:rFonts w:ascii="Arial Narrow" w:hAnsi="Arial Narrow"/>
        </w:rPr>
        <w:t xml:space="preserve"> (viděla bych to jako podíl lesních ploch a TTP na celkové výměře ORP – dneska celý den nejede MOS, resp. VDB ČSÚ a aktuálně mě nenapadá, kde jinde by se daly tyhle údaje zjistit, čili pokud budete mít stejný problém, tento indikátor nepočítejte)</w:t>
      </w:r>
    </w:p>
    <w:p w:rsidR="006A3458" w:rsidRDefault="006A3458" w:rsidP="00097737">
      <w:pPr>
        <w:pStyle w:val="Odstavecseseznamem"/>
        <w:ind w:left="0"/>
        <w:jc w:val="both"/>
        <w:rPr>
          <w:rFonts w:ascii="Arial Narrow" w:hAnsi="Arial Narrow"/>
        </w:rPr>
      </w:pPr>
    </w:p>
    <w:p w:rsidR="00345CA3" w:rsidRDefault="00345CA3" w:rsidP="00097737">
      <w:pPr>
        <w:pStyle w:val="Odstavecseseznamem"/>
        <w:ind w:left="0"/>
        <w:jc w:val="both"/>
        <w:rPr>
          <w:rFonts w:ascii="Arial Narrow" w:hAnsi="Arial Narrow"/>
          <w:u w:val="single"/>
        </w:rPr>
      </w:pPr>
    </w:p>
    <w:p w:rsidR="00345CA3" w:rsidRDefault="00345CA3" w:rsidP="00097737">
      <w:pPr>
        <w:pStyle w:val="Odstavecseseznamem"/>
        <w:ind w:left="0"/>
        <w:jc w:val="both"/>
        <w:rPr>
          <w:rFonts w:ascii="Arial Narrow" w:hAnsi="Arial Narrow"/>
          <w:u w:val="single"/>
        </w:rPr>
      </w:pPr>
    </w:p>
    <w:p w:rsidR="00345CA3" w:rsidRDefault="00345CA3" w:rsidP="00097737">
      <w:pPr>
        <w:pStyle w:val="Odstavecseseznamem"/>
        <w:ind w:left="0"/>
        <w:jc w:val="both"/>
        <w:rPr>
          <w:rFonts w:ascii="Arial Narrow" w:hAnsi="Arial Narrow"/>
          <w:u w:val="single"/>
        </w:rPr>
      </w:pPr>
    </w:p>
    <w:p w:rsidR="00345CA3" w:rsidRDefault="00345CA3" w:rsidP="00097737">
      <w:pPr>
        <w:pStyle w:val="Odstavecseseznamem"/>
        <w:ind w:left="0"/>
        <w:jc w:val="both"/>
        <w:rPr>
          <w:rFonts w:ascii="Arial Narrow" w:hAnsi="Arial Narrow"/>
          <w:u w:val="single"/>
        </w:rPr>
      </w:pPr>
    </w:p>
    <w:p w:rsidR="00345CA3" w:rsidRDefault="00345CA3" w:rsidP="00097737">
      <w:pPr>
        <w:pStyle w:val="Odstavecseseznamem"/>
        <w:ind w:left="0"/>
        <w:jc w:val="both"/>
        <w:rPr>
          <w:rFonts w:ascii="Arial Narrow" w:hAnsi="Arial Narrow"/>
          <w:u w:val="single"/>
        </w:rPr>
      </w:pPr>
    </w:p>
    <w:p w:rsidR="006A3458" w:rsidRDefault="006A3458" w:rsidP="00097737">
      <w:pPr>
        <w:pStyle w:val="Odstavecseseznamem"/>
        <w:ind w:left="0"/>
        <w:jc w:val="both"/>
        <w:rPr>
          <w:rFonts w:ascii="Arial Narrow" w:hAnsi="Arial Narrow"/>
        </w:rPr>
      </w:pPr>
      <w:r w:rsidRPr="00345CA3">
        <w:rPr>
          <w:rFonts w:ascii="Arial Narrow" w:hAnsi="Arial Narrow"/>
          <w:b/>
          <w:u w:val="single"/>
        </w:rPr>
        <w:lastRenderedPageBreak/>
        <w:t>Pozn.:</w:t>
      </w:r>
      <w:r>
        <w:rPr>
          <w:rFonts w:ascii="Arial Narrow" w:hAnsi="Arial Narrow"/>
        </w:rPr>
        <w:t xml:space="preserve"> Rozdíl mezi obecnou a registrovanou mírou nezaměstnanosti.</w:t>
      </w:r>
    </w:p>
    <w:p w:rsidR="006A3458" w:rsidRDefault="006A3458" w:rsidP="006A3458">
      <w:pPr>
        <w:pStyle w:val="Odstavecseseznamem"/>
        <w:ind w:left="0"/>
        <w:rPr>
          <w:rFonts w:ascii="Arial Narrow" w:hAnsi="Arial Narrow"/>
          <w:b/>
        </w:rPr>
      </w:pPr>
    </w:p>
    <w:p w:rsidR="006A3458" w:rsidRPr="004939D1" w:rsidRDefault="006A3458" w:rsidP="006A3458">
      <w:pPr>
        <w:pStyle w:val="Odstavecseseznamem"/>
        <w:ind w:left="0"/>
        <w:rPr>
          <w:rFonts w:ascii="Arial Narrow" w:hAnsi="Arial Narrow"/>
        </w:rPr>
      </w:pPr>
      <w:r w:rsidRPr="004939D1">
        <w:rPr>
          <w:rFonts w:ascii="Arial Narrow" w:hAnsi="Arial Narrow"/>
          <w:b/>
        </w:rPr>
        <w:t>Obecná míra nezaměstnanosti</w:t>
      </w:r>
      <w:r w:rsidRPr="004939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(ČSÚ) </w:t>
      </w:r>
      <w:r w:rsidRPr="004939D1">
        <w:rPr>
          <w:rFonts w:ascii="Arial Narrow" w:hAnsi="Arial Narrow"/>
        </w:rPr>
        <w:t>vyjadřuje podíl počtu nezaměstnaných na celkové pracovní síle (v procentech), kde čitatel i jmenovatel jsou ukazatele konstruované podle mezinárodních definic a doporučení aplikovaných ve VŠPS. Ukazatel je konstruován podle metodiky Eurostatu vypracované na základě doporučení Mezinárodní organizace práce (ILO).</w:t>
      </w:r>
    </w:p>
    <w:p w:rsidR="006A3458" w:rsidRDefault="006A3458" w:rsidP="006A3458">
      <w:pPr>
        <w:pStyle w:val="Odstavecseseznamem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</w:p>
    <w:p w:rsidR="006A3458" w:rsidRDefault="006A3458" w:rsidP="006A3458">
      <w:pPr>
        <w:pStyle w:val="Odstavecseseznamem"/>
        <w:ind w:left="0"/>
        <w:rPr>
          <w:rFonts w:ascii="Arial Narrow" w:hAnsi="Arial Narrow"/>
        </w:rPr>
      </w:pPr>
      <w:r w:rsidRPr="004939D1">
        <w:rPr>
          <w:rFonts w:ascii="Arial Narrow" w:hAnsi="Arial Narrow"/>
          <w:b/>
        </w:rPr>
        <w:t>Registrovaná míra nezaměstnanosti</w:t>
      </w:r>
      <w:r w:rsidRPr="004939D1">
        <w:rPr>
          <w:rFonts w:ascii="Arial Narrow" w:hAnsi="Arial Narrow"/>
        </w:rPr>
        <w:t xml:space="preserve"> (MPSV) je podíl, kde v čitateli je počet dosažitelných neumístěných uchazečů o zaměstnání a ve jmenovateli součet zaměstnaných z VŠPS, počtu pracujících cizinců podle evidence MPSV a MPO a počtu dosažitelných neumístěných uchazečů o zaměstnání. Údaje o počtu zaměstnaných jsou počítány jako klouzavé průměry za posledních 12 měsíců.</w:t>
      </w:r>
    </w:p>
    <w:p w:rsidR="00FC640F" w:rsidRPr="00AA13C6" w:rsidRDefault="00FC640F" w:rsidP="006A3458">
      <w:pPr>
        <w:rPr>
          <w:rFonts w:ascii="Arial Narrow" w:hAnsi="Arial Narrow"/>
        </w:rPr>
      </w:pPr>
    </w:p>
    <w:sectPr w:rsidR="00FC640F" w:rsidRPr="00AA13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FD" w:rsidRDefault="005C1AFD" w:rsidP="005178DA">
      <w:r>
        <w:separator/>
      </w:r>
    </w:p>
  </w:endnote>
  <w:endnote w:type="continuationSeparator" w:id="1">
    <w:p w:rsidR="005C1AFD" w:rsidRDefault="005C1AFD" w:rsidP="0051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C6" w:rsidRPr="00AA13C6" w:rsidRDefault="00AA13C6">
    <w:pPr>
      <w:pStyle w:val="Zpat"/>
      <w:rPr>
        <w:rFonts w:ascii="Arial Narrow" w:hAnsi="Arial Narrow"/>
      </w:rPr>
    </w:pPr>
    <w:r>
      <w:tab/>
    </w:r>
    <w:r>
      <w:tab/>
    </w:r>
    <w:r w:rsidRPr="00AA13C6">
      <w:rPr>
        <w:rFonts w:ascii="Arial Narrow" w:hAnsi="Arial Narrow"/>
      </w:rPr>
      <w:t>Andrea NOGOVÁ, Brno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FD" w:rsidRDefault="005C1AFD" w:rsidP="005178DA">
      <w:r>
        <w:separator/>
      </w:r>
    </w:p>
  </w:footnote>
  <w:footnote w:type="continuationSeparator" w:id="1">
    <w:p w:rsidR="005C1AFD" w:rsidRDefault="005C1AFD" w:rsidP="0051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A" w:rsidRPr="00AA13C6" w:rsidRDefault="005178DA">
    <w:pPr>
      <w:pStyle w:val="Zhlav"/>
      <w:rPr>
        <w:rFonts w:ascii="Arial Narrow" w:hAnsi="Arial Narrow"/>
      </w:rPr>
    </w:pPr>
    <w:r w:rsidRPr="00AA13C6">
      <w:rPr>
        <w:rFonts w:ascii="Arial Narrow" w:hAnsi="Arial Narrow"/>
      </w:rPr>
      <w:t>GEOGRAFICKÉ ASPEKTY KVALITY ŽIVOTA, CVIČENÍ Č.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C0A"/>
    <w:multiLevelType w:val="hybridMultilevel"/>
    <w:tmpl w:val="C4E4084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E1CB1"/>
    <w:multiLevelType w:val="hybridMultilevel"/>
    <w:tmpl w:val="E98412B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D20968"/>
    <w:multiLevelType w:val="hybridMultilevel"/>
    <w:tmpl w:val="204C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2FB3"/>
    <w:multiLevelType w:val="hybridMultilevel"/>
    <w:tmpl w:val="4D88D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8DA"/>
    <w:rsid w:val="00097737"/>
    <w:rsid w:val="002714F4"/>
    <w:rsid w:val="00345CA3"/>
    <w:rsid w:val="004939D1"/>
    <w:rsid w:val="005178DA"/>
    <w:rsid w:val="005C1AFD"/>
    <w:rsid w:val="006A3458"/>
    <w:rsid w:val="007D6C00"/>
    <w:rsid w:val="0084294D"/>
    <w:rsid w:val="00A7794B"/>
    <w:rsid w:val="00AA13C6"/>
    <w:rsid w:val="00C56810"/>
    <w:rsid w:val="00D23684"/>
    <w:rsid w:val="00D2760D"/>
    <w:rsid w:val="00FC28D1"/>
    <w:rsid w:val="00FC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7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7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17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7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13C6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4939D1"/>
  </w:style>
  <w:style w:type="character" w:styleId="Hypertextovodkaz">
    <w:name w:val="Hyperlink"/>
    <w:basedOn w:val="Standardnpsmoodstavce"/>
    <w:uiPriority w:val="99"/>
    <w:unhideWhenUsed/>
    <w:rsid w:val="00FC28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29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2011-04-13T09:07:00Z</dcterms:created>
  <dcterms:modified xsi:type="dcterms:W3CDTF">2011-04-13T14:43:00Z</dcterms:modified>
</cp:coreProperties>
</file>