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shd w:val="clear" w:color="auto" w:fill="D9D9D9"/>
        <w:tblLook w:val="01E0"/>
      </w:tblPr>
      <w:tblGrid>
        <w:gridCol w:w="4606"/>
        <w:gridCol w:w="4606"/>
      </w:tblGrid>
      <w:tr w:rsidR="00EE2FA9" w:rsidRPr="004535BA" w:rsidTr="004F3E21">
        <w:tc>
          <w:tcPr>
            <w:tcW w:w="9212" w:type="dxa"/>
            <w:gridSpan w:val="2"/>
            <w:shd w:val="clear" w:color="auto" w:fill="F3F3F3"/>
          </w:tcPr>
          <w:p w:rsidR="00EE2FA9" w:rsidRPr="004535BA" w:rsidRDefault="00EE2FA9" w:rsidP="0083124A">
            <w:pPr>
              <w:spacing w:before="60" w:after="60"/>
              <w:jc w:val="both"/>
              <w:rPr>
                <w:b/>
                <w:bCs/>
              </w:rPr>
            </w:pPr>
            <w:permStart w:id="0" w:edGrp="everyone"/>
            <w:permEnd w:id="0"/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 w:rsidR="0083124A">
              <w:rPr>
                <w:b/>
                <w:bCs/>
              </w:rPr>
              <w:t xml:space="preserve"> </w:t>
            </w:r>
            <w:permStart w:id="1" w:edGrp="everyone"/>
            <w:r w:rsidR="0083124A">
              <w:rPr>
                <w:b/>
                <w:bCs/>
              </w:rPr>
              <w:t xml:space="preserve">   </w:t>
            </w:r>
            <w:permEnd w:id="1"/>
          </w:p>
        </w:tc>
      </w:tr>
      <w:tr w:rsidR="00EE2FA9" w:rsidRPr="004535BA" w:rsidTr="004F3E21">
        <w:tc>
          <w:tcPr>
            <w:tcW w:w="4606" w:type="dxa"/>
            <w:shd w:val="clear" w:color="auto" w:fill="F3F3F3"/>
          </w:tcPr>
          <w:p w:rsidR="00EE2FA9" w:rsidRPr="004535BA" w:rsidRDefault="00EE2FA9" w:rsidP="004F3E21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 w:rsidR="0083124A">
              <w:rPr>
                <w:b/>
                <w:bCs/>
              </w:rPr>
              <w:t xml:space="preserve"> </w:t>
            </w:r>
            <w:permStart w:id="2" w:edGrp="everyone"/>
            <w:r w:rsidR="0083124A">
              <w:rPr>
                <w:b/>
                <w:bCs/>
              </w:rPr>
              <w:t xml:space="preserve">   </w:t>
            </w:r>
            <w:permEnd w:id="2"/>
          </w:p>
        </w:tc>
        <w:tc>
          <w:tcPr>
            <w:tcW w:w="4606" w:type="dxa"/>
            <w:shd w:val="clear" w:color="auto" w:fill="F3F3F3"/>
          </w:tcPr>
          <w:p w:rsidR="00EE2FA9" w:rsidRPr="004535BA" w:rsidRDefault="00EE2FA9" w:rsidP="004F3E21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4535BA">
              <w:rPr>
                <w:b/>
                <w:bCs/>
              </w:rPr>
              <w:t>atum provedení:</w:t>
            </w:r>
            <w:r w:rsidR="0083124A">
              <w:rPr>
                <w:b/>
                <w:bCs/>
              </w:rPr>
              <w:t xml:space="preserve"> </w:t>
            </w:r>
            <w:permStart w:id="3" w:edGrp="everyone"/>
            <w:r w:rsidR="0083124A">
              <w:rPr>
                <w:b/>
                <w:bCs/>
              </w:rPr>
              <w:t xml:space="preserve">   </w:t>
            </w:r>
            <w:permEnd w:id="3"/>
          </w:p>
        </w:tc>
      </w:tr>
    </w:tbl>
    <w:p w:rsidR="00A94CDE" w:rsidRPr="00E235FC" w:rsidRDefault="00A94CDE" w:rsidP="00310D92">
      <w:pPr>
        <w:spacing w:line="360" w:lineRule="auto"/>
        <w:rPr>
          <w:sz w:val="24"/>
          <w:szCs w:val="24"/>
        </w:rPr>
      </w:pPr>
    </w:p>
    <w:p w:rsidR="00EE2FA9" w:rsidRPr="00EE2FA9" w:rsidRDefault="00EE2FA9" w:rsidP="00310D92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A94CDE" w:rsidRPr="00E235FC" w:rsidRDefault="00A94CDE" w:rsidP="00EE2FA9">
      <w:pPr>
        <w:spacing w:line="360" w:lineRule="auto"/>
        <w:ind w:firstLine="708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Automatické pipety pracují na principu nasávání a vytlačování vzduchu pomocí pístu pohybujícím se ve válci nebo kapiláře. Tento princip poskytuje </w:t>
      </w:r>
      <w:r w:rsidR="00C55267" w:rsidRPr="00E235FC">
        <w:rPr>
          <w:sz w:val="24"/>
          <w:szCs w:val="24"/>
        </w:rPr>
        <w:t xml:space="preserve">velmi přesné dávkování roztoků, i když velmi viskózní roztoky mohou ovlivnit parametry pipetování. </w:t>
      </w:r>
    </w:p>
    <w:p w:rsidR="00C55267" w:rsidRPr="00E235FC" w:rsidRDefault="00C55267" w:rsidP="00310D92">
      <w:p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Princip pipety</w:t>
      </w:r>
    </w:p>
    <w:p w:rsidR="00C55267" w:rsidRPr="00E235FC" w:rsidRDefault="00705E60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Po nastavení objemu se píst pohne do příslušné </w:t>
      </w:r>
      <w:r w:rsidR="00C55267" w:rsidRPr="00E235FC">
        <w:rPr>
          <w:sz w:val="24"/>
          <w:szCs w:val="24"/>
        </w:rPr>
        <w:t>pozice</w:t>
      </w:r>
      <w:r w:rsidRPr="00E235FC">
        <w:rPr>
          <w:sz w:val="24"/>
          <w:szCs w:val="24"/>
        </w:rPr>
        <w:t>.</w:t>
      </w:r>
    </w:p>
    <w:p w:rsidR="00C55267" w:rsidRPr="00E235FC" w:rsidRDefault="00705E60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Když se pipeta namáčkne do první pozice, píst vytlačí stejné množství vzduchu, jako je nastavený objem.</w:t>
      </w:r>
    </w:p>
    <w:p w:rsidR="00705E60" w:rsidRPr="00E235FC" w:rsidRDefault="00705E60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Po ponoření pipetovací špičky do kapaliny se pipetovací píst uvolní, což vytvoří částečné vakuum, pomocí kterého dojde k nasátí specifického objemu </w:t>
      </w:r>
      <w:r w:rsidR="00A708FF" w:rsidRPr="00E235FC">
        <w:rPr>
          <w:sz w:val="24"/>
          <w:szCs w:val="24"/>
        </w:rPr>
        <w:t xml:space="preserve">kapaliny </w:t>
      </w:r>
      <w:r w:rsidRPr="00E235FC">
        <w:rPr>
          <w:sz w:val="24"/>
          <w:szCs w:val="24"/>
        </w:rPr>
        <w:t xml:space="preserve">do špičky. </w:t>
      </w:r>
    </w:p>
    <w:p w:rsidR="00A708FF" w:rsidRPr="00E235FC" w:rsidRDefault="00A708FF" w:rsidP="00310D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Když je pipeta poté znovu namáčknuta do první pozice, dijde k vytlačení kapaliny pomocí vzduchu v pipetě. K úplnému vyprázdnění špičky je pipeta domáčknuta o druhé pozice.</w:t>
      </w:r>
    </w:p>
    <w:p w:rsidR="005B5437" w:rsidRPr="00E235FC" w:rsidRDefault="005B5437" w:rsidP="00310D92">
      <w:pPr>
        <w:pStyle w:val="Odstavecseseznamem"/>
        <w:spacing w:line="360" w:lineRule="auto"/>
        <w:rPr>
          <w:sz w:val="24"/>
          <w:szCs w:val="24"/>
        </w:rPr>
      </w:pPr>
    </w:p>
    <w:p w:rsidR="003117DC" w:rsidRPr="00E235FC" w:rsidRDefault="003117DC" w:rsidP="00310D92">
      <w:pPr>
        <w:spacing w:line="360" w:lineRule="auto"/>
        <w:rPr>
          <w:sz w:val="24"/>
          <w:szCs w:val="24"/>
        </w:rPr>
      </w:pPr>
      <w:r w:rsidRPr="00E235FC"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514975" cy="2284906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28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DC" w:rsidRPr="00E235FC" w:rsidRDefault="005B5437" w:rsidP="00310D92">
      <w:pPr>
        <w:spacing w:line="360" w:lineRule="auto"/>
        <w:ind w:left="3540"/>
        <w:rPr>
          <w:sz w:val="24"/>
          <w:szCs w:val="24"/>
        </w:rPr>
      </w:pPr>
      <w:r w:rsidRPr="00E235FC">
        <w:rPr>
          <w:sz w:val="24"/>
          <w:szCs w:val="24"/>
        </w:rPr>
        <w:t xml:space="preserve">    Nasátí tekutiny (krok 1-3)</w:t>
      </w:r>
      <w:r w:rsidRPr="00E235FC">
        <w:rPr>
          <w:sz w:val="24"/>
          <w:szCs w:val="24"/>
        </w:rPr>
        <w:tab/>
        <w:t>Vypuštění tekutiny (krok 4)</w:t>
      </w:r>
    </w:p>
    <w:p w:rsidR="00A708FF" w:rsidRPr="00E235FC" w:rsidRDefault="00A708FF" w:rsidP="00310D92">
      <w:pPr>
        <w:spacing w:line="360" w:lineRule="auto"/>
        <w:rPr>
          <w:sz w:val="24"/>
          <w:szCs w:val="24"/>
        </w:rPr>
      </w:pPr>
      <w:r w:rsidRPr="00E235FC">
        <w:rPr>
          <w:sz w:val="24"/>
          <w:szCs w:val="24"/>
        </w:rPr>
        <w:t>V rámci pipetování existují tři základní techniky:</w:t>
      </w:r>
    </w:p>
    <w:p w:rsidR="00A708FF" w:rsidRPr="00E235FC" w:rsidRDefault="00A708FF" w:rsidP="00310D92">
      <w:pPr>
        <w:spacing w:line="360" w:lineRule="auto"/>
        <w:rPr>
          <w:i/>
          <w:sz w:val="24"/>
          <w:szCs w:val="24"/>
          <w:u w:val="single"/>
        </w:rPr>
      </w:pPr>
      <w:r w:rsidRPr="00E235FC">
        <w:rPr>
          <w:i/>
          <w:sz w:val="24"/>
          <w:szCs w:val="24"/>
          <w:u w:val="single"/>
        </w:rPr>
        <w:t>Přímá technika</w:t>
      </w:r>
      <w:r w:rsidR="00F84302" w:rsidRPr="00E235FC">
        <w:rPr>
          <w:i/>
          <w:sz w:val="24"/>
          <w:szCs w:val="24"/>
          <w:u w:val="single"/>
        </w:rPr>
        <w:t xml:space="preserve"> pipetování</w:t>
      </w:r>
    </w:p>
    <w:p w:rsidR="00385160" w:rsidRPr="00E235FC" w:rsidRDefault="00A708FF" w:rsidP="00310D92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Doporučená </w:t>
      </w:r>
      <w:r w:rsidR="00F84302" w:rsidRPr="00E235FC">
        <w:rPr>
          <w:sz w:val="24"/>
          <w:szCs w:val="24"/>
        </w:rPr>
        <w:t>pro vodné roztoky jako pufry, zředěné kyseliny nebo zásady (</w:t>
      </w:r>
      <w:r w:rsidR="00C528AB" w:rsidRPr="00E235FC">
        <w:rPr>
          <w:sz w:val="24"/>
          <w:szCs w:val="24"/>
        </w:rPr>
        <w:t>pipetování reagens do roztoků).</w:t>
      </w:r>
    </w:p>
    <w:tbl>
      <w:tblPr>
        <w:tblStyle w:val="Stednseznam11"/>
        <w:tblW w:w="0" w:type="auto"/>
        <w:tblLayout w:type="fixed"/>
        <w:tblLook w:val="04A0"/>
      </w:tblPr>
      <w:tblGrid>
        <w:gridCol w:w="1668"/>
        <w:gridCol w:w="794"/>
        <w:gridCol w:w="794"/>
        <w:gridCol w:w="794"/>
        <w:gridCol w:w="794"/>
        <w:gridCol w:w="175"/>
      </w:tblGrid>
      <w:tr w:rsidR="003117DC" w:rsidRPr="00E235FC" w:rsidTr="003117DC">
        <w:trPr>
          <w:cnfStyle w:val="100000000000"/>
        </w:trPr>
        <w:tc>
          <w:tcPr>
            <w:cnfStyle w:val="001000000000"/>
            <w:tcW w:w="1668" w:type="dxa"/>
          </w:tcPr>
          <w:p w:rsidR="00385160" w:rsidRPr="00E235FC" w:rsidRDefault="00385160" w:rsidP="00CD1B6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235FC">
              <w:rPr>
                <w:rFonts w:asciiTheme="minorHAnsi" w:hAnsiTheme="minorHAnsi"/>
                <w:sz w:val="24"/>
                <w:szCs w:val="24"/>
              </w:rPr>
              <w:t>Klidová pozice</w:t>
            </w:r>
          </w:p>
        </w:tc>
        <w:tc>
          <w:tcPr>
            <w:tcW w:w="794" w:type="dxa"/>
          </w:tcPr>
          <w:p w:rsidR="00385160" w:rsidRPr="00E235FC" w:rsidRDefault="00385160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85160" w:rsidRPr="00E235FC" w:rsidRDefault="00385160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85160" w:rsidRPr="00E235FC" w:rsidRDefault="00385160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969" w:type="dxa"/>
            <w:gridSpan w:val="2"/>
          </w:tcPr>
          <w:p w:rsidR="00385160" w:rsidRPr="00E235FC" w:rsidRDefault="00385160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</w:tr>
      <w:tr w:rsidR="003117DC" w:rsidRPr="00E235FC" w:rsidTr="003117DC">
        <w:trPr>
          <w:gridAfter w:val="1"/>
          <w:cnfStyle w:val="000000100000"/>
          <w:wAfter w:w="175" w:type="dxa"/>
        </w:trPr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85160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První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85160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85160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  <w:tr w:rsidR="00385160" w:rsidRPr="00E235FC" w:rsidTr="003117DC"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D</w:t>
            </w:r>
            <w:r w:rsidR="00385160" w:rsidRPr="00E235FC">
              <w:rPr>
                <w:sz w:val="24"/>
                <w:szCs w:val="24"/>
              </w:rPr>
              <w:t>ruhá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85160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85160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9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85160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</w:tbl>
    <w:p w:rsidR="00385160" w:rsidRPr="00E235FC" w:rsidRDefault="00385160" w:rsidP="00310D92">
      <w:pPr>
        <w:spacing w:line="360" w:lineRule="auto"/>
        <w:rPr>
          <w:sz w:val="24"/>
          <w:szCs w:val="24"/>
        </w:rPr>
      </w:pPr>
    </w:p>
    <w:p w:rsidR="00F84302" w:rsidRPr="00E235FC" w:rsidRDefault="00F84302" w:rsidP="00310D92">
      <w:pPr>
        <w:spacing w:line="360" w:lineRule="auto"/>
        <w:rPr>
          <w:i/>
          <w:sz w:val="24"/>
          <w:szCs w:val="24"/>
          <w:u w:val="single"/>
        </w:rPr>
      </w:pPr>
      <w:r w:rsidRPr="00E235FC">
        <w:rPr>
          <w:i/>
          <w:sz w:val="24"/>
          <w:szCs w:val="24"/>
          <w:u w:val="single"/>
        </w:rPr>
        <w:t>Repetitivní technika pipetování</w:t>
      </w:r>
    </w:p>
    <w:p w:rsidR="00F84302" w:rsidRPr="00E235FC" w:rsidRDefault="00F84302" w:rsidP="00310D92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>Doporučená technika pro opakované dávkování stejného objemu (přidávání do zkumavek nebo destiček).</w:t>
      </w:r>
    </w:p>
    <w:tbl>
      <w:tblPr>
        <w:tblStyle w:val="Stednseznam11"/>
        <w:tblW w:w="0" w:type="auto"/>
        <w:tblLayout w:type="fixed"/>
        <w:tblLook w:val="04A0"/>
      </w:tblPr>
      <w:tblGrid>
        <w:gridCol w:w="1668"/>
        <w:gridCol w:w="794"/>
        <w:gridCol w:w="794"/>
        <w:gridCol w:w="794"/>
        <w:gridCol w:w="794"/>
        <w:gridCol w:w="175"/>
      </w:tblGrid>
      <w:tr w:rsidR="003117DC" w:rsidRPr="00E235FC" w:rsidTr="002F41CC">
        <w:trPr>
          <w:cnfStyle w:val="100000000000"/>
        </w:trPr>
        <w:tc>
          <w:tcPr>
            <w:cnfStyle w:val="001000000000"/>
            <w:tcW w:w="1668" w:type="dxa"/>
          </w:tcPr>
          <w:p w:rsidR="003117DC" w:rsidRPr="00E235FC" w:rsidRDefault="003117DC" w:rsidP="00CD1B6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235FC">
              <w:rPr>
                <w:rFonts w:asciiTheme="minorHAnsi" w:hAnsiTheme="minorHAnsi"/>
                <w:sz w:val="24"/>
                <w:szCs w:val="24"/>
              </w:rPr>
              <w:t>Klidová pozice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969" w:type="dxa"/>
            <w:gridSpan w:val="2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</w:tr>
      <w:tr w:rsidR="003117DC" w:rsidRPr="00E235FC" w:rsidTr="002F41CC">
        <w:trPr>
          <w:gridAfter w:val="1"/>
          <w:cnfStyle w:val="000000100000"/>
          <w:wAfter w:w="175" w:type="dxa"/>
        </w:trPr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První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  <w:tr w:rsidR="003117DC" w:rsidRPr="00E235FC" w:rsidTr="002F41CC"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Druhá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</w:tr>
    </w:tbl>
    <w:p w:rsidR="003117DC" w:rsidRPr="00E235FC" w:rsidRDefault="003117DC" w:rsidP="00310D92">
      <w:pPr>
        <w:spacing w:line="360" w:lineRule="auto"/>
        <w:rPr>
          <w:sz w:val="24"/>
          <w:szCs w:val="24"/>
        </w:rPr>
      </w:pPr>
    </w:p>
    <w:p w:rsidR="00F84302" w:rsidRPr="00E235FC" w:rsidRDefault="00C528AB" w:rsidP="00310D92">
      <w:pPr>
        <w:spacing w:line="360" w:lineRule="auto"/>
        <w:rPr>
          <w:i/>
          <w:sz w:val="24"/>
          <w:szCs w:val="24"/>
          <w:u w:val="single"/>
        </w:rPr>
      </w:pPr>
      <w:r w:rsidRPr="00E235FC">
        <w:rPr>
          <w:i/>
          <w:sz w:val="24"/>
          <w:szCs w:val="24"/>
          <w:u w:val="single"/>
        </w:rPr>
        <w:lastRenderedPageBreak/>
        <w:t>Reverzní technika pipetování</w:t>
      </w:r>
    </w:p>
    <w:p w:rsidR="00F84302" w:rsidRDefault="00385160" w:rsidP="00310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color w:val="000000"/>
          <w:sz w:val="24"/>
          <w:szCs w:val="24"/>
        </w:rPr>
        <w:t xml:space="preserve">Doporučená technika pro pipetování vzorků, které se nepřidávají nebo nemíchají s jinými roztoky. Tato technika předchází riziku tvorby pěny a bublin a využívá se tedy pro pipetování viskózních roztoků a roztoků s tendencí pěnit.  </w:t>
      </w:r>
    </w:p>
    <w:p w:rsidR="00CD1B6C" w:rsidRPr="00E235FC" w:rsidRDefault="00CD1B6C" w:rsidP="000757A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tbl>
      <w:tblPr>
        <w:tblStyle w:val="Stednseznam11"/>
        <w:tblW w:w="0" w:type="auto"/>
        <w:tblLayout w:type="fixed"/>
        <w:tblLook w:val="04A0"/>
      </w:tblPr>
      <w:tblGrid>
        <w:gridCol w:w="1668"/>
        <w:gridCol w:w="794"/>
        <w:gridCol w:w="794"/>
        <w:gridCol w:w="794"/>
        <w:gridCol w:w="794"/>
        <w:gridCol w:w="794"/>
        <w:gridCol w:w="175"/>
      </w:tblGrid>
      <w:tr w:rsidR="003117DC" w:rsidRPr="00E235FC" w:rsidTr="003117DC">
        <w:trPr>
          <w:cnfStyle w:val="100000000000"/>
        </w:trPr>
        <w:tc>
          <w:tcPr>
            <w:cnfStyle w:val="001000000000"/>
            <w:tcW w:w="1668" w:type="dxa"/>
          </w:tcPr>
          <w:p w:rsidR="003117DC" w:rsidRPr="00E235FC" w:rsidRDefault="003117DC" w:rsidP="00CD1B6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E235FC">
              <w:rPr>
                <w:rFonts w:asciiTheme="minorHAnsi" w:hAnsiTheme="minorHAnsi"/>
                <w:sz w:val="24"/>
                <w:szCs w:val="24"/>
              </w:rPr>
              <w:t>Klidová pozice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969" w:type="dxa"/>
            <w:gridSpan w:val="2"/>
          </w:tcPr>
          <w:p w:rsidR="003117DC" w:rsidRPr="00E235FC" w:rsidRDefault="003117DC" w:rsidP="00CD1B6C">
            <w:pPr>
              <w:spacing w:line="276" w:lineRule="auto"/>
              <w:cnfStyle w:val="1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E235FC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</w:tr>
      <w:tr w:rsidR="003117DC" w:rsidRPr="00E235FC" w:rsidTr="003117DC">
        <w:trPr>
          <w:gridAfter w:val="1"/>
          <w:cnfStyle w:val="000000100000"/>
          <w:wAfter w:w="175" w:type="dxa"/>
        </w:trPr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První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3117DC" w:rsidRPr="00E235FC" w:rsidRDefault="003117DC" w:rsidP="00CD1B6C">
            <w:pPr>
              <w:spacing w:line="276" w:lineRule="auto"/>
              <w:cnfStyle w:val="0000001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  <w:tr w:rsidR="003117DC" w:rsidRPr="00E235FC" w:rsidTr="00A165EF">
        <w:tc>
          <w:tcPr>
            <w:cnfStyle w:val="001000000000"/>
            <w:tcW w:w="1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t>Druhá pozice</w:t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F"/>
            </w:r>
          </w:p>
        </w:tc>
        <w:tc>
          <w:tcPr>
            <w:tcW w:w="96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117DC" w:rsidRPr="00E235FC" w:rsidRDefault="003117DC" w:rsidP="00CD1B6C">
            <w:pPr>
              <w:spacing w:line="276" w:lineRule="auto"/>
              <w:cnfStyle w:val="000000000000"/>
              <w:rPr>
                <w:sz w:val="24"/>
                <w:szCs w:val="24"/>
              </w:rPr>
            </w:pPr>
            <w:r w:rsidRPr="00E235FC">
              <w:rPr>
                <w:sz w:val="24"/>
                <w:szCs w:val="24"/>
              </w:rPr>
              <w:sym w:font="Symbol" w:char="F0AD"/>
            </w:r>
          </w:p>
        </w:tc>
      </w:tr>
    </w:tbl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rPr>
          <w:rFonts w:eastAsia="UniversLTStd-Light" w:cs="UniversLTStd-Light"/>
          <w:color w:val="000000"/>
          <w:sz w:val="24"/>
          <w:szCs w:val="24"/>
        </w:rPr>
      </w:pPr>
    </w:p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color w:val="000000"/>
          <w:sz w:val="24"/>
          <w:szCs w:val="24"/>
        </w:rPr>
        <w:t>Faktory ovlivňující správnost pipety:</w:t>
      </w:r>
    </w:p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b/>
          <w:color w:val="000000"/>
          <w:sz w:val="24"/>
          <w:szCs w:val="24"/>
        </w:rPr>
        <w:t>Teplota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je jedním z nejdůležitějších faktorů hrajících roli pro správnost pipetovaného objemu.  Teplota pipety, pipetované kapaliny a okolního vzduchu by měla být při pipetování přibližně stejná.</w:t>
      </w:r>
    </w:p>
    <w:p w:rsidR="005B5437" w:rsidRPr="00E235FC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5B5437" w:rsidRPr="00E235FC" w:rsidRDefault="00F122E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b/>
          <w:color w:val="000000"/>
          <w:sz w:val="24"/>
          <w:szCs w:val="24"/>
        </w:rPr>
        <w:t>Hustota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hraje rovněž roli při správnosti pipetování. Hustota kapaliny by měla být přibližně stejná, jako hustota kapaliny, na kterou byla pipeta kalibrována (destilovaná voda).</w:t>
      </w:r>
    </w:p>
    <w:p w:rsidR="00F122E7" w:rsidRPr="00E235FC" w:rsidRDefault="00F122E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122E7" w:rsidRPr="00E235FC" w:rsidRDefault="00F122E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b/>
          <w:color w:val="000000"/>
          <w:sz w:val="24"/>
          <w:szCs w:val="24"/>
        </w:rPr>
        <w:t>Nadmořská výška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hraje roli při správnosti pipetovaného objemu díky měnícímu se tlaku vzduchu. Jednak tlak vzduchu s nadmořskou výškou klesá a rovněž bod varu blízký laboratorní teplotě dramaticky zvyšuje ztráty způsobené odparem. </w:t>
      </w:r>
    </w:p>
    <w:p w:rsidR="005B5437" w:rsidRDefault="005B5437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D3504A" w:rsidRPr="00E235FC" w:rsidRDefault="00D3504A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177713" w:rsidRPr="00EE2FA9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lastRenderedPageBreak/>
        <w:t xml:space="preserve">PRAKTICKÁ ČÁST </w:t>
      </w:r>
    </w:p>
    <w:p w:rsidR="00177713" w:rsidRPr="00E235FC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177713" w:rsidRPr="00EE2FA9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>A. Příprava zředěného roztoku</w:t>
      </w:r>
    </w:p>
    <w:p w:rsidR="00EE2FA9" w:rsidRDefault="00EE2FA9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</w:p>
    <w:p w:rsidR="00177713" w:rsidRPr="00EE2FA9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Postup práce:</w:t>
      </w:r>
    </w:p>
    <w:p w:rsidR="00177713" w:rsidRPr="00E235FC" w:rsidRDefault="00BC1E2A" w:rsidP="00310D9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color w:val="000000"/>
          <w:sz w:val="24"/>
          <w:szCs w:val="24"/>
        </w:rPr>
        <w:t>Do 25</w:t>
      </w:r>
      <w:r w:rsidR="00177713" w:rsidRPr="00E235FC">
        <w:rPr>
          <w:rFonts w:eastAsia="UniversLTStd-Light" w:cs="UniversLTStd-Light"/>
          <w:color w:val="000000"/>
          <w:sz w:val="24"/>
          <w:szCs w:val="24"/>
        </w:rPr>
        <w:t xml:space="preserve"> ml odměrné baňky napipetujte </w:t>
      </w:r>
      <w:r>
        <w:rPr>
          <w:rFonts w:eastAsia="UniversLTStd-Light" w:cs="UniversLTStd-Light"/>
          <w:color w:val="000000"/>
          <w:sz w:val="24"/>
          <w:szCs w:val="24"/>
        </w:rPr>
        <w:t>2.5 ml zásobního roztoku 3</w:t>
      </w:r>
      <w:r w:rsidR="00177713" w:rsidRPr="00E235FC">
        <w:rPr>
          <w:rFonts w:eastAsia="UniversLTStd-Light" w:cs="UniversLTStd-Light"/>
          <w:color w:val="000000"/>
          <w:sz w:val="24"/>
          <w:szCs w:val="24"/>
        </w:rPr>
        <w:t>0 mmol.l</w:t>
      </w:r>
      <w:r w:rsidR="00177713"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="00177713" w:rsidRPr="00E235FC">
        <w:rPr>
          <w:rFonts w:eastAsia="UniversLTStd-Light" w:cs="UniversLTStd-Light"/>
          <w:color w:val="000000"/>
          <w:sz w:val="24"/>
          <w:szCs w:val="24"/>
        </w:rPr>
        <w:t xml:space="preserve"> hexakyanoželezitanu draselného, doplňte destilovanou vodou po značku a dobře promíchejte.</w:t>
      </w:r>
    </w:p>
    <w:p w:rsidR="00177713" w:rsidRPr="00E67A18" w:rsidRDefault="00177713" w:rsidP="00310D9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67A18">
        <w:rPr>
          <w:rFonts w:eastAsia="UniversLTStd-Light" w:cs="UniversLTStd-Light"/>
          <w:color w:val="000000"/>
          <w:sz w:val="24"/>
          <w:szCs w:val="24"/>
        </w:rPr>
        <w:t xml:space="preserve"> Zředěný roztok hexakyanoželezitanu draselného přelijte do kádinky a označte.  Změřte absorbanci tohoto roztoku na spektrofotometru při vlnové délce 420 nm. Před měřením přístroj vynulujte změřením slepého vzorku (destilovaná voda). </w:t>
      </w:r>
    </w:p>
    <w:p w:rsidR="00177713" w:rsidRPr="00E235FC" w:rsidRDefault="00177713" w:rsidP="00310D9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color w:val="000000"/>
          <w:sz w:val="24"/>
          <w:szCs w:val="24"/>
        </w:rPr>
        <w:t xml:space="preserve">Z Lambert-Beerova zákona (1) vypočítejte </w:t>
      </w:r>
      <w:r w:rsidR="007F0A35" w:rsidRPr="00E235FC">
        <w:rPr>
          <w:rFonts w:eastAsia="UniversLTStd-Light" w:cs="UniversLTStd-Light"/>
          <w:color w:val="000000"/>
          <w:sz w:val="24"/>
          <w:szCs w:val="24"/>
        </w:rPr>
        <w:t>molární absorpční koeficient (ε)</w:t>
      </w:r>
      <w:r w:rsidRPr="00E235FC">
        <w:rPr>
          <w:rFonts w:eastAsia="UniversLTStd-Light" w:cs="UniversLTStd-Light"/>
          <w:color w:val="000000"/>
          <w:sz w:val="24"/>
          <w:szCs w:val="24"/>
        </w:rPr>
        <w:t xml:space="preserve"> pro hexakyanoželezitan draselný.</w:t>
      </w:r>
    </w:p>
    <w:p w:rsidR="00177713" w:rsidRPr="00E235FC" w:rsidRDefault="00177713" w:rsidP="00310D9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7F0A35" w:rsidRDefault="007F0A35" w:rsidP="00EE2FA9">
      <w:pPr>
        <w:pStyle w:val="Odstavecseseznamem"/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w:r w:rsidRPr="00EE2FA9">
        <w:rPr>
          <w:rFonts w:eastAsia="UniversLTStd-Light" w:cs="UniversLTStd-Light"/>
          <w:color w:val="000000"/>
          <w:sz w:val="28"/>
          <w:szCs w:val="28"/>
        </w:rPr>
        <w:t xml:space="preserve">A = ε.c.l  </w:t>
      </w:r>
      <w:r w:rsidRPr="00EE2FA9">
        <w:rPr>
          <w:rFonts w:eastAsia="UniversLTStd-Light" w:cs="UniversLTStd-Light"/>
          <w:color w:val="000000"/>
          <w:sz w:val="24"/>
          <w:szCs w:val="24"/>
        </w:rPr>
        <w:t>(1)</w:t>
      </w:r>
    </w:p>
    <w:p w:rsidR="00EE2FA9" w:rsidRPr="00EE2FA9" w:rsidRDefault="00EE2FA9" w:rsidP="00EE2FA9">
      <w:pPr>
        <w:pStyle w:val="Odstavecseseznamem"/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</w:p>
    <w:p w:rsidR="007F0A35" w:rsidRPr="00E235FC" w:rsidRDefault="007F0A35" w:rsidP="00310D9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E235FC">
        <w:rPr>
          <w:rFonts w:eastAsia="UniversLTStd-Light" w:cs="UniversLTStd-Light"/>
          <w:color w:val="000000"/>
          <w:sz w:val="24"/>
          <w:szCs w:val="24"/>
        </w:rPr>
        <w:t>A - absorbance látky; ε - molární absorpční koeficient [l.mol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>.cm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>]; c - koncentrace látky v měřeném roztoku [mol.l</w:t>
      </w:r>
      <w:r w:rsidRPr="00E235FC">
        <w:rPr>
          <w:rFonts w:eastAsia="UniversLTStd-Light" w:cs="UniversLTStd-Light"/>
          <w:color w:val="000000"/>
          <w:sz w:val="24"/>
          <w:szCs w:val="24"/>
          <w:vertAlign w:val="superscript"/>
        </w:rPr>
        <w:t>-1</w:t>
      </w:r>
      <w:r w:rsidRPr="00E235FC">
        <w:rPr>
          <w:rFonts w:eastAsia="UniversLTStd-Light" w:cs="UniversLTStd-Light"/>
          <w:color w:val="000000"/>
          <w:sz w:val="24"/>
          <w:szCs w:val="24"/>
        </w:rPr>
        <w:t>]; l - délka optické dráhy v kyvetě</w:t>
      </w:r>
    </w:p>
    <w:p w:rsidR="007F0A35" w:rsidRPr="00EE2FA9" w:rsidRDefault="007F0A35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Výsledky:</w:t>
      </w:r>
    </w:p>
    <w:p w:rsidR="007F0A35" w:rsidRDefault="007F0A35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1384"/>
        <w:gridCol w:w="3017"/>
        <w:gridCol w:w="1701"/>
      </w:tblGrid>
      <w:tr w:rsidR="00E67A18" w:rsidTr="00EE2FA9">
        <w:trPr>
          <w:jc w:val="center"/>
        </w:trPr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E67A18" w:rsidRPr="00EE2FA9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A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3017" w:type="dxa"/>
            <w:tcBorders>
              <w:bottom w:val="single" w:sz="4" w:space="0" w:color="000000" w:themeColor="text1"/>
            </w:tcBorders>
            <w:vAlign w:val="center"/>
          </w:tcPr>
          <w:p w:rsidR="00E67A18" w:rsidRPr="00EE2FA9" w:rsidRDefault="00E67A18" w:rsidP="00EE2FA9">
            <w:pPr>
              <w:autoSpaceDE w:val="0"/>
              <w:autoSpaceDN w:val="0"/>
              <w:adjustRightInd w:val="0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 (mmol.l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)</w:t>
            </w:r>
          </w:p>
          <w:p w:rsidR="00E67A18" w:rsidRPr="00EE2FA9" w:rsidRDefault="00EE2FA9" w:rsidP="00EE2FA9">
            <w:pPr>
              <w:autoSpaceDE w:val="0"/>
              <w:autoSpaceDN w:val="0"/>
              <w:adjustRightInd w:val="0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z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ředěný roztok K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3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[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Fe</w:t>
            </w: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(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CN)</w:t>
            </w:r>
            <w:r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]</w:t>
            </w:r>
            <w:r w:rsidR="00E67A18"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67A18" w:rsidRPr="00EE2FA9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</w:pP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ε (l.mol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.cm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  <w:vertAlign w:val="superscript"/>
              </w:rPr>
              <w:t>-1</w:t>
            </w:r>
            <w:r w:rsidRPr="00EE2FA9">
              <w:rPr>
                <w:rFonts w:eastAsia="UniversLTStd-Light" w:cs="UniversLTStd-Light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67A18" w:rsidTr="00EE2FA9">
        <w:trPr>
          <w:trHeight w:val="492"/>
          <w:jc w:val="center"/>
        </w:trPr>
        <w:tc>
          <w:tcPr>
            <w:tcW w:w="1384" w:type="dxa"/>
            <w:shd w:val="clear" w:color="auto" w:fill="EEECE1" w:themeFill="background2"/>
            <w:vAlign w:val="center"/>
          </w:tcPr>
          <w:p w:rsidR="00E67A18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  <w:permStart w:id="4" w:edGrp="everyone" w:colFirst="0" w:colLast="0"/>
            <w:permStart w:id="5" w:edGrp="everyone" w:colFirst="1" w:colLast="1"/>
            <w:permStart w:id="6" w:edGrp="everyone" w:colFirst="2" w:colLast="2"/>
          </w:p>
        </w:tc>
        <w:tc>
          <w:tcPr>
            <w:tcW w:w="3017" w:type="dxa"/>
            <w:shd w:val="clear" w:color="auto" w:fill="EEECE1" w:themeFill="background2"/>
            <w:vAlign w:val="center"/>
          </w:tcPr>
          <w:p w:rsidR="00E67A18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E67A18" w:rsidRDefault="00E67A18" w:rsidP="00EE2FA9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</w:rPr>
            </w:pPr>
          </w:p>
        </w:tc>
      </w:tr>
      <w:permEnd w:id="4"/>
      <w:permEnd w:id="5"/>
      <w:permEnd w:id="6"/>
    </w:tbl>
    <w:p w:rsidR="007F0A35" w:rsidRDefault="007F0A35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D3504A" w:rsidRDefault="00D3504A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D3504A" w:rsidRDefault="00D3504A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D3504A" w:rsidRDefault="00D3504A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D3504A" w:rsidRDefault="00D3504A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D3504A" w:rsidRDefault="00D3504A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235FC" w:rsidRPr="00EE2FA9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lastRenderedPageBreak/>
        <w:t xml:space="preserve">B. Použití 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pipet s nastavitelným objemem 10-100 </w:t>
      </w:r>
      <w:r w:rsidR="00310D92" w:rsidRPr="00EE2FA9">
        <w:rPr>
          <w:rFonts w:ascii="Symbol" w:eastAsia="UniversLTStd-Light" w:hAnsi="Symbol" w:cs="UniversLTStd-Light"/>
          <w:b/>
          <w:i/>
          <w:color w:val="000000"/>
          <w:sz w:val="28"/>
          <w:szCs w:val="28"/>
        </w:rPr>
        <w:t>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l a 100-1000 </w:t>
      </w:r>
      <w:r w:rsidR="00EE2FA9" w:rsidRPr="00EE2FA9">
        <w:rPr>
          <w:rFonts w:ascii="Symbol" w:eastAsia="UniversLTStd-Light" w:hAnsi="Symbol" w:cs="UniversLTStd-Light"/>
          <w:b/>
          <w:i/>
          <w:color w:val="000000"/>
          <w:sz w:val="28"/>
          <w:szCs w:val="28"/>
        </w:rPr>
        <w:t>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>l</w:t>
      </w:r>
    </w:p>
    <w:p w:rsidR="00E235FC" w:rsidRPr="00310D92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E235FC" w:rsidRPr="00EE2FA9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Postup práce:</w:t>
      </w:r>
    </w:p>
    <w:p w:rsidR="00E235FC" w:rsidRPr="00310D92" w:rsidRDefault="00E235FC" w:rsidP="00310D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>Do sady mikrozkumavek pipetujte reagencie podle rozpisu v</w:t>
      </w:r>
      <w:r w:rsidR="00A72593">
        <w:rPr>
          <w:rFonts w:eastAsia="UniversLTStd-Light" w:cs="UniversLTStd-Light"/>
          <w:color w:val="000000"/>
          <w:sz w:val="24"/>
          <w:szCs w:val="24"/>
        </w:rPr>
        <w:t> </w:t>
      </w:r>
      <w:r w:rsidRPr="00310D92">
        <w:rPr>
          <w:rFonts w:eastAsia="UniversLTStd-Light" w:cs="UniversLTStd-Light"/>
          <w:color w:val="000000"/>
          <w:sz w:val="24"/>
          <w:szCs w:val="24"/>
        </w:rPr>
        <w:t>tabulce</w:t>
      </w:r>
      <w:r w:rsidR="00A72593">
        <w:rPr>
          <w:rFonts w:eastAsia="UniversLTStd-Light" w:cs="UniversLTStd-Light"/>
          <w:color w:val="000000"/>
          <w:sz w:val="24"/>
          <w:szCs w:val="24"/>
        </w:rPr>
        <w:t xml:space="preserve"> 1</w:t>
      </w:r>
      <w:r w:rsidRPr="00310D92">
        <w:rPr>
          <w:rFonts w:eastAsia="UniversLTStd-Light" w:cs="UniversLTStd-Light"/>
          <w:color w:val="000000"/>
          <w:sz w:val="24"/>
          <w:szCs w:val="24"/>
        </w:rPr>
        <w:t>.</w:t>
      </w:r>
      <w:r w:rsidR="00FA5941" w:rsidRPr="00310D92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="00EE2FA9">
        <w:rPr>
          <w:rFonts w:eastAsia="UniversLTStd-Light" w:cs="UniversLTStd-Light"/>
          <w:color w:val="000000"/>
          <w:sz w:val="24"/>
          <w:szCs w:val="24"/>
        </w:rPr>
        <w:t>Použijte přímou techniku pipetování.</w:t>
      </w:r>
    </w:p>
    <w:p w:rsidR="00FA5941" w:rsidRPr="00310D92" w:rsidRDefault="00FA5941" w:rsidP="00310D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 xml:space="preserve">Vzorky promíchejte na </w:t>
      </w:r>
      <w:r w:rsidR="00EA2898" w:rsidRPr="00310D92">
        <w:rPr>
          <w:rFonts w:eastAsia="UniversLTStd-Light" w:cs="UniversLTStd-Light"/>
          <w:color w:val="000000"/>
          <w:sz w:val="24"/>
          <w:szCs w:val="24"/>
        </w:rPr>
        <w:t>vo</w:t>
      </w:r>
      <w:r w:rsidRPr="00310D92">
        <w:rPr>
          <w:rFonts w:eastAsia="UniversLTStd-Light" w:cs="UniversLTStd-Light"/>
          <w:color w:val="000000"/>
          <w:sz w:val="24"/>
          <w:szCs w:val="24"/>
        </w:rPr>
        <w:t>rtexu.</w:t>
      </w:r>
    </w:p>
    <w:p w:rsidR="00FA5941" w:rsidRPr="00310D92" w:rsidRDefault="00FA5941" w:rsidP="00310D9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>Změřte jejich absorbanci při vlnové délce 420 nm. Jako slepý vzorek použijte destilovanou vodu.</w:t>
      </w:r>
    </w:p>
    <w:p w:rsidR="00E235FC" w:rsidRPr="00310D92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FA5941" w:rsidRPr="00EE2FA9" w:rsidRDefault="00FA5941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Výpočty:</w:t>
      </w:r>
    </w:p>
    <w:p w:rsidR="00EA2898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sz w:val="24"/>
          <w:szCs w:val="24"/>
        </w:rPr>
        <w:t xml:space="preserve">Na základě známého extinkčního koeficientu hexakyanoželezitanu zjištěného v předchozí části úlohy vypočítejte dle naměřených absorbancí koncentrace hexakyanoželezitanu draselného ve zkumavkách. </w:t>
      </w:r>
    </w:p>
    <w:p w:rsidR="00FA5941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sz w:val="24"/>
          <w:szCs w:val="24"/>
        </w:rPr>
        <w:t>Vypočtěte průměry ze tří naměřených hodnot.</w:t>
      </w:r>
    </w:p>
    <w:p w:rsidR="00EA2898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sz w:val="24"/>
          <w:szCs w:val="24"/>
        </w:rPr>
        <w:t>Následně pro určení přesnosti vaší práce vypočítejte směrodatnou odchylku dle vztahu (2).</w:t>
      </w:r>
    </w:p>
    <w:p w:rsidR="00EA2898" w:rsidRPr="00310D92" w:rsidRDefault="00EA2898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EA2898" w:rsidRPr="00310D92" w:rsidRDefault="00EA2898" w:rsidP="00310D92">
      <w:pPr>
        <w:autoSpaceDE w:val="0"/>
        <w:autoSpaceDN w:val="0"/>
        <w:adjustRightInd w:val="0"/>
        <w:spacing w:after="0" w:line="360" w:lineRule="auto"/>
        <w:jc w:val="center"/>
        <w:rPr>
          <w:rFonts w:eastAsia="UniversLTStd-Light" w:cs="UniversLTStd-Light"/>
          <w:color w:val="000000"/>
          <w:sz w:val="24"/>
          <w:szCs w:val="24"/>
        </w:rPr>
      </w:pPr>
      <m:oMath>
        <m:r>
          <w:rPr>
            <w:rFonts w:ascii="Cambria Math" w:hAnsi="Cambria Math"/>
            <w:sz w:val="32"/>
            <w:szCs w:val="32"/>
          </w:rPr>
          <m:t>s=</m:t>
        </m:r>
        <m:rad>
          <m:radPr>
            <m:deg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V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den>
            </m:f>
          </m:e>
        </m:rad>
      </m:oMath>
      <w:r w:rsidRPr="00310D92">
        <w:rPr>
          <w:rFonts w:eastAsia="UniversLTStd-Light" w:cs="UniversLTStd-Light"/>
          <w:sz w:val="24"/>
          <w:szCs w:val="24"/>
        </w:rPr>
        <w:t xml:space="preserve">   (2)</w:t>
      </w:r>
    </w:p>
    <w:p w:rsidR="00FA5941" w:rsidRPr="00310D92" w:rsidRDefault="00FA5941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10D92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t>Sestrojte graf závislosti A</w:t>
      </w:r>
      <w:r w:rsidRPr="00310D92">
        <w:rPr>
          <w:rFonts w:eastAsia="UniversLTStd-Light" w:cs="UniversLTStd-Light"/>
          <w:color w:val="000000"/>
          <w:sz w:val="24"/>
          <w:szCs w:val="24"/>
          <w:vertAlign w:val="subscript"/>
        </w:rPr>
        <w:t>420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na koncentraci K</w:t>
      </w:r>
      <w:r w:rsidRPr="00310D92">
        <w:rPr>
          <w:rFonts w:eastAsia="UniversLTStd-Light" w:cs="UniversLTStd-Light"/>
          <w:color w:val="000000"/>
          <w:sz w:val="24"/>
          <w:szCs w:val="24"/>
          <w:vertAlign w:val="subscript"/>
        </w:rPr>
        <w:t>3</w:t>
      </w:r>
      <w:r w:rsidRPr="00310D92">
        <w:rPr>
          <w:rFonts w:eastAsia="UniversLTStd-Light" w:cs="UniversLTStd-Light"/>
          <w:color w:val="000000"/>
          <w:sz w:val="24"/>
          <w:szCs w:val="24"/>
        </w:rPr>
        <w:t>[Fe(CN)</w:t>
      </w:r>
      <w:r w:rsidRPr="00310D92">
        <w:rPr>
          <w:rFonts w:eastAsia="UniversLTStd-Light" w:cs="UniversLTStd-Light"/>
          <w:color w:val="000000"/>
          <w:sz w:val="24"/>
          <w:szCs w:val="24"/>
          <w:vertAlign w:val="subscript"/>
        </w:rPr>
        <w:t>6</w:t>
      </w:r>
      <w:r w:rsidRPr="00310D92">
        <w:rPr>
          <w:rFonts w:eastAsia="UniversLTStd-Light" w:cs="UniversLTStd-Light"/>
          <w:color w:val="000000"/>
          <w:sz w:val="24"/>
          <w:szCs w:val="24"/>
        </w:rPr>
        <w:t>] ve zkumavce (například v programu MS Excel použijte XY bodový graf a body proložte lineární spojnicí trendu). Vzhledem k tomu, že jste vynulováním na slepý vzorek přiřadili nulové koncentraci K</w:t>
      </w:r>
      <w:r w:rsidRPr="000757A2">
        <w:rPr>
          <w:rFonts w:eastAsia="UniversLTStd-Light" w:cs="UniversLTStd-Light"/>
          <w:color w:val="000000"/>
          <w:sz w:val="24"/>
          <w:szCs w:val="24"/>
          <w:vertAlign w:val="subscript"/>
        </w:rPr>
        <w:t>3</w:t>
      </w:r>
      <w:r w:rsidRPr="00310D92">
        <w:rPr>
          <w:rFonts w:eastAsia="UniversLTStd-Light" w:cs="UniversLTStd-Light"/>
          <w:color w:val="000000"/>
          <w:sz w:val="24"/>
          <w:szCs w:val="24"/>
        </w:rPr>
        <w:t>[Fe(CN)</w:t>
      </w:r>
      <w:r w:rsidRPr="000757A2">
        <w:rPr>
          <w:rFonts w:eastAsia="UniversLTStd-Light" w:cs="UniversLTStd-Light"/>
          <w:color w:val="000000"/>
          <w:sz w:val="24"/>
          <w:szCs w:val="24"/>
          <w:vertAlign w:val="subscript"/>
        </w:rPr>
        <w:t>6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] nulovou absorbanci, musí 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přímka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procházet počátkem grafu [0;0]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 </w:t>
      </w:r>
      <w:r w:rsidRPr="00310D92">
        <w:rPr>
          <w:rFonts w:eastAsia="UniversLTStd-Light" w:cs="UniversLTStd-Light"/>
          <w:color w:val="000000"/>
          <w:sz w:val="24"/>
          <w:szCs w:val="24"/>
        </w:rPr>
        <w:t>(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v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programu MS Excel: Formát spojnice trendu/Možnosti/Hodnota Y=0). </w:t>
      </w:r>
    </w:p>
    <w:p w:rsidR="00EA2898" w:rsidRPr="00310D92" w:rsidRDefault="00EA2898" w:rsidP="00310D9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310D92">
        <w:rPr>
          <w:rFonts w:eastAsia="UniversLTStd-Light" w:cs="UniversLTStd-Light"/>
          <w:color w:val="000000"/>
          <w:sz w:val="24"/>
          <w:szCs w:val="24"/>
        </w:rPr>
        <w:lastRenderedPageBreak/>
        <w:t>Z rovnice přímky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,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kterou zobrazíte v grafu, 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>následně na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základě Lambert-Beerova zákona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 (1)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 určete molární absorpční koeficient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 ε a </w:t>
      </w:r>
      <w:r w:rsidRPr="00310D92">
        <w:rPr>
          <w:rFonts w:eastAsia="UniversLTStd-Light" w:cs="UniversLTStd-Light"/>
          <w:color w:val="000000"/>
          <w:sz w:val="24"/>
          <w:szCs w:val="24"/>
        </w:rPr>
        <w:t xml:space="preserve">uveďte </w:t>
      </w:r>
      <w:r w:rsidR="00310D92" w:rsidRPr="00310D92">
        <w:rPr>
          <w:rFonts w:eastAsia="UniversLTStd-Light" w:cs="UniversLTStd-Light"/>
          <w:color w:val="000000"/>
          <w:sz w:val="24"/>
          <w:szCs w:val="24"/>
        </w:rPr>
        <w:t xml:space="preserve">jeho </w:t>
      </w:r>
      <w:r w:rsidR="00EE2FA9">
        <w:rPr>
          <w:rFonts w:eastAsia="UniversLTStd-Light" w:cs="UniversLTStd-Light"/>
          <w:color w:val="000000"/>
          <w:sz w:val="24"/>
          <w:szCs w:val="24"/>
        </w:rPr>
        <w:t>fyzikální rozměr.</w:t>
      </w:r>
    </w:p>
    <w:p w:rsidR="00EA2898" w:rsidRDefault="00EA2898" w:rsidP="00310D92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</w:rPr>
      </w:pPr>
    </w:p>
    <w:p w:rsidR="00E67A18" w:rsidRPr="00EE2FA9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i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Výsledky</w:t>
      </w:r>
      <w:r w:rsidR="00EE2FA9">
        <w:rPr>
          <w:rFonts w:eastAsia="UniversLTStd-Light" w:cs="UniversLTStd-Light"/>
          <w:i/>
          <w:color w:val="000000"/>
          <w:sz w:val="28"/>
          <w:szCs w:val="28"/>
          <w:u w:val="single"/>
        </w:rPr>
        <w:t>:</w:t>
      </w:r>
    </w:p>
    <w:p w:rsidR="00E67A18" w:rsidRDefault="00E67A18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A72593" w:rsidRPr="00A72593" w:rsidRDefault="00A72593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A72593">
        <w:rPr>
          <w:rFonts w:eastAsia="UniversLTStd-Light" w:cs="UniversLTStd-Light"/>
          <w:color w:val="000000"/>
          <w:sz w:val="24"/>
          <w:szCs w:val="24"/>
        </w:rPr>
        <w:t xml:space="preserve">Tabulka 1. </w:t>
      </w:r>
    </w:p>
    <w:tbl>
      <w:tblPr>
        <w:tblW w:w="9145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433"/>
        <w:gridCol w:w="1402"/>
        <w:gridCol w:w="992"/>
        <w:gridCol w:w="1331"/>
        <w:gridCol w:w="1560"/>
        <w:gridCol w:w="1223"/>
      </w:tblGrid>
      <w:tr w:rsidR="00E67A18" w:rsidRPr="00F977E4" w:rsidTr="00A72593">
        <w:trPr>
          <w:trHeight w:val="284"/>
          <w:jc w:val="center"/>
        </w:trPr>
        <w:tc>
          <w:tcPr>
            <w:tcW w:w="1204" w:type="dxa"/>
            <w:vMerge w:val="restart"/>
            <w:vAlign w:val="center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zkumavka</w:t>
            </w:r>
          </w:p>
          <w:p w:rsidR="00E67A18" w:rsidRPr="00E67A18" w:rsidRDefault="00E67A1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č.</w:t>
            </w:r>
          </w:p>
        </w:tc>
        <w:tc>
          <w:tcPr>
            <w:tcW w:w="2835" w:type="dxa"/>
            <w:gridSpan w:val="2"/>
            <w:vAlign w:val="center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pipetovaný objem</w:t>
            </w:r>
          </w:p>
        </w:tc>
        <w:tc>
          <w:tcPr>
            <w:tcW w:w="992" w:type="dxa"/>
            <w:vMerge w:val="restart"/>
            <w:vAlign w:val="center"/>
          </w:tcPr>
          <w:p w:rsidR="00E67A18" w:rsidRPr="00E67A18" w:rsidRDefault="00E67A18" w:rsidP="00E67A18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A</w:t>
            </w:r>
            <w:r w:rsidRPr="00E67A18">
              <w:rPr>
                <w:b/>
                <w:sz w:val="24"/>
                <w:szCs w:val="24"/>
                <w:vertAlign w:val="subscript"/>
              </w:rPr>
              <w:t>420</w:t>
            </w:r>
          </w:p>
        </w:tc>
        <w:tc>
          <w:tcPr>
            <w:tcW w:w="1331" w:type="dxa"/>
            <w:vMerge w:val="restart"/>
            <w:vAlign w:val="center"/>
          </w:tcPr>
          <w:p w:rsidR="00E67A18" w:rsidRPr="00E67A18" w:rsidRDefault="00E67A18" w:rsidP="00E67A18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c 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E67A18" w:rsidRPr="00E67A18" w:rsidRDefault="00E67A18" w:rsidP="00E67A18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[Fe(CN)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</w:t>
            </w:r>
          </w:p>
          <w:p w:rsidR="00E67A18" w:rsidRPr="00E67A18" w:rsidRDefault="00E67A18" w:rsidP="00E67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67A18" w:rsidRPr="00E67A18" w:rsidRDefault="00E67A18" w:rsidP="00E67A18">
            <w:pPr>
              <w:pStyle w:val="Bezmezer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rFonts w:ascii="Arial" w:hAnsi="Arial" w:cs="Arial"/>
                <w:b/>
                <w:sz w:val="24"/>
                <w:szCs w:val="24"/>
              </w:rPr>
              <w:t xml:space="preserve">Ø </w:t>
            </w:r>
            <w:r w:rsidRPr="00E67A18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7A18">
              <w:rPr>
                <w:b/>
                <w:sz w:val="24"/>
                <w:szCs w:val="24"/>
              </w:rPr>
              <w:t>(mmol.l</w:t>
            </w:r>
            <w:r w:rsidRPr="00E67A18">
              <w:rPr>
                <w:b/>
                <w:sz w:val="24"/>
                <w:szCs w:val="24"/>
                <w:vertAlign w:val="superscript"/>
              </w:rPr>
              <w:t>-1</w:t>
            </w:r>
            <w:r w:rsidRPr="00E67A18">
              <w:rPr>
                <w:b/>
                <w:sz w:val="24"/>
                <w:szCs w:val="24"/>
              </w:rPr>
              <w:t>)</w:t>
            </w:r>
          </w:p>
          <w:p w:rsidR="00E67A18" w:rsidRPr="00E67A18" w:rsidRDefault="00E67A18" w:rsidP="00E67A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E67A18" w:rsidRPr="00E67A18" w:rsidRDefault="00E67A18" w:rsidP="00E67A18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s</w:t>
            </w:r>
          </w:p>
          <w:p w:rsidR="00E67A18" w:rsidRPr="00E67A18" w:rsidRDefault="00E67A18" w:rsidP="00E67A18">
            <w:pPr>
              <w:jc w:val="center"/>
              <w:rPr>
                <w:sz w:val="24"/>
                <w:szCs w:val="24"/>
              </w:rPr>
            </w:pPr>
          </w:p>
        </w:tc>
      </w:tr>
      <w:tr w:rsidR="00E67A18" w:rsidRPr="00F977E4" w:rsidTr="00A72593">
        <w:trPr>
          <w:jc w:val="center"/>
        </w:trPr>
        <w:tc>
          <w:tcPr>
            <w:tcW w:w="1204" w:type="dxa"/>
            <w:vMerge/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zředěný roztok K</w:t>
            </w:r>
            <w:r w:rsidRPr="00E67A18">
              <w:rPr>
                <w:b/>
                <w:sz w:val="24"/>
                <w:szCs w:val="24"/>
                <w:vertAlign w:val="subscript"/>
              </w:rPr>
              <w:t>3</w:t>
            </w:r>
            <w:r w:rsidRPr="00E67A18">
              <w:rPr>
                <w:b/>
                <w:sz w:val="24"/>
                <w:szCs w:val="24"/>
              </w:rPr>
              <w:t>[Fe(CN)</w:t>
            </w:r>
            <w:r w:rsidRPr="00E67A18">
              <w:rPr>
                <w:b/>
                <w:sz w:val="24"/>
                <w:szCs w:val="24"/>
                <w:vertAlign w:val="subscript"/>
              </w:rPr>
              <w:t>6</w:t>
            </w:r>
            <w:r w:rsidRPr="00E67A18">
              <w:rPr>
                <w:b/>
                <w:sz w:val="24"/>
                <w:szCs w:val="24"/>
              </w:rPr>
              <w:t>] [</w:t>
            </w:r>
            <w:r w:rsidR="00EA2898" w:rsidRPr="00EA2898">
              <w:rPr>
                <w:rFonts w:ascii="Symbol" w:hAnsi="Symbol"/>
                <w:b/>
                <w:sz w:val="24"/>
                <w:szCs w:val="24"/>
              </w:rPr>
              <w:t></w:t>
            </w:r>
            <w:r w:rsidR="00EA2898" w:rsidRPr="00EA2898">
              <w:rPr>
                <w:b/>
                <w:sz w:val="24"/>
                <w:szCs w:val="24"/>
              </w:rPr>
              <w:t>l</w:t>
            </w:r>
            <w:r w:rsidRPr="00E67A1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402" w:type="dxa"/>
            <w:vAlign w:val="center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r w:rsidRPr="00E67A18">
              <w:rPr>
                <w:b/>
                <w:sz w:val="24"/>
                <w:szCs w:val="24"/>
              </w:rPr>
              <w:t>destilovaná voda</w:t>
            </w:r>
          </w:p>
          <w:p w:rsidR="00E67A18" w:rsidRPr="00E67A18" w:rsidRDefault="00E67A18" w:rsidP="00EA289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67A18">
              <w:rPr>
                <w:b/>
                <w:sz w:val="24"/>
                <w:szCs w:val="24"/>
                <w:lang w:val="en-US"/>
              </w:rPr>
              <w:t>[</w:t>
            </w:r>
            <w:r w:rsidR="00EA2898">
              <w:rPr>
                <w:rFonts w:ascii="Symbol" w:hAnsi="Symbol"/>
                <w:b/>
                <w:sz w:val="24"/>
                <w:szCs w:val="24"/>
                <w:lang w:val="en-US"/>
              </w:rPr>
              <w:t></w:t>
            </w:r>
            <w:r w:rsidR="00EA2898">
              <w:rPr>
                <w:b/>
                <w:sz w:val="24"/>
                <w:szCs w:val="24"/>
                <w:lang w:val="en-US"/>
              </w:rPr>
              <w:t>l</w:t>
            </w:r>
            <w:r w:rsidRPr="00E67A18">
              <w:rPr>
                <w:b/>
                <w:sz w:val="24"/>
                <w:szCs w:val="24"/>
                <w:lang w:val="en-US"/>
              </w:rPr>
              <w:t>]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</w:tcPr>
          <w:p w:rsidR="00E67A18" w:rsidRPr="00E67A18" w:rsidRDefault="00E67A18" w:rsidP="004F3E21">
            <w:pPr>
              <w:jc w:val="both"/>
              <w:rPr>
                <w:sz w:val="24"/>
                <w:szCs w:val="24"/>
              </w:rPr>
            </w:pPr>
          </w:p>
        </w:tc>
      </w:tr>
      <w:tr w:rsidR="00E67A18" w:rsidRPr="00FA5941" w:rsidTr="00A72593">
        <w:trPr>
          <w:jc w:val="center"/>
        </w:trPr>
        <w:tc>
          <w:tcPr>
            <w:tcW w:w="1204" w:type="dxa"/>
          </w:tcPr>
          <w:p w:rsidR="00E67A18" w:rsidRPr="00E67A18" w:rsidRDefault="00E67A18" w:rsidP="004F3E21">
            <w:pPr>
              <w:jc w:val="center"/>
              <w:rPr>
                <w:b/>
                <w:sz w:val="24"/>
                <w:szCs w:val="24"/>
              </w:rPr>
            </w:pPr>
            <w:permStart w:id="7" w:edGrp="everyone" w:colFirst="3" w:colLast="3"/>
            <w:permStart w:id="8" w:edGrp="everyone" w:colFirst="4" w:colLast="4"/>
            <w:permStart w:id="9" w:edGrp="everyone" w:colFirst="5" w:colLast="5"/>
            <w:r w:rsidRPr="00E67A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E67A1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2" w:type="dxa"/>
          </w:tcPr>
          <w:p w:rsidR="00E67A18" w:rsidRPr="00E67A18" w:rsidRDefault="00E67A18" w:rsidP="00E235FC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 w:rsidR="00FA5941">
              <w:rPr>
                <w:sz w:val="24"/>
                <w:szCs w:val="24"/>
              </w:rPr>
              <w:t>9</w:t>
            </w:r>
            <w:r w:rsidR="00EA289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67A18" w:rsidRPr="00FA5941" w:rsidRDefault="00E67A18" w:rsidP="0083124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67A18" w:rsidRPr="0083124A" w:rsidRDefault="00E67A18" w:rsidP="0083124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67A18" w:rsidRPr="00FA5941" w:rsidRDefault="00E67A18" w:rsidP="0083124A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67A18" w:rsidRPr="00FA5941" w:rsidRDefault="0083124A" w:rsidP="0083124A">
            <w:pPr>
              <w:jc w:val="center"/>
              <w:rPr>
                <w:iCs/>
                <w:sz w:val="24"/>
                <w:szCs w:val="24"/>
                <w:highlight w:val="magenta"/>
              </w:rPr>
            </w:pPr>
            <w:permStart w:id="10" w:edGrp="everyone"/>
            <w:r>
              <w:rPr>
                <w:iCs/>
                <w:sz w:val="24"/>
                <w:szCs w:val="24"/>
                <w:highlight w:val="magenta"/>
              </w:rPr>
              <w:t xml:space="preserve">  </w:t>
            </w:r>
            <w:permEnd w:id="10"/>
          </w:p>
        </w:tc>
      </w:tr>
      <w:tr w:rsidR="00EA2898" w:rsidRPr="00FA5941" w:rsidTr="00A72593">
        <w:trPr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1" w:edGrp="everyone" w:colFirst="3" w:colLast="3"/>
            <w:permStart w:id="12" w:edGrp="everyone" w:colFirst="4" w:colLast="4"/>
            <w:permEnd w:id="7"/>
            <w:permEnd w:id="8"/>
            <w:permEnd w:id="9"/>
            <w:r w:rsidRPr="00E67A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83124A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A72593">
        <w:trPr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3" w:edGrp="everyone" w:colFirst="3" w:colLast="3"/>
            <w:permStart w:id="14" w:edGrp="everyone" w:colFirst="4" w:colLast="4"/>
            <w:permEnd w:id="11"/>
            <w:permEnd w:id="12"/>
            <w:r w:rsidRPr="00E67A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83124A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A72593">
        <w:trPr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5" w:edGrp="everyone" w:colFirst="3" w:colLast="3"/>
            <w:permStart w:id="16" w:edGrp="everyone" w:colFirst="4" w:colLast="4"/>
            <w:permStart w:id="17" w:edGrp="everyone" w:colFirst="5" w:colLast="5"/>
            <w:permStart w:id="18" w:edGrp="everyone" w:colFirst="6" w:colLast="6"/>
            <w:permEnd w:id="13"/>
            <w:permEnd w:id="14"/>
            <w:r w:rsidRPr="00E67A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A72593">
        <w:trPr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19" w:edGrp="everyone" w:colFirst="3" w:colLast="3"/>
            <w:permStart w:id="20" w:edGrp="everyone" w:colFirst="4" w:colLast="4"/>
            <w:permEnd w:id="15"/>
            <w:permEnd w:id="16"/>
            <w:permEnd w:id="17"/>
            <w:permEnd w:id="18"/>
            <w:r w:rsidRPr="00E67A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A72593">
        <w:trPr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21" w:edGrp="everyone" w:colFirst="3" w:colLast="3"/>
            <w:permStart w:id="22" w:edGrp="everyone" w:colFirst="4" w:colLast="4"/>
            <w:permEnd w:id="19"/>
            <w:permEnd w:id="20"/>
            <w:r w:rsidRPr="00E67A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A72593">
        <w:trPr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23" w:edGrp="everyone" w:colFirst="3" w:colLast="3"/>
            <w:permStart w:id="24" w:edGrp="everyone" w:colFirst="4" w:colLast="4"/>
            <w:permStart w:id="25" w:edGrp="everyone" w:colFirst="5" w:colLast="5"/>
            <w:permStart w:id="26" w:edGrp="everyone" w:colFirst="6" w:colLast="6"/>
            <w:permEnd w:id="21"/>
            <w:permEnd w:id="22"/>
            <w:r w:rsidRPr="00E67A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A72593">
        <w:trPr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27" w:edGrp="everyone" w:colFirst="3" w:colLast="3"/>
            <w:permStart w:id="28" w:edGrp="everyone" w:colFirst="4" w:colLast="4"/>
            <w:permEnd w:id="23"/>
            <w:permEnd w:id="24"/>
            <w:permEnd w:id="25"/>
            <w:permEnd w:id="26"/>
            <w:r w:rsidRPr="00E67A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33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A72593">
        <w:trPr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29" w:edGrp="everyone" w:colFirst="3" w:colLast="3"/>
            <w:permStart w:id="30" w:edGrp="everyone" w:colFirst="4" w:colLast="4"/>
            <w:permEnd w:id="27"/>
            <w:permEnd w:id="28"/>
            <w:r w:rsidRPr="00E67A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3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A72593">
        <w:trPr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31" w:edGrp="everyone" w:colFirst="3" w:colLast="3"/>
            <w:permStart w:id="32" w:edGrp="everyone" w:colFirst="4" w:colLast="4"/>
            <w:permStart w:id="33" w:edGrp="everyone" w:colFirst="5" w:colLast="5"/>
            <w:permStart w:id="34" w:edGrp="everyone" w:colFirst="6" w:colLast="6"/>
            <w:permEnd w:id="29"/>
            <w:permEnd w:id="30"/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3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A72593">
        <w:trPr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35" w:edGrp="everyone" w:colFirst="3" w:colLast="3"/>
            <w:permStart w:id="36" w:edGrp="everyone" w:colFirst="4" w:colLast="4"/>
            <w:permEnd w:id="31"/>
            <w:permEnd w:id="32"/>
            <w:permEnd w:id="33"/>
            <w:permEnd w:id="34"/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33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EA2898" w:rsidRPr="00FA5941" w:rsidTr="00A72593">
        <w:trPr>
          <w:jc w:val="center"/>
        </w:trPr>
        <w:tc>
          <w:tcPr>
            <w:tcW w:w="1204" w:type="dxa"/>
          </w:tcPr>
          <w:p w:rsidR="00EA2898" w:rsidRPr="00E67A18" w:rsidRDefault="00EA2898" w:rsidP="004F3E21">
            <w:pPr>
              <w:jc w:val="center"/>
              <w:rPr>
                <w:b/>
                <w:sz w:val="24"/>
                <w:szCs w:val="24"/>
              </w:rPr>
            </w:pPr>
            <w:permStart w:id="37" w:edGrp="everyone" w:colFirst="3" w:colLast="3"/>
            <w:permStart w:id="38" w:edGrp="everyone" w:colFirst="4" w:colLast="4"/>
            <w:permEnd w:id="35"/>
            <w:permEnd w:id="36"/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33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02" w:type="dxa"/>
          </w:tcPr>
          <w:p w:rsidR="00EA2898" w:rsidRPr="00E67A18" w:rsidRDefault="00EA2898" w:rsidP="004F3E21">
            <w:pPr>
              <w:jc w:val="center"/>
              <w:rPr>
                <w:sz w:val="24"/>
                <w:szCs w:val="24"/>
              </w:rPr>
            </w:pPr>
            <w:r w:rsidRPr="00E67A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F3F3F3"/>
            <w:vAlign w:val="center"/>
          </w:tcPr>
          <w:p w:rsidR="00EA2898" w:rsidRPr="00FA5941" w:rsidRDefault="00EA2898" w:rsidP="008312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23" w:type="dxa"/>
            <w:vMerge/>
            <w:shd w:val="clear" w:color="auto" w:fill="F3F3F3"/>
            <w:vAlign w:val="center"/>
          </w:tcPr>
          <w:p w:rsidR="00EA2898" w:rsidRPr="00FA5941" w:rsidRDefault="00EA2898" w:rsidP="004F3E2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permEnd w:id="37"/>
      <w:permEnd w:id="38"/>
    </w:tbl>
    <w:p w:rsidR="00E235FC" w:rsidRDefault="00E235FC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E2FA9" w:rsidRDefault="00EE2FA9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E2FA9" w:rsidRDefault="00EE2FA9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49745C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  <w:permStart w:id="39" w:edGrp="everyone"/>
      <w:permStart w:id="40" w:edGrp="everyone"/>
      <w:permEnd w:id="39"/>
      <w:permEnd w:id="40"/>
      <w:r>
        <w:rPr>
          <w:rFonts w:eastAsia="UniversLTStd-Light" w:cs="UniversLTStd-Light"/>
          <w:noProof/>
          <w:color w:val="000000"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55pt;margin-top:7.5pt;width:447.15pt;height:200.65pt;z-index:251658240;mso-width-relative:margin;mso-height-relative:margin">
            <v:textbox>
              <w:txbxContent>
                <w:p w:rsidR="00310D92" w:rsidRDefault="00310D92" w:rsidP="0083124A">
                  <w:pPr>
                    <w:rPr>
                      <w:b/>
                      <w:sz w:val="24"/>
                      <w:szCs w:val="24"/>
                    </w:rPr>
                  </w:pPr>
                  <w:r w:rsidRPr="00310D92">
                    <w:rPr>
                      <w:b/>
                      <w:sz w:val="24"/>
                      <w:szCs w:val="24"/>
                    </w:rPr>
                    <w:t>Okomentujte přesnost vaší práce:</w:t>
                  </w:r>
                </w:p>
                <w:p w:rsidR="0083124A" w:rsidRPr="00310D92" w:rsidRDefault="0083124A" w:rsidP="0083124A">
                  <w:pPr>
                    <w:rPr>
                      <w:b/>
                      <w:sz w:val="24"/>
                      <w:szCs w:val="24"/>
                    </w:rPr>
                  </w:pPr>
                  <w:permStart w:id="41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41"/>
                <w:p w:rsidR="00310D92" w:rsidRPr="000F6281" w:rsidRDefault="00310D92" w:rsidP="0083124A">
                  <w:pPr>
                    <w:rPr>
                      <w:sz w:val="24"/>
                      <w:szCs w:val="24"/>
                    </w:rPr>
                  </w:pPr>
                </w:p>
                <w:p w:rsidR="00310D92" w:rsidRDefault="00310D92" w:rsidP="0083124A"/>
                <w:p w:rsidR="00310D92" w:rsidRDefault="00310D92" w:rsidP="0083124A"/>
                <w:p w:rsidR="00310D92" w:rsidRDefault="00310D92" w:rsidP="0083124A"/>
                <w:p w:rsidR="00310D92" w:rsidRDefault="00310D92" w:rsidP="0083124A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  <w:p w:rsidR="00310D92" w:rsidRDefault="00310D92" w:rsidP="00310D92"/>
              </w:txbxContent>
            </v:textbox>
          </v:shape>
        </w:pict>
      </w: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235FC" w:rsidRDefault="00E235FC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10D92" w:rsidRDefault="00310D92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 w:rsidRPr="00310D92">
        <w:rPr>
          <w:rFonts w:eastAsia="UniversLTStd-Light" w:cs="UniversLTStd-Light"/>
          <w:b/>
          <w:color w:val="000000"/>
          <w:sz w:val="24"/>
          <w:szCs w:val="24"/>
        </w:rPr>
        <w:t>Vložte graf závislosti A</w:t>
      </w:r>
      <w:r w:rsidRPr="00310D92">
        <w:rPr>
          <w:rFonts w:eastAsia="UniversLTStd-Light" w:cs="UniversLTStd-Light"/>
          <w:b/>
          <w:color w:val="000000"/>
          <w:sz w:val="24"/>
          <w:szCs w:val="24"/>
          <w:vertAlign w:val="subscript"/>
        </w:rPr>
        <w:t>420</w:t>
      </w:r>
      <w:r w:rsidRPr="00310D92">
        <w:rPr>
          <w:rFonts w:eastAsia="UniversLTStd-Light" w:cs="UniversLTStd-Light"/>
          <w:b/>
          <w:color w:val="000000"/>
          <w:sz w:val="24"/>
          <w:szCs w:val="24"/>
        </w:rPr>
        <w:t xml:space="preserve"> na koncentraci K</w:t>
      </w:r>
      <w:r w:rsidRPr="00310D92">
        <w:rPr>
          <w:rFonts w:eastAsia="UniversLTStd-Light" w:cs="UniversLTStd-Light"/>
          <w:b/>
          <w:color w:val="000000"/>
          <w:sz w:val="24"/>
          <w:szCs w:val="24"/>
          <w:vertAlign w:val="subscript"/>
        </w:rPr>
        <w:t>3</w:t>
      </w:r>
      <w:r w:rsidRPr="00310D92">
        <w:rPr>
          <w:rFonts w:eastAsia="UniversLTStd-Light" w:cs="UniversLTStd-Light"/>
          <w:b/>
          <w:color w:val="000000"/>
          <w:sz w:val="24"/>
          <w:szCs w:val="24"/>
        </w:rPr>
        <w:t>[Fe(CN)</w:t>
      </w:r>
      <w:r w:rsidRPr="00310D92">
        <w:rPr>
          <w:rFonts w:eastAsia="UniversLTStd-Light" w:cs="UniversLTStd-Light"/>
          <w:b/>
          <w:color w:val="000000"/>
          <w:sz w:val="24"/>
          <w:szCs w:val="24"/>
          <w:vertAlign w:val="subscript"/>
        </w:rPr>
        <w:t>6</w:t>
      </w:r>
      <w:r w:rsidRPr="00310D92">
        <w:rPr>
          <w:rFonts w:eastAsia="UniversLTStd-Light" w:cs="UniversLTStd-Light"/>
          <w:b/>
          <w:color w:val="000000"/>
          <w:sz w:val="24"/>
          <w:szCs w:val="24"/>
        </w:rPr>
        <w:t>] ve zkumavce (nezapomeňte uvést jednotky a popisy os!) a srovnejte molární extinkční koeficient určený na základě odečtu z rovnice přímky s tím, určeným v první části úlohy:</w:t>
      </w:r>
    </w:p>
    <w:p w:rsidR="0083124A" w:rsidRDefault="0049745C" w:rsidP="00E235FC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  <w:r w:rsidRPr="0049745C">
        <w:rPr>
          <w:noProof/>
          <w:lang w:eastAsia="cs-CZ"/>
        </w:rPr>
        <w:pict>
          <v:shape id="_x0000_s1028" type="#_x0000_t202" style="position:absolute;left:0;text-align:left;margin-left:3.55pt;margin-top:7.7pt;width:447.15pt;height:337.5pt;z-index:251659264;mso-width-relative:margin;mso-height-relative:margin">
            <v:textbox>
              <w:txbxContent>
                <w:p w:rsidR="000757A2" w:rsidRPr="00310D92" w:rsidRDefault="000757A2" w:rsidP="000757A2">
                  <w:pPr>
                    <w:rPr>
                      <w:b/>
                      <w:sz w:val="24"/>
                      <w:szCs w:val="24"/>
                    </w:rPr>
                  </w:pPr>
                  <w:permStart w:id="42" w:edGrp="everyone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ermEnd w:id="42"/>
                <w:p w:rsidR="000757A2" w:rsidRPr="000F6281" w:rsidRDefault="000757A2" w:rsidP="000757A2">
                  <w:pPr>
                    <w:rPr>
                      <w:sz w:val="24"/>
                      <w:szCs w:val="24"/>
                    </w:rPr>
                  </w:pPr>
                </w:p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  <w:p w:rsidR="000757A2" w:rsidRDefault="000757A2" w:rsidP="000757A2"/>
              </w:txbxContent>
            </v:textbox>
          </v:shape>
        </w:pict>
      </w:r>
    </w:p>
    <w:sectPr w:rsidR="0083124A" w:rsidSect="007462B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EF" w:rsidRDefault="007C50EF" w:rsidP="00EE2FA9">
      <w:pPr>
        <w:spacing w:after="0" w:line="240" w:lineRule="auto"/>
      </w:pPr>
      <w:r>
        <w:separator/>
      </w:r>
    </w:p>
  </w:endnote>
  <w:endnote w:type="continuationSeparator" w:id="0">
    <w:p w:rsidR="007C50EF" w:rsidRDefault="007C50EF" w:rsidP="00EE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A9" w:rsidRDefault="0049745C">
    <w:pPr>
      <w:pStyle w:val="Zpat"/>
    </w:pPr>
    <w:r w:rsidRPr="0049745C">
      <w:rPr>
        <w:i/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margin-left:.75pt;margin-top:-4.8pt;width:448.5pt;height:0;z-index:251658240" o:connectortype="straight"/>
      </w:pict>
    </w:r>
    <w:r w:rsidR="00EE2FA9" w:rsidRPr="00EE2FA9">
      <w:rPr>
        <w:i/>
      </w:rPr>
      <w:t>Laboratorní technika</w:t>
    </w:r>
    <w:r w:rsidR="00EE2FA9">
      <w:tab/>
    </w:r>
    <w:r w:rsidR="00EE2FA9">
      <w:tab/>
    </w:r>
    <w:fldSimple w:instr=" PAGE   \* MERGEFORMAT ">
      <w:r w:rsidR="00BC1E2A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EF" w:rsidRDefault="007C50EF" w:rsidP="00EE2FA9">
      <w:pPr>
        <w:spacing w:after="0" w:line="240" w:lineRule="auto"/>
      </w:pPr>
      <w:r>
        <w:separator/>
      </w:r>
    </w:p>
  </w:footnote>
  <w:footnote w:type="continuationSeparator" w:id="0">
    <w:p w:rsidR="007C50EF" w:rsidRDefault="007C50EF" w:rsidP="00EE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A9" w:rsidRDefault="00D3504A" w:rsidP="00EE2FA9">
    <w:pPr>
      <w:pStyle w:val="Zhlav"/>
      <w:jc w:val="right"/>
      <w:rPr>
        <w:i/>
        <w:sz w:val="20"/>
        <w:szCs w:val="20"/>
      </w:rPr>
    </w:pPr>
    <w:r>
      <w:rPr>
        <w:noProof/>
        <w:lang w:eastAsia="cs-CZ"/>
      </w:rPr>
      <w:drawing>
        <wp:inline distT="0" distB="0" distL="0" distR="0">
          <wp:extent cx="5731510" cy="1096385"/>
          <wp:effectExtent l="19050" t="0" r="254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9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2FA9">
      <w:rPr>
        <w:i/>
        <w:sz w:val="20"/>
        <w:szCs w:val="20"/>
      </w:rPr>
      <w:t xml:space="preserve">Úloha </w:t>
    </w:r>
    <w:proofErr w:type="gramStart"/>
    <w:r w:rsidR="00EE2FA9">
      <w:rPr>
        <w:i/>
        <w:sz w:val="20"/>
        <w:szCs w:val="20"/>
      </w:rPr>
      <w:t>č.1</w:t>
    </w:r>
    <w:proofErr w:type="gramEnd"/>
  </w:p>
  <w:p w:rsidR="00EE2FA9" w:rsidRPr="00AD6005" w:rsidRDefault="00EE2FA9" w:rsidP="00EE2FA9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Pipetování</w:t>
    </w:r>
  </w:p>
  <w:p w:rsidR="00EE2FA9" w:rsidRDefault="00EE2FA9">
    <w:pPr>
      <w:pStyle w:val="Zhlav"/>
    </w:pPr>
  </w:p>
  <w:p w:rsidR="00EE2FA9" w:rsidRDefault="00EE2FA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2D4"/>
    <w:multiLevelType w:val="hybridMultilevel"/>
    <w:tmpl w:val="4C34DD08"/>
    <w:lvl w:ilvl="0" w:tplc="6CFA4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B7A"/>
    <w:multiLevelType w:val="hybridMultilevel"/>
    <w:tmpl w:val="D092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2874"/>
    <w:multiLevelType w:val="hybridMultilevel"/>
    <w:tmpl w:val="D8945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A1787"/>
    <w:multiLevelType w:val="hybridMultilevel"/>
    <w:tmpl w:val="D7DA4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C3B13"/>
    <w:multiLevelType w:val="hybridMultilevel"/>
    <w:tmpl w:val="E2C2E71A"/>
    <w:lvl w:ilvl="0" w:tplc="FD9CCF0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90C75"/>
    <w:multiLevelType w:val="hybridMultilevel"/>
    <w:tmpl w:val="3CE69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gMOQcIrEYYd0XHaSN7cJduW/upw=" w:salt="oFws9MRUJ8M3QqotjNEfSw=="/>
  <w:defaultTabStop w:val="708"/>
  <w:hyphenationZone w:val="425"/>
  <w:characterSpacingControl w:val="doNotCompress"/>
  <w:hdrShapeDefaults>
    <o:shapedefaults v:ext="edit" spidmax="512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300A7"/>
    <w:rsid w:val="000757A2"/>
    <w:rsid w:val="00177713"/>
    <w:rsid w:val="0023577B"/>
    <w:rsid w:val="00252028"/>
    <w:rsid w:val="00310D92"/>
    <w:rsid w:val="003117DC"/>
    <w:rsid w:val="00385160"/>
    <w:rsid w:val="003D6FDA"/>
    <w:rsid w:val="003F7C3F"/>
    <w:rsid w:val="00477DDE"/>
    <w:rsid w:val="0049745C"/>
    <w:rsid w:val="004C5407"/>
    <w:rsid w:val="004E3CD7"/>
    <w:rsid w:val="005711B9"/>
    <w:rsid w:val="005801DC"/>
    <w:rsid w:val="00585A0D"/>
    <w:rsid w:val="005A2522"/>
    <w:rsid w:val="005A6FE8"/>
    <w:rsid w:val="005B5437"/>
    <w:rsid w:val="00705E60"/>
    <w:rsid w:val="007462B7"/>
    <w:rsid w:val="007C50EF"/>
    <w:rsid w:val="007F0A35"/>
    <w:rsid w:val="008060D9"/>
    <w:rsid w:val="0083124A"/>
    <w:rsid w:val="00A708FF"/>
    <w:rsid w:val="00A72593"/>
    <w:rsid w:val="00A94CDE"/>
    <w:rsid w:val="00B17106"/>
    <w:rsid w:val="00BC1E2A"/>
    <w:rsid w:val="00BC2449"/>
    <w:rsid w:val="00C528AB"/>
    <w:rsid w:val="00C55267"/>
    <w:rsid w:val="00CC264A"/>
    <w:rsid w:val="00CD1B6C"/>
    <w:rsid w:val="00CE4F25"/>
    <w:rsid w:val="00D1670E"/>
    <w:rsid w:val="00D300A7"/>
    <w:rsid w:val="00D3504A"/>
    <w:rsid w:val="00E235FC"/>
    <w:rsid w:val="00E67A18"/>
    <w:rsid w:val="00EA2898"/>
    <w:rsid w:val="00EE2FA9"/>
    <w:rsid w:val="00F122E7"/>
    <w:rsid w:val="00F84302"/>
    <w:rsid w:val="00FA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2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267"/>
    <w:pPr>
      <w:ind w:left="720"/>
      <w:contextualSpacing/>
    </w:pPr>
  </w:style>
  <w:style w:type="table" w:styleId="Mkatabulky">
    <w:name w:val="Table Grid"/>
    <w:basedOn w:val="Normlntabulka"/>
    <w:uiPriority w:val="59"/>
    <w:rsid w:val="00385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dnseznam11">
    <w:name w:val="Střední seznam 11"/>
    <w:basedOn w:val="Normlntabulka"/>
    <w:uiPriority w:val="65"/>
    <w:rsid w:val="0038516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1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7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7A18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FA9"/>
  </w:style>
  <w:style w:type="paragraph" w:styleId="Zpat">
    <w:name w:val="footer"/>
    <w:basedOn w:val="Normln"/>
    <w:link w:val="ZpatChar"/>
    <w:uiPriority w:val="99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C1E84-D3B8-4157-B870-BC9140EF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722</Words>
  <Characters>4263</Characters>
  <Application>Microsoft Office Word</Application>
  <DocSecurity>8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Departement of Biochemistry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Lochman</dc:creator>
  <cp:lastModifiedBy>Lochik</cp:lastModifiedBy>
  <cp:revision>4</cp:revision>
  <dcterms:created xsi:type="dcterms:W3CDTF">2013-02-05T09:58:00Z</dcterms:created>
  <dcterms:modified xsi:type="dcterms:W3CDTF">2014-03-09T19:53:00Z</dcterms:modified>
</cp:coreProperties>
</file>