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permStart w:id="0" w:edGrp="everyone"/>
            <w:permEnd w:id="0"/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1" w:edGrp="everyone"/>
            <w:r w:rsidR="00037D1F">
              <w:rPr>
                <w:b/>
                <w:bCs/>
              </w:rPr>
              <w:t xml:space="preserve">       </w:t>
            </w:r>
            <w:permEnd w:id="1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2" w:edGrp="everyone"/>
            <w:r w:rsidR="00037D1F">
              <w:rPr>
                <w:b/>
                <w:bCs/>
              </w:rPr>
              <w:t xml:space="preserve">      </w:t>
            </w:r>
            <w:permEnd w:id="2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3" w:edGrp="everyone"/>
            <w:r w:rsidR="00037D1F">
              <w:rPr>
                <w:b/>
                <w:bCs/>
              </w:rPr>
              <w:t xml:space="preserve">       </w:t>
            </w:r>
            <w:permEnd w:id="3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2520FC" w:rsidRDefault="00BF2010" w:rsidP="002475B4">
      <w:pPr>
        <w:spacing w:line="360" w:lineRule="auto"/>
        <w:ind w:firstLine="708"/>
        <w:jc w:val="both"/>
        <w:rPr>
          <w:sz w:val="24"/>
          <w:szCs w:val="24"/>
        </w:rPr>
      </w:pPr>
      <w:permStart w:id="4" w:edGrp="everyone"/>
      <w:permStart w:id="5" w:edGrp="everyone"/>
      <w:permEnd w:id="4"/>
      <w:permEnd w:id="5"/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6.85pt;margin-top:103.4pt;width:134.3pt;height:32.65pt;z-index:251665408;mso-height-percent:200;mso-height-percent:200;mso-width-relative:margin;mso-height-relative:margin" stroked="f">
            <v:textbox style="mso-fit-shape-to-text:t">
              <w:txbxContent>
                <w:p w:rsidR="00FC5028" w:rsidRDefault="00FC5028">
                  <w:r w:rsidRPr="00C1420F">
                    <w:rPr>
                      <w:i/>
                    </w:rPr>
                    <w:t>Obrázek 1</w:t>
                  </w:r>
                  <w:r>
                    <w:t>:  Struktura TRIS</w:t>
                  </w:r>
                </w:p>
              </w:txbxContent>
            </v:textbox>
          </v:shape>
        </w:pict>
      </w:r>
      <w:r w:rsidR="00C1420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69215</wp:posOffset>
            </wp:positionV>
            <wp:extent cx="1228725" cy="1123950"/>
            <wp:effectExtent l="0" t="0" r="9525" b="0"/>
            <wp:wrapSquare wrapText="bothSides"/>
            <wp:docPr id="5" name="obrázek 5" descr="File:T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Tr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0FC">
        <w:rPr>
          <w:sz w:val="24"/>
          <w:szCs w:val="24"/>
        </w:rPr>
        <w:t xml:space="preserve">Tris je zkratkou organické </w:t>
      </w:r>
      <w:r w:rsidR="006B2A7A">
        <w:rPr>
          <w:sz w:val="24"/>
          <w:szCs w:val="24"/>
        </w:rPr>
        <w:t>sloučeniny tris(hydroxymetyl)ami</w:t>
      </w:r>
      <w:r w:rsidR="002520FC">
        <w:rPr>
          <w:sz w:val="24"/>
          <w:szCs w:val="24"/>
        </w:rPr>
        <w:t>nometan</w:t>
      </w:r>
      <w:r w:rsidR="00C1420F">
        <w:rPr>
          <w:sz w:val="24"/>
          <w:szCs w:val="24"/>
        </w:rPr>
        <w:t xml:space="preserve"> (Obr. 1)</w:t>
      </w:r>
      <w:r w:rsidR="002520FC">
        <w:rPr>
          <w:sz w:val="24"/>
          <w:szCs w:val="24"/>
        </w:rPr>
        <w:t>, která je velmi často požívána v biochemii a molekulární biologii jako pufrační látka. Z chemického hlediska se jedná o primární amin, který se ve vodném roztoku chová podle disociační rovnováhy</w:t>
      </w:r>
      <w:r w:rsidR="00976144">
        <w:rPr>
          <w:sz w:val="24"/>
          <w:szCs w:val="24"/>
        </w:rPr>
        <w:t xml:space="preserve"> (1)</w:t>
      </w:r>
      <w:r w:rsidR="002520FC">
        <w:rPr>
          <w:sz w:val="24"/>
          <w:szCs w:val="24"/>
        </w:rPr>
        <w:t>:</w:t>
      </w:r>
    </w:p>
    <w:p w:rsidR="002520FC" w:rsidRPr="006B2A7A" w:rsidRDefault="006B2A7A" w:rsidP="002475B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Tris-NH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=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+ Tris-NH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(1)</w:t>
      </w:r>
    </w:p>
    <w:p w:rsidR="002520FC" w:rsidRDefault="00613F07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 hlediska Brö</w:t>
      </w:r>
      <w:r w:rsidR="002520FC">
        <w:rPr>
          <w:sz w:val="24"/>
          <w:szCs w:val="24"/>
        </w:rPr>
        <w:t>nstedov</w:t>
      </w:r>
      <w:r w:rsidR="00577A75">
        <w:rPr>
          <w:sz w:val="24"/>
          <w:szCs w:val="24"/>
        </w:rPr>
        <w:t>y</w:t>
      </w:r>
      <w:r w:rsidR="002520FC">
        <w:rPr>
          <w:sz w:val="24"/>
          <w:szCs w:val="24"/>
        </w:rPr>
        <w:t xml:space="preserve"> te</w:t>
      </w:r>
      <w:r>
        <w:rPr>
          <w:sz w:val="24"/>
          <w:szCs w:val="24"/>
        </w:rPr>
        <w:t>or</w:t>
      </w:r>
      <w:r w:rsidR="002520FC">
        <w:rPr>
          <w:sz w:val="24"/>
          <w:szCs w:val="24"/>
        </w:rPr>
        <w:t xml:space="preserve">ie kyselin a zásad lze i na protonizované báze pohlížet jako na kyseliny a lze tudíž definovat </w:t>
      </w:r>
      <w:r w:rsidR="00577A75">
        <w:rPr>
          <w:sz w:val="24"/>
          <w:szCs w:val="24"/>
        </w:rPr>
        <w:t>následující disociační konstantu:</w:t>
      </w:r>
    </w:p>
    <w:p w:rsidR="00577A75" w:rsidRPr="00577A75" w:rsidRDefault="00BF2010" w:rsidP="002475B4">
      <w:pPr>
        <w:spacing w:line="360" w:lineRule="auto"/>
        <w:jc w:val="center"/>
        <w:rPr>
          <w:rFonts w:cstheme="minorHAnsi"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theme="minorHAns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cstheme="minorHAnsi"/>
                    <w:sz w:val="28"/>
                    <w:szCs w:val="28"/>
                  </w:rPr>
                  <m:t>A</m:t>
                </m:r>
              </m:sub>
            </m:sSub>
          </m:e>
          <m:sub>
            <m:d>
              <m:d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Tris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+</m:t>
                    </m:r>
                  </m:sup>
                </m:sSubSup>
              </m:e>
            </m:d>
          </m:sub>
        </m:sSub>
        <m:r>
          <m:rPr>
            <m:sty m:val="p"/>
          </m:rPr>
          <w:rPr>
            <w:rFonts w:ascii="Cambria Math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+</m:t>
                    </m:r>
                  </m:sup>
                </m:sSup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cstheme="minorHAnsi"/>
                <w:sz w:val="28"/>
                <w:szCs w:val="28"/>
                <w:lang w:val="en-US"/>
              </w:rPr>
              <m:t>.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  <w:lang w:val="en-US"/>
              </w:rPr>
              <m:t>[Tris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  <w:lang w:val="en-US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[Tris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]</m:t>
            </m:r>
          </m:den>
        </m:f>
      </m:oMath>
      <w:r w:rsidR="006B2A7A">
        <w:rPr>
          <w:rFonts w:eastAsiaTheme="minorEastAsia" w:cstheme="minorHAnsi"/>
          <w:sz w:val="24"/>
          <w:szCs w:val="24"/>
        </w:rPr>
        <w:t xml:space="preserve">  (2)</w:t>
      </w:r>
    </w:p>
    <w:p w:rsidR="00577A75" w:rsidRPr="006B2A7A" w:rsidRDefault="00577A75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Protože hodnoty disociačních konst</w:t>
      </w:r>
      <w:r w:rsidR="006B2A7A">
        <w:rPr>
          <w:sz w:val="24"/>
          <w:szCs w:val="24"/>
        </w:rPr>
        <w:t>ant mohou být různého řádu, udáva</w:t>
      </w:r>
      <w:r>
        <w:rPr>
          <w:sz w:val="24"/>
          <w:szCs w:val="24"/>
        </w:rPr>
        <w:t>jí se z praktického hlediska v podobě svých logaritmů (resp</w:t>
      </w:r>
      <w:r w:rsidR="00037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 w:rsidR="006B2A7A">
        <w:rPr>
          <w:sz w:val="24"/>
          <w:szCs w:val="24"/>
        </w:rPr>
        <w:t>z</w:t>
      </w:r>
      <w:r>
        <w:rPr>
          <w:sz w:val="24"/>
          <w:szCs w:val="24"/>
        </w:rPr>
        <w:t xml:space="preserve">áporných logaritmů) jako </w:t>
      </w:r>
      <w:r w:rsidRPr="00976144">
        <w:rPr>
          <w:b/>
          <w:sz w:val="24"/>
          <w:szCs w:val="24"/>
        </w:rPr>
        <w:t>p</w:t>
      </w:r>
      <w:r w:rsidRPr="00976144">
        <w:rPr>
          <w:b/>
          <w:i/>
          <w:sz w:val="24"/>
          <w:szCs w:val="24"/>
        </w:rPr>
        <w:t>K</w:t>
      </w:r>
      <w:r w:rsidRPr="00976144">
        <w:rPr>
          <w:b/>
          <w:i/>
          <w:sz w:val="24"/>
          <w:szCs w:val="24"/>
          <w:vertAlign w:val="subscript"/>
        </w:rPr>
        <w:t>A</w:t>
      </w:r>
      <w:r>
        <w:rPr>
          <w:i/>
          <w:sz w:val="24"/>
          <w:szCs w:val="24"/>
        </w:rPr>
        <w:t>.</w:t>
      </w:r>
    </w:p>
    <w:p w:rsidR="00577A75" w:rsidRDefault="006B2A7A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obrázku </w:t>
      </w:r>
      <w:r w:rsidR="00C1420F">
        <w:rPr>
          <w:sz w:val="24"/>
          <w:szCs w:val="24"/>
        </w:rPr>
        <w:t>2</w:t>
      </w:r>
      <w:r>
        <w:rPr>
          <w:sz w:val="24"/>
          <w:szCs w:val="24"/>
        </w:rPr>
        <w:t xml:space="preserve"> je znázorněn průběh acidobazické titrace, kdy pokud je k bazickému roztoku postupně přidávána kyselina, dochází k neutralizaci a pH roztoku se snižuje jen zvolna. Tato části titrační křivky se často označuje jako oblast pufrační, kdy s přídavkem titračního činidla (báze nebo kyseliny) se pH roztoku mění jen pozvolna. Bod, kdy </w:t>
      </w:r>
      <w:r w:rsidR="00613F07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látkové množství kyseliny rovno látkovému množství báze nazýváme </w:t>
      </w:r>
      <w:r w:rsidRPr="00976144">
        <w:rPr>
          <w:b/>
          <w:sz w:val="24"/>
          <w:szCs w:val="24"/>
        </w:rPr>
        <w:t>bodem ekvivalence</w:t>
      </w:r>
      <w:r>
        <w:rPr>
          <w:sz w:val="24"/>
          <w:szCs w:val="24"/>
        </w:rPr>
        <w:t xml:space="preserve">. V oblasti bodu ekvivalence se směrnice titrační křivky významně mění a následně v oblasti velkého nadbytku kyseliny se pH mění opět jen zvolna. </w:t>
      </w:r>
    </w:p>
    <w:p w:rsidR="002475B4" w:rsidRDefault="002475B4" w:rsidP="002475B4">
      <w:pPr>
        <w:spacing w:line="360" w:lineRule="auto"/>
        <w:ind w:firstLine="708"/>
        <w:jc w:val="both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286385</wp:posOffset>
            </wp:positionV>
            <wp:extent cx="4095750" cy="284797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2475B4" w:rsidRDefault="002475B4" w:rsidP="002475B4">
      <w:pPr>
        <w:spacing w:line="360" w:lineRule="auto"/>
        <w:jc w:val="center"/>
        <w:rPr>
          <w:i/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  <w:r w:rsidRPr="00B41B4E">
        <w:rPr>
          <w:i/>
          <w:sz w:val="24"/>
          <w:szCs w:val="24"/>
        </w:rPr>
        <w:t xml:space="preserve">Obrázek </w:t>
      </w:r>
      <w:r w:rsidR="00C1420F">
        <w:rPr>
          <w:i/>
          <w:sz w:val="24"/>
          <w:szCs w:val="24"/>
        </w:rPr>
        <w:t>2</w:t>
      </w:r>
      <w:r>
        <w:rPr>
          <w:sz w:val="24"/>
          <w:szCs w:val="24"/>
        </w:rPr>
        <w:t>: Titrační křivka slabé zásady silnou kyselinou</w:t>
      </w:r>
    </w:p>
    <w:p w:rsidR="002475B4" w:rsidRDefault="002475B4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0D06DF" w:rsidRDefault="000D06DF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B41B4E" w:rsidRPr="00EE2FA9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04469" w:rsidRPr="00F04469" w:rsidRDefault="00F04469" w:rsidP="00F044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F04469">
        <w:rPr>
          <w:rFonts w:eastAsia="UniversLTStd-Light" w:cs="UniversLTStd-Light"/>
          <w:b/>
          <w:i/>
          <w:color w:val="000000"/>
          <w:sz w:val="28"/>
          <w:szCs w:val="28"/>
        </w:rPr>
        <w:t>Stanovení koncentrace HCl titrací roztokem NaOH</w:t>
      </w:r>
    </w:p>
    <w:p w:rsidR="00F04469" w:rsidRDefault="00F04469" w:rsidP="00D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Při smíchání k. chlorovodíkové a hydroxidu sodného probíhá neutralizační reakce podle rovnice:</w:t>
      </w:r>
    </w:p>
    <w:p w:rsidR="00F04469" w:rsidRDefault="00BF2010" w:rsidP="00DE5CF0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9.65pt;margin-top:7.5pt;width:36.75pt;height:0;z-index:251666432" o:connectortype="straight">
            <v:stroke endarrow="block"/>
          </v:shape>
        </w:pict>
      </w:r>
      <w:r w:rsidR="002912DE">
        <w:rPr>
          <w:rFonts w:eastAsia="UniversLTStd-Light" w:cs="UniversLTStd-Light"/>
          <w:color w:val="000000"/>
          <w:sz w:val="24"/>
          <w:szCs w:val="24"/>
        </w:rPr>
        <w:t xml:space="preserve">HCl + NaOH                </w:t>
      </w:r>
      <w:r w:rsidR="00F04469">
        <w:rPr>
          <w:rFonts w:eastAsia="UniversLTStd-Light" w:cs="UniversLTStd-Light"/>
          <w:color w:val="000000"/>
          <w:sz w:val="24"/>
          <w:szCs w:val="24"/>
        </w:rPr>
        <w:t>H</w:t>
      </w:r>
      <w:r w:rsidR="00F04469">
        <w:rPr>
          <w:rFonts w:eastAsia="UniversLTStd-Light" w:cs="UniversLTStd-Light"/>
          <w:color w:val="000000"/>
          <w:sz w:val="24"/>
          <w:szCs w:val="24"/>
          <w:vertAlign w:val="subscript"/>
        </w:rPr>
        <w:t>2</w:t>
      </w:r>
      <w:r w:rsidR="00F04469">
        <w:rPr>
          <w:rFonts w:eastAsia="UniversLTStd-Light" w:cs="UniversLTStd-Light"/>
          <w:color w:val="000000"/>
          <w:sz w:val="24"/>
          <w:szCs w:val="24"/>
        </w:rPr>
        <w:t>O + NaCl</w:t>
      </w:r>
    </w:p>
    <w:p w:rsidR="00F04469" w:rsidRPr="00F04469" w:rsidRDefault="00F04469" w:rsidP="00DE5C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Během neutralizační reakce reagují ionty 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+</w:t>
      </w:r>
      <w:r>
        <w:rPr>
          <w:rFonts w:eastAsia="UniversLTStd-Light" w:cs="UniversLTStd-Light"/>
          <w:color w:val="000000"/>
          <w:sz w:val="24"/>
          <w:szCs w:val="24"/>
        </w:rPr>
        <w:t xml:space="preserve"> kyseliny přítomné v roztoku s přidávanými OH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-</w:t>
      </w:r>
      <w:r>
        <w:rPr>
          <w:rFonts w:eastAsia="UniversLTStd-Light" w:cs="UniversLTStd-Light"/>
          <w:color w:val="000000"/>
          <w:sz w:val="24"/>
          <w:szCs w:val="24"/>
        </w:rPr>
        <w:t xml:space="preserve"> ionty hydroxidu za vzniku molekuly H</w:t>
      </w:r>
      <w:r>
        <w:rPr>
          <w:rFonts w:eastAsia="UniversLTStd-Light" w:cs="UniversLTStd-Light"/>
          <w:color w:val="000000"/>
          <w:sz w:val="24"/>
          <w:szCs w:val="24"/>
          <w:vertAlign w:val="subscript"/>
        </w:rPr>
        <w:t>2</w:t>
      </w:r>
      <w:r>
        <w:rPr>
          <w:rFonts w:eastAsia="UniversLTStd-Light" w:cs="UniversLTStd-Light"/>
          <w:color w:val="000000"/>
          <w:sz w:val="24"/>
          <w:szCs w:val="24"/>
        </w:rPr>
        <w:t>O. Jakmile je veškerá kyselina zneutralizována, dojde při dalším přídavku hydroxidu ke vzniku nadbytku OH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-</w:t>
      </w:r>
      <w:r>
        <w:rPr>
          <w:rFonts w:eastAsia="UniversLTStd-Light" w:cs="UniversLTStd-Light"/>
          <w:color w:val="000000"/>
          <w:sz w:val="24"/>
          <w:szCs w:val="24"/>
        </w:rPr>
        <w:t xml:space="preserve"> iontů v roztoku. Tento stav lze určit pomocí vhodného indikátoru, v našem případě fenolftaleinu. </w:t>
      </w:r>
    </w:p>
    <w:p w:rsidR="00F04469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lastRenderedPageBreak/>
        <w:t>Postup práce:</w:t>
      </w:r>
    </w:p>
    <w:p w:rsidR="00F04469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C5028">
        <w:rPr>
          <w:rFonts w:eastAsia="UniversLTStd-Light" w:cs="UniversLTStd-Light"/>
          <w:color w:val="000000"/>
          <w:sz w:val="24"/>
          <w:szCs w:val="24"/>
        </w:rPr>
        <w:t>Do t</w:t>
      </w:r>
      <w:r w:rsidR="002912DE">
        <w:rPr>
          <w:rFonts w:eastAsia="UniversLTStd-Light" w:cs="UniversLTStd-Light"/>
          <w:color w:val="000000"/>
          <w:sz w:val="24"/>
          <w:szCs w:val="24"/>
        </w:rPr>
        <w:t>itrační baňky odpipetujte 5 ml</w:t>
      </w:r>
      <w:r w:rsidRPr="00FC5028">
        <w:rPr>
          <w:rFonts w:eastAsia="UniversLTStd-Light" w:cs="UniversLTStd-Light"/>
          <w:color w:val="000000"/>
          <w:sz w:val="24"/>
          <w:szCs w:val="24"/>
        </w:rPr>
        <w:t xml:space="preserve"> roztoku HCl</w:t>
      </w:r>
      <w:r>
        <w:rPr>
          <w:rFonts w:eastAsia="UniversLTStd-Light" w:cs="UniversLTStd-Light"/>
          <w:color w:val="000000"/>
          <w:sz w:val="24"/>
          <w:szCs w:val="24"/>
        </w:rPr>
        <w:t xml:space="preserve"> a přidejte několik kapek fenolftaleinu.</w:t>
      </w:r>
    </w:p>
    <w:p w:rsidR="00FC5028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Titrujte 0.1 M roztokem NaOH</w:t>
      </w:r>
      <w:r w:rsidR="002912DE">
        <w:rPr>
          <w:rFonts w:eastAsia="UniversLTStd-Light" w:cs="UniversLTStd-Light"/>
          <w:color w:val="000000"/>
          <w:sz w:val="24"/>
          <w:szCs w:val="24"/>
        </w:rPr>
        <w:t>.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2912DE">
        <w:rPr>
          <w:rFonts w:eastAsia="UniversLTStd-Light" w:cs="UniversLTStd-Light"/>
          <w:color w:val="000000"/>
          <w:sz w:val="24"/>
          <w:szCs w:val="24"/>
        </w:rPr>
        <w:t>T</w:t>
      </w:r>
      <w:r>
        <w:rPr>
          <w:rFonts w:eastAsia="UniversLTStd-Light" w:cs="UniversLTStd-Light"/>
          <w:color w:val="000000"/>
          <w:sz w:val="24"/>
          <w:szCs w:val="24"/>
        </w:rPr>
        <w:t>itrace je skončena v okamžiku, když se poslední kapkou přidávaného činidla z byrety zbarví titrovaný roztok HCl dočervena. Barevné změně indikátoru odpovídá pod ekvivalence.</w:t>
      </w:r>
    </w:p>
    <w:p w:rsidR="00FC5028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Titraci opakujte třikrát a na základě průměrné hodnoty ze tř</w:t>
      </w:r>
      <w:r w:rsidR="00DE5CF0">
        <w:rPr>
          <w:rFonts w:eastAsia="UniversLTStd-Light" w:cs="UniversLTStd-Light"/>
          <w:color w:val="000000"/>
          <w:sz w:val="24"/>
          <w:szCs w:val="24"/>
        </w:rPr>
        <w:t>í</w:t>
      </w:r>
      <w:r>
        <w:rPr>
          <w:rFonts w:eastAsia="UniversLTStd-Light" w:cs="UniversLTStd-Light"/>
          <w:color w:val="000000"/>
          <w:sz w:val="24"/>
          <w:szCs w:val="24"/>
        </w:rPr>
        <w:t xml:space="preserve"> titrací vypočítejte přesnou koncentraci roztoku HCl.</w:t>
      </w:r>
    </w:p>
    <w:p w:rsidR="00485471" w:rsidRDefault="00485471" w:rsidP="00485471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C5028" w:rsidRDefault="00FC5028" w:rsidP="00FC5028">
      <w:pPr>
        <w:spacing w:line="360" w:lineRule="auto"/>
        <w:jc w:val="both"/>
        <w:rPr>
          <w:i/>
          <w:sz w:val="28"/>
          <w:szCs w:val="28"/>
          <w:u w:val="single"/>
        </w:rPr>
      </w:pPr>
      <w:r w:rsidRPr="00FC5028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701"/>
        <w:gridCol w:w="1701"/>
        <w:gridCol w:w="1701"/>
        <w:gridCol w:w="1701"/>
      </w:tblGrid>
      <w:tr w:rsidR="00DE5CF0" w:rsidTr="005E2588">
        <w:trPr>
          <w:trHeight w:val="567"/>
          <w:jc w:val="center"/>
        </w:trPr>
        <w:tc>
          <w:tcPr>
            <w:tcW w:w="5070" w:type="dxa"/>
            <w:gridSpan w:val="3"/>
            <w:vAlign w:val="center"/>
          </w:tcPr>
          <w:p w:rsidR="00DE5CF0" w:rsidRPr="000F6281" w:rsidRDefault="00DE5CF0" w:rsidP="00C571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NaOH</w:t>
            </w:r>
            <w:r w:rsidRPr="00C1420F">
              <w:rPr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b/>
                <w:sz w:val="24"/>
                <w:szCs w:val="24"/>
              </w:rPr>
              <w:t>(ml)</w:t>
            </w:r>
          </w:p>
        </w:tc>
        <w:tc>
          <w:tcPr>
            <w:tcW w:w="1701" w:type="dxa"/>
            <w:vAlign w:val="center"/>
          </w:tcPr>
          <w:p w:rsidR="00DE5CF0" w:rsidRPr="00DE5CF0" w:rsidRDefault="00DE5CF0" w:rsidP="00C571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DE5CF0" w:rsidRPr="00E14960" w:rsidRDefault="00DE5CF0" w:rsidP="00DE5C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DE5CF0">
              <w:rPr>
                <w:b/>
                <w:sz w:val="24"/>
                <w:szCs w:val="24"/>
                <w:vertAlign w:val="subscript"/>
              </w:rPr>
              <w:t>HCl</w:t>
            </w:r>
            <w:r>
              <w:rPr>
                <w:b/>
                <w:sz w:val="24"/>
                <w:szCs w:val="24"/>
              </w:rPr>
              <w:t xml:space="preserve"> (M)</w:t>
            </w:r>
          </w:p>
        </w:tc>
      </w:tr>
      <w:tr w:rsidR="00DE5CF0" w:rsidTr="00DE5CF0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DE5CF0" w:rsidRDefault="00DE5CF0" w:rsidP="00037D1F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6" w:edGrp="everyone" w:colFirst="0" w:colLast="0"/>
            <w:permStart w:id="7" w:edGrp="everyone" w:colFirst="1" w:colLast="1"/>
            <w:permStart w:id="8" w:edGrp="everyone" w:colFirst="2" w:colLast="2"/>
            <w:permStart w:id="9" w:edGrp="everyone" w:colFirst="3" w:colLast="3"/>
            <w:permStart w:id="10" w:edGrp="everyone" w:colFirst="4" w:colLast="4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6"/>
      <w:permEnd w:id="7"/>
      <w:permEnd w:id="8"/>
      <w:permEnd w:id="9"/>
      <w:permEnd w:id="10"/>
    </w:tbl>
    <w:p w:rsidR="00FC5028" w:rsidRDefault="00FC5028" w:rsidP="00FC5028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B41B4E" w:rsidRPr="00DE5CF0" w:rsidRDefault="00B41B4E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Stanovení </w:t>
      </w:r>
      <w:r w:rsidR="00E14960" w:rsidRPr="00DE5CF0">
        <w:rPr>
          <w:rFonts w:eastAsia="UniversLTStd-Light" w:cs="UniversLTStd-Light"/>
          <w:b/>
          <w:i/>
          <w:color w:val="000000"/>
          <w:sz w:val="28"/>
          <w:szCs w:val="28"/>
        </w:rPr>
        <w:t>disociační konstanty TRIS</w:t>
      </w: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(tris(hydroxymetyl)aminometan)</w:t>
      </w:r>
    </w:p>
    <w:p w:rsidR="00DE5CF0" w:rsidRPr="00DE5CF0" w:rsidRDefault="00DE5CF0" w:rsidP="00DE5CF0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485471" w:rsidRP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Kalibrace pH metru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1.</w:t>
      </w:r>
      <w:r w:rsidRPr="00BE0D82">
        <w:rPr>
          <w:rFonts w:cs="TimesNewRoman"/>
          <w:sz w:val="24"/>
          <w:szCs w:val="24"/>
        </w:rPr>
        <w:tab/>
        <w:t xml:space="preserve">Otevřete menu pro kalibraci zmáčknutím tlačítka </w:t>
      </w:r>
      <w:r w:rsidRPr="00485471">
        <w:rPr>
          <w:rFonts w:cs="TimesNewRoman"/>
          <w:b/>
          <w:sz w:val="24"/>
          <w:szCs w:val="24"/>
        </w:rPr>
        <w:t>&lt;CAL&gt;</w:t>
      </w:r>
    </w:p>
    <w:p w:rsidR="00BE0D82" w:rsidRPr="00BE0D82" w:rsidRDefault="00613F07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2.</w:t>
      </w:r>
      <w:r>
        <w:rPr>
          <w:rFonts w:cs="TimesNewRoman"/>
          <w:sz w:val="24"/>
          <w:szCs w:val="24"/>
        </w:rPr>
        <w:tab/>
        <w:t>P</w:t>
      </w:r>
      <w:r w:rsidR="00BE0D82" w:rsidRPr="00BE0D82">
        <w:rPr>
          <w:rFonts w:cs="TimesNewRoman"/>
          <w:sz w:val="24"/>
          <w:szCs w:val="24"/>
        </w:rPr>
        <w:t xml:space="preserve">omocí tlačítka </w:t>
      </w:r>
      <w:r w:rsidR="00BE0D82" w:rsidRPr="00485471">
        <w:rPr>
          <w:rFonts w:cs="TimesNewRoman"/>
          <w:b/>
          <w:sz w:val="24"/>
          <w:szCs w:val="24"/>
        </w:rPr>
        <w:t>&lt;CAL&gt;</w:t>
      </w:r>
      <w:r w:rsidR="00BE0D82" w:rsidRPr="00BE0D82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zvolte </w:t>
      </w:r>
      <w:r w:rsidR="00BE0D82" w:rsidRPr="00BE0D82">
        <w:rPr>
          <w:rFonts w:cs="TimesNewRoman"/>
          <w:sz w:val="24"/>
          <w:szCs w:val="24"/>
        </w:rPr>
        <w:t>typ používaných pufrů [AutoC</w:t>
      </w:r>
      <w:r>
        <w:rPr>
          <w:rFonts w:cs="TimesNewRoman"/>
          <w:sz w:val="24"/>
          <w:szCs w:val="24"/>
        </w:rPr>
        <w:t>al DIN]; typ pufrů Ct1.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3.</w:t>
      </w:r>
      <w:r w:rsidRPr="00BE0D82">
        <w:rPr>
          <w:rFonts w:cs="TimesNewRoman"/>
          <w:sz w:val="24"/>
          <w:szCs w:val="24"/>
        </w:rPr>
        <w:tab/>
        <w:t xml:space="preserve">Důkladně opláchněte elektrodu destilovanou vodou a ponořte </w:t>
      </w:r>
      <w:r w:rsidR="00613F07">
        <w:rPr>
          <w:rFonts w:cs="TimesNewRoman"/>
          <w:sz w:val="24"/>
          <w:szCs w:val="24"/>
        </w:rPr>
        <w:t>ji do prvního pufru (pufr o pH 4</w:t>
      </w:r>
      <w:r w:rsidRPr="00BE0D82">
        <w:rPr>
          <w:rFonts w:cs="TimesNewRoman"/>
          <w:sz w:val="24"/>
          <w:szCs w:val="24"/>
        </w:rPr>
        <w:t>.0).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4.</w:t>
      </w:r>
      <w:r w:rsidRPr="00BE0D82">
        <w:rPr>
          <w:rFonts w:cs="TimesNewRoman"/>
          <w:sz w:val="24"/>
          <w:szCs w:val="24"/>
        </w:rPr>
        <w:tab/>
        <w:t xml:space="preserve">Spusťte měření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5.</w:t>
      </w:r>
      <w:r w:rsidRPr="00BE0D82">
        <w:rPr>
          <w:rFonts w:cs="TimesNewRoman"/>
          <w:sz w:val="24"/>
          <w:szCs w:val="24"/>
        </w:rPr>
        <w:tab/>
        <w:t xml:space="preserve">Naměřená hodnota je kontrolována na stabilitu (stability control); na displeji bliká [AR] a zobrazí se nominální hodnota </w:t>
      </w:r>
      <w:r w:rsidR="00613F07">
        <w:rPr>
          <w:rFonts w:cs="TimesNewRoman"/>
          <w:sz w:val="24"/>
          <w:szCs w:val="24"/>
        </w:rPr>
        <w:t>pH</w:t>
      </w:r>
      <w:r w:rsidRPr="00BE0D82">
        <w:rPr>
          <w:rFonts w:cs="TimesNewRoman"/>
          <w:sz w:val="24"/>
          <w:szCs w:val="24"/>
        </w:rPr>
        <w:t xml:space="preserve"> daného pufru.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6.</w:t>
      </w:r>
      <w:r w:rsidRPr="00BE0D82">
        <w:rPr>
          <w:rFonts w:cs="TimesNewRoman"/>
          <w:sz w:val="24"/>
          <w:szCs w:val="24"/>
        </w:rPr>
        <w:tab/>
        <w:t xml:space="preserve">Počkejte na dokončení měření nebo měření ukončete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lastRenderedPageBreak/>
        <w:t>7.</w:t>
      </w:r>
      <w:r w:rsidRPr="00BE0D82">
        <w:rPr>
          <w:rFonts w:cs="TimesNewRoman"/>
          <w:sz w:val="24"/>
          <w:szCs w:val="24"/>
        </w:rPr>
        <w:tab/>
        <w:t>Objeví se zobrazení pro další kalibrační pufr; zobrazí se Ct2.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8.</w:t>
      </w:r>
      <w:r w:rsidRPr="00BE0D82">
        <w:rPr>
          <w:rFonts w:cs="TimesNewRoman"/>
          <w:sz w:val="24"/>
          <w:szCs w:val="24"/>
        </w:rPr>
        <w:tab/>
        <w:t xml:space="preserve">Důkladně opláchněte elektrodu destilovanou vodou a ponořte ji do </w:t>
      </w:r>
      <w:r w:rsidR="002912DE">
        <w:rPr>
          <w:rFonts w:cs="TimesNewRoman"/>
          <w:sz w:val="24"/>
          <w:szCs w:val="24"/>
        </w:rPr>
        <w:t>druhého</w:t>
      </w:r>
      <w:r w:rsidRPr="00BE0D82">
        <w:rPr>
          <w:rFonts w:cs="TimesNewRoman"/>
          <w:sz w:val="24"/>
          <w:szCs w:val="24"/>
        </w:rPr>
        <w:t xml:space="preserve"> pufru (pufr o pH </w:t>
      </w:r>
      <w:r w:rsidR="00613F07">
        <w:rPr>
          <w:rFonts w:cs="TimesNewRoman"/>
          <w:sz w:val="24"/>
          <w:szCs w:val="24"/>
        </w:rPr>
        <w:t>7</w:t>
      </w:r>
      <w:r w:rsidRPr="00BE0D82">
        <w:rPr>
          <w:rFonts w:cs="TimesNewRoman"/>
          <w:sz w:val="24"/>
          <w:szCs w:val="24"/>
        </w:rPr>
        <w:t>.0).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9.</w:t>
      </w:r>
      <w:r w:rsidRPr="00BE0D82">
        <w:rPr>
          <w:rFonts w:cs="TimesNewRoman"/>
          <w:sz w:val="24"/>
          <w:szCs w:val="24"/>
        </w:rPr>
        <w:tab/>
        <w:t xml:space="preserve">Spusťte měření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10.</w:t>
      </w:r>
      <w:r w:rsidRPr="00BE0D82">
        <w:rPr>
          <w:rFonts w:cs="TimesNewRoman"/>
          <w:sz w:val="24"/>
          <w:szCs w:val="24"/>
        </w:rPr>
        <w:tab/>
        <w:t>Naměřená hodnota je kontrolována na stabilitu (stability control); na displeji bliká [AR] a zobr</w:t>
      </w:r>
      <w:r w:rsidR="00613F07">
        <w:rPr>
          <w:rFonts w:cs="TimesNewRoman"/>
          <w:sz w:val="24"/>
          <w:szCs w:val="24"/>
        </w:rPr>
        <w:t>azí se nominální hodnota pH</w:t>
      </w:r>
      <w:r w:rsidRPr="00BE0D82">
        <w:rPr>
          <w:rFonts w:cs="TimesNewRoman"/>
          <w:sz w:val="24"/>
          <w:szCs w:val="24"/>
        </w:rPr>
        <w:t xml:space="preserve"> daného pufru.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11.</w:t>
      </w:r>
      <w:r w:rsidRPr="00BE0D82">
        <w:rPr>
          <w:rFonts w:cs="TimesNewRoman"/>
          <w:sz w:val="24"/>
          <w:szCs w:val="24"/>
        </w:rPr>
        <w:tab/>
        <w:t xml:space="preserve">Počkejte na dokončení měření nebo měření ukončete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613F07" w:rsidRPr="00BE0D82" w:rsidRDefault="00BE0D82" w:rsidP="00613F07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12.</w:t>
      </w:r>
      <w:r w:rsidRPr="00BE0D82">
        <w:rPr>
          <w:rFonts w:cs="TimesNewRoman"/>
          <w:sz w:val="24"/>
          <w:szCs w:val="24"/>
        </w:rPr>
        <w:tab/>
      </w:r>
      <w:r w:rsidR="00613F07" w:rsidRPr="00BE0D82">
        <w:rPr>
          <w:rFonts w:cs="TimesNewRoman"/>
          <w:sz w:val="24"/>
          <w:szCs w:val="24"/>
        </w:rPr>
        <w:t>Objeví se zobrazení pro další</w:t>
      </w:r>
      <w:r w:rsidR="00613F07">
        <w:rPr>
          <w:rFonts w:cs="TimesNewRoman"/>
          <w:sz w:val="24"/>
          <w:szCs w:val="24"/>
        </w:rPr>
        <w:t xml:space="preserve"> kalibrační pufr; zobrazí se Ct3</w:t>
      </w:r>
      <w:r w:rsidR="00613F07" w:rsidRPr="00BE0D82">
        <w:rPr>
          <w:rFonts w:cs="TimesNewRoman"/>
          <w:sz w:val="24"/>
          <w:szCs w:val="24"/>
        </w:rPr>
        <w:t>.</w:t>
      </w:r>
    </w:p>
    <w:p w:rsidR="00613F07" w:rsidRPr="00BE0D82" w:rsidRDefault="00613F07" w:rsidP="00613F07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8.</w:t>
      </w:r>
      <w:r w:rsidRPr="00BE0D82">
        <w:rPr>
          <w:rFonts w:cs="TimesNewRoman"/>
          <w:sz w:val="24"/>
          <w:szCs w:val="24"/>
        </w:rPr>
        <w:tab/>
        <w:t xml:space="preserve">Důkladně opláchněte elektrodu destilovanou vodou a ponořte ji do </w:t>
      </w:r>
      <w:r>
        <w:rPr>
          <w:rFonts w:cs="TimesNewRoman"/>
          <w:sz w:val="24"/>
          <w:szCs w:val="24"/>
        </w:rPr>
        <w:t>třetího</w:t>
      </w:r>
      <w:r w:rsidRPr="00BE0D82">
        <w:rPr>
          <w:rFonts w:cs="TimesNewRoman"/>
          <w:sz w:val="24"/>
          <w:szCs w:val="24"/>
        </w:rPr>
        <w:t xml:space="preserve"> pufru (pufr o pH </w:t>
      </w:r>
      <w:r>
        <w:rPr>
          <w:rFonts w:cs="TimesNewRoman"/>
          <w:sz w:val="24"/>
          <w:szCs w:val="24"/>
        </w:rPr>
        <w:t>10</w:t>
      </w:r>
      <w:r w:rsidRPr="00BE0D82">
        <w:rPr>
          <w:rFonts w:cs="TimesNewRoman"/>
          <w:sz w:val="24"/>
          <w:szCs w:val="24"/>
        </w:rPr>
        <w:t>.0).</w:t>
      </w:r>
    </w:p>
    <w:p w:rsidR="00613F07" w:rsidRPr="00BE0D82" w:rsidRDefault="00613F07" w:rsidP="00613F07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9.</w:t>
      </w:r>
      <w:r w:rsidRPr="00BE0D82">
        <w:rPr>
          <w:rFonts w:cs="TimesNewRoman"/>
          <w:sz w:val="24"/>
          <w:szCs w:val="24"/>
        </w:rPr>
        <w:tab/>
        <w:t xml:space="preserve">Spusťte měření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613F07" w:rsidRPr="00BE0D82" w:rsidRDefault="00613F07" w:rsidP="00613F07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10.</w:t>
      </w:r>
      <w:r w:rsidRPr="00BE0D82">
        <w:rPr>
          <w:rFonts w:cs="TimesNewRoman"/>
          <w:sz w:val="24"/>
          <w:szCs w:val="24"/>
        </w:rPr>
        <w:tab/>
        <w:t xml:space="preserve">Naměřená hodnota je kontrolována na stabilitu (stability control); na displeji bliká [AR] a zobrazí se nominální hodnota </w:t>
      </w:r>
      <w:r>
        <w:rPr>
          <w:rFonts w:cs="TimesNewRoman"/>
          <w:sz w:val="24"/>
          <w:szCs w:val="24"/>
        </w:rPr>
        <w:t>pH</w:t>
      </w:r>
      <w:r w:rsidRPr="00BE0D82">
        <w:rPr>
          <w:rFonts w:cs="TimesNewRoman"/>
          <w:sz w:val="24"/>
          <w:szCs w:val="24"/>
        </w:rPr>
        <w:t xml:space="preserve"> daného pufru.</w:t>
      </w:r>
    </w:p>
    <w:p w:rsidR="00613F07" w:rsidRDefault="00613F07" w:rsidP="00613F07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11.</w:t>
      </w:r>
      <w:r w:rsidRPr="00BE0D82">
        <w:rPr>
          <w:rFonts w:cs="TimesNewRoman"/>
          <w:sz w:val="24"/>
          <w:szCs w:val="24"/>
        </w:rPr>
        <w:tab/>
        <w:t xml:space="preserve">Počkejte na dokončení měření nebo měření ukončete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DE5CF0" w:rsidRP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Vlastní měření</w:t>
      </w:r>
    </w:p>
    <w:p w:rsidR="00B41B4E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100 ml kádinky</w:t>
      </w:r>
      <w:r w:rsidR="009044F5">
        <w:rPr>
          <w:sz w:val="24"/>
          <w:szCs w:val="24"/>
        </w:rPr>
        <w:t xml:space="preserve"> na</w:t>
      </w:r>
      <w:r>
        <w:rPr>
          <w:sz w:val="24"/>
          <w:szCs w:val="24"/>
        </w:rPr>
        <w:t>pipetujte přesně 1,0 ml roztoku T</w:t>
      </w:r>
      <w:r w:rsidR="007C3211">
        <w:rPr>
          <w:sz w:val="24"/>
          <w:szCs w:val="24"/>
        </w:rPr>
        <w:t>RIS</w:t>
      </w:r>
      <w:r>
        <w:rPr>
          <w:sz w:val="24"/>
          <w:szCs w:val="24"/>
        </w:rPr>
        <w:t xml:space="preserve"> a nařeďte jej 30 ml vody. </w:t>
      </w:r>
    </w:p>
    <w:p w:rsidR="00B41B4E" w:rsidRDefault="007C3211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kádinky</w:t>
      </w:r>
      <w:r w:rsidR="00B41B4E">
        <w:rPr>
          <w:sz w:val="24"/>
          <w:szCs w:val="24"/>
        </w:rPr>
        <w:t xml:space="preserve"> vložte magnetické míchadlo, kádinku postavte na magnetickou míchačku a spusťte míchání.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Zkalibrovanou elektrodu opláchněte vodou, osušte kouskem buničité vaty a ponořte do naředěného roztoku T</w:t>
      </w:r>
      <w:r w:rsidR="007C3211" w:rsidRPr="00485471">
        <w:rPr>
          <w:sz w:val="24"/>
          <w:szCs w:val="24"/>
        </w:rPr>
        <w:t>RIS</w:t>
      </w:r>
      <w:r w:rsidRPr="00485471">
        <w:rPr>
          <w:sz w:val="24"/>
          <w:szCs w:val="24"/>
        </w:rPr>
        <w:t xml:space="preserve"> v kádince. Při ponoření elektrody do roztoku si dejte pozor, aby elektroda nebyla v kontaktu s míchadlem a aby byla ponořena frita elektrody.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Odečtěte hodnotu pH.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Do </w:t>
      </w:r>
      <w:r w:rsidR="00613F07">
        <w:rPr>
          <w:sz w:val="24"/>
          <w:szCs w:val="24"/>
        </w:rPr>
        <w:t>t</w:t>
      </w:r>
      <w:r w:rsidRPr="00485471">
        <w:rPr>
          <w:sz w:val="24"/>
          <w:szCs w:val="24"/>
        </w:rPr>
        <w:t xml:space="preserve">itrovaného roztoku přidejte pipetou 1,0 ml </w:t>
      </w:r>
      <w:r w:rsidR="00E14960" w:rsidRPr="00485471">
        <w:rPr>
          <w:sz w:val="24"/>
          <w:szCs w:val="24"/>
        </w:rPr>
        <w:t>odměrného roztoku kyseliny chlorovodíkové a po ustálení hodnoty pH metru odečtěte pH.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Tento postup opakujte 20</w:t>
      </w:r>
      <w:r w:rsidR="00613F07">
        <w:rPr>
          <w:sz w:val="24"/>
          <w:szCs w:val="24"/>
        </w:rPr>
        <w:t xml:space="preserve"> krát, až do konečné spotřeby 24</w:t>
      </w:r>
      <w:r w:rsidRPr="00485471">
        <w:rPr>
          <w:sz w:val="24"/>
          <w:szCs w:val="24"/>
        </w:rPr>
        <w:t>,0 ml.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lastRenderedPageBreak/>
        <w:t>Vyneste v programu Excel titrační křivku (závislost pH na objemu přidané kyseliny chlorovodíkové) a proložením bodů určete bod ekvivalence (inflexe titrační křivky).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Vypočítejte koncentraci předloženého roztoku T</w:t>
      </w:r>
      <w:r w:rsidR="007C3211" w:rsidRPr="00485471">
        <w:rPr>
          <w:sz w:val="24"/>
          <w:szCs w:val="24"/>
        </w:rPr>
        <w:t>RIS</w:t>
      </w:r>
      <w:r w:rsidRPr="00485471">
        <w:rPr>
          <w:sz w:val="24"/>
          <w:szCs w:val="24"/>
        </w:rPr>
        <w:t xml:space="preserve"> a v polovině spotřeby k bodu ekvivalence poté odečtěte pK</w:t>
      </w:r>
      <w:r w:rsidRPr="00485471">
        <w:rPr>
          <w:sz w:val="24"/>
          <w:szCs w:val="24"/>
          <w:vertAlign w:val="subscript"/>
        </w:rPr>
        <w:t>A</w:t>
      </w:r>
      <w:r w:rsidRPr="00485471">
        <w:rPr>
          <w:sz w:val="24"/>
          <w:szCs w:val="24"/>
        </w:rPr>
        <w:t xml:space="preserve"> TRIS. 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Zhodnoťte, v jakém rozsahu pH se dá TRIS používat jako pufr.</w:t>
      </w:r>
    </w:p>
    <w:p w:rsidR="00E14960" w:rsidRPr="0048262A" w:rsidRDefault="00E14960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701"/>
        <w:gridCol w:w="1701"/>
        <w:gridCol w:w="1701"/>
      </w:tblGrid>
      <w:tr w:rsidR="00E14960" w:rsidTr="00FC5028">
        <w:trPr>
          <w:trHeight w:val="567"/>
          <w:jc w:val="center"/>
        </w:trPr>
        <w:tc>
          <w:tcPr>
            <w:tcW w:w="1668" w:type="dxa"/>
            <w:vAlign w:val="center"/>
          </w:tcPr>
          <w:p w:rsidR="00E14960" w:rsidRPr="000F6281" w:rsidRDefault="00E14960" w:rsidP="00C142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C1420F">
              <w:rPr>
                <w:b/>
                <w:sz w:val="24"/>
                <w:szCs w:val="24"/>
                <w:vertAlign w:val="subscript"/>
              </w:rPr>
              <w:t xml:space="preserve">HCl </w:t>
            </w:r>
            <w:r>
              <w:rPr>
                <w:b/>
                <w:sz w:val="24"/>
                <w:szCs w:val="24"/>
              </w:rPr>
              <w:t>(mM)</w:t>
            </w:r>
          </w:p>
        </w:tc>
        <w:tc>
          <w:tcPr>
            <w:tcW w:w="1701" w:type="dxa"/>
            <w:vAlign w:val="center"/>
          </w:tcPr>
          <w:p w:rsidR="00E14960" w:rsidRPr="000F6281" w:rsidRDefault="00E14960" w:rsidP="00E149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E14960">
              <w:rPr>
                <w:b/>
                <w:sz w:val="24"/>
                <w:szCs w:val="24"/>
                <w:vertAlign w:val="subscript"/>
              </w:rPr>
              <w:t>ekv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E14960" w:rsidRPr="000F6281" w:rsidRDefault="00E14960" w:rsidP="00C142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C1420F">
              <w:rPr>
                <w:b/>
                <w:sz w:val="24"/>
                <w:szCs w:val="24"/>
                <w:vertAlign w:val="subscript"/>
              </w:rPr>
              <w:t>TRIS</w:t>
            </w:r>
            <w:r>
              <w:rPr>
                <w:b/>
                <w:sz w:val="24"/>
                <w:szCs w:val="24"/>
              </w:rPr>
              <w:t xml:space="preserve"> (mM)</w:t>
            </w:r>
          </w:p>
        </w:tc>
        <w:tc>
          <w:tcPr>
            <w:tcW w:w="1701" w:type="dxa"/>
            <w:vAlign w:val="center"/>
          </w:tcPr>
          <w:p w:rsidR="00E14960" w:rsidRPr="00E14960" w:rsidRDefault="00E14960" w:rsidP="00FC50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14960">
              <w:rPr>
                <w:b/>
                <w:i/>
                <w:sz w:val="24"/>
                <w:szCs w:val="24"/>
              </w:rPr>
              <w:t>K</w:t>
            </w:r>
            <w:r w:rsidRPr="00E14960">
              <w:rPr>
                <w:b/>
                <w:i/>
                <w:sz w:val="24"/>
                <w:szCs w:val="24"/>
                <w:vertAlign w:val="subscript"/>
              </w:rPr>
              <w:t>A</w:t>
            </w:r>
            <w:r>
              <w:rPr>
                <w:b/>
                <w:sz w:val="24"/>
                <w:szCs w:val="24"/>
              </w:rPr>
              <w:t xml:space="preserve"> TRIS</w:t>
            </w:r>
          </w:p>
        </w:tc>
      </w:tr>
      <w:tr w:rsidR="00E14960" w:rsidTr="00FC5028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  <w:permStart w:id="14" w:edGrp="everyone" w:colFirst="3" w:colLast="3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ermEnd w:id="11"/>
    <w:permEnd w:id="12"/>
    <w:permEnd w:id="13"/>
    <w:permEnd w:id="14"/>
    <w:p w:rsidR="000D06DF" w:rsidRDefault="00BF201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202" style="position:absolute;margin-left:-.35pt;margin-top:10.85pt;width:457.5pt;height:383.35pt;z-index:251660288;mso-position-horizontal-relative:text;mso-position-vertical-relative:text;mso-width-relative:margin;mso-height-relative:margin">
            <v:textbox>
              <w:txbxContent>
                <w:p w:rsidR="0061780A" w:rsidRDefault="00FC5028" w:rsidP="00C1420F">
                  <w:pPr>
                    <w:rPr>
                      <w:sz w:val="24"/>
                      <w:szCs w:val="24"/>
                    </w:rPr>
                  </w:pPr>
                  <w:r w:rsidRPr="00C1420F">
                    <w:rPr>
                      <w:sz w:val="28"/>
                      <w:szCs w:val="28"/>
                    </w:rPr>
                    <w:t>Titrační křivka</w:t>
                  </w:r>
                  <w:r>
                    <w:rPr>
                      <w:sz w:val="24"/>
                      <w:szCs w:val="24"/>
                    </w:rPr>
                    <w:t xml:space="preserve"> (závislost pH na objemu přidané kyseliny chlorovodíkov</w:t>
                  </w:r>
                  <w:r w:rsidR="0061780A">
                    <w:rPr>
                      <w:sz w:val="24"/>
                      <w:szCs w:val="24"/>
                    </w:rPr>
                    <w:t>é)</w:t>
                  </w:r>
                </w:p>
                <w:p w:rsidR="00FC5028" w:rsidRPr="0061780A" w:rsidRDefault="0061780A" w:rsidP="0061780A">
                  <w:pPr>
                    <w:rPr>
                      <w:sz w:val="24"/>
                      <w:szCs w:val="24"/>
                    </w:rPr>
                  </w:pPr>
                  <w:permStart w:id="15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15"/>
                </w:p>
              </w:txbxContent>
            </v:textbox>
          </v:shape>
        </w:pict>
      </w: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BF201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7" type="#_x0000_t202" style="position:absolute;margin-left:-2.6pt;margin-top:-1.6pt;width:462pt;height:307.5pt;z-index:251662336;mso-width-relative:margin;mso-height-relative:margin">
            <v:textbox>
              <w:txbxContent>
                <w:p w:rsidR="0061780A" w:rsidRDefault="00FC5028">
                  <w:pPr>
                    <w:rPr>
                      <w:sz w:val="28"/>
                      <w:szCs w:val="28"/>
                    </w:rPr>
                  </w:pPr>
                  <w:r w:rsidRPr="00C1420F">
                    <w:rPr>
                      <w:sz w:val="28"/>
                      <w:szCs w:val="28"/>
                    </w:rPr>
                    <w:t>Zhodnocení, v jakém rozsahu pH se dá TRIS používat jako puf</w:t>
                  </w:r>
                  <w:r w:rsidR="0061780A">
                    <w:rPr>
                      <w:sz w:val="28"/>
                      <w:szCs w:val="28"/>
                    </w:rPr>
                    <w:t>r</w:t>
                  </w:r>
                </w:p>
                <w:p w:rsidR="0061780A" w:rsidRPr="0061780A" w:rsidRDefault="0061780A" w:rsidP="0061780A">
                  <w:permStart w:id="16" w:edGrp="everyone"/>
                  <w:r w:rsidRPr="0061780A">
                    <w:t xml:space="preserve">   </w:t>
                  </w:r>
                  <w:permEnd w:id="16"/>
                </w:p>
              </w:txbxContent>
            </v:textbox>
          </v:shape>
        </w:pict>
      </w: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sectPr w:rsidR="00B41B4E" w:rsidSect="00DC49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B4" w:rsidRDefault="005454B4" w:rsidP="00C1420F">
      <w:pPr>
        <w:spacing w:after="0" w:line="240" w:lineRule="auto"/>
      </w:pPr>
      <w:r>
        <w:separator/>
      </w:r>
    </w:p>
  </w:endnote>
  <w:endnote w:type="continuationSeparator" w:id="0">
    <w:p w:rsidR="005454B4" w:rsidRDefault="005454B4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942"/>
      <w:docPartObj>
        <w:docPartGallery w:val="Page Numbers (Bottom of Page)"/>
        <w:docPartUnique/>
      </w:docPartObj>
    </w:sdtPr>
    <w:sdtContent>
      <w:p w:rsidR="00FC5028" w:rsidRDefault="00FC5028" w:rsidP="00C1420F">
        <w:pPr>
          <w:pStyle w:val="Zpat"/>
        </w:pPr>
      </w:p>
      <w:p w:rsidR="00FC5028" w:rsidRPr="00C1420F" w:rsidRDefault="00BF2010" w:rsidP="00C1420F">
        <w:pPr>
          <w:pStyle w:val="Zpat"/>
        </w:pPr>
        <w:r w:rsidRPr="00BF2010"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FC5028" w:rsidRPr="00EE2FA9">
          <w:rPr>
            <w:i/>
          </w:rPr>
          <w:t>Laboratorní technika</w:t>
        </w:r>
        <w:r w:rsidR="00FC5028">
          <w:tab/>
        </w:r>
        <w:r w:rsidR="00FC5028">
          <w:tab/>
        </w:r>
        <w:fldSimple w:instr=" PAGE   \* MERGEFORMAT ">
          <w:r w:rsidR="004E12F8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B4" w:rsidRDefault="005454B4" w:rsidP="00C1420F">
      <w:pPr>
        <w:spacing w:after="0" w:line="240" w:lineRule="auto"/>
      </w:pPr>
      <w:r>
        <w:separator/>
      </w:r>
    </w:p>
  </w:footnote>
  <w:footnote w:type="continuationSeparator" w:id="0">
    <w:p w:rsidR="005454B4" w:rsidRDefault="005454B4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028" w:rsidRPr="0048262A" w:rsidRDefault="000D06DF" w:rsidP="00C1420F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5028">
      <w:rPr>
        <w:i/>
      </w:rPr>
      <w:t xml:space="preserve">Úloha </w:t>
    </w:r>
    <w:proofErr w:type="gramStart"/>
    <w:r w:rsidR="00FC5028">
      <w:rPr>
        <w:i/>
      </w:rPr>
      <w:t>č.3</w:t>
    </w:r>
    <w:proofErr w:type="gramEnd"/>
  </w:p>
  <w:p w:rsidR="00FC5028" w:rsidRPr="0048262A" w:rsidRDefault="00FC5028" w:rsidP="00C1420F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>Stanovení disociační konstanty TRIS</w:t>
    </w:r>
  </w:p>
  <w:p w:rsidR="00FC5028" w:rsidRDefault="00FC502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V79BHIG8DWs9izW0Z/8HwWJIoc=" w:salt="gKh0mZUfz7rqXGTl0wOKZQ=="/>
  <w:defaultTabStop w:val="708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20FC"/>
    <w:rsid w:val="00021CFD"/>
    <w:rsid w:val="00037D1F"/>
    <w:rsid w:val="00040C8D"/>
    <w:rsid w:val="000D06DF"/>
    <w:rsid w:val="000E2C4D"/>
    <w:rsid w:val="000F012E"/>
    <w:rsid w:val="00107AC0"/>
    <w:rsid w:val="002475B4"/>
    <w:rsid w:val="002520FC"/>
    <w:rsid w:val="002912DE"/>
    <w:rsid w:val="003923DD"/>
    <w:rsid w:val="00485471"/>
    <w:rsid w:val="004E12F8"/>
    <w:rsid w:val="005454B4"/>
    <w:rsid w:val="00550B71"/>
    <w:rsid w:val="00565EA0"/>
    <w:rsid w:val="00577A75"/>
    <w:rsid w:val="00613F07"/>
    <w:rsid w:val="0061435A"/>
    <w:rsid w:val="0061780A"/>
    <w:rsid w:val="006B2A7A"/>
    <w:rsid w:val="00707D43"/>
    <w:rsid w:val="007253CD"/>
    <w:rsid w:val="0073338F"/>
    <w:rsid w:val="007C3211"/>
    <w:rsid w:val="0088394D"/>
    <w:rsid w:val="009044F5"/>
    <w:rsid w:val="00950C38"/>
    <w:rsid w:val="00976144"/>
    <w:rsid w:val="00B41B4E"/>
    <w:rsid w:val="00BE0D82"/>
    <w:rsid w:val="00BF2010"/>
    <w:rsid w:val="00C1420F"/>
    <w:rsid w:val="00DA0945"/>
    <w:rsid w:val="00DC49B1"/>
    <w:rsid w:val="00DE5CF0"/>
    <w:rsid w:val="00E14960"/>
    <w:rsid w:val="00E57697"/>
    <w:rsid w:val="00F04469"/>
    <w:rsid w:val="00FC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E1F4-5502-4D81-8C6A-792DBACC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723</Words>
  <Characters>4268</Characters>
  <Application>Microsoft Office Word</Application>
  <DocSecurity>8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4</cp:revision>
  <dcterms:created xsi:type="dcterms:W3CDTF">2013-02-05T09:59:00Z</dcterms:created>
  <dcterms:modified xsi:type="dcterms:W3CDTF">2014-03-09T19:47:00Z</dcterms:modified>
</cp:coreProperties>
</file>