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3E" w:rsidRPr="00545CD1" w:rsidRDefault="001974A2" w:rsidP="00061E37">
      <w:pPr>
        <w:pStyle w:val="Nadpis2"/>
        <w:rPr>
          <w:rFonts w:ascii="DejaVu Serif Condensed" w:hAnsi="DejaVu Serif Condensed" w:cs="DejaVu Serif Condensed"/>
          <w:b w:val="0"/>
          <w:bCs w:val="0"/>
          <w:color w:val="006B54"/>
          <w:sz w:val="40"/>
          <w:szCs w:val="48"/>
          <w:lang w:val="en-GB"/>
        </w:rPr>
      </w:pPr>
      <w:r w:rsidRPr="00061E37">
        <w:rPr>
          <w:rFonts w:ascii="DejaVu Serif Condensed" w:hAnsi="DejaVu Serif Condensed" w:cs="DejaVu Serif Condensed"/>
          <w:b w:val="0"/>
          <w:bCs w:val="0"/>
          <w:color w:val="006B54"/>
          <w:sz w:val="40"/>
          <w:szCs w:val="48"/>
          <w:lang w:val="cs-CZ"/>
        </w:rPr>
        <w:t>Poznámky pro učitele</w:t>
      </w:r>
    </w:p>
    <w:p w:rsidR="00C50E3E" w:rsidRPr="00545CD1" w:rsidRDefault="001974A2" w:rsidP="001974A2">
      <w:pPr>
        <w:pStyle w:val="Nadpis2"/>
        <w:rPr>
          <w:rFonts w:ascii="Calibri" w:hAnsi="Calibri"/>
          <w:color w:val="006B54"/>
          <w:sz w:val="24"/>
          <w:lang w:val="en-GB"/>
        </w:rPr>
      </w:pPr>
      <w:r w:rsidRPr="001974A2">
        <w:rPr>
          <w:rFonts w:ascii="Calibri" w:hAnsi="Calibri"/>
          <w:color w:val="006B54"/>
          <w:sz w:val="24"/>
          <w:lang w:val="cs-CZ"/>
        </w:rPr>
        <w:t>k modulu 5:</w:t>
      </w:r>
    </w:p>
    <w:p w:rsidR="00C50E3E" w:rsidRPr="00545CD1" w:rsidRDefault="00C50E3E" w:rsidP="00F935D7">
      <w:pPr>
        <w:rPr>
          <w:color w:val="006B54"/>
          <w:lang w:val="en-GB"/>
        </w:rPr>
      </w:pPr>
    </w:p>
    <w:p w:rsidR="00C50E3E" w:rsidRPr="00545CD1" w:rsidRDefault="001974A2" w:rsidP="00F935D7">
      <w:pPr>
        <w:pStyle w:val="Default"/>
        <w:jc w:val="both"/>
        <w:rPr>
          <w:rFonts w:ascii="DejaVu Serif Condensed" w:hAnsi="DejaVu Serif Condensed" w:cs="DejaVu Serif Condensed"/>
          <w:color w:val="006B54"/>
          <w:sz w:val="48"/>
          <w:szCs w:val="48"/>
          <w:lang w:val="en-GB"/>
        </w:rPr>
      </w:pPr>
      <w:r w:rsidRPr="00A00220">
        <w:rPr>
          <w:rFonts w:ascii="DejaVu Serif Condensed" w:hAnsi="DejaVu Serif Condensed" w:cs="DejaVu Serif Condensed"/>
          <w:color w:val="006B54"/>
          <w:sz w:val="48"/>
          <w:szCs w:val="48"/>
          <w:lang w:val="cs-CZ"/>
        </w:rPr>
        <w:t>Polarizace</w:t>
      </w:r>
    </w:p>
    <w:p w:rsidR="00C50E3E" w:rsidRPr="00545CD1" w:rsidRDefault="00C50E3E" w:rsidP="00F935D7">
      <w:pPr>
        <w:pStyle w:val="Default"/>
        <w:jc w:val="both"/>
        <w:rPr>
          <w:rFonts w:ascii="DejaVu Serif Condensed" w:hAnsi="DejaVu Serif Condensed" w:cs="DejaVu Serif Condensed"/>
          <w:color w:val="006B54"/>
          <w:sz w:val="48"/>
          <w:szCs w:val="48"/>
          <w:lang w:val="en-GB"/>
        </w:rPr>
      </w:pPr>
    </w:p>
    <w:p w:rsidR="00C50E3E" w:rsidRPr="00545CD1" w:rsidRDefault="00A00220" w:rsidP="00F935D7">
      <w:pPr>
        <w:pStyle w:val="Default"/>
        <w:jc w:val="both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Polarizace světla je </w:t>
      </w:r>
      <w:r w:rsidR="00F85912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jednou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z jeho zásadních </w:t>
      </w:r>
      <w:r w:rsidR="00F85912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vlastností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. Pochopení polarizace umožnilo vědcům tento jev řídit a </w:t>
      </w:r>
      <w:r w:rsidR="00F85912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po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užít v řadě aplikací.</w:t>
      </w:r>
      <w:r w:rsidR="00C50E3E" w:rsidRPr="00545CD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Polarizace našla mnohostranné využití ve farmaceutickém průmyslu, v obrazovkách televizorů a počítačů a </w:t>
      </w:r>
      <w:r w:rsidR="00F85912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slouží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i v rybářských brýlích.</w:t>
      </w:r>
      <w:r w:rsidR="00C50E3E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Tento jev tedy není jen zajímavý, ale</w:t>
      </w:r>
      <w:r w:rsidR="00F85912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i</w:t>
      </w:r>
      <w:r w:rsidRPr="00A0022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velmi učitečný.</w:t>
      </w:r>
    </w:p>
    <w:p w:rsidR="00C50E3E" w:rsidRPr="00545CD1" w:rsidRDefault="00C50E3E" w:rsidP="00F935D7">
      <w:pPr>
        <w:pStyle w:val="Default"/>
        <w:jc w:val="both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C50E3E" w:rsidRPr="00545CD1" w:rsidRDefault="00C50E3E" w:rsidP="00F935D7">
      <w:pPr>
        <w:pStyle w:val="Default"/>
        <w:jc w:val="both"/>
        <w:rPr>
          <w:rFonts w:ascii="Calibri" w:hAnsi="Calibri" w:cs="Calibri"/>
          <w:iCs/>
          <w:color w:val="auto"/>
          <w:sz w:val="20"/>
          <w:szCs w:val="20"/>
          <w:lang w:val="en-GB"/>
        </w:rPr>
      </w:pPr>
    </w:p>
    <w:p w:rsidR="00C50E3E" w:rsidRPr="00545CD1" w:rsidRDefault="002A47E1" w:rsidP="00F935D7">
      <w:pPr>
        <w:pStyle w:val="Default"/>
        <w:ind w:left="705" w:hanging="705"/>
        <w:jc w:val="both"/>
        <w:rPr>
          <w:color w:val="006B54"/>
          <w:lang w:val="en-GB"/>
        </w:rPr>
      </w:pPr>
      <w:r w:rsidRPr="00744FD4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.45pt;margin-top:90.25pt;width:444.75pt;height:390.8pt;z-index:251658240" strokecolor="#006b54" strokeweight="3pt">
            <v:shadow type="perspective" color="#243f60" opacity=".5" offset="1pt" offset2="-1pt"/>
            <v:textbox style="mso-next-textbox:#_x0000_s1028">
              <w:txbxContent>
                <w:p w:rsidR="001352FB" w:rsidRDefault="001352FB" w:rsidP="00EF1D81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6E5959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 xml:space="preserve"> </w:t>
                  </w: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 tomto modulu se žáci dovědí, jak otáčet polarizační rovinu lineárně polarizovaného světla a jak fungují polarizátory.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Naučí se také postavit si vlastní polarimetr a měřit natočení polarizační roviny v cukerném roztoku.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1352FB" w:rsidRDefault="001352FB" w:rsidP="00EF1D81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1352FB" w:rsidRPr="001322E4" w:rsidRDefault="001352FB" w:rsidP="00EF1D81">
                  <w:pPr>
                    <w:pStyle w:val="Default"/>
                    <w:ind w:left="705" w:hanging="1"/>
                    <w:rPr>
                      <w:color w:val="auto"/>
                      <w:lang w:val="en-GB"/>
                    </w:rPr>
                  </w:pP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Tento modul obsahuje jedinou kapitolu: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1352FB" w:rsidRPr="006E5959" w:rsidRDefault="001352FB" w:rsidP="006E5959">
                  <w:pPr>
                    <w:pStyle w:val="Default"/>
                    <w:numPr>
                      <w:ilvl w:val="0"/>
                      <w:numId w:val="1"/>
                    </w:numPr>
                    <w:rPr>
                      <w:color w:val="auto"/>
                      <w:lang w:val="en-GB"/>
                    </w:rPr>
                  </w:pP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Kroucení </w:t>
                  </w:r>
                  <w:proofErr w:type="gramStart"/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světla:</w:t>
                  </w: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 </w:t>
                  </w: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použití</w:t>
                  </w:r>
                  <w:proofErr w:type="gramEnd"/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 polarizátorů k natočení polarizační roviny světla; stavba polarimetru</w:t>
                  </w:r>
                </w:p>
                <w:p w:rsidR="001352FB" w:rsidRPr="001322E4" w:rsidRDefault="001352FB" w:rsidP="00EF1D81">
                  <w:pPr>
                    <w:pStyle w:val="Default"/>
                    <w:ind w:left="705" w:hanging="705"/>
                    <w:rPr>
                      <w:color w:val="auto"/>
                      <w:lang w:val="en-GB"/>
                    </w:rPr>
                  </w:pPr>
                </w:p>
                <w:p w:rsidR="001352FB" w:rsidRDefault="001352FB" w:rsidP="00EF1D81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6E5959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Určeno pro: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6E5959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Vyšší třídy středních škol (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přibližný věk žáků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16 až 18 let)</w:t>
                  </w:r>
                </w:p>
                <w:p w:rsidR="001352FB" w:rsidRPr="001322E4" w:rsidRDefault="001352FB" w:rsidP="00EF1D81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1352FB" w:rsidRPr="001322E4" w:rsidRDefault="001352FB" w:rsidP="00630D9A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Doba trvání: </w:t>
                  </w:r>
                  <w:r w:rsidRPr="001974A2">
                    <w:rPr>
                      <w:color w:val="auto"/>
                      <w:lang w:val="cs-CZ"/>
                    </w:rPr>
                    <w:t xml:space="preserve"> </w:t>
                  </w: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Ke zpracování modulu je zapotřebí jedna vyučovací hodina o délce asi 40 min.</w:t>
                  </w:r>
                </w:p>
                <w:p w:rsidR="001352FB" w:rsidRPr="001322E4" w:rsidRDefault="001352FB" w:rsidP="00EF1D81">
                  <w:pPr>
                    <w:pStyle w:val="Default"/>
                    <w:rPr>
                      <w:color w:val="auto"/>
                      <w:lang w:val="en-GB"/>
                    </w:rPr>
                  </w:pPr>
                </w:p>
                <w:p w:rsidR="001352FB" w:rsidRPr="007717F2" w:rsidRDefault="001352FB" w:rsidP="00EF1D81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Předchozí znalosti žáků: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Světlo se chová jako vlnění</w:t>
                  </w:r>
                </w:p>
                <w:p w:rsidR="001352FB" w:rsidRPr="00E270D1" w:rsidRDefault="001352FB" w:rsidP="00EF1D81">
                  <w:pPr>
                    <w:pStyle w:val="Default"/>
                    <w:ind w:left="106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1352FB" w:rsidRPr="001322E4" w:rsidRDefault="001352FB" w:rsidP="00EF1D81">
                  <w:pPr>
                    <w:pStyle w:val="Default"/>
                    <w:ind w:left="344"/>
                    <w:rPr>
                      <w:color w:val="auto"/>
                      <w:lang w:val="en-GB"/>
                    </w:rPr>
                  </w:pPr>
                </w:p>
                <w:p w:rsidR="001352FB" w:rsidRPr="001322E4" w:rsidRDefault="001352FB" w:rsidP="00EF1D81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Co se žáci naučí: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Základní pojmy polarizovaného světla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Funkce polarizátorů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Otáčení polarizační roviny světla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Postavit polarimetr</w:t>
                  </w: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Aplikace polarizace v displejích LCD</w:t>
                  </w:r>
                </w:p>
                <w:p w:rsidR="001352FB" w:rsidRPr="001322E4" w:rsidRDefault="001352FB" w:rsidP="00EF1D81">
                  <w:pPr>
                    <w:pStyle w:val="Default"/>
                    <w:rPr>
                      <w:color w:val="auto"/>
                      <w:lang w:val="en-GB"/>
                    </w:rPr>
                  </w:pPr>
                </w:p>
                <w:p w:rsidR="001352FB" w:rsidRPr="001322E4" w:rsidRDefault="001352FB" w:rsidP="00EF1D81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 pracovní list</w:t>
                  </w:r>
                </w:p>
                <w:p w:rsidR="001352FB" w:rsidRPr="001974A2" w:rsidRDefault="001352FB" w:rsidP="001974A2">
                  <w:pPr>
                    <w:pStyle w:val="Default"/>
                    <w:numPr>
                      <w:ilvl w:val="0"/>
                      <w:numId w:val="1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1974A2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 studijní list</w:t>
                  </w:r>
                </w:p>
              </w:txbxContent>
            </v:textbox>
            <w10:wrap type="topAndBottom"/>
          </v:shape>
        </w:pict>
      </w:r>
      <w:r w:rsidR="00C50E3E">
        <w:rPr>
          <w:rFonts w:ascii="Calibri" w:hAnsi="Calibri" w:cs="Calibri"/>
          <w:b/>
          <w:bCs/>
          <w:color w:val="006B54"/>
          <w:sz w:val="28"/>
          <w:szCs w:val="28"/>
          <w:lang w:val="en-GB"/>
        </w:rPr>
        <w:br w:type="column"/>
      </w:r>
      <w:r w:rsidR="00A00220" w:rsidRPr="00A00220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1 | Kroucení světla</w:t>
      </w:r>
    </w:p>
    <w:p w:rsidR="00C50E3E" w:rsidRPr="00545CD1" w:rsidRDefault="00C50E3E" w:rsidP="00F935D7">
      <w:pPr>
        <w:pStyle w:val="Default"/>
        <w:ind w:left="705" w:hanging="705"/>
        <w:jc w:val="both"/>
        <w:rPr>
          <w:color w:val="006B54"/>
          <w:lang w:val="en-GB"/>
        </w:rPr>
      </w:pPr>
    </w:p>
    <w:p w:rsidR="00C50E3E" w:rsidRPr="00545CD1" w:rsidRDefault="00A00220" w:rsidP="00F935D7">
      <w:pPr>
        <w:pStyle w:val="Default"/>
        <w:ind w:left="705" w:hanging="705"/>
        <w:jc w:val="both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A00220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</w:t>
      </w:r>
    </w:p>
    <w:p w:rsidR="00C50E3E" w:rsidRPr="00545CD1" w:rsidRDefault="00C50E3E" w:rsidP="00F935D7">
      <w:pPr>
        <w:rPr>
          <w:lang w:val="en-GB"/>
        </w:rPr>
      </w:pPr>
    </w:p>
    <w:p w:rsidR="003E5F48" w:rsidRDefault="00A00220" w:rsidP="00F935D7">
      <w:pPr>
        <w:rPr>
          <w:lang w:val="en-GB"/>
        </w:rPr>
      </w:pPr>
      <w:r w:rsidRPr="00075314">
        <w:rPr>
          <w:lang w:val="cs-CZ"/>
        </w:rPr>
        <w:t>V této kapitole žáci prozkoumají polarizaci světla a způsob, jak využít různé materiály k otáčení polarizační roviny světla.</w:t>
      </w:r>
      <w:r w:rsidR="00C50E3E">
        <w:rPr>
          <w:lang w:val="en-GB"/>
        </w:rPr>
        <w:t xml:space="preserve"> </w:t>
      </w:r>
      <w:r w:rsidR="00075314" w:rsidRPr="00075314">
        <w:rPr>
          <w:lang w:val="cs-CZ"/>
        </w:rPr>
        <w:t>Postaví si rovněž svůj „cukrový polarimetr“ a vyzkoušejí si vliv různých koncentrací cukerného roztoku na polarizaci světla.</w:t>
      </w:r>
      <w:r w:rsidR="00C50E3E">
        <w:rPr>
          <w:lang w:val="en-GB"/>
        </w:rPr>
        <w:t xml:space="preserve"> </w:t>
      </w:r>
      <w:r w:rsidR="00075314" w:rsidRPr="00075314">
        <w:rPr>
          <w:lang w:val="cs-CZ"/>
        </w:rPr>
        <w:t xml:space="preserve">Pomocí těchto metod poznají, jak lze významnou </w:t>
      </w:r>
      <w:r w:rsidR="00F85912">
        <w:rPr>
          <w:lang w:val="cs-CZ"/>
        </w:rPr>
        <w:t>vlastnost</w:t>
      </w:r>
      <w:r w:rsidR="00075314" w:rsidRPr="00075314">
        <w:rPr>
          <w:lang w:val="cs-CZ"/>
        </w:rPr>
        <w:t xml:space="preserve"> světla – </w:t>
      </w:r>
      <w:r w:rsidR="00F85912">
        <w:rPr>
          <w:lang w:val="cs-CZ"/>
        </w:rPr>
        <w:t>schopnost polarizace</w:t>
      </w:r>
      <w:r w:rsidR="00075314" w:rsidRPr="00075314">
        <w:rPr>
          <w:lang w:val="cs-CZ"/>
        </w:rPr>
        <w:t xml:space="preserve"> – použít k různým účelům a přelomovým objevům, </w:t>
      </w:r>
      <w:r w:rsidR="00F85912">
        <w:rPr>
          <w:lang w:val="cs-CZ"/>
        </w:rPr>
        <w:t>např. displejům</w:t>
      </w:r>
      <w:r w:rsidR="00075314" w:rsidRPr="00075314">
        <w:rPr>
          <w:lang w:val="cs-CZ"/>
        </w:rPr>
        <w:t xml:space="preserve"> z </w:t>
      </w:r>
      <w:r w:rsidR="00061E37">
        <w:rPr>
          <w:lang w:val="cs-CZ"/>
        </w:rPr>
        <w:t>kapaln</w:t>
      </w:r>
      <w:r w:rsidR="00075314" w:rsidRPr="00075314">
        <w:rPr>
          <w:lang w:val="cs-CZ"/>
        </w:rPr>
        <w:t>ých krystalů (LCD).</w:t>
      </w:r>
    </w:p>
    <w:p w:rsidR="00C50E3E" w:rsidRPr="00545CD1" w:rsidRDefault="00C50E3E" w:rsidP="00F935D7">
      <w:pPr>
        <w:rPr>
          <w:lang w:val="en-GB"/>
        </w:rPr>
      </w:pPr>
    </w:p>
    <w:tbl>
      <w:tblPr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/>
      </w:tblPr>
      <w:tblGrid>
        <w:gridCol w:w="1134"/>
        <w:gridCol w:w="4820"/>
        <w:gridCol w:w="3150"/>
      </w:tblGrid>
      <w:tr w:rsidR="00C50E3E" w:rsidRPr="00D52545" w:rsidTr="00075314">
        <w:tc>
          <w:tcPr>
            <w:tcW w:w="1134" w:type="dxa"/>
            <w:tcBorders>
              <w:bottom w:val="single" w:sz="18" w:space="0" w:color="4F81BD"/>
            </w:tcBorders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Časy</w:t>
            </w:r>
          </w:p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20" w:type="dxa"/>
            <w:tcBorders>
              <w:bottom w:val="single" w:sz="18" w:space="0" w:color="4F81BD"/>
            </w:tcBorders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150" w:type="dxa"/>
            <w:tcBorders>
              <w:bottom w:val="single" w:sz="18" w:space="0" w:color="4F81BD"/>
            </w:tcBorders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b/>
                <w:bCs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C50E3E" w:rsidRPr="00D52545" w:rsidTr="00075314">
        <w:tc>
          <w:tcPr>
            <w:tcW w:w="1134" w:type="dxa"/>
            <w:shd w:val="clear" w:color="auto" w:fill="D3DFEE"/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bCs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4820" w:type="dxa"/>
            <w:shd w:val="clear" w:color="auto" w:fill="D3DFEE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Prostudování pokynů k bezpečné práci s laserem</w:t>
            </w:r>
          </w:p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  <w:shd w:val="clear" w:color="auto" w:fill="D3DFEE"/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Pravidla pro bezpečnou manipulaci s laserem</w:t>
            </w:r>
          </w:p>
        </w:tc>
      </w:tr>
      <w:tr w:rsidR="00C50E3E" w:rsidRPr="00D52545" w:rsidTr="00075314">
        <w:tc>
          <w:tcPr>
            <w:tcW w:w="1134" w:type="dxa"/>
          </w:tcPr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F92E14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0-5</w:t>
            </w:r>
          </w:p>
        </w:tc>
        <w:tc>
          <w:tcPr>
            <w:tcW w:w="4820" w:type="dxa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Úvod:</w:t>
            </w:r>
            <w:r w:rsidR="00C50E3E" w:rsidRPr="00F92E14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 xml:space="preserve"> </w:t>
            </w: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přečíst první část pracovního listu</w:t>
            </w:r>
          </w:p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WS11.</w:t>
            </w:r>
            <w:r w:rsidR="00C50E3E" w:rsidRPr="00F92E14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</w:tc>
      </w:tr>
      <w:tr w:rsidR="00C50E3E" w:rsidRPr="00D52545" w:rsidTr="00075314">
        <w:tc>
          <w:tcPr>
            <w:tcW w:w="1134" w:type="dxa"/>
            <w:shd w:val="clear" w:color="auto" w:fill="D3DFEE"/>
          </w:tcPr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F92E14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5 – 15</w:t>
            </w:r>
          </w:p>
        </w:tc>
        <w:tc>
          <w:tcPr>
            <w:tcW w:w="4820" w:type="dxa"/>
            <w:shd w:val="clear" w:color="auto" w:fill="D3DFEE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Práce na otázkách 1-5 na pracovním listu</w:t>
            </w:r>
          </w:p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  <w:shd w:val="clear" w:color="auto" w:fill="D3DFEE"/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WS11.</w:t>
            </w:r>
            <w:r w:rsidR="00C50E3E" w:rsidRPr="00F92E14">
              <w:rPr>
                <w:rFonts w:ascii="Calibri" w:hAnsi="Calibri"/>
                <w:color w:val="auto"/>
                <w:sz w:val="20"/>
                <w:szCs w:val="20"/>
                <w:lang w:val="en-GB"/>
              </w:rPr>
              <w:t>1</w:t>
            </w:r>
          </w:p>
        </w:tc>
      </w:tr>
      <w:tr w:rsidR="00C50E3E" w:rsidRPr="00D52545" w:rsidTr="00075314">
        <w:tc>
          <w:tcPr>
            <w:tcW w:w="1134" w:type="dxa"/>
          </w:tcPr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F92E14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15 – 30</w:t>
            </w:r>
          </w:p>
        </w:tc>
        <w:tc>
          <w:tcPr>
            <w:tcW w:w="4820" w:type="dxa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Čtení oddílů 6-7 a </w:t>
            </w:r>
            <w:r w:rsidR="00F85912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stavba</w:t>
            </w: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 xml:space="preserve"> polarimetru</w:t>
            </w:r>
          </w:p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2 polarizátory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1 laserový modul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i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i/>
                <w:color w:val="auto"/>
                <w:sz w:val="20"/>
                <w:szCs w:val="20"/>
                <w:lang w:val="cs-CZ"/>
              </w:rPr>
              <w:t>Součástí vybavení není: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Hrnek/sklenička z čirého materiálu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Kolíčky na prádlo pro upevnění polarizátoru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Obrazovka</w:t>
            </w:r>
          </w:p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Voda</w:t>
            </w:r>
          </w:p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Cukr (1-2 čajové lžičky)</w:t>
            </w:r>
          </w:p>
        </w:tc>
      </w:tr>
      <w:tr w:rsidR="00C50E3E" w:rsidRPr="00D52545" w:rsidTr="00075314">
        <w:tc>
          <w:tcPr>
            <w:tcW w:w="1134" w:type="dxa"/>
            <w:shd w:val="clear" w:color="auto" w:fill="D3DFEE"/>
          </w:tcPr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b/>
                <w:bCs/>
                <w:color w:val="auto"/>
                <w:sz w:val="20"/>
                <w:szCs w:val="20"/>
                <w:lang w:val="en-GB"/>
              </w:rPr>
            </w:pPr>
            <w:r w:rsidRPr="00F92E14">
              <w:rPr>
                <w:rFonts w:ascii="Calibri" w:hAnsi="Calibri"/>
                <w:bCs/>
                <w:color w:val="auto"/>
                <w:sz w:val="20"/>
                <w:szCs w:val="20"/>
                <w:lang w:val="en-GB"/>
              </w:rPr>
              <w:t>30 – 40</w:t>
            </w:r>
          </w:p>
        </w:tc>
        <w:tc>
          <w:tcPr>
            <w:tcW w:w="4820" w:type="dxa"/>
            <w:shd w:val="clear" w:color="auto" w:fill="D3DFEE"/>
          </w:tcPr>
          <w:p w:rsidR="00C50E3E" w:rsidRPr="00545CD1" w:rsidRDefault="00075314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Prostudovat oddíl s vysvětlením funkce displejů LCD na studijním listu</w:t>
            </w:r>
          </w:p>
          <w:p w:rsidR="00C50E3E" w:rsidRPr="00545CD1" w:rsidRDefault="00C50E3E" w:rsidP="003E5F48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3150" w:type="dxa"/>
            <w:shd w:val="clear" w:color="auto" w:fill="D3DFEE"/>
          </w:tcPr>
          <w:p w:rsidR="00C50E3E" w:rsidRPr="00545CD1" w:rsidRDefault="00075314" w:rsidP="002247AF">
            <w:pPr>
              <w:pStyle w:val="Default"/>
              <w:ind w:hanging="7"/>
              <w:jc w:val="both"/>
              <w:rPr>
                <w:rFonts w:ascii="Calibri" w:hAnsi="Calibri"/>
                <w:color w:val="auto"/>
                <w:sz w:val="20"/>
                <w:szCs w:val="20"/>
                <w:lang w:val="en-GB"/>
              </w:rPr>
            </w:pPr>
            <w:r w:rsidRPr="00075314">
              <w:rPr>
                <w:rFonts w:ascii="Calibri" w:hAnsi="Calibri"/>
                <w:color w:val="auto"/>
                <w:sz w:val="20"/>
                <w:szCs w:val="20"/>
                <w:lang w:val="cs-CZ"/>
              </w:rPr>
              <w:t>FS11.1, Čočky</w:t>
            </w:r>
          </w:p>
        </w:tc>
      </w:tr>
    </w:tbl>
    <w:p w:rsidR="003E5F48" w:rsidRDefault="003E5F48" w:rsidP="00F935D7">
      <w:pPr>
        <w:rPr>
          <w:lang w:val="en-GB"/>
        </w:rPr>
      </w:pPr>
    </w:p>
    <w:p w:rsidR="00C50E3E" w:rsidRPr="00545CD1" w:rsidRDefault="00C50E3E" w:rsidP="00F935D7">
      <w:pPr>
        <w:rPr>
          <w:lang w:val="en-GB"/>
        </w:rPr>
      </w:pPr>
    </w:p>
    <w:p w:rsidR="00C50E3E" w:rsidRPr="003E5F48" w:rsidRDefault="00075314" w:rsidP="003E5F48">
      <w:pPr>
        <w:pStyle w:val="Default"/>
        <w:ind w:left="705" w:hanging="705"/>
        <w:jc w:val="both"/>
        <w:rPr>
          <w:color w:val="006B54"/>
          <w:lang w:val="en-GB"/>
        </w:rPr>
      </w:pPr>
      <w:r w:rsidRPr="00075314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3E5F48" w:rsidRDefault="003E5F48" w:rsidP="00F935D7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C50E3E" w:rsidRPr="00545CD1" w:rsidRDefault="00075314" w:rsidP="00F935D7">
      <w:pPr>
        <w:pStyle w:val="Default"/>
        <w:ind w:hanging="7"/>
        <w:jc w:val="both"/>
        <w:rPr>
          <w:color w:val="006B54"/>
          <w:lang w:val="en-GB"/>
        </w:rPr>
      </w:pPr>
      <w:r w:rsidRPr="00075314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Polarizátory a princip jejich funkce</w:t>
      </w:r>
    </w:p>
    <w:p w:rsidR="00C50E3E" w:rsidRPr="00545CD1" w:rsidRDefault="00075314" w:rsidP="00F935D7">
      <w:pPr>
        <w:rPr>
          <w:lang w:val="en-GB"/>
        </w:rPr>
      </w:pPr>
      <w:r w:rsidRPr="00075314">
        <w:rPr>
          <w:lang w:val="cs-CZ"/>
        </w:rPr>
        <w:t>Až si žáci přečtou první část pracovního listu, budou možná potřebovat pomoc s vektorovým rozkladem vlnění.</w:t>
      </w:r>
      <w:r w:rsidR="00C50E3E">
        <w:rPr>
          <w:lang w:val="en-GB"/>
        </w:rPr>
        <w:t xml:space="preserve"> </w:t>
      </w:r>
      <w:r w:rsidRPr="00075314">
        <w:rPr>
          <w:lang w:val="cs-CZ"/>
        </w:rPr>
        <w:t>Vysvětlete jim, jak tento princip funguje. Můžete jej předvést s použitím provázku nebo vyložit pomocí nákresu na tabuli.</w:t>
      </w:r>
      <w:r w:rsidR="00C50E3E">
        <w:rPr>
          <w:lang w:val="en-GB"/>
        </w:rPr>
        <w:t xml:space="preserve"> </w:t>
      </w:r>
      <w:r w:rsidRPr="00075314">
        <w:rPr>
          <w:lang w:val="cs-CZ"/>
        </w:rPr>
        <w:t>Cílem je přivést je k úvaze, díky které dokáží vyřešit úkoly z oddílu 1 až 5.</w:t>
      </w:r>
      <w:r w:rsidR="00C50E3E">
        <w:rPr>
          <w:lang w:val="en-GB"/>
        </w:rPr>
        <w:t xml:space="preserve"> </w:t>
      </w:r>
    </w:p>
    <w:p w:rsidR="00C50E3E" w:rsidRPr="00545CD1" w:rsidRDefault="00075314" w:rsidP="00F935D7">
      <w:pPr>
        <w:rPr>
          <w:lang w:val="en-GB"/>
        </w:rPr>
      </w:pPr>
      <w:r w:rsidRPr="00075314">
        <w:rPr>
          <w:lang w:val="cs-CZ"/>
        </w:rPr>
        <w:t>Můžete za tím účelem sehrát ve třídě „hru“, při které namísto přímé odpovědi odpovíte na každou jejich otázku další otázkou.</w:t>
      </w:r>
      <w:r w:rsidR="00C50E3E">
        <w:rPr>
          <w:lang w:val="en-GB"/>
        </w:rPr>
        <w:t xml:space="preserve"> </w:t>
      </w:r>
      <w:r w:rsidRPr="00075314">
        <w:rPr>
          <w:lang w:val="cs-CZ"/>
        </w:rPr>
        <w:t>Žáky to donutí k co nejkonkrétnějším dotazům a také k přemýšlení</w:t>
      </w:r>
      <w:r w:rsidR="00F85912">
        <w:rPr>
          <w:lang w:val="cs-CZ"/>
        </w:rPr>
        <w:t xml:space="preserve"> nad různými odpověďmi na </w:t>
      </w:r>
      <w:proofErr w:type="gramStart"/>
      <w:r w:rsidR="00F85912">
        <w:rPr>
          <w:lang w:val="cs-CZ"/>
        </w:rPr>
        <w:t>otázkami</w:t>
      </w:r>
      <w:proofErr w:type="gramEnd"/>
      <w:r w:rsidRPr="00075314">
        <w:rPr>
          <w:lang w:val="cs-CZ"/>
        </w:rPr>
        <w:t xml:space="preserve">, které </w:t>
      </w:r>
      <w:r w:rsidR="00F85912">
        <w:rPr>
          <w:lang w:val="cs-CZ"/>
        </w:rPr>
        <w:t>jim pokládáte</w:t>
      </w:r>
      <w:r w:rsidRPr="00075314">
        <w:rPr>
          <w:lang w:val="cs-CZ"/>
        </w:rPr>
        <w:t xml:space="preserve"> vy.</w:t>
      </w:r>
      <w:r w:rsidR="00C50E3E">
        <w:rPr>
          <w:lang w:val="en-GB"/>
        </w:rPr>
        <w:t xml:space="preserve">  </w:t>
      </w:r>
      <w:r w:rsidRPr="009825CC">
        <w:rPr>
          <w:lang w:val="cs-CZ"/>
        </w:rPr>
        <w:t xml:space="preserve">To je velmi důležité při tvorbě jejich </w:t>
      </w:r>
      <w:r w:rsidR="009825CC" w:rsidRPr="009825CC">
        <w:rPr>
          <w:lang w:val="cs-CZ"/>
        </w:rPr>
        <w:t>postoje</w:t>
      </w:r>
      <w:r w:rsidRPr="009825CC">
        <w:rPr>
          <w:lang w:val="cs-CZ"/>
        </w:rPr>
        <w:t xml:space="preserve"> </w:t>
      </w:r>
      <w:r w:rsidR="009825CC" w:rsidRPr="009825CC">
        <w:rPr>
          <w:lang w:val="cs-CZ"/>
        </w:rPr>
        <w:t>k </w:t>
      </w:r>
      <w:r w:rsidRPr="009825CC">
        <w:rPr>
          <w:lang w:val="cs-CZ"/>
        </w:rPr>
        <w:t xml:space="preserve">objevování a </w:t>
      </w:r>
      <w:r w:rsidR="009825CC" w:rsidRPr="009825CC">
        <w:rPr>
          <w:lang w:val="cs-CZ"/>
        </w:rPr>
        <w:t>prohloubí to jejich pochopení vědeckých závěrů.</w:t>
      </w:r>
    </w:p>
    <w:p w:rsidR="00C50E3E" w:rsidRPr="00545CD1" w:rsidRDefault="00C50E3E" w:rsidP="00F935D7">
      <w:pPr>
        <w:rPr>
          <w:lang w:val="en-GB"/>
        </w:rPr>
      </w:pPr>
    </w:p>
    <w:p w:rsidR="00C50E3E" w:rsidRPr="00545CD1" w:rsidRDefault="009825CC" w:rsidP="00F935D7">
      <w:pPr>
        <w:rPr>
          <w:lang w:val="en-GB"/>
        </w:rPr>
      </w:pPr>
      <w:r w:rsidRPr="000031B3">
        <w:rPr>
          <w:lang w:val="cs-CZ"/>
        </w:rPr>
        <w:t>Až žáci dokončí části 1-2 pracovního listu, projděte mezi skupinami a prohlédněte si výsledky jejich pozorování</w:t>
      </w:r>
      <w:r w:rsidR="000031B3" w:rsidRPr="000031B3">
        <w:rPr>
          <w:lang w:val="cs-CZ"/>
        </w:rPr>
        <w:t xml:space="preserve"> a prodiskutujte je se žáky</w:t>
      </w:r>
      <w:r w:rsidRPr="000031B3">
        <w:rPr>
          <w:lang w:val="cs-CZ"/>
        </w:rPr>
        <w:t>.</w:t>
      </w:r>
      <w:r w:rsidR="00C50E3E">
        <w:rPr>
          <w:lang w:val="en-GB"/>
        </w:rPr>
        <w:t xml:space="preserve"> </w:t>
      </w:r>
      <w:r w:rsidR="000031B3" w:rsidRPr="000031B3">
        <w:rPr>
          <w:lang w:val="cs-CZ"/>
        </w:rPr>
        <w:t>Po prohlédnutí různých předmětů skrze polarizátor by pak měli pokračovat v práci na oddílech 3-4.</w:t>
      </w:r>
      <w:r w:rsidR="00C50E3E">
        <w:rPr>
          <w:lang w:val="en-GB"/>
        </w:rPr>
        <w:t xml:space="preserve"> </w:t>
      </w:r>
      <w:r w:rsidR="000031B3" w:rsidRPr="000031B3">
        <w:rPr>
          <w:lang w:val="cs-CZ"/>
        </w:rPr>
        <w:t>Při těchto pokusech mají žáci nejprve zjistit, že pomocí zkřížených polarizátorů, tj. vzájemně otočených o 90%, světlo zcela zaclonili. Poté, po vložení třetího polarizátoru mezi dva zkřížené, zjistí, že světlo opět prochází.</w:t>
      </w:r>
    </w:p>
    <w:p w:rsidR="00C50E3E" w:rsidRPr="00545CD1" w:rsidRDefault="000031B3" w:rsidP="00F935D7">
      <w:pPr>
        <w:rPr>
          <w:lang w:val="en-GB"/>
        </w:rPr>
      </w:pPr>
      <w:r w:rsidRPr="000031B3">
        <w:rPr>
          <w:lang w:val="cs-CZ"/>
        </w:rPr>
        <w:t>Až se žáci s tímto jevem seznámí, měli by pokračovat bodem 6 a zjistit, zda si všimnou něčeho podobného, když se mezi zkřížené polarizátory vloží další průhledný materiál.</w:t>
      </w:r>
      <w:r w:rsidR="00C50E3E">
        <w:rPr>
          <w:lang w:val="en-GB"/>
        </w:rPr>
        <w:t xml:space="preserve"> </w:t>
      </w:r>
      <w:r w:rsidRPr="000031B3">
        <w:rPr>
          <w:lang w:val="cs-CZ"/>
        </w:rPr>
        <w:t xml:space="preserve">Měli by tedy pochopit, že jak třetí polarizátor, tak </w:t>
      </w:r>
      <w:r w:rsidRPr="000031B3">
        <w:rPr>
          <w:lang w:val="cs-CZ"/>
        </w:rPr>
        <w:lastRenderedPageBreak/>
        <w:t xml:space="preserve">vložený plast ve skutečnosti </w:t>
      </w:r>
      <w:r w:rsidRPr="000031B3">
        <w:rPr>
          <w:i/>
          <w:lang w:val="cs-CZ"/>
        </w:rPr>
        <w:t>stáčejí</w:t>
      </w:r>
      <w:r w:rsidRPr="000031B3">
        <w:rPr>
          <w:lang w:val="cs-CZ"/>
        </w:rPr>
        <w:t xml:space="preserve"> polarizační rovinu světla za prvním polarizátorem tak, že druhým polarizátorem projde.</w:t>
      </w:r>
    </w:p>
    <w:p w:rsidR="00C50E3E" w:rsidRPr="00545CD1" w:rsidRDefault="000031B3" w:rsidP="00F935D7">
      <w:pPr>
        <w:rPr>
          <w:lang w:val="en-GB"/>
        </w:rPr>
      </w:pPr>
      <w:r w:rsidRPr="000031B3">
        <w:rPr>
          <w:lang w:val="cs-CZ"/>
        </w:rPr>
        <w:t>Nechte žáky projít bod 6 pracovního listu a vyzkoušet tyto jevy na displeji mobilního telefonu.</w:t>
      </w:r>
      <w:r w:rsidR="00C50E3E">
        <w:rPr>
          <w:lang w:val="en-GB"/>
        </w:rPr>
        <w:t xml:space="preserve"> </w:t>
      </w:r>
      <w:r w:rsidRPr="00B853C3">
        <w:rPr>
          <w:lang w:val="cs-CZ"/>
        </w:rPr>
        <w:t>Požádejte je, aby shrnuli své poznatky a představy a vypracovali hypotézu o tom, jak fungují displeje z </w:t>
      </w:r>
      <w:r w:rsidR="00061E37">
        <w:rPr>
          <w:lang w:val="cs-CZ"/>
        </w:rPr>
        <w:t>kapaln</w:t>
      </w:r>
      <w:r w:rsidRPr="00B853C3">
        <w:rPr>
          <w:lang w:val="cs-CZ"/>
        </w:rPr>
        <w:t>ých krystalů LCD. Jejich úvahy by se měly dotýkat toho, proč je světlo vycházející z displeje jejich mobilního telefonu polarizované a v jakém směru.</w:t>
      </w:r>
      <w:r w:rsidR="00C50E3E">
        <w:rPr>
          <w:lang w:val="en-GB"/>
        </w:rPr>
        <w:t xml:space="preserve"> </w:t>
      </w:r>
      <w:r w:rsidRPr="00B853C3">
        <w:rPr>
          <w:lang w:val="cs-CZ"/>
        </w:rPr>
        <w:t>Můžete jim také říci, že jejich hypotézu prověří další výklad o fungování displejů LCD, který bude uveden na studijním listu.</w:t>
      </w:r>
    </w:p>
    <w:p w:rsidR="00C50E3E" w:rsidRPr="00545CD1" w:rsidRDefault="00B853C3" w:rsidP="00F935D7">
      <w:pPr>
        <w:rPr>
          <w:lang w:val="en-GB"/>
        </w:rPr>
      </w:pPr>
      <w:r w:rsidRPr="00B853C3">
        <w:rPr>
          <w:lang w:val="cs-CZ"/>
        </w:rPr>
        <w:t>Poté si mohou přečíst oddíl 7.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Řekněte žákům, že nyní vyzkoušejí, jak a o kolik některé „materiály“ stáčejí polarizační rovinu světla.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Použijí k tomu vlastní vytvořený „cukrový polarimetr“.</w:t>
      </w:r>
      <w:r w:rsidR="00C50E3E">
        <w:rPr>
          <w:lang w:val="en-GB"/>
        </w:rPr>
        <w:t xml:space="preserve"> </w:t>
      </w:r>
      <w:r w:rsidR="00DA4B82" w:rsidRPr="00DA4B82">
        <w:rPr>
          <w:lang w:val="cs-CZ"/>
        </w:rPr>
        <w:t>Polarimetr slouží k měření úhlu rotace roviny polarizace světla po průchodu opticky aktivní látkou.</w:t>
      </w:r>
    </w:p>
    <w:p w:rsidR="00C50E3E" w:rsidRPr="00545CD1" w:rsidRDefault="00DA4B82" w:rsidP="00F935D7">
      <w:pPr>
        <w:rPr>
          <w:lang w:val="en-GB"/>
        </w:rPr>
      </w:pPr>
      <w:r w:rsidRPr="00DA4B82">
        <w:rPr>
          <w:lang w:val="cs-CZ"/>
        </w:rPr>
        <w:t>Jestliže vaši žáci dosud nepracovali s laserem, měli by si prostudovat a podepsat pracovní list s pokyny pro bezpečnou manipulaci s laserem.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 xml:space="preserve">Tyto pokyny </w:t>
      </w:r>
      <w:r w:rsidR="00626AF7">
        <w:rPr>
          <w:lang w:val="cs-CZ"/>
        </w:rPr>
        <w:t xml:space="preserve">pak </w:t>
      </w:r>
      <w:r w:rsidRPr="00DA4B82">
        <w:rPr>
          <w:lang w:val="cs-CZ"/>
        </w:rPr>
        <w:t>zopak</w:t>
      </w:r>
      <w:r w:rsidR="00626AF7">
        <w:rPr>
          <w:lang w:val="cs-CZ"/>
        </w:rPr>
        <w:t>ujte</w:t>
      </w:r>
      <w:r w:rsidRPr="00DA4B82">
        <w:rPr>
          <w:lang w:val="cs-CZ"/>
        </w:rPr>
        <w:t xml:space="preserve"> znovu</w:t>
      </w:r>
      <w:r w:rsidR="00626AF7">
        <w:rPr>
          <w:lang w:val="cs-CZ"/>
        </w:rPr>
        <w:t>, ještě</w:t>
      </w:r>
      <w:r w:rsidRPr="00DA4B82">
        <w:rPr>
          <w:lang w:val="cs-CZ"/>
        </w:rPr>
        <w:t xml:space="preserve"> než začnou s lasery pracovat. Bezpečná práce s laserem je totiž jednou </w:t>
      </w:r>
      <w:r w:rsidR="00626AF7">
        <w:rPr>
          <w:lang w:val="cs-CZ"/>
        </w:rPr>
        <w:t>z</w:t>
      </w:r>
      <w:r w:rsidRPr="00DA4B82">
        <w:rPr>
          <w:lang w:val="cs-CZ"/>
        </w:rPr>
        <w:t>e základních dovedností, které si mají v tomto modulu osvojit.</w:t>
      </w:r>
    </w:p>
    <w:p w:rsidR="00C50E3E" w:rsidRPr="00545CD1" w:rsidRDefault="00DA4B82" w:rsidP="00F935D7">
      <w:pPr>
        <w:rPr>
          <w:lang w:val="en-GB"/>
        </w:rPr>
      </w:pPr>
      <w:r w:rsidRPr="00DA4B82">
        <w:rPr>
          <w:lang w:val="cs-CZ"/>
        </w:rPr>
        <w:t>Požádejte žáky, aby si prostudovali oddíl 8 pracovního listu a postavili vlastní spektrometr.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Spektrometr na obrázku představuje jednu z možných poloh polarizátoru.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Možná ale přijdou na ještě lepší uspořádání!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Jeden z polarizátorů by měl být ustaven stabilně, aby se během pokusu nepřekotil.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Žáci pak budou druhým polarizátorem otáčet a hledat úhel, při kterém bude paprsek zcela zacloněn.</w:t>
      </w:r>
      <w:r w:rsidR="00C50E3E">
        <w:rPr>
          <w:lang w:val="en-GB"/>
        </w:rPr>
        <w:t xml:space="preserve"> </w:t>
      </w:r>
    </w:p>
    <w:p w:rsidR="00C50E3E" w:rsidRPr="00545CD1" w:rsidRDefault="00DA4B82" w:rsidP="00F935D7">
      <w:pPr>
        <w:rPr>
          <w:lang w:val="en-GB"/>
        </w:rPr>
      </w:pPr>
      <w:r w:rsidRPr="00DA4B82">
        <w:rPr>
          <w:lang w:val="cs-CZ"/>
        </w:rPr>
        <w:t>K rozpuštění cukru by měla stačit teplá voda z vodovodního kohoutku.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Nebude-li k dispozici, lze použít vodu o pokojové teplotě, ale rozpouštění cukru bude trvat déle.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Upozorněte žáky, aby vody nepřidávali příliš mnoho, protože ke zviditelnění rotace roviny polarizace je zapotřebí roztok o poměrně vysoké koncentraci.</w:t>
      </w:r>
    </w:p>
    <w:p w:rsidR="00C50E3E" w:rsidRPr="00545CD1" w:rsidRDefault="00DA4B82" w:rsidP="00F935D7">
      <w:pPr>
        <w:rPr>
          <w:lang w:val="en-GB"/>
        </w:rPr>
      </w:pPr>
      <w:r w:rsidRPr="00DA4B82">
        <w:rPr>
          <w:lang w:val="cs-CZ"/>
        </w:rPr>
        <w:t>Žáci také mohou pokus provést nejprve s čistou vodou (bez rozpuštěného cukru) a zjistit tak, zda to má vliv na polarizaci.</w:t>
      </w:r>
      <w:r w:rsidR="00C50E3E">
        <w:rPr>
          <w:lang w:val="en-GB"/>
        </w:rPr>
        <w:t xml:space="preserve"> </w:t>
      </w:r>
      <w:r w:rsidRPr="00DA4B82">
        <w:rPr>
          <w:lang w:val="cs-CZ"/>
        </w:rPr>
        <w:t>Pokud však s touto variantou nepřijdou sami, nenavrhujte ji.</w:t>
      </w:r>
    </w:p>
    <w:p w:rsidR="00C50E3E" w:rsidRPr="00545CD1" w:rsidRDefault="00DA4B82" w:rsidP="00F935D7">
      <w:pPr>
        <w:rPr>
          <w:lang w:val="en-GB"/>
        </w:rPr>
      </w:pPr>
      <w:r w:rsidRPr="00DA4B82">
        <w:rPr>
          <w:lang w:val="cs-CZ"/>
        </w:rPr>
        <w:t>Po splnění úkolů z oddílu 8 je požádejte, aby si přečetli část 9 a přišli s vlastní hypotézou.</w:t>
      </w:r>
      <w:r w:rsidR="00C50E3E">
        <w:rPr>
          <w:lang w:val="en-GB"/>
        </w:rPr>
        <w:t xml:space="preserve"> </w:t>
      </w:r>
      <w:r w:rsidR="002A0BC6">
        <w:rPr>
          <w:lang w:val="cs-CZ"/>
        </w:rPr>
        <w:t>P</w:t>
      </w:r>
      <w:r w:rsidRPr="00F70C3F">
        <w:rPr>
          <w:lang w:val="cs-CZ"/>
        </w:rPr>
        <w:t>rocháze</w:t>
      </w:r>
      <w:r w:rsidR="002A0BC6">
        <w:rPr>
          <w:lang w:val="cs-CZ"/>
        </w:rPr>
        <w:t>jte</w:t>
      </w:r>
      <w:r w:rsidRPr="00F70C3F">
        <w:rPr>
          <w:lang w:val="cs-CZ"/>
        </w:rPr>
        <w:t xml:space="preserve"> mezi skupinami, </w:t>
      </w:r>
      <w:r w:rsidR="002A0BC6">
        <w:rPr>
          <w:lang w:val="cs-CZ"/>
        </w:rPr>
        <w:t xml:space="preserve">sledujte </w:t>
      </w:r>
      <w:r w:rsidRPr="00F70C3F">
        <w:rPr>
          <w:lang w:val="cs-CZ"/>
        </w:rPr>
        <w:t xml:space="preserve">úvahy žáků a </w:t>
      </w:r>
      <w:r w:rsidR="002A0BC6">
        <w:rPr>
          <w:lang w:val="cs-CZ"/>
        </w:rPr>
        <w:t>veďte</w:t>
      </w:r>
      <w:r w:rsidRPr="00F70C3F">
        <w:rPr>
          <w:lang w:val="cs-CZ"/>
        </w:rPr>
        <w:t xml:space="preserve"> je prostřednictvím dotazů. Můžete se ptát na to, čím je podle nich polarizace dána (pouze přítomností cukru, pouze přítomností vody, přítomností směsi obou).</w:t>
      </w:r>
    </w:p>
    <w:p w:rsidR="00C50E3E" w:rsidRPr="00545CD1" w:rsidRDefault="00C50E3E" w:rsidP="00F935D7">
      <w:pPr>
        <w:rPr>
          <w:lang w:val="en-GB"/>
        </w:rPr>
      </w:pPr>
    </w:p>
    <w:p w:rsidR="00C50E3E" w:rsidRPr="00545CD1" w:rsidRDefault="00F70C3F" w:rsidP="00F935D7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F70C3F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Studijní list</w:t>
      </w:r>
    </w:p>
    <w:p w:rsidR="00C50E3E" w:rsidRPr="00545CD1" w:rsidRDefault="00F70C3F" w:rsidP="00F935D7">
      <w:pPr>
        <w:pStyle w:val="Default"/>
        <w:ind w:hanging="7"/>
        <w:jc w:val="both"/>
        <w:rPr>
          <w:rFonts w:ascii="Calibri" w:hAnsi="Calibri"/>
          <w:color w:val="auto"/>
          <w:sz w:val="20"/>
          <w:szCs w:val="20"/>
          <w:lang w:val="en-GB"/>
        </w:rPr>
      </w:pPr>
      <w:r w:rsidRPr="00061E37">
        <w:rPr>
          <w:rFonts w:ascii="Calibri" w:hAnsi="Calibri"/>
          <w:color w:val="auto"/>
          <w:sz w:val="20"/>
          <w:szCs w:val="20"/>
          <w:lang w:val="cs-CZ"/>
        </w:rPr>
        <w:t xml:space="preserve">Studijní list uvádí informace o displejích z </w:t>
      </w:r>
      <w:r w:rsidR="00061E37">
        <w:rPr>
          <w:rFonts w:ascii="Calibri" w:hAnsi="Calibri"/>
          <w:color w:val="auto"/>
          <w:sz w:val="20"/>
          <w:szCs w:val="20"/>
          <w:lang w:val="cs-CZ"/>
        </w:rPr>
        <w:t>kapaln</w:t>
      </w:r>
      <w:r w:rsidRPr="00061E37">
        <w:rPr>
          <w:rFonts w:ascii="Calibri" w:hAnsi="Calibri"/>
          <w:color w:val="auto"/>
          <w:sz w:val="20"/>
          <w:szCs w:val="20"/>
          <w:lang w:val="cs-CZ"/>
        </w:rPr>
        <w:t>ých krystalů (LCD) a popisuje, jak je v nich využito polarizace.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Pr="00061E37">
        <w:rPr>
          <w:rFonts w:ascii="Calibri" w:hAnsi="Calibri"/>
          <w:color w:val="auto"/>
          <w:sz w:val="20"/>
          <w:szCs w:val="20"/>
          <w:lang w:val="cs-CZ"/>
        </w:rPr>
        <w:t>Další podklady pro diskusi se žáky najdete v jeho oddílu „Všeobecné základy“.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Pr="00061E37">
        <w:rPr>
          <w:rFonts w:ascii="Calibri" w:hAnsi="Calibri"/>
          <w:color w:val="auto"/>
          <w:sz w:val="20"/>
          <w:szCs w:val="20"/>
          <w:lang w:val="cs-CZ"/>
        </w:rPr>
        <w:t>Řekněte žákům, aby si vzpomněli na pokus s displejem mobilního telefonu (nebo notebooku) v oddílu 7 pracovního listu.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Pr="00F70C3F">
        <w:rPr>
          <w:rFonts w:ascii="Calibri" w:hAnsi="Calibri"/>
          <w:color w:val="auto"/>
          <w:sz w:val="20"/>
          <w:szCs w:val="20"/>
          <w:lang w:val="cs-CZ"/>
        </w:rPr>
        <w:t>Poznali při něm, že displej vyzařuje světlo polarizované v určitém směru.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Pr="003543A7">
        <w:rPr>
          <w:rFonts w:ascii="Calibri" w:hAnsi="Calibri"/>
          <w:color w:val="auto"/>
          <w:sz w:val="20"/>
          <w:szCs w:val="20"/>
          <w:lang w:val="cs-CZ"/>
        </w:rPr>
        <w:t>Většina žáků pravědpodobně nějaké znalosti o displejích LCD měla již před tímto pokusem a současně má i nějaké zařízení s tímto displejem doma.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  <w:r w:rsidR="003543A7" w:rsidRPr="003543A7">
        <w:rPr>
          <w:rFonts w:ascii="Calibri" w:hAnsi="Calibri"/>
          <w:color w:val="auto"/>
          <w:sz w:val="20"/>
          <w:szCs w:val="20"/>
          <w:lang w:val="cs-CZ"/>
        </w:rPr>
        <w:t>Nechte je porovnat si své hypotézy o tom, jak otáčení světla umožňuje činnosti displejů LCD, s vysvětlením uvedeným ve studijním listu.</w:t>
      </w:r>
      <w:r w:rsidR="00C50E3E" w:rsidRPr="00F92E14">
        <w:rPr>
          <w:rFonts w:ascii="Calibri" w:hAnsi="Calibri"/>
          <w:color w:val="auto"/>
          <w:sz w:val="20"/>
          <w:szCs w:val="20"/>
          <w:lang w:val="en-GB"/>
        </w:rPr>
        <w:t xml:space="preserve"> </w:t>
      </w:r>
    </w:p>
    <w:p w:rsidR="003E5F48" w:rsidRDefault="003E5F48" w:rsidP="00F935D7">
      <w:pPr>
        <w:pStyle w:val="Default"/>
        <w:ind w:hanging="7"/>
        <w:jc w:val="both"/>
        <w:rPr>
          <w:rFonts w:ascii="Calibri" w:hAnsi="Calibri"/>
          <w:color w:val="auto"/>
          <w:sz w:val="20"/>
          <w:szCs w:val="20"/>
          <w:lang w:val="en-GB"/>
        </w:rPr>
      </w:pPr>
    </w:p>
    <w:p w:rsidR="003E5F48" w:rsidRDefault="003E5F48" w:rsidP="00F935D7">
      <w:pPr>
        <w:pStyle w:val="Default"/>
        <w:ind w:hanging="7"/>
        <w:jc w:val="both"/>
        <w:rPr>
          <w:rFonts w:ascii="Calibri" w:hAnsi="Calibri"/>
          <w:color w:val="auto"/>
          <w:sz w:val="20"/>
          <w:szCs w:val="20"/>
          <w:lang w:val="en-GB"/>
        </w:rPr>
      </w:pPr>
    </w:p>
    <w:p w:rsidR="00C50E3E" w:rsidRPr="00545CD1" w:rsidRDefault="003543A7" w:rsidP="003E5F48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3543A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Všeobecné základy</w:t>
      </w:r>
    </w:p>
    <w:p w:rsidR="00C50E3E" w:rsidRPr="00545CD1" w:rsidRDefault="00C50E3E" w:rsidP="00F935D7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C50E3E" w:rsidRPr="00545CD1" w:rsidRDefault="00061E37" w:rsidP="00F935D7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Kapaln</w:t>
      </w:r>
      <w:r w:rsidR="003543A7" w:rsidRPr="00061E37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é krystaly</w:t>
      </w:r>
    </w:p>
    <w:p w:rsidR="00C50E3E" w:rsidRPr="00545CD1" w:rsidRDefault="00061E37" w:rsidP="00F935D7">
      <w:pPr>
        <w:pStyle w:val="Default"/>
        <w:ind w:hanging="7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>
        <w:rPr>
          <w:rFonts w:ascii="Calibri" w:hAnsi="Calibri" w:cs="Calibri"/>
          <w:bCs/>
          <w:color w:val="auto"/>
          <w:sz w:val="20"/>
          <w:szCs w:val="20"/>
          <w:lang w:val="cs-CZ"/>
        </w:rPr>
        <w:t>Kapaln</w:t>
      </w:r>
      <w:r w:rsidR="003543A7" w:rsidRPr="00061E37">
        <w:rPr>
          <w:rFonts w:ascii="Calibri" w:hAnsi="Calibri" w:cs="Calibri"/>
          <w:bCs/>
          <w:color w:val="auto"/>
          <w:sz w:val="20"/>
          <w:szCs w:val="20"/>
          <w:lang w:val="cs-CZ"/>
        </w:rPr>
        <w:t>é krystaly představují stav hmoty, jehož vlastnosti se pohybují na pomezí pevných látek a kapalin.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2B54D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Na makroskopické úrovni </w:t>
      </w:r>
      <w:r w:rsidR="002B54D0" w:rsidRPr="002B54D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je </w:t>
      </w:r>
      <w:r w:rsidRPr="002B54D0">
        <w:rPr>
          <w:rFonts w:ascii="Calibri" w:hAnsi="Calibri" w:cs="Calibri"/>
          <w:bCs/>
          <w:color w:val="auto"/>
          <w:sz w:val="20"/>
          <w:szCs w:val="20"/>
          <w:lang w:val="cs-CZ"/>
        </w:rPr>
        <w:t>totiž kapalný krystal</w:t>
      </w:r>
      <w:r w:rsidR="002B54D0" w:rsidRPr="002B54D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tekutý, ale na úrovni mikroskopické jsou jeho molekuly uspořádány krystalicky.</w:t>
      </w:r>
    </w:p>
    <w:p w:rsidR="00C50E3E" w:rsidRPr="003E5F48" w:rsidRDefault="002B54D0" w:rsidP="003E5F48">
      <w:pPr>
        <w:pStyle w:val="Default"/>
        <w:ind w:hanging="7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315335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Kapalné krystaly objevil v roce </w:t>
      </w:r>
      <w:r w:rsidRPr="00315335">
        <w:rPr>
          <w:rFonts w:ascii="Calibri" w:hAnsi="Calibri" w:cs="Calibri"/>
          <w:bCs/>
          <w:color w:val="000000"/>
          <w:sz w:val="20"/>
          <w:szCs w:val="20"/>
          <w:lang w:val="cs-CZ"/>
        </w:rPr>
        <w:t xml:space="preserve">1888 rakouský fyziolog rostlin Friedrich </w:t>
      </w:r>
      <w:r w:rsidRPr="00315335">
        <w:rPr>
          <w:rFonts w:ascii="Calibri" w:hAnsi="Calibri" w:cs="Calibri"/>
          <w:bCs/>
          <w:color w:val="auto"/>
          <w:sz w:val="20"/>
          <w:szCs w:val="20"/>
          <w:lang w:val="cs-CZ"/>
        </w:rPr>
        <w:t>Reinitzer při práci na fyzikálně-chemických vlastnostech cholesterolu (dnes známého jako cholesterická fáze kapalných krystalů), na níž se podílel fyzik Otto Lehmann.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315335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Reinitzer </w:t>
      </w:r>
      <w:r w:rsidR="001D4839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>objevil tři důležité vlastnosti kapalných krystalů v </w:t>
      </w:r>
      <w:r w:rsidR="001D4839" w:rsidRPr="001D4839">
        <w:rPr>
          <w:rFonts w:ascii="Calibri" w:hAnsi="Calibri" w:cs="Calibri"/>
          <w:bCs/>
          <w:color w:val="000000"/>
          <w:sz w:val="20"/>
          <w:szCs w:val="20"/>
          <w:lang w:val="cs-CZ"/>
        </w:rPr>
        <w:t>cholesterické fázi:</w:t>
      </w:r>
      <w:r w:rsidR="00315335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1D4839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>dva body tání, odraz kruhově polarizovaného světla a schopnost stáčet směr polarizace světla</w:t>
      </w:r>
      <w:r w:rsidR="00315335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>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1D4839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>Na tento výzkum navázal Lehmann, který si uvědomil, že se setkal s novým jevem a že má možnost jej dále zkoumat.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1D4839" w:rsidRPr="001D4839">
        <w:rPr>
          <w:rFonts w:ascii="Calibri" w:hAnsi="Calibri" w:cs="Calibri"/>
          <w:bCs/>
          <w:color w:val="auto"/>
          <w:sz w:val="20"/>
          <w:szCs w:val="20"/>
          <w:lang w:val="cs-CZ"/>
        </w:rPr>
        <w:t>Studoval chování několika molekul a koncem srpna 1889 publikoval své výsledky v časopisu Zeitschrift für Physikalische Chemie.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1D4839" w:rsidRPr="00C7714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Na Lehmannovu práci navázal </w:t>
      </w:r>
      <w:r w:rsidR="00EB7390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a </w:t>
      </w:r>
      <w:r w:rsidR="001D4839" w:rsidRPr="00C77148">
        <w:rPr>
          <w:rFonts w:ascii="Calibri" w:hAnsi="Calibri" w:cs="Calibri"/>
          <w:bCs/>
          <w:color w:val="auto"/>
          <w:sz w:val="20"/>
          <w:szCs w:val="20"/>
          <w:lang w:val="cs-CZ"/>
        </w:rPr>
        <w:t>výrazně ji rozšířil německý chemik Daniel Vorländer, který za svou aktivní činnost od počátku 20. století do roku 1935 syntetizoval většinu známých kapalných krystalů.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C77148" w:rsidRPr="00C77148">
        <w:rPr>
          <w:rFonts w:ascii="Calibri" w:hAnsi="Calibri" w:cs="Calibri"/>
          <w:bCs/>
          <w:color w:val="auto"/>
          <w:sz w:val="20"/>
          <w:szCs w:val="20"/>
          <w:lang w:val="cs-CZ"/>
        </w:rPr>
        <w:t>Kapalné krystaly však nebyly mezi vědci příliš populární a byly po dalších 80 let pouze kuriozitou.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C77148" w:rsidRPr="00C77148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Dalším krokem ke </w:t>
      </w:r>
      <w:r w:rsidR="00C77148" w:rsidRPr="00C77148">
        <w:rPr>
          <w:rFonts w:ascii="Calibri" w:hAnsi="Calibri" w:cs="Calibri"/>
          <w:bCs/>
          <w:color w:val="auto"/>
          <w:sz w:val="20"/>
          <w:szCs w:val="20"/>
          <w:lang w:val="cs-CZ"/>
        </w:rPr>
        <w:lastRenderedPageBreak/>
        <w:t>komerčnímu využití displejů z kapalných krystalů byla úspěšná syntéza dalších chemicky stálých látek (kyanobifenylů) s nízkými teplotami tání, kterou provedl George Gray.</w:t>
      </w:r>
    </w:p>
    <w:p w:rsidR="00C50E3E" w:rsidRPr="00545CD1" w:rsidRDefault="00C50E3E" w:rsidP="00F935D7">
      <w:pPr>
        <w:rPr>
          <w:b/>
          <w:bCs/>
          <w:color w:val="006B54"/>
          <w:lang w:val="en-GB"/>
        </w:rPr>
      </w:pPr>
    </w:p>
    <w:p w:rsidR="00C50E3E" w:rsidRPr="00545CD1" w:rsidRDefault="00C77148" w:rsidP="00F935D7">
      <w:pPr>
        <w:rPr>
          <w:b/>
          <w:bCs/>
          <w:color w:val="006B54"/>
          <w:lang w:val="en-GB"/>
        </w:rPr>
      </w:pPr>
      <w:r w:rsidRPr="00C77148">
        <w:rPr>
          <w:b/>
          <w:bCs/>
          <w:color w:val="006B54"/>
          <w:lang w:val="cs-CZ"/>
        </w:rPr>
        <w:t>Technologie displejů z kapalných krystalů</w:t>
      </w:r>
      <w:r w:rsidR="00C50E3E">
        <w:rPr>
          <w:b/>
          <w:bCs/>
          <w:color w:val="006B54"/>
          <w:lang w:val="en-GB"/>
        </w:rPr>
        <w:t xml:space="preserve"> </w:t>
      </w:r>
    </w:p>
    <w:p w:rsidR="00C50E3E" w:rsidRPr="00545CD1" w:rsidRDefault="00C77148" w:rsidP="00F935D7">
      <w:pPr>
        <w:rPr>
          <w:lang w:val="en-GB"/>
        </w:rPr>
      </w:pPr>
      <w:r w:rsidRPr="00895156">
        <w:rPr>
          <w:lang w:val="cs-CZ"/>
        </w:rPr>
        <w:t xml:space="preserve">Každá buňka displeje LCD se obvykle skládá z několika vrstev molekul </w:t>
      </w:r>
      <w:r w:rsidR="00BC4857" w:rsidRPr="00895156">
        <w:rPr>
          <w:lang w:val="cs-CZ"/>
        </w:rPr>
        <w:t xml:space="preserve">zarovnaných </w:t>
      </w:r>
      <w:r w:rsidRPr="00895156">
        <w:rPr>
          <w:lang w:val="cs-CZ"/>
        </w:rPr>
        <w:t xml:space="preserve">mezi dvěma průhlednými elektrodami a dvěma polarizačními filtry, jejichž </w:t>
      </w:r>
      <w:r w:rsidR="00895156" w:rsidRPr="00895156">
        <w:rPr>
          <w:lang w:val="cs-CZ"/>
        </w:rPr>
        <w:t>polarizační roviny jsou navzájem kolmé.</w:t>
      </w:r>
      <w:r w:rsidR="00C50E3E">
        <w:rPr>
          <w:lang w:val="en-GB"/>
        </w:rPr>
        <w:t xml:space="preserve"> </w:t>
      </w:r>
      <w:r w:rsidR="00895156" w:rsidRPr="00895156">
        <w:rPr>
          <w:lang w:val="cs-CZ"/>
        </w:rPr>
        <w:t>Kdyby mezi polarizátory nebyl žádný kapalný krystal, světlo prošlé prvním polarizátorem by druhý polarizátor nepropustil dál.</w:t>
      </w:r>
      <w:r w:rsidR="00C50E3E">
        <w:rPr>
          <w:lang w:val="en-GB"/>
        </w:rPr>
        <w:t xml:space="preserve"> </w:t>
      </w:r>
      <w:r w:rsidR="00895156" w:rsidRPr="00895156">
        <w:rPr>
          <w:lang w:val="cs-CZ"/>
        </w:rPr>
        <w:t>Povrch elektrod má takovou úpravu, aby molekuly kapalných krystalů zarovnal požadovaným směrem.</w:t>
      </w:r>
    </w:p>
    <w:p w:rsidR="003E5F48" w:rsidRDefault="00895156" w:rsidP="003E5F48">
      <w:pPr>
        <w:rPr>
          <w:lang w:val="en-GB"/>
        </w:rPr>
      </w:pPr>
      <w:r w:rsidRPr="00895156">
        <w:rPr>
          <w:lang w:val="cs-CZ"/>
        </w:rPr>
        <w:t>V některých případech se této úpravy dosahuje směrovým třením polymerové vrstvy textilní látkou.</w:t>
      </w:r>
      <w:r w:rsidR="00C50E3E">
        <w:rPr>
          <w:lang w:val="en-GB"/>
        </w:rPr>
        <w:t xml:space="preserve"> </w:t>
      </w:r>
      <w:r w:rsidRPr="00895156">
        <w:rPr>
          <w:lang w:val="cs-CZ"/>
        </w:rPr>
        <w:t>Kapalné krystaly na vrstvě blízké povrchu se tak zarovnají ve směru tření.</w:t>
      </w:r>
      <w:r w:rsidR="00C50E3E">
        <w:rPr>
          <w:lang w:val="en-GB"/>
        </w:rPr>
        <w:t xml:space="preserve"> </w:t>
      </w:r>
      <w:r w:rsidRPr="00895156">
        <w:rPr>
          <w:lang w:val="cs-CZ"/>
        </w:rPr>
        <w:t xml:space="preserve">Elektrody jsou vyrobeny z průhledného </w:t>
      </w:r>
      <w:r w:rsidR="00BC4857">
        <w:rPr>
          <w:lang w:val="cs-CZ"/>
        </w:rPr>
        <w:t xml:space="preserve">a </w:t>
      </w:r>
      <w:r w:rsidRPr="00895156">
        <w:rPr>
          <w:lang w:val="cs-CZ"/>
        </w:rPr>
        <w:t>vodivého oxidu india a cínu (ITO).</w:t>
      </w:r>
      <w:r w:rsidR="00C50E3E">
        <w:rPr>
          <w:lang w:val="en-GB"/>
        </w:rPr>
        <w:t xml:space="preserve"> </w:t>
      </w:r>
      <w:r w:rsidRPr="00895156">
        <w:rPr>
          <w:lang w:val="cs-CZ"/>
        </w:rPr>
        <w:t>Nepůsobí-li elektrické pole, zarovnání molekul kapalných krystalů je dáno orientací povrchů elektrod.</w:t>
      </w:r>
      <w:r w:rsidR="00C50E3E">
        <w:rPr>
          <w:lang w:val="en-GB"/>
        </w:rPr>
        <w:t xml:space="preserve"> </w:t>
      </w:r>
      <w:r w:rsidRPr="009D43F3">
        <w:rPr>
          <w:lang w:val="cs-CZ"/>
        </w:rPr>
        <w:t xml:space="preserve">U klasického zařízení s nematickými krystaly stočenými do šroubovice (další informace jsou uvedeny níže) </w:t>
      </w:r>
      <w:r w:rsidR="009D43F3" w:rsidRPr="009D43F3">
        <w:rPr>
          <w:lang w:val="cs-CZ"/>
        </w:rPr>
        <w:t>jsou orientace molekul na povrchu obou elektrod vzájemně kolmé, a tak se molekuly uspořádají do šroubovice.</w:t>
      </w:r>
      <w:r w:rsidR="00C50E3E">
        <w:rPr>
          <w:lang w:val="en-GB"/>
        </w:rPr>
        <w:t xml:space="preserve"> </w:t>
      </w:r>
      <w:r w:rsidR="009D43F3" w:rsidRPr="009D43F3">
        <w:rPr>
          <w:lang w:val="cs-CZ"/>
        </w:rPr>
        <w:t>Proto klesá úhel natočení roviny polarizace dopadajícího světla. Displej se při vypnutí jeví jako šedý.</w:t>
      </w:r>
      <w:r w:rsidR="00C50E3E">
        <w:rPr>
          <w:lang w:val="en-GB"/>
        </w:rPr>
        <w:t xml:space="preserve"> </w:t>
      </w:r>
      <w:r w:rsidR="009D43F3" w:rsidRPr="00FD5395">
        <w:rPr>
          <w:lang w:val="cs-CZ"/>
        </w:rPr>
        <w:t>Přiloží-li se elektrické napětí, molekuly kapalných krystalů uprostřed vrstvy se plně rozvinou a dopadající světlo tak může projít. Toto světlo však neprojde druhým polarizátorem, a buňka se proto bude jevit černá.</w:t>
      </w:r>
      <w:r w:rsidR="00C50E3E">
        <w:rPr>
          <w:lang w:val="en-GB"/>
        </w:rPr>
        <w:t xml:space="preserve"> </w:t>
      </w:r>
      <w:r w:rsidR="00FD5395" w:rsidRPr="00FD5395">
        <w:rPr>
          <w:lang w:val="cs-CZ"/>
        </w:rPr>
        <w:t>Stupeň šedi tak lze řídit prostřednictvím napětí přiloženého na každou buňku.</w:t>
      </w:r>
      <w:r w:rsidR="00C50E3E">
        <w:rPr>
          <w:lang w:val="en-GB"/>
        </w:rPr>
        <w:t xml:space="preserve"> </w:t>
      </w:r>
      <w:r w:rsidR="00FD5395" w:rsidRPr="00F87ED1">
        <w:rPr>
          <w:lang w:val="cs-CZ"/>
        </w:rPr>
        <w:t>Standardní displej se ale skládá z řady buněk a nelze řídit napětí na každé z nich zvlášť.</w:t>
      </w:r>
      <w:r w:rsidR="00C50E3E">
        <w:rPr>
          <w:lang w:val="en-GB"/>
        </w:rPr>
        <w:t xml:space="preserve"> </w:t>
      </w:r>
      <w:r w:rsidR="00F87ED1" w:rsidRPr="00F87ED1">
        <w:rPr>
          <w:lang w:val="cs-CZ"/>
        </w:rPr>
        <w:t>Proto se vyrábějí displeje multiplexované.</w:t>
      </w:r>
      <w:r w:rsidR="00C50E3E">
        <w:rPr>
          <w:lang w:val="en-GB"/>
        </w:rPr>
        <w:t xml:space="preserve"> </w:t>
      </w:r>
      <w:r w:rsidR="00F87ED1" w:rsidRPr="00F87ED1">
        <w:rPr>
          <w:lang w:val="cs-CZ"/>
        </w:rPr>
        <w:t>V nich jsou buňky seskupeny do sloupců řízených vlastním zdrojem napětí.</w:t>
      </w:r>
      <w:r w:rsidR="00C50E3E">
        <w:rPr>
          <w:lang w:val="en-GB"/>
        </w:rPr>
        <w:t xml:space="preserve"> </w:t>
      </w:r>
      <w:r w:rsidR="00F87ED1" w:rsidRPr="00F87ED1">
        <w:rPr>
          <w:lang w:val="cs-CZ"/>
        </w:rPr>
        <w:t>Elektrody jsou pak seskupeny do řádků a mají své svody napětí.</w:t>
      </w:r>
      <w:r w:rsidR="00C50E3E">
        <w:rPr>
          <w:lang w:val="en-GB"/>
        </w:rPr>
        <w:t xml:space="preserve"> </w:t>
      </w:r>
      <w:r w:rsidR="00F87ED1" w:rsidRPr="00F87ED1">
        <w:rPr>
          <w:lang w:val="cs-CZ"/>
        </w:rPr>
        <w:t>Tyto skupiny pak jsou navrženy tak, že každá buňka má svou jedinečnou kombinaci zdroje a svodu napětí.</w:t>
      </w:r>
      <w:r w:rsidR="00C50E3E">
        <w:rPr>
          <w:lang w:val="en-GB"/>
        </w:rPr>
        <w:t xml:space="preserve"> </w:t>
      </w:r>
      <w:r w:rsidR="00F87ED1" w:rsidRPr="00F87ED1">
        <w:rPr>
          <w:lang w:val="cs-CZ"/>
        </w:rPr>
        <w:t>K zapínání a vypínání svodů a zdrojů pak slouží další elektronické obvody a software.</w:t>
      </w:r>
    </w:p>
    <w:p w:rsidR="00C50E3E" w:rsidRPr="00545CD1" w:rsidRDefault="00C50E3E" w:rsidP="003E5F48">
      <w:pPr>
        <w:rPr>
          <w:lang w:val="en-GB"/>
        </w:rPr>
      </w:pPr>
    </w:p>
    <w:p w:rsidR="00C50E3E" w:rsidRPr="00545CD1" w:rsidRDefault="00F87ED1" w:rsidP="00F935D7">
      <w:pPr>
        <w:rPr>
          <w:b/>
          <w:bCs/>
          <w:color w:val="006B54"/>
          <w:lang w:val="en-GB"/>
        </w:rPr>
      </w:pPr>
      <w:r w:rsidRPr="00F87ED1">
        <w:rPr>
          <w:b/>
          <w:bCs/>
          <w:color w:val="006B54"/>
          <w:lang w:val="cs-CZ"/>
        </w:rPr>
        <w:t>Displeje LCD s adresováním pasivní a aktivní matice</w:t>
      </w:r>
    </w:p>
    <w:p w:rsidR="00C50E3E" w:rsidRPr="00545CD1" w:rsidRDefault="00F87ED1" w:rsidP="00F935D7">
      <w:pPr>
        <w:rPr>
          <w:bCs/>
          <w:lang w:val="en-GB"/>
        </w:rPr>
      </w:pPr>
      <w:r w:rsidRPr="00F87ED1">
        <w:rPr>
          <w:bCs/>
          <w:lang w:val="cs-CZ"/>
        </w:rPr>
        <w:t>V některých displejích, např. u starších notebooků, palmtopů, elektronických vah či původních konzol Nintendo GameBoy se lze setkat s pasivní maticí s krystaly STN nebo dvouvrstvým provedením STN (Super Twisted Nematic).</w:t>
      </w:r>
      <w:r w:rsidR="00C50E3E">
        <w:rPr>
          <w:bCs/>
          <w:lang w:val="en-GB"/>
        </w:rPr>
        <w:t xml:space="preserve"> </w:t>
      </w:r>
      <w:r w:rsidRPr="00F87ED1">
        <w:rPr>
          <w:bCs/>
          <w:lang w:val="cs-CZ"/>
        </w:rPr>
        <w:t>U displejů s pasivní adresovanou maticí je každý řádek či sloupec buněk připojen na jeden elektrický obvod.</w:t>
      </w:r>
      <w:r w:rsidR="00C50E3E">
        <w:rPr>
          <w:bCs/>
          <w:lang w:val="en-GB"/>
        </w:rPr>
        <w:t xml:space="preserve"> </w:t>
      </w:r>
      <w:r w:rsidRPr="00F87ED1">
        <w:rPr>
          <w:bCs/>
          <w:lang w:val="cs-CZ"/>
        </w:rPr>
        <w:t>Buňky se pak adresují po jedné podle řádku a sloupce.</w:t>
      </w:r>
      <w:r w:rsidR="00C50E3E">
        <w:rPr>
          <w:bCs/>
          <w:lang w:val="en-GB"/>
        </w:rPr>
        <w:t xml:space="preserve"> </w:t>
      </w:r>
      <w:r w:rsidRPr="00F87ED1">
        <w:rPr>
          <w:bCs/>
          <w:lang w:val="cs-CZ"/>
        </w:rPr>
        <w:t>Tento systém se nazývá pasivní, protože každá buňka si musí uchovat svůj stav mezi obnovovacími signály bez aktivního elektrického náboje.</w:t>
      </w:r>
      <w:r w:rsidR="00C50E3E">
        <w:rPr>
          <w:bCs/>
          <w:lang w:val="en-GB"/>
        </w:rPr>
        <w:t xml:space="preserve"> </w:t>
      </w:r>
      <w:r w:rsidRPr="00F87ED1">
        <w:rPr>
          <w:bCs/>
          <w:lang w:val="cs-CZ"/>
        </w:rPr>
        <w:t>Při zvětšování systému a růstu počtu buněk se pasivní matice stává obtížně realizovatelnou.</w:t>
      </w:r>
      <w:r w:rsidR="00C50E3E">
        <w:rPr>
          <w:bCs/>
          <w:lang w:val="en-GB"/>
        </w:rPr>
        <w:t xml:space="preserve"> </w:t>
      </w:r>
      <w:r w:rsidRPr="00F87ED1">
        <w:rPr>
          <w:bCs/>
          <w:lang w:val="cs-CZ"/>
        </w:rPr>
        <w:t>Tyto displeje trpí pomalou odezvou a slabým kontrastem.</w:t>
      </w:r>
    </w:p>
    <w:p w:rsidR="00C50E3E" w:rsidRPr="00C50E3E" w:rsidRDefault="00F87ED1" w:rsidP="00F935D7">
      <w:pPr>
        <w:rPr>
          <w:lang w:val="en-GB"/>
        </w:rPr>
      </w:pPr>
      <w:r w:rsidRPr="00F87ED1">
        <w:rPr>
          <w:lang w:val="cs-CZ"/>
        </w:rPr>
        <w:t xml:space="preserve">Ve většině dnešních </w:t>
      </w:r>
      <w:r w:rsidR="00BC4857">
        <w:rPr>
          <w:lang w:val="cs-CZ"/>
        </w:rPr>
        <w:t>displejů</w:t>
      </w:r>
      <w:r w:rsidRPr="00F87ED1">
        <w:rPr>
          <w:lang w:val="cs-CZ"/>
        </w:rPr>
        <w:t xml:space="preserve"> </w:t>
      </w:r>
      <w:r w:rsidR="00BC4857">
        <w:rPr>
          <w:lang w:val="cs-CZ"/>
        </w:rPr>
        <w:t>se setkáme</w:t>
      </w:r>
      <w:r w:rsidRPr="00F87ED1">
        <w:rPr>
          <w:lang w:val="cs-CZ"/>
        </w:rPr>
        <w:t xml:space="preserve"> s adresováním aktivní matice.</w:t>
      </w:r>
      <w:r w:rsidR="005815D0" w:rsidRPr="005815D0">
        <w:rPr>
          <w:lang w:val="en-GB"/>
        </w:rPr>
        <w:t xml:space="preserve"> </w:t>
      </w:r>
      <w:r w:rsidRPr="00F87ED1">
        <w:rPr>
          <w:lang w:val="cs-CZ"/>
        </w:rPr>
        <w:t>U nich je navíc k polarizačním a barevným filtrům osazena matice tenkých fóliových tranzistorů (TFT).</w:t>
      </w:r>
      <w:r w:rsidR="005815D0" w:rsidRPr="005815D0">
        <w:rPr>
          <w:lang w:val="en-GB"/>
        </w:rPr>
        <w:t xml:space="preserve"> </w:t>
      </w:r>
      <w:r w:rsidRPr="00CE0248">
        <w:rPr>
          <w:lang w:val="cs-CZ"/>
        </w:rPr>
        <w:t>Každá buňka má svůj tranzistor, takže každ</w:t>
      </w:r>
      <w:r w:rsidR="00CE0248" w:rsidRPr="00CE0248">
        <w:rPr>
          <w:lang w:val="cs-CZ"/>
        </w:rPr>
        <w:t>é vedení sloupce umožňuje</w:t>
      </w:r>
      <w:r w:rsidRPr="00CE0248">
        <w:rPr>
          <w:lang w:val="cs-CZ"/>
        </w:rPr>
        <w:t xml:space="preserve"> přístup k jediné buňce.</w:t>
      </w:r>
      <w:r w:rsidR="005815D0" w:rsidRPr="005815D0">
        <w:rPr>
          <w:lang w:val="en-GB"/>
        </w:rPr>
        <w:t xml:space="preserve"> </w:t>
      </w:r>
      <w:r w:rsidR="00CE0248" w:rsidRPr="00CE0248">
        <w:rPr>
          <w:lang w:val="cs-CZ"/>
        </w:rPr>
        <w:t xml:space="preserve">Při aktivaci </w:t>
      </w:r>
      <w:r w:rsidR="00E00BEC">
        <w:rPr>
          <w:lang w:val="cs-CZ"/>
        </w:rPr>
        <w:t>napájení</w:t>
      </w:r>
      <w:r w:rsidR="00CE0248" w:rsidRPr="00CE0248">
        <w:rPr>
          <w:lang w:val="cs-CZ"/>
        </w:rPr>
        <w:t xml:space="preserve"> řádku jsou všechna vedení sloupců propojena s řádkem buněk a správné napětí pak působí na všechna vedení sloupců.</w:t>
      </w:r>
      <w:r w:rsidR="005815D0" w:rsidRPr="005815D0">
        <w:rPr>
          <w:lang w:val="en-GB"/>
        </w:rPr>
        <w:t xml:space="preserve"> </w:t>
      </w:r>
      <w:r w:rsidR="00E00BEC">
        <w:rPr>
          <w:lang w:val="cs-CZ"/>
        </w:rPr>
        <w:t>Napájení</w:t>
      </w:r>
      <w:r w:rsidR="00CE0248" w:rsidRPr="00CE0248">
        <w:rPr>
          <w:lang w:val="cs-CZ"/>
        </w:rPr>
        <w:t xml:space="preserve"> řádku se pak deaktivuje a aktivuje se </w:t>
      </w:r>
      <w:r w:rsidR="00E00BEC">
        <w:rPr>
          <w:lang w:val="cs-CZ"/>
        </w:rPr>
        <w:t>napájení</w:t>
      </w:r>
      <w:r w:rsidR="00CE0248" w:rsidRPr="00CE0248">
        <w:rPr>
          <w:lang w:val="cs-CZ"/>
        </w:rPr>
        <w:t xml:space="preserve"> dalšího řádku.</w:t>
      </w:r>
      <w:r w:rsidR="005815D0" w:rsidRPr="005815D0">
        <w:rPr>
          <w:lang w:val="en-GB"/>
        </w:rPr>
        <w:t xml:space="preserve"> </w:t>
      </w:r>
      <w:r w:rsidR="00CE0248" w:rsidRPr="00E00BEC">
        <w:rPr>
          <w:lang w:val="cs-CZ"/>
        </w:rPr>
        <w:t xml:space="preserve">Během obnovení obrazu se tak aktivuje </w:t>
      </w:r>
      <w:r w:rsidR="00E00BEC" w:rsidRPr="00E00BEC">
        <w:rPr>
          <w:lang w:val="cs-CZ"/>
        </w:rPr>
        <w:t>napájení</w:t>
      </w:r>
      <w:r w:rsidR="00CE0248" w:rsidRPr="00E00BEC">
        <w:rPr>
          <w:lang w:val="cs-CZ"/>
        </w:rPr>
        <w:t xml:space="preserve"> všech řádků.</w:t>
      </w:r>
      <w:r w:rsidR="005815D0" w:rsidRPr="005815D0">
        <w:rPr>
          <w:lang w:val="en-GB"/>
        </w:rPr>
        <w:t xml:space="preserve"> </w:t>
      </w:r>
      <w:r w:rsidR="00E00BEC" w:rsidRPr="00E00BEC">
        <w:rPr>
          <w:lang w:val="cs-CZ"/>
        </w:rPr>
        <w:t>Displeje s adresací aktivní matice má „jasnější“ a „ostřejší“ obraz než pasivní displej téže velikosti.</w:t>
      </w:r>
      <w:r w:rsidR="00C50E3E">
        <w:rPr>
          <w:lang w:val="en-GB"/>
        </w:rPr>
        <w:t xml:space="preserve"> </w:t>
      </w:r>
      <w:r w:rsidR="00E00BEC" w:rsidRPr="00E00BEC">
        <w:rPr>
          <w:lang w:val="cs-CZ"/>
        </w:rPr>
        <w:t>Obvykle má také kratší dobu odezvy, a má tedy výrazně lepší obraz.</w:t>
      </w:r>
    </w:p>
    <w:p w:rsidR="00C50E3E" w:rsidRPr="00C50E3E" w:rsidRDefault="00C50E3E" w:rsidP="00F935D7">
      <w:pPr>
        <w:rPr>
          <w:lang w:val="en-GB"/>
        </w:rPr>
      </w:pPr>
    </w:p>
    <w:p w:rsidR="00C50E3E" w:rsidRPr="00545CD1" w:rsidRDefault="00C50E3E" w:rsidP="00023172">
      <w:pPr>
        <w:rPr>
          <w:b/>
          <w:bCs/>
          <w:color w:val="006B54"/>
          <w:lang w:val="en-GB"/>
        </w:rPr>
      </w:pPr>
    </w:p>
    <w:p w:rsidR="00C50E3E" w:rsidRPr="00545CD1" w:rsidRDefault="00E00BEC" w:rsidP="00023172">
      <w:pPr>
        <w:rPr>
          <w:b/>
          <w:bCs/>
          <w:color w:val="006B54"/>
          <w:lang w:val="en-GB"/>
        </w:rPr>
      </w:pPr>
      <w:r w:rsidRPr="00E00BEC">
        <w:rPr>
          <w:b/>
          <w:bCs/>
          <w:color w:val="006B54"/>
          <w:lang w:val="cs-CZ"/>
        </w:rPr>
        <w:t xml:space="preserve">Funkce nematických </w:t>
      </w:r>
      <w:r w:rsidR="00E03BE4">
        <w:rPr>
          <w:b/>
          <w:bCs/>
          <w:color w:val="006B54"/>
          <w:lang w:val="cs-CZ"/>
        </w:rPr>
        <w:t xml:space="preserve">kapalných </w:t>
      </w:r>
      <w:r w:rsidRPr="00E00BEC">
        <w:rPr>
          <w:b/>
          <w:bCs/>
          <w:color w:val="006B54"/>
          <w:lang w:val="cs-CZ"/>
        </w:rPr>
        <w:t>krystalů stočených do šroubovice (twisted nematic)</w:t>
      </w:r>
    </w:p>
    <w:p w:rsidR="00C50E3E" w:rsidRPr="00C50E3E" w:rsidRDefault="00E00BEC" w:rsidP="00023172">
      <w:pPr>
        <w:rPr>
          <w:bCs/>
          <w:lang w:val="en-GB"/>
        </w:rPr>
      </w:pPr>
      <w:r w:rsidRPr="00E00BEC">
        <w:rPr>
          <w:bCs/>
          <w:lang w:val="cs-CZ"/>
        </w:rPr>
        <w:t>V nematické fázi nejsou organické molekuly kapalných krystalů ve tvaru tyčinek uspořádány ve smyslu vzájemných poloh a proudí stejně jako kapalina.</w:t>
      </w:r>
      <w:r w:rsidR="005815D0" w:rsidRPr="005815D0">
        <w:rPr>
          <w:bCs/>
          <w:lang w:val="en-GB"/>
        </w:rPr>
        <w:t xml:space="preserve"> </w:t>
      </w:r>
      <w:r w:rsidRPr="00E00BEC">
        <w:rPr>
          <w:bCs/>
          <w:lang w:val="cs-CZ"/>
        </w:rPr>
        <w:t xml:space="preserve">Mají však uspořádání na dlouhou vzdálenost, v němž jsou </w:t>
      </w:r>
      <w:r w:rsidRPr="00E00BEC">
        <w:rPr>
          <w:bCs/>
          <w:lang w:val="cs-CZ"/>
        </w:rPr>
        <w:lastRenderedPageBreak/>
        <w:t>vyrovnány tak, že jejich delší osy jsou rovnoběžné.</w:t>
      </w:r>
      <w:r w:rsidR="005815D0" w:rsidRPr="005815D0">
        <w:rPr>
          <w:bCs/>
          <w:lang w:val="en-GB"/>
        </w:rPr>
        <w:t xml:space="preserve"> </w:t>
      </w:r>
      <w:r w:rsidRPr="00E03BE4">
        <w:rPr>
          <w:bCs/>
          <w:lang w:val="cs-CZ"/>
        </w:rPr>
        <w:t>Lze je také snadno vyrovnat působením elektrického nebo magnetického pole.</w:t>
      </w:r>
    </w:p>
    <w:p w:rsidR="00C50E3E" w:rsidRPr="00C50E3E" w:rsidRDefault="00E03BE4" w:rsidP="00023172">
      <w:pPr>
        <w:rPr>
          <w:bCs/>
          <w:lang w:val="en-GB"/>
        </w:rPr>
      </w:pPr>
      <w:r w:rsidRPr="00E03BE4">
        <w:rPr>
          <w:bCs/>
          <w:lang w:val="cs-CZ"/>
        </w:rPr>
        <w:t>Základem funkce nematik je přesně řízené opětovné vzájemné vyrovnání molekul pod vlivem elektrického pole.</w:t>
      </w:r>
      <w:r w:rsidR="005815D0" w:rsidRPr="005815D0">
        <w:rPr>
          <w:bCs/>
          <w:lang w:val="en-GB"/>
        </w:rPr>
        <w:t xml:space="preserve"> </w:t>
      </w:r>
      <w:r w:rsidRPr="00E03BE4">
        <w:rPr>
          <w:bCs/>
          <w:lang w:val="cs-CZ"/>
        </w:rPr>
        <w:t>K němu stačí jen malé množství energie a nízká provozní napětí.</w:t>
      </w:r>
      <w:r w:rsidR="005815D0" w:rsidRPr="005815D0">
        <w:rPr>
          <w:bCs/>
          <w:lang w:val="en-GB"/>
        </w:rPr>
        <w:t xml:space="preserve"> </w:t>
      </w:r>
      <w:r w:rsidRPr="00E03BE4">
        <w:rPr>
          <w:bCs/>
          <w:lang w:val="cs-CZ"/>
        </w:rPr>
        <w:t>Ve vypnutém stavu, tedy v okamžiku, kdy mezi elektrodami není elektrické pole, se molekuly kapalných krystalů mezi skleněnými destičkami stočí.</w:t>
      </w:r>
      <w:r w:rsidR="005815D0" w:rsidRPr="005815D0">
        <w:rPr>
          <w:bCs/>
          <w:lang w:val="en-GB"/>
        </w:rPr>
        <w:t xml:space="preserve"> </w:t>
      </w:r>
      <w:r w:rsidRPr="00E03BE4">
        <w:rPr>
          <w:bCs/>
          <w:lang w:val="cs-CZ"/>
        </w:rPr>
        <w:t>Při zapnutí, tedy při působení elektrického pole mezi elektrodami, se molekuly vyrovnají ve směru vnějšího pole (diagram vpravo).</w:t>
      </w:r>
      <w:r w:rsidR="005815D0" w:rsidRPr="005815D0">
        <w:rPr>
          <w:bCs/>
          <w:lang w:val="en-GB"/>
        </w:rPr>
        <w:t xml:space="preserve"> </w:t>
      </w:r>
      <w:r w:rsidRPr="004B707E">
        <w:rPr>
          <w:bCs/>
          <w:lang w:val="cs-CZ"/>
        </w:rPr>
        <w:t>Zruší se tak stočený tvar a nedojde ke srovnání procházejícího polarizovaného světla.</w:t>
      </w:r>
    </w:p>
    <w:p w:rsidR="00C50E3E" w:rsidRPr="00545CD1" w:rsidRDefault="00C50E3E" w:rsidP="00F935D7">
      <w:pPr>
        <w:rPr>
          <w:lang w:val="en-GB"/>
        </w:rPr>
      </w:pPr>
    </w:p>
    <w:p w:rsidR="00C50E3E" w:rsidRPr="00545CD1" w:rsidRDefault="004B707E" w:rsidP="00F935D7">
      <w:pPr>
        <w:rPr>
          <w:b/>
          <w:bCs/>
          <w:color w:val="006B54"/>
          <w:lang w:val="en-GB"/>
        </w:rPr>
      </w:pPr>
      <w:r w:rsidRPr="004B707E">
        <w:rPr>
          <w:b/>
          <w:bCs/>
          <w:color w:val="006B54"/>
          <w:lang w:val="cs-CZ"/>
        </w:rPr>
        <w:t>Displeje s organickými světelnými diodami (OLED) ve srovnání s displeji LCD</w:t>
      </w:r>
    </w:p>
    <w:p w:rsidR="00C50E3E" w:rsidRPr="00545CD1" w:rsidRDefault="004B707E" w:rsidP="00F935D7">
      <w:pPr>
        <w:rPr>
          <w:bCs/>
          <w:lang w:val="en-GB"/>
        </w:rPr>
      </w:pPr>
      <w:r w:rsidRPr="004B707E">
        <w:rPr>
          <w:bCs/>
          <w:lang w:val="cs-CZ"/>
        </w:rPr>
        <w:t>Organické diody LED jsou dnes na vzestupu.</w:t>
      </w:r>
      <w:r w:rsidR="00C50E3E">
        <w:rPr>
          <w:bCs/>
          <w:lang w:val="en-GB"/>
        </w:rPr>
        <w:t xml:space="preserve"> </w:t>
      </w:r>
      <w:r w:rsidRPr="001352FB">
        <w:rPr>
          <w:b/>
          <w:lang w:val="cs-CZ"/>
        </w:rPr>
        <w:t>Organická světelná dioda</w:t>
      </w:r>
      <w:r w:rsidRPr="001352FB">
        <w:rPr>
          <w:lang w:val="cs-CZ"/>
        </w:rPr>
        <w:t xml:space="preserve"> (</w:t>
      </w:r>
      <w:r w:rsidRPr="001352FB">
        <w:rPr>
          <w:b/>
          <w:bCs/>
          <w:lang w:val="cs-CZ"/>
        </w:rPr>
        <w:t>OLED</w:t>
      </w:r>
      <w:r w:rsidRPr="001352FB">
        <w:rPr>
          <w:lang w:val="cs-CZ"/>
        </w:rPr>
        <w:t xml:space="preserve">) </w:t>
      </w:r>
      <w:r w:rsidR="001352FB" w:rsidRPr="001352FB">
        <w:rPr>
          <w:lang w:val="cs-CZ"/>
        </w:rPr>
        <w:t>je světelná dioda (LED), kde elektroluminiscenční vrstvu tvoří film organických sloučenin, jež při průchodu elektrického proudu vyzařují světlo</w:t>
      </w:r>
      <w:r w:rsidRPr="001352FB">
        <w:rPr>
          <w:lang w:val="cs-CZ"/>
        </w:rPr>
        <w:t>.</w:t>
      </w:r>
      <w:r w:rsidR="005815D0" w:rsidRPr="005815D0">
        <w:rPr>
          <w:lang w:val="en-GB"/>
        </w:rPr>
        <w:t xml:space="preserve"> </w:t>
      </w:r>
      <w:r w:rsidR="001352FB" w:rsidRPr="001352FB">
        <w:rPr>
          <w:lang w:val="cs-CZ"/>
        </w:rPr>
        <w:t>Tato vrstva organického polovodičového materiálu je uložena mezi dvěma elektrodami.</w:t>
      </w:r>
      <w:r w:rsidR="005815D0" w:rsidRPr="005815D0">
        <w:rPr>
          <w:lang w:val="en-GB"/>
        </w:rPr>
        <w:t xml:space="preserve"> </w:t>
      </w:r>
      <w:r w:rsidR="001352FB" w:rsidRPr="001352FB">
        <w:rPr>
          <w:lang w:val="cs-CZ"/>
        </w:rPr>
        <w:t>Obvykle je alespoň jedna z těchto elektrod průhledná.</w:t>
      </w:r>
      <w:r w:rsidR="005815D0" w:rsidRPr="005815D0">
        <w:rPr>
          <w:lang w:val="en-GB"/>
        </w:rPr>
        <w:t xml:space="preserve"> </w:t>
      </w:r>
      <w:r w:rsidR="009D4418" w:rsidRPr="009D4418">
        <w:rPr>
          <w:lang w:val="cs-CZ"/>
        </w:rPr>
        <w:t>Základní rozdíl mezi displeji OLED a LCD spočívá v tom, že první z nich světlo vytváří, kdežto druhý jej zacloňuje.</w:t>
      </w:r>
      <w:r w:rsidR="005815D0" w:rsidRPr="005815D0">
        <w:rPr>
          <w:lang w:val="en-GB"/>
        </w:rPr>
        <w:t xml:space="preserve"> </w:t>
      </w:r>
      <w:r w:rsidR="009D4418" w:rsidRPr="009D4418">
        <w:rPr>
          <w:lang w:val="cs-CZ"/>
        </w:rPr>
        <w:t>Displeje OLED mohou být tenčí a lehčí než displeje LCD. Mají také vyšší kontrast.</w:t>
      </w:r>
      <w:r w:rsidR="005815D0" w:rsidRPr="005815D0">
        <w:rPr>
          <w:lang w:val="en-GB"/>
        </w:rPr>
        <w:t xml:space="preserve"> </w:t>
      </w:r>
      <w:r w:rsidR="009D4418" w:rsidRPr="009D4418">
        <w:rPr>
          <w:lang w:val="cs-CZ"/>
        </w:rPr>
        <w:t>Vlivem přítomnosti organických sloučenin však mají displeje OLED výrazně kratší životnost než displeje LCD.</w:t>
      </w:r>
    </w:p>
    <w:p w:rsidR="00C50E3E" w:rsidRPr="00545CD1" w:rsidRDefault="00C50E3E" w:rsidP="00F935D7">
      <w:pPr>
        <w:rPr>
          <w:lang w:val="en-GB"/>
        </w:rPr>
      </w:pPr>
    </w:p>
    <w:p w:rsidR="00C50E3E" w:rsidRPr="00545CD1" w:rsidRDefault="009D4418" w:rsidP="00F935D7">
      <w:pPr>
        <w:rPr>
          <w:b/>
          <w:bCs/>
          <w:color w:val="006B54"/>
          <w:lang w:val="en-GB"/>
        </w:rPr>
      </w:pPr>
      <w:r w:rsidRPr="009D4418">
        <w:rPr>
          <w:b/>
          <w:bCs/>
          <w:color w:val="006B54"/>
          <w:lang w:val="cs-CZ"/>
        </w:rPr>
        <w:t>Možné dotazy žáků</w:t>
      </w:r>
    </w:p>
    <w:p w:rsidR="00C50E3E" w:rsidRPr="00545CD1" w:rsidRDefault="009D4418" w:rsidP="00C75A80">
      <w:pPr>
        <w:pStyle w:val="Default"/>
        <w:ind w:hanging="7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9D4418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Jak fungují polarizační sluneční brýle?</w:t>
      </w:r>
    </w:p>
    <w:p w:rsidR="00C50E3E" w:rsidRPr="00C50E3E" w:rsidRDefault="009D4418" w:rsidP="00C75A80">
      <w:pPr>
        <w:pStyle w:val="Default"/>
        <w:ind w:hanging="7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9D4418">
        <w:rPr>
          <w:rFonts w:ascii="Calibri" w:hAnsi="Calibri" w:cs="Calibri"/>
          <w:bCs/>
          <w:color w:val="auto"/>
          <w:sz w:val="20"/>
          <w:szCs w:val="20"/>
          <w:lang w:val="cs-CZ"/>
        </w:rPr>
        <w:t>Když světlo dopadne na rozhraní dvou prostředí o různých indexech lomu, jeho malá část se odrazí.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9D4418">
        <w:rPr>
          <w:rFonts w:ascii="Calibri" w:hAnsi="Calibri" w:cs="Calibri"/>
          <w:bCs/>
          <w:color w:val="auto"/>
          <w:sz w:val="20"/>
          <w:szCs w:val="20"/>
          <w:lang w:val="cs-CZ"/>
        </w:rPr>
        <w:t>Velikost této části závisí na polarizaci a úhlu dopadu.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 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Dopadá-li světlo pod tzv. Brewsterovým úhlem (který je dán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color w:val="auto"/>
                <w:lang w:val="en-GB"/>
              </w:rPr>
            </m:ctrlPr>
          </m:sSubPr>
          <m:e>
            <m:r>
              <w:rPr>
                <w:rFonts w:ascii="Cambria Math" w:hAnsi="Cambria Math"/>
                <w:color w:val="auto"/>
                <w:lang w:val="en-GB"/>
              </w:rPr>
              <m:t>θ</m:t>
            </m:r>
          </m:e>
          <m:sub>
            <m:r>
              <w:rPr>
                <w:rFonts w:ascii="Cambria Math" w:hAnsi="Cambria Math"/>
                <w:color w:val="auto"/>
                <w:lang w:val="en-GB"/>
              </w:rPr>
              <m:t>B</m:t>
            </m:r>
          </m:sub>
        </m:sSub>
        <m:r>
          <w:rPr>
            <w:rFonts w:ascii="Cambria Math" w:hAnsi="Cambria Math"/>
            <w:color w:val="auto"/>
            <w:lang w:val="en-GB"/>
          </w:rPr>
          <m:t>=</m:t>
        </m:r>
        <m:func>
          <m:funcPr>
            <m:ctrlPr>
              <w:rPr>
                <w:rFonts w:ascii="Cambria Math" w:hAnsi="Cambria Math"/>
                <w:bCs/>
                <w:i/>
                <w:color w:val="auto"/>
                <w:lang w:val="en-GB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auto"/>
                <w:lang w:val="en-GB"/>
              </w:rPr>
              <m:t>arctan</m:t>
            </m:r>
          </m:fName>
          <m:e/>
        </m:func>
        <m:sSub>
          <m:sSubPr>
            <m:ctrlPr>
              <w:rPr>
                <w:rFonts w:ascii="Cambria Math" w:hAnsi="Cambria Math"/>
                <w:bCs/>
                <w:i/>
                <w:color w:val="auto"/>
                <w:lang w:val="en-GB"/>
              </w:rPr>
            </m:ctrlPr>
          </m:sSubPr>
          <m:e>
            <m:r>
              <w:rPr>
                <w:rFonts w:ascii="Cambria Math" w:hAnsi="Cambria Math"/>
                <w:color w:val="auto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color w:val="auto"/>
                <w:lang w:val="en-GB"/>
              </w:rPr>
              <m:t>2</m:t>
            </m:r>
          </m:sub>
        </m:sSub>
        <m:r>
          <w:rPr>
            <w:rFonts w:ascii="Cambria Math" w:hAnsi="Cambria Math"/>
            <w:color w:val="auto"/>
            <w:lang w:val="en-GB"/>
          </w:rPr>
          <m:t>/</m:t>
        </m:r>
        <m:sSub>
          <m:sSubPr>
            <m:ctrlPr>
              <w:rPr>
                <w:rFonts w:ascii="Cambria Math" w:hAnsi="Cambria Math"/>
                <w:bCs/>
                <w:i/>
                <w:color w:val="auto"/>
                <w:lang w:val="en-GB"/>
              </w:rPr>
            </m:ctrlPr>
          </m:sSubPr>
          <m:e>
            <w:proofErr w:type="gramStart"/>
            <m:r>
              <w:rPr>
                <w:rFonts w:ascii="Cambria Math" w:hAnsi="Cambria Math"/>
                <w:color w:val="auto"/>
                <w:lang w:val="en-GB"/>
              </w:rPr>
              <m:t>n</m:t>
            </m:r>
          </m:e>
          <m:sub>
            <m:r>
              <w:rPr>
                <w:rFonts w:ascii="Cambria Math" w:hAnsi="Cambria Math"/>
                <w:color w:val="auto"/>
                <w:lang w:val="en-GB"/>
              </w:rPr>
              <m:t>1</m:t>
            </m:r>
          </m:sub>
        </m:sSub>
        <m:r>
          <w:rPr>
            <w:rFonts w:ascii="Cambria Math" w:hAnsi="Cambria Math"/>
            <w:lang w:val="en-GB"/>
          </w:rPr>
          <m:t xml:space="preserve">) </m:t>
        </m:r>
      </m:oMath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), 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světlo</w:t>
      </w:r>
      <w:proofErr w:type="gramEnd"/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s</w:t>
      </w:r>
      <w:r w:rsidR="006912F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 vektorem 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polarizac</w:t>
      </w:r>
      <w:r w:rsid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e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</w:t>
      </w:r>
      <w:r w:rsidR="006912F3" w:rsidRPr="006912F3">
        <w:rPr>
          <w:rFonts w:ascii="Calibri" w:hAnsi="Calibri" w:cs="Calibri"/>
          <w:bCs/>
          <w:i/>
          <w:color w:val="auto"/>
          <w:sz w:val="20"/>
          <w:szCs w:val="20"/>
          <w:lang w:val="cs-CZ"/>
        </w:rPr>
        <w:t>p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 xml:space="preserve"> se neodrazí.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Dopadne-li nepolarizované světlo, tj. např. sluneční světlo na odrazivý povrch pod Brewsterovým úhlem, bude odražené světlo dokonale polarizované (s polarizací s) ve směru kolmém k rovině dopadu.</w:t>
      </w:r>
      <w:r w:rsidR="00C50E3E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 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Pro sklo (</w:t>
      </w:r>
      <w:r w:rsidR="006912F3" w:rsidRPr="006912F3">
        <w:rPr>
          <w:rFonts w:ascii="Calibri" w:hAnsi="Calibri" w:cs="Calibri"/>
          <w:bCs/>
          <w:i/>
          <w:iCs/>
          <w:color w:val="auto"/>
          <w:sz w:val="20"/>
          <w:szCs w:val="20"/>
          <w:lang w:val="cs-CZ"/>
        </w:rPr>
        <w:t>n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vertAlign w:val="subscript"/>
          <w:lang w:val="cs-CZ"/>
        </w:rPr>
        <w:t>2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 ≈ 1,5) ve vzduchu (</w:t>
      </w:r>
      <w:r w:rsidR="006912F3" w:rsidRPr="006912F3">
        <w:rPr>
          <w:rFonts w:ascii="Calibri" w:hAnsi="Calibri" w:cs="Calibri"/>
          <w:bCs/>
          <w:i/>
          <w:iCs/>
          <w:color w:val="auto"/>
          <w:sz w:val="20"/>
          <w:szCs w:val="20"/>
          <w:lang w:val="cs-CZ"/>
        </w:rPr>
        <w:t>n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vertAlign w:val="subscript"/>
          <w:lang w:val="cs-CZ"/>
        </w:rPr>
        <w:t>1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 ≈ 1) je Brewsterův úhel viditelného světla asi 56°. Na rozhraní vzduchu a vody (</w:t>
      </w:r>
      <w:r w:rsidR="006912F3" w:rsidRPr="006912F3">
        <w:rPr>
          <w:rFonts w:ascii="Calibri" w:hAnsi="Calibri" w:cs="Calibri"/>
          <w:bCs/>
          <w:i/>
          <w:iCs/>
          <w:color w:val="auto"/>
          <w:sz w:val="20"/>
          <w:szCs w:val="20"/>
          <w:lang w:val="cs-CZ"/>
        </w:rPr>
        <w:t>n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vertAlign w:val="subscript"/>
          <w:lang w:val="cs-CZ"/>
        </w:rPr>
        <w:t>2</w:t>
      </w:r>
      <w:r w:rsidR="006912F3"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 ≈ 1,33) je cca 53°.</w:t>
      </w:r>
      <w:r w:rsidR="005815D0" w:rsidRPr="005815D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</w:p>
    <w:p w:rsidR="00C50E3E" w:rsidRPr="00C50E3E" w:rsidRDefault="006912F3" w:rsidP="00C75A80">
      <w:pPr>
        <w:pStyle w:val="Default"/>
        <w:ind w:hanging="7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  <w:r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Polarizační brýle mají chránit oči před těmito odlesky světla od povrchů jako je voda nebo kov.</w:t>
      </w:r>
      <w:r w:rsidR="005815D0" w:rsidRPr="005815D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  <w:r w:rsidRPr="006912F3">
        <w:rPr>
          <w:rFonts w:ascii="Calibri" w:hAnsi="Calibri" w:cs="Calibri"/>
          <w:bCs/>
          <w:color w:val="auto"/>
          <w:sz w:val="20"/>
          <w:szCs w:val="20"/>
          <w:lang w:val="cs-CZ"/>
        </w:rPr>
        <w:t>Tento odraz je většinou polarizován horizontálně a polarizační rovina skel brýlí je svislá, a tak toto světlo blokuje.</w:t>
      </w:r>
      <w:r w:rsidR="005815D0" w:rsidRPr="005815D0">
        <w:rPr>
          <w:rFonts w:ascii="Calibri" w:hAnsi="Calibri" w:cs="Calibri"/>
          <w:bCs/>
          <w:color w:val="auto"/>
          <w:sz w:val="20"/>
          <w:szCs w:val="20"/>
          <w:lang w:val="en-GB"/>
        </w:rPr>
        <w:t xml:space="preserve"> </w:t>
      </w:r>
    </w:p>
    <w:p w:rsidR="00C50E3E" w:rsidRPr="00C50E3E" w:rsidRDefault="00C50E3E" w:rsidP="00C75A80">
      <w:pPr>
        <w:pStyle w:val="Default"/>
        <w:ind w:hanging="7"/>
        <w:jc w:val="both"/>
        <w:rPr>
          <w:rFonts w:ascii="Calibri" w:hAnsi="Calibri" w:cs="Calibri"/>
          <w:bCs/>
          <w:color w:val="auto"/>
          <w:sz w:val="20"/>
          <w:szCs w:val="20"/>
          <w:lang w:val="en-GB"/>
        </w:rPr>
      </w:pPr>
    </w:p>
    <w:p w:rsidR="00C50E3E" w:rsidRPr="00545CD1" w:rsidRDefault="006912F3" w:rsidP="00E7357C">
      <w:pPr>
        <w:pStyle w:val="Default"/>
        <w:spacing w:after="120"/>
        <w:ind w:hanging="6"/>
        <w:jc w:val="both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6912F3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Polarizační filtry ve fotografii?</w:t>
      </w:r>
    </w:p>
    <w:p w:rsidR="00C50E3E" w:rsidRPr="00C50E3E" w:rsidRDefault="00EC3F02" w:rsidP="00E7357C">
      <w:pPr>
        <w:pStyle w:val="Normlnweb"/>
        <w:spacing w:before="0" w:beforeAutospacing="0" w:after="0" w:afterAutospacing="0" w:line="200" w:lineRule="atLeast"/>
        <w:jc w:val="both"/>
        <w:rPr>
          <w:rFonts w:ascii="Calibri" w:hAnsi="Calibri" w:cs="Arial"/>
          <w:color w:val="000000"/>
          <w:sz w:val="20"/>
          <w:szCs w:val="20"/>
          <w:lang w:val="en-GB"/>
        </w:rPr>
      </w:pPr>
      <w:r w:rsidRPr="00EC3F02">
        <w:rPr>
          <w:rFonts w:ascii="Calibri" w:hAnsi="Calibri" w:cs="Arial"/>
          <w:b/>
          <w:color w:val="000000"/>
          <w:sz w:val="20"/>
          <w:szCs w:val="20"/>
          <w:lang w:val="cs-CZ"/>
        </w:rPr>
        <w:t>Polarizační filtry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 xml:space="preserve"> většiny moderních fotoaparátů jsou kruhové polarizátory.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>Prvním stupněm je lineární filtr, který odfiltruje světlo s lineární polarizací v určitém směru.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>Druhý stupeň pak z technických důvodů, jež souvisejí s použitím automatických snímačů ve fotoaparátu, zajišťuje kruhovou polarizaci světla před jeho vstupem do optické soustavy aparátu.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>Polarizační filtry mají v barevné i černobílé fotografii dvě použití: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>omezují odrazy od některých povrchů a ztmavují oblohu.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>Elektrony v molekulách vzduchu rozptylují sluneční světlo (Rayleighův rozptyl), přičemž modrá část spektra (kratší vlnové délky) se rozptyluje více než červená (s větší vlnovou délkou), a tak se obloha jeví jako modrá.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 xml:space="preserve">Polarizační filtr fotoaparátu dokáže v barevné fotografii odfiltrovat polarizovanou část světla oblohy, čímž se zvýší kontrast modré oblohy </w:t>
      </w:r>
      <w:r w:rsidR="00237778">
        <w:rPr>
          <w:rFonts w:ascii="Calibri" w:hAnsi="Calibri" w:cs="Arial"/>
          <w:color w:val="000000"/>
          <w:sz w:val="20"/>
          <w:szCs w:val="20"/>
          <w:lang w:val="cs-CZ"/>
        </w:rPr>
        <w:t>a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 xml:space="preserve"> bílý</w:t>
      </w:r>
      <w:r w:rsidR="00237778">
        <w:rPr>
          <w:rFonts w:ascii="Calibri" w:hAnsi="Calibri" w:cs="Arial"/>
          <w:color w:val="000000"/>
          <w:sz w:val="20"/>
          <w:szCs w:val="20"/>
          <w:lang w:val="cs-CZ"/>
        </w:rPr>
        <w:t>ch</w:t>
      </w:r>
      <w:r w:rsidRPr="00EC3F02">
        <w:rPr>
          <w:rFonts w:ascii="Calibri" w:hAnsi="Calibri" w:cs="Arial"/>
          <w:color w:val="000000"/>
          <w:sz w:val="20"/>
          <w:szCs w:val="20"/>
          <w:lang w:val="cs-CZ"/>
        </w:rPr>
        <w:t xml:space="preserve"> oblaků.</w:t>
      </w:r>
      <w:r w:rsidR="005815D0" w:rsidRPr="005815D0">
        <w:rPr>
          <w:rFonts w:ascii="Calibri" w:hAnsi="Calibri" w:cs="Arial"/>
          <w:color w:val="000000"/>
          <w:sz w:val="20"/>
          <w:szCs w:val="20"/>
          <w:lang w:val="en-GB"/>
        </w:rPr>
        <w:t xml:space="preserve"> </w:t>
      </w:r>
    </w:p>
    <w:p w:rsidR="00C50E3E" w:rsidRPr="00545CD1" w:rsidRDefault="00C50E3E" w:rsidP="00F935D7">
      <w:pPr>
        <w:rPr>
          <w:lang w:val="en-GB"/>
        </w:rPr>
      </w:pPr>
    </w:p>
    <w:sectPr w:rsidR="00C50E3E" w:rsidRPr="00545CD1" w:rsidSect="00386D8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2FB" w:rsidRDefault="001352FB" w:rsidP="00714968">
      <w:pPr>
        <w:spacing w:after="0" w:line="240" w:lineRule="auto"/>
      </w:pPr>
      <w:r>
        <w:separator/>
      </w:r>
    </w:p>
  </w:endnote>
  <w:endnote w:type="continuationSeparator" w:id="0">
    <w:p w:rsidR="001352FB" w:rsidRDefault="001352FB" w:rsidP="0071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2FB" w:rsidRDefault="001352FB" w:rsidP="001E6B3C">
    <w:pPr>
      <w:pStyle w:val="Zpat"/>
      <w:jc w:val="right"/>
    </w:pPr>
    <w:r>
      <w:rPr>
        <w:noProof/>
        <w:lang w:val="cs-CZ"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1030605</wp:posOffset>
          </wp:positionH>
          <wp:positionV relativeFrom="paragraph">
            <wp:posOffset>-30480</wp:posOffset>
          </wp:positionV>
          <wp:extent cx="694055" cy="160655"/>
          <wp:effectExtent l="19050" t="0" r="0" b="0"/>
          <wp:wrapNone/>
          <wp:docPr id="1" name="Picture 5" descr="cc-logo-pla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-logo-plai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055" cy="160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-135255</wp:posOffset>
          </wp:positionV>
          <wp:extent cx="732790" cy="238125"/>
          <wp:effectExtent l="19050" t="0" r="0" b="0"/>
          <wp:wrapNone/>
          <wp:docPr id="2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nPantone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790" cy="238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73124">
      <w:rPr>
        <w:color w:val="595959"/>
        <w:sz w:val="16"/>
        <w:szCs w:val="16"/>
      </w:rPr>
      <w:t>Teacher notes on “</w:t>
    </w:r>
    <w:r>
      <w:rPr>
        <w:color w:val="595959"/>
        <w:sz w:val="16"/>
        <w:szCs w:val="16"/>
      </w:rPr>
      <w:t>Polarisation</w:t>
    </w:r>
    <w:r w:rsidRPr="00273124">
      <w:rPr>
        <w:color w:val="595959"/>
        <w:sz w:val="16"/>
        <w:szCs w:val="16"/>
      </w:rPr>
      <w:t xml:space="preserve">” | </w:t>
    </w:r>
    <w:r>
      <w:rPr>
        <w:color w:val="595959"/>
        <w:sz w:val="16"/>
        <w:szCs w:val="16"/>
      </w:rPr>
      <w:t>Strana</w:t>
    </w:r>
    <w:r w:rsidRPr="00273124">
      <w:rPr>
        <w:color w:val="595959"/>
        <w:sz w:val="16"/>
        <w:szCs w:val="16"/>
      </w:rPr>
      <w:t xml:space="preserve"> </w:t>
    </w:r>
    <w:r w:rsidR="00744FD4" w:rsidRPr="00273124">
      <w:rPr>
        <w:b/>
        <w:sz w:val="16"/>
        <w:szCs w:val="16"/>
      </w:rPr>
      <w:fldChar w:fldCharType="begin"/>
    </w:r>
    <w:r w:rsidRPr="00273124">
      <w:rPr>
        <w:b/>
        <w:sz w:val="16"/>
        <w:szCs w:val="16"/>
      </w:rPr>
      <w:instrText xml:space="preserve"> PAGE </w:instrText>
    </w:r>
    <w:r w:rsidR="00744FD4" w:rsidRPr="00273124">
      <w:rPr>
        <w:b/>
        <w:sz w:val="16"/>
        <w:szCs w:val="16"/>
      </w:rPr>
      <w:fldChar w:fldCharType="separate"/>
    </w:r>
    <w:r w:rsidR="002A47E1">
      <w:rPr>
        <w:b/>
        <w:noProof/>
        <w:sz w:val="16"/>
        <w:szCs w:val="16"/>
      </w:rPr>
      <w:t>1</w:t>
    </w:r>
    <w:r w:rsidR="00744FD4" w:rsidRPr="00273124">
      <w:rPr>
        <w:b/>
        <w:sz w:val="16"/>
        <w:szCs w:val="16"/>
      </w:rPr>
      <w:fldChar w:fldCharType="end"/>
    </w:r>
    <w:r w:rsidRPr="00273124">
      <w:rPr>
        <w:color w:val="595959"/>
        <w:sz w:val="16"/>
        <w:szCs w:val="16"/>
      </w:rPr>
      <w:t xml:space="preserve"> </w:t>
    </w:r>
    <w:r>
      <w:rPr>
        <w:color w:val="595959"/>
        <w:sz w:val="16"/>
        <w:szCs w:val="16"/>
      </w:rPr>
      <w:t>z</w:t>
    </w:r>
    <w:r w:rsidRPr="00273124">
      <w:rPr>
        <w:color w:val="595959"/>
        <w:sz w:val="16"/>
        <w:szCs w:val="16"/>
      </w:rPr>
      <w:t xml:space="preserve"> </w:t>
    </w:r>
    <w:r w:rsidR="00744FD4" w:rsidRPr="00273124">
      <w:rPr>
        <w:b/>
        <w:color w:val="595959"/>
        <w:sz w:val="16"/>
        <w:szCs w:val="16"/>
      </w:rPr>
      <w:fldChar w:fldCharType="begin"/>
    </w:r>
    <w:r w:rsidRPr="00273124">
      <w:rPr>
        <w:b/>
        <w:color w:val="595959"/>
        <w:sz w:val="16"/>
        <w:szCs w:val="16"/>
      </w:rPr>
      <w:instrText xml:space="preserve"> NUMPAGES  </w:instrText>
    </w:r>
    <w:r w:rsidR="00744FD4" w:rsidRPr="00273124">
      <w:rPr>
        <w:b/>
        <w:color w:val="595959"/>
        <w:sz w:val="16"/>
        <w:szCs w:val="16"/>
      </w:rPr>
      <w:fldChar w:fldCharType="separate"/>
    </w:r>
    <w:r w:rsidR="002A47E1">
      <w:rPr>
        <w:b/>
        <w:noProof/>
        <w:color w:val="595959"/>
        <w:sz w:val="16"/>
        <w:szCs w:val="16"/>
      </w:rPr>
      <w:t>5</w:t>
    </w:r>
    <w:r w:rsidR="00744FD4" w:rsidRPr="00273124">
      <w:rPr>
        <w:b/>
        <w:color w:val="595959"/>
        <w:sz w:val="16"/>
        <w:szCs w:val="16"/>
      </w:rPr>
      <w:fldChar w:fldCharType="end"/>
    </w:r>
  </w:p>
  <w:p w:rsidR="001352FB" w:rsidRDefault="001352F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2FB" w:rsidRDefault="001352FB" w:rsidP="00714968">
      <w:pPr>
        <w:spacing w:after="0" w:line="240" w:lineRule="auto"/>
      </w:pPr>
      <w:r>
        <w:separator/>
      </w:r>
    </w:p>
  </w:footnote>
  <w:footnote w:type="continuationSeparator" w:id="0">
    <w:p w:rsidR="001352FB" w:rsidRDefault="001352FB" w:rsidP="007149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64021"/>
    <w:multiLevelType w:val="multilevel"/>
    <w:tmpl w:val="0A7470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grammar="clean"/>
  <w:doNotTrackMoves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/>
  <w:rsids>
    <w:rsidRoot w:val="00F718F1"/>
    <w:rsid w:val="000031B3"/>
    <w:rsid w:val="0000774C"/>
    <w:rsid w:val="0002233A"/>
    <w:rsid w:val="00023172"/>
    <w:rsid w:val="0003213D"/>
    <w:rsid w:val="00040722"/>
    <w:rsid w:val="00044F21"/>
    <w:rsid w:val="0004555B"/>
    <w:rsid w:val="00061A1D"/>
    <w:rsid w:val="00061E37"/>
    <w:rsid w:val="0006215F"/>
    <w:rsid w:val="00075314"/>
    <w:rsid w:val="00090429"/>
    <w:rsid w:val="00095684"/>
    <w:rsid w:val="000A5BD6"/>
    <w:rsid w:val="000A67D8"/>
    <w:rsid w:val="000D6917"/>
    <w:rsid w:val="000D7219"/>
    <w:rsid w:val="00110672"/>
    <w:rsid w:val="001322E4"/>
    <w:rsid w:val="001352FB"/>
    <w:rsid w:val="00153C8E"/>
    <w:rsid w:val="00162F0F"/>
    <w:rsid w:val="001639C3"/>
    <w:rsid w:val="00175174"/>
    <w:rsid w:val="00191763"/>
    <w:rsid w:val="001974A2"/>
    <w:rsid w:val="001A4A5A"/>
    <w:rsid w:val="001A71FC"/>
    <w:rsid w:val="001B3EE5"/>
    <w:rsid w:val="001D4839"/>
    <w:rsid w:val="001D66A3"/>
    <w:rsid w:val="001E6B3C"/>
    <w:rsid w:val="001F7F43"/>
    <w:rsid w:val="002247AF"/>
    <w:rsid w:val="002321CD"/>
    <w:rsid w:val="00234D35"/>
    <w:rsid w:val="00237778"/>
    <w:rsid w:val="00266354"/>
    <w:rsid w:val="0027168D"/>
    <w:rsid w:val="00273124"/>
    <w:rsid w:val="002858E5"/>
    <w:rsid w:val="002A0BC6"/>
    <w:rsid w:val="002A47E1"/>
    <w:rsid w:val="002A5581"/>
    <w:rsid w:val="002B54D0"/>
    <w:rsid w:val="002B66EF"/>
    <w:rsid w:val="002D7ACD"/>
    <w:rsid w:val="002F00E9"/>
    <w:rsid w:val="002F037C"/>
    <w:rsid w:val="003053D4"/>
    <w:rsid w:val="00305899"/>
    <w:rsid w:val="00315335"/>
    <w:rsid w:val="00336B3B"/>
    <w:rsid w:val="003521B8"/>
    <w:rsid w:val="003543A7"/>
    <w:rsid w:val="00356BD8"/>
    <w:rsid w:val="0036676A"/>
    <w:rsid w:val="00372637"/>
    <w:rsid w:val="00374B44"/>
    <w:rsid w:val="00382A3A"/>
    <w:rsid w:val="00383995"/>
    <w:rsid w:val="00386D8C"/>
    <w:rsid w:val="003A0302"/>
    <w:rsid w:val="003A37DE"/>
    <w:rsid w:val="003A5979"/>
    <w:rsid w:val="003B6CF7"/>
    <w:rsid w:val="003C7E16"/>
    <w:rsid w:val="003D3BBD"/>
    <w:rsid w:val="003D4ED9"/>
    <w:rsid w:val="003E416C"/>
    <w:rsid w:val="003E5F48"/>
    <w:rsid w:val="003E6E33"/>
    <w:rsid w:val="00410407"/>
    <w:rsid w:val="004177F1"/>
    <w:rsid w:val="004344B1"/>
    <w:rsid w:val="004379CE"/>
    <w:rsid w:val="00455858"/>
    <w:rsid w:val="00462180"/>
    <w:rsid w:val="00473E53"/>
    <w:rsid w:val="00481040"/>
    <w:rsid w:val="0048475E"/>
    <w:rsid w:val="004B707E"/>
    <w:rsid w:val="004C2FDE"/>
    <w:rsid w:val="004C3B46"/>
    <w:rsid w:val="004E2380"/>
    <w:rsid w:val="00510A0F"/>
    <w:rsid w:val="00517BAC"/>
    <w:rsid w:val="00545CD1"/>
    <w:rsid w:val="00545F88"/>
    <w:rsid w:val="00546C7A"/>
    <w:rsid w:val="00567051"/>
    <w:rsid w:val="005815D0"/>
    <w:rsid w:val="00597997"/>
    <w:rsid w:val="005B5D1C"/>
    <w:rsid w:val="005B7768"/>
    <w:rsid w:val="005D3F5A"/>
    <w:rsid w:val="005D6A65"/>
    <w:rsid w:val="005E74A3"/>
    <w:rsid w:val="005E7674"/>
    <w:rsid w:val="005F0C87"/>
    <w:rsid w:val="005F1FD4"/>
    <w:rsid w:val="0060060A"/>
    <w:rsid w:val="00606347"/>
    <w:rsid w:val="006071DA"/>
    <w:rsid w:val="00611F84"/>
    <w:rsid w:val="00614B15"/>
    <w:rsid w:val="00614F03"/>
    <w:rsid w:val="00626AF7"/>
    <w:rsid w:val="00630D9A"/>
    <w:rsid w:val="006325A0"/>
    <w:rsid w:val="00647264"/>
    <w:rsid w:val="006662AA"/>
    <w:rsid w:val="006912F3"/>
    <w:rsid w:val="006B3FCD"/>
    <w:rsid w:val="006C745E"/>
    <w:rsid w:val="006C7C3F"/>
    <w:rsid w:val="006D13DB"/>
    <w:rsid w:val="006D2241"/>
    <w:rsid w:val="006D5E5C"/>
    <w:rsid w:val="006D69C1"/>
    <w:rsid w:val="006E5959"/>
    <w:rsid w:val="006E7ED6"/>
    <w:rsid w:val="00707A9F"/>
    <w:rsid w:val="00714968"/>
    <w:rsid w:val="00727B35"/>
    <w:rsid w:val="00744FD4"/>
    <w:rsid w:val="00756358"/>
    <w:rsid w:val="00757545"/>
    <w:rsid w:val="007617CC"/>
    <w:rsid w:val="007717F2"/>
    <w:rsid w:val="007A31F6"/>
    <w:rsid w:val="007A4712"/>
    <w:rsid w:val="007B352E"/>
    <w:rsid w:val="007B7D45"/>
    <w:rsid w:val="007B7DB0"/>
    <w:rsid w:val="007C1633"/>
    <w:rsid w:val="007C1DF7"/>
    <w:rsid w:val="007C32F6"/>
    <w:rsid w:val="007D2270"/>
    <w:rsid w:val="007E28BF"/>
    <w:rsid w:val="007F687A"/>
    <w:rsid w:val="00832AB4"/>
    <w:rsid w:val="008441B2"/>
    <w:rsid w:val="00851B68"/>
    <w:rsid w:val="0085695C"/>
    <w:rsid w:val="00865697"/>
    <w:rsid w:val="008675A3"/>
    <w:rsid w:val="00886701"/>
    <w:rsid w:val="00886DD2"/>
    <w:rsid w:val="00895156"/>
    <w:rsid w:val="00897B7F"/>
    <w:rsid w:val="008B5E41"/>
    <w:rsid w:val="008C43C5"/>
    <w:rsid w:val="008E6E4B"/>
    <w:rsid w:val="00906F4F"/>
    <w:rsid w:val="00920B57"/>
    <w:rsid w:val="00934B6E"/>
    <w:rsid w:val="00934DA0"/>
    <w:rsid w:val="00935470"/>
    <w:rsid w:val="00942E44"/>
    <w:rsid w:val="00951929"/>
    <w:rsid w:val="009579D5"/>
    <w:rsid w:val="00960E86"/>
    <w:rsid w:val="00962F44"/>
    <w:rsid w:val="009666B1"/>
    <w:rsid w:val="00967F5F"/>
    <w:rsid w:val="009825CC"/>
    <w:rsid w:val="0098557C"/>
    <w:rsid w:val="009A4C1B"/>
    <w:rsid w:val="009B1CD9"/>
    <w:rsid w:val="009C2905"/>
    <w:rsid w:val="009D0172"/>
    <w:rsid w:val="009D43F3"/>
    <w:rsid w:val="009D4418"/>
    <w:rsid w:val="009F2C5A"/>
    <w:rsid w:val="00A00220"/>
    <w:rsid w:val="00A142E2"/>
    <w:rsid w:val="00A35E8A"/>
    <w:rsid w:val="00A4061F"/>
    <w:rsid w:val="00A41A4E"/>
    <w:rsid w:val="00A6374B"/>
    <w:rsid w:val="00A738D2"/>
    <w:rsid w:val="00A76A4E"/>
    <w:rsid w:val="00AB1F63"/>
    <w:rsid w:val="00AB725F"/>
    <w:rsid w:val="00AC573E"/>
    <w:rsid w:val="00AE0296"/>
    <w:rsid w:val="00AF057D"/>
    <w:rsid w:val="00AF3C5B"/>
    <w:rsid w:val="00B0723B"/>
    <w:rsid w:val="00B209A9"/>
    <w:rsid w:val="00B25B64"/>
    <w:rsid w:val="00B27791"/>
    <w:rsid w:val="00B342A4"/>
    <w:rsid w:val="00B52D4C"/>
    <w:rsid w:val="00B571A2"/>
    <w:rsid w:val="00B65D28"/>
    <w:rsid w:val="00B81FB2"/>
    <w:rsid w:val="00B853C3"/>
    <w:rsid w:val="00B8627E"/>
    <w:rsid w:val="00B9738A"/>
    <w:rsid w:val="00BA0901"/>
    <w:rsid w:val="00BA1EA2"/>
    <w:rsid w:val="00BB5096"/>
    <w:rsid w:val="00BC2648"/>
    <w:rsid w:val="00BC37FF"/>
    <w:rsid w:val="00BC4857"/>
    <w:rsid w:val="00BD6A68"/>
    <w:rsid w:val="00BE1715"/>
    <w:rsid w:val="00C040CA"/>
    <w:rsid w:val="00C04D07"/>
    <w:rsid w:val="00C077F2"/>
    <w:rsid w:val="00C1069F"/>
    <w:rsid w:val="00C2258D"/>
    <w:rsid w:val="00C35585"/>
    <w:rsid w:val="00C4182D"/>
    <w:rsid w:val="00C50E3E"/>
    <w:rsid w:val="00C56A6A"/>
    <w:rsid w:val="00C64B36"/>
    <w:rsid w:val="00C75A80"/>
    <w:rsid w:val="00C77148"/>
    <w:rsid w:val="00C80794"/>
    <w:rsid w:val="00C81943"/>
    <w:rsid w:val="00C944F6"/>
    <w:rsid w:val="00CA5AA7"/>
    <w:rsid w:val="00CB19D6"/>
    <w:rsid w:val="00CC203B"/>
    <w:rsid w:val="00CD3253"/>
    <w:rsid w:val="00CE0248"/>
    <w:rsid w:val="00D307B4"/>
    <w:rsid w:val="00D45BEA"/>
    <w:rsid w:val="00D52545"/>
    <w:rsid w:val="00D5796A"/>
    <w:rsid w:val="00D70F9D"/>
    <w:rsid w:val="00D93EE7"/>
    <w:rsid w:val="00D97AA1"/>
    <w:rsid w:val="00DA241D"/>
    <w:rsid w:val="00DA4B82"/>
    <w:rsid w:val="00DF01F7"/>
    <w:rsid w:val="00DF6CF2"/>
    <w:rsid w:val="00E00BEC"/>
    <w:rsid w:val="00E03BE4"/>
    <w:rsid w:val="00E077B2"/>
    <w:rsid w:val="00E270D1"/>
    <w:rsid w:val="00E613D3"/>
    <w:rsid w:val="00E64CEE"/>
    <w:rsid w:val="00E6748C"/>
    <w:rsid w:val="00E67783"/>
    <w:rsid w:val="00E7357C"/>
    <w:rsid w:val="00E83DE9"/>
    <w:rsid w:val="00EB5033"/>
    <w:rsid w:val="00EB7390"/>
    <w:rsid w:val="00EC152F"/>
    <w:rsid w:val="00EC15C6"/>
    <w:rsid w:val="00EC2360"/>
    <w:rsid w:val="00EC3F02"/>
    <w:rsid w:val="00EC644C"/>
    <w:rsid w:val="00EE08EF"/>
    <w:rsid w:val="00EE6626"/>
    <w:rsid w:val="00EF1D81"/>
    <w:rsid w:val="00F254F9"/>
    <w:rsid w:val="00F40C99"/>
    <w:rsid w:val="00F64FDB"/>
    <w:rsid w:val="00F70C3F"/>
    <w:rsid w:val="00F718F1"/>
    <w:rsid w:val="00F734D7"/>
    <w:rsid w:val="00F85912"/>
    <w:rsid w:val="00F87ED1"/>
    <w:rsid w:val="00F92E14"/>
    <w:rsid w:val="00F935D7"/>
    <w:rsid w:val="00FB34DB"/>
    <w:rsid w:val="00FB7A7E"/>
    <w:rsid w:val="00FD0749"/>
    <w:rsid w:val="00FD5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718F1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eastAsia="Times New Roman" w:cs="Calibri"/>
      <w:kern w:val="1"/>
      <w:sz w:val="20"/>
      <w:szCs w:val="20"/>
      <w:lang w:val="nl-BE" w:eastAsia="nl-BE"/>
    </w:rPr>
  </w:style>
  <w:style w:type="paragraph" w:styleId="Nadpis2">
    <w:name w:val="heading 2"/>
    <w:basedOn w:val="Normln"/>
    <w:next w:val="Normln"/>
    <w:link w:val="Nadpis2Char"/>
    <w:uiPriority w:val="99"/>
    <w:qFormat/>
    <w:rsid w:val="00F718F1"/>
    <w:pPr>
      <w:keepNext/>
      <w:keepLines/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F718F1"/>
    <w:rPr>
      <w:rFonts w:ascii="Cambria" w:hAnsi="Cambria" w:cs="Times New Roman"/>
      <w:b/>
      <w:bCs/>
      <w:color w:val="4F81BD"/>
      <w:kern w:val="1"/>
      <w:sz w:val="26"/>
      <w:szCs w:val="26"/>
      <w:lang w:eastAsia="nl-BE"/>
    </w:rPr>
  </w:style>
  <w:style w:type="paragraph" w:customStyle="1" w:styleId="Default">
    <w:name w:val="Default"/>
    <w:link w:val="DefaultChar"/>
    <w:uiPriority w:val="99"/>
    <w:rsid w:val="00F718F1"/>
    <w:pPr>
      <w:autoSpaceDE w:val="0"/>
      <w:autoSpaceDN w:val="0"/>
      <w:adjustRightInd w:val="0"/>
      <w:spacing w:line="200" w:lineRule="atLeast"/>
    </w:pPr>
    <w:rPr>
      <w:rFonts w:ascii="Tahoma" w:eastAsia="Times New Roman" w:hAnsi="Tahoma" w:cs="Tahoma"/>
      <w:color w:val="FFFFFF"/>
      <w:kern w:val="1"/>
      <w:sz w:val="36"/>
      <w:szCs w:val="36"/>
      <w:lang w:val="nl-BE" w:eastAsia="nl-BE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F718F1"/>
    <w:rPr>
      <w:rFonts w:ascii="Tahoma" w:hAnsi="Tahoma" w:cs="Tahoma"/>
      <w:color w:val="FFFFFF"/>
      <w:kern w:val="1"/>
      <w:sz w:val="36"/>
      <w:szCs w:val="36"/>
      <w:lang w:val="nl-BE" w:eastAsia="nl-BE" w:bidi="ar-SA"/>
    </w:rPr>
  </w:style>
  <w:style w:type="table" w:customStyle="1" w:styleId="LightGrid-Accent11">
    <w:name w:val="Light Grid - Accent 11"/>
    <w:uiPriority w:val="99"/>
    <w:rsid w:val="002D7ACD"/>
    <w:rPr>
      <w:rFonts w:eastAsia="Times New Roman"/>
      <w:sz w:val="20"/>
      <w:szCs w:val="20"/>
      <w:lang w:eastAsia="nl-BE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99"/>
    <w:rsid w:val="003E6E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uiPriority w:val="99"/>
    <w:rsid w:val="003E6E33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rsid w:val="006325A0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153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53C8E"/>
    <w:rPr>
      <w:rFonts w:ascii="Tahoma" w:hAnsi="Tahoma" w:cs="Tahoma"/>
      <w:kern w:val="1"/>
      <w:sz w:val="16"/>
      <w:szCs w:val="16"/>
      <w:lang w:eastAsia="nl-BE"/>
    </w:rPr>
  </w:style>
  <w:style w:type="character" w:styleId="Zstupntext">
    <w:name w:val="Placeholder Text"/>
    <w:basedOn w:val="Standardnpsmoodstavce"/>
    <w:uiPriority w:val="99"/>
    <w:semiHidden/>
    <w:rsid w:val="00C75A80"/>
    <w:rPr>
      <w:rFonts w:cs="Times New Roman"/>
      <w:color w:val="808080"/>
    </w:rPr>
  </w:style>
  <w:style w:type="paragraph" w:styleId="Normlnweb">
    <w:name w:val="Normal (Web)"/>
    <w:basedOn w:val="Normln"/>
    <w:uiPriority w:val="99"/>
    <w:semiHidden/>
    <w:rsid w:val="00E7357C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basedOn w:val="Standardnpsmoodstavce"/>
    <w:uiPriority w:val="99"/>
    <w:rsid w:val="00E7357C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1E6B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1E6B3C"/>
    <w:rPr>
      <w:rFonts w:ascii="Calibri" w:hAnsi="Calibri" w:cs="Calibri"/>
      <w:kern w:val="1"/>
      <w:sz w:val="20"/>
      <w:szCs w:val="20"/>
      <w:lang w:eastAsia="nl-BE"/>
    </w:rPr>
  </w:style>
  <w:style w:type="paragraph" w:styleId="Zpat">
    <w:name w:val="footer"/>
    <w:basedOn w:val="Normln"/>
    <w:link w:val="ZpatChar"/>
    <w:uiPriority w:val="99"/>
    <w:rsid w:val="001E6B3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1E6B3C"/>
    <w:rPr>
      <w:rFonts w:ascii="Calibri" w:hAnsi="Calibri" w:cs="Calibri"/>
      <w:kern w:val="1"/>
      <w:sz w:val="20"/>
      <w:szCs w:val="20"/>
      <w:lang w:eastAsia="nl-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1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2052</Words>
  <Characters>12111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TONA-VUB</Company>
  <LinksUpToDate>false</LinksUpToDate>
  <CharactersWithSpaces>14135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Jaroslav Drnek</cp:lastModifiedBy>
  <cp:revision>4</cp:revision>
  <cp:lastPrinted>2011-08-17T22:24:00Z</cp:lastPrinted>
  <dcterms:created xsi:type="dcterms:W3CDTF">2012-10-04T05:29:00Z</dcterms:created>
  <dcterms:modified xsi:type="dcterms:W3CDTF">2012-10-04T05:36:00Z</dcterms:modified>
</cp:coreProperties>
</file>