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2543" w:rsidRPr="00DB39B6" w:rsidRDefault="00DA2543"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Autor: </w:t>
      </w:r>
      <w:r w:rsidRPr="00DB39B6">
        <w:rPr>
          <w:rFonts w:ascii="Times New Roman" w:hAnsi="Times New Roman" w:cs="Times New Roman"/>
          <w:b/>
          <w:sz w:val="24"/>
          <w:szCs w:val="24"/>
        </w:rPr>
        <w:tab/>
      </w:r>
      <w:r w:rsidRPr="00DB39B6">
        <w:rPr>
          <w:rFonts w:ascii="Times New Roman" w:hAnsi="Times New Roman" w:cs="Times New Roman"/>
          <w:b/>
          <w:sz w:val="24"/>
          <w:szCs w:val="24"/>
        </w:rPr>
        <w:tab/>
        <w:t>Robert Šanda</w:t>
      </w:r>
    </w:p>
    <w:p w:rsidR="009142CD" w:rsidRPr="00DB39B6" w:rsidRDefault="006C40E5" w:rsidP="00DB39B6">
      <w:pPr>
        <w:jc w:val="both"/>
        <w:rPr>
          <w:rFonts w:ascii="Times New Roman" w:hAnsi="Times New Roman" w:cs="Times New Roman"/>
          <w:b/>
          <w:sz w:val="24"/>
          <w:szCs w:val="24"/>
        </w:rPr>
      </w:pPr>
      <w:r w:rsidRPr="00DB39B6">
        <w:rPr>
          <w:rFonts w:ascii="Times New Roman" w:hAnsi="Times New Roman" w:cs="Times New Roman"/>
          <w:b/>
          <w:sz w:val="24"/>
          <w:szCs w:val="24"/>
        </w:rPr>
        <w:t>Náz</w:t>
      </w:r>
      <w:r w:rsidR="00CC53DC" w:rsidRPr="00DB39B6">
        <w:rPr>
          <w:rFonts w:ascii="Times New Roman" w:hAnsi="Times New Roman" w:cs="Times New Roman"/>
          <w:b/>
          <w:sz w:val="24"/>
          <w:szCs w:val="24"/>
        </w:rPr>
        <w:t>e</w:t>
      </w:r>
      <w:r w:rsidRPr="00DB39B6">
        <w:rPr>
          <w:rFonts w:ascii="Times New Roman" w:hAnsi="Times New Roman" w:cs="Times New Roman"/>
          <w:b/>
          <w:sz w:val="24"/>
          <w:szCs w:val="24"/>
        </w:rPr>
        <w:t xml:space="preserve">v česky: </w:t>
      </w:r>
      <w:r w:rsidR="00910FF8" w:rsidRPr="00DB39B6">
        <w:rPr>
          <w:rFonts w:ascii="Times New Roman" w:hAnsi="Times New Roman" w:cs="Times New Roman"/>
          <w:b/>
          <w:sz w:val="24"/>
          <w:szCs w:val="24"/>
        </w:rPr>
        <w:tab/>
      </w:r>
      <w:r w:rsidR="001E34E2">
        <w:rPr>
          <w:rFonts w:ascii="Times New Roman" w:hAnsi="Times New Roman" w:cs="Times New Roman"/>
          <w:b/>
          <w:sz w:val="24"/>
          <w:szCs w:val="24"/>
        </w:rPr>
        <w:tab/>
      </w:r>
      <w:r w:rsidRPr="00DB39B6">
        <w:rPr>
          <w:rFonts w:ascii="Times New Roman" w:hAnsi="Times New Roman" w:cs="Times New Roman"/>
          <w:b/>
          <w:sz w:val="24"/>
          <w:szCs w:val="24"/>
        </w:rPr>
        <w:t xml:space="preserve">Obvyklý </w:t>
      </w:r>
      <w:r w:rsidR="00DC7C12" w:rsidRPr="00DB39B6">
        <w:rPr>
          <w:rFonts w:ascii="Times New Roman" w:hAnsi="Times New Roman" w:cs="Times New Roman"/>
          <w:b/>
          <w:sz w:val="24"/>
          <w:szCs w:val="24"/>
        </w:rPr>
        <w:t>a</w:t>
      </w:r>
      <w:r w:rsidRPr="00DB39B6">
        <w:rPr>
          <w:rFonts w:ascii="Times New Roman" w:hAnsi="Times New Roman" w:cs="Times New Roman"/>
          <w:b/>
          <w:sz w:val="24"/>
          <w:szCs w:val="24"/>
        </w:rPr>
        <w:t xml:space="preserve"> trvalý pobyt v</w:t>
      </w:r>
      <w:r w:rsidR="00A52208" w:rsidRPr="00DB39B6">
        <w:rPr>
          <w:rFonts w:ascii="Times New Roman" w:hAnsi="Times New Roman" w:cs="Times New Roman"/>
          <w:b/>
          <w:sz w:val="24"/>
          <w:szCs w:val="24"/>
        </w:rPr>
        <w:t>e</w:t>
      </w:r>
      <w:r w:rsidRPr="00DB39B6">
        <w:rPr>
          <w:rFonts w:ascii="Times New Roman" w:hAnsi="Times New Roman" w:cs="Times New Roman"/>
          <w:b/>
          <w:sz w:val="24"/>
          <w:szCs w:val="24"/>
        </w:rPr>
        <w:t xml:space="preserve"> sčítání lidu 2011</w:t>
      </w:r>
    </w:p>
    <w:p w:rsidR="006C40E5" w:rsidRPr="00DB39B6" w:rsidRDefault="006C40E5"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Název anglicky: </w:t>
      </w:r>
      <w:r w:rsidR="00910FF8" w:rsidRPr="00DB39B6">
        <w:rPr>
          <w:rFonts w:ascii="Times New Roman" w:hAnsi="Times New Roman" w:cs="Times New Roman"/>
          <w:b/>
          <w:sz w:val="24"/>
          <w:szCs w:val="24"/>
        </w:rPr>
        <w:tab/>
      </w:r>
      <w:r w:rsidRPr="00DB39B6">
        <w:rPr>
          <w:rFonts w:ascii="Times New Roman" w:hAnsi="Times New Roman" w:cs="Times New Roman"/>
          <w:b/>
          <w:sz w:val="24"/>
          <w:szCs w:val="24"/>
          <w:lang w:val="en-US"/>
        </w:rPr>
        <w:t xml:space="preserve">Usual </w:t>
      </w:r>
      <w:r w:rsidR="00DC7C12" w:rsidRPr="00DB39B6">
        <w:rPr>
          <w:rFonts w:ascii="Times New Roman" w:hAnsi="Times New Roman" w:cs="Times New Roman"/>
          <w:b/>
          <w:sz w:val="24"/>
          <w:szCs w:val="24"/>
          <w:lang w:val="en-US"/>
        </w:rPr>
        <w:t>and</w:t>
      </w:r>
      <w:r w:rsidRPr="00DB39B6">
        <w:rPr>
          <w:rFonts w:ascii="Times New Roman" w:hAnsi="Times New Roman" w:cs="Times New Roman"/>
          <w:b/>
          <w:sz w:val="24"/>
          <w:szCs w:val="24"/>
          <w:lang w:val="en-US"/>
        </w:rPr>
        <w:t xml:space="preserve"> Registered Residence in the Population Census 2011</w:t>
      </w:r>
    </w:p>
    <w:p w:rsidR="009142CD" w:rsidRPr="00DB39B6" w:rsidRDefault="009142CD" w:rsidP="00DB39B6">
      <w:pPr>
        <w:jc w:val="both"/>
        <w:rPr>
          <w:rFonts w:ascii="Times New Roman" w:hAnsi="Times New Roman" w:cs="Times New Roman"/>
          <w:b/>
          <w:sz w:val="24"/>
          <w:szCs w:val="24"/>
        </w:rPr>
      </w:pPr>
    </w:p>
    <w:p w:rsidR="00F718FB" w:rsidRPr="00DB39B6" w:rsidRDefault="00237D1E" w:rsidP="00DB39B6">
      <w:pPr>
        <w:jc w:val="both"/>
        <w:rPr>
          <w:rFonts w:ascii="Times New Roman" w:hAnsi="Times New Roman" w:cs="Times New Roman"/>
          <w:sz w:val="20"/>
          <w:szCs w:val="20"/>
        </w:rPr>
      </w:pPr>
      <w:r w:rsidRPr="00DB39B6">
        <w:rPr>
          <w:rFonts w:ascii="Times New Roman" w:hAnsi="Times New Roman" w:cs="Times New Roman"/>
          <w:b/>
          <w:sz w:val="20"/>
          <w:szCs w:val="20"/>
        </w:rPr>
        <w:t xml:space="preserve">Abstrakt: </w:t>
      </w:r>
      <w:r w:rsidR="001953E8" w:rsidRPr="00DB39B6">
        <w:rPr>
          <w:rFonts w:ascii="Times New Roman" w:hAnsi="Times New Roman" w:cs="Times New Roman"/>
          <w:sz w:val="20"/>
          <w:szCs w:val="20"/>
        </w:rPr>
        <w:t xml:space="preserve">Při </w:t>
      </w:r>
      <w:r w:rsidR="00D769A6" w:rsidRPr="00DB39B6">
        <w:rPr>
          <w:rFonts w:ascii="Times New Roman" w:hAnsi="Times New Roman" w:cs="Times New Roman"/>
          <w:sz w:val="20"/>
          <w:szCs w:val="20"/>
        </w:rPr>
        <w:t xml:space="preserve">sčítání lidu v roce 2011 bylo poprvé v historii </w:t>
      </w:r>
      <w:r w:rsidR="00607779" w:rsidRPr="00DB39B6">
        <w:rPr>
          <w:rFonts w:ascii="Times New Roman" w:hAnsi="Times New Roman" w:cs="Times New Roman"/>
          <w:sz w:val="20"/>
          <w:szCs w:val="20"/>
        </w:rPr>
        <w:t>zjišťováno</w:t>
      </w:r>
      <w:r w:rsidR="00D769A6" w:rsidRPr="00DB39B6">
        <w:rPr>
          <w:rFonts w:ascii="Times New Roman" w:hAnsi="Times New Roman" w:cs="Times New Roman"/>
          <w:sz w:val="20"/>
          <w:szCs w:val="20"/>
        </w:rPr>
        <w:t xml:space="preserve"> obvykle bydlící obyvatelstvo. </w:t>
      </w:r>
      <w:r w:rsidR="00CC53DC" w:rsidRPr="00DB39B6">
        <w:rPr>
          <w:rFonts w:ascii="Times New Roman" w:hAnsi="Times New Roman" w:cs="Times New Roman"/>
          <w:sz w:val="20"/>
          <w:szCs w:val="20"/>
        </w:rPr>
        <w:t>Předchozí sčítání</w:t>
      </w:r>
      <w:r w:rsidR="00E73BF3" w:rsidRPr="00DB39B6">
        <w:rPr>
          <w:rFonts w:ascii="Times New Roman" w:hAnsi="Times New Roman" w:cs="Times New Roman"/>
          <w:sz w:val="20"/>
          <w:szCs w:val="20"/>
        </w:rPr>
        <w:t xml:space="preserve"> i ostatní </w:t>
      </w:r>
      <w:r w:rsidR="00A10DA9" w:rsidRPr="00DB39B6">
        <w:rPr>
          <w:rFonts w:ascii="Times New Roman" w:hAnsi="Times New Roman" w:cs="Times New Roman"/>
          <w:sz w:val="20"/>
          <w:szCs w:val="20"/>
        </w:rPr>
        <w:t xml:space="preserve">oficiální zdroje dat o obyvatelstvu </w:t>
      </w:r>
      <w:r w:rsidR="00607779" w:rsidRPr="00DB39B6">
        <w:rPr>
          <w:rFonts w:ascii="Times New Roman" w:hAnsi="Times New Roman" w:cs="Times New Roman"/>
          <w:sz w:val="20"/>
          <w:szCs w:val="20"/>
        </w:rPr>
        <w:t>jsou</w:t>
      </w:r>
      <w:r w:rsidR="00A10DA9" w:rsidRPr="00DB39B6">
        <w:rPr>
          <w:rFonts w:ascii="Times New Roman" w:hAnsi="Times New Roman" w:cs="Times New Roman"/>
          <w:sz w:val="20"/>
          <w:szCs w:val="20"/>
        </w:rPr>
        <w:t xml:space="preserve"> založeny na trvalém (evidovaném) pobytu. </w:t>
      </w:r>
      <w:r w:rsidR="00607779" w:rsidRPr="00DB39B6">
        <w:rPr>
          <w:rFonts w:ascii="Times New Roman" w:hAnsi="Times New Roman" w:cs="Times New Roman"/>
          <w:sz w:val="20"/>
          <w:szCs w:val="20"/>
        </w:rPr>
        <w:t xml:space="preserve">Díky tomu, že pří sčítání </w:t>
      </w:r>
      <w:r w:rsidR="00846164" w:rsidRPr="00DB39B6">
        <w:rPr>
          <w:rFonts w:ascii="Times New Roman" w:hAnsi="Times New Roman" w:cs="Times New Roman"/>
          <w:sz w:val="20"/>
          <w:szCs w:val="20"/>
        </w:rPr>
        <w:t xml:space="preserve">2011 </w:t>
      </w:r>
      <w:r w:rsidR="00607779" w:rsidRPr="00DB39B6">
        <w:rPr>
          <w:rFonts w:ascii="Times New Roman" w:hAnsi="Times New Roman" w:cs="Times New Roman"/>
          <w:sz w:val="20"/>
          <w:szCs w:val="20"/>
        </w:rPr>
        <w:t xml:space="preserve">vyplněné sčítací formuláře propojeny </w:t>
      </w:r>
      <w:r w:rsidR="00846164" w:rsidRPr="00DB39B6">
        <w:rPr>
          <w:rFonts w:ascii="Times New Roman" w:hAnsi="Times New Roman" w:cs="Times New Roman"/>
          <w:sz w:val="20"/>
          <w:szCs w:val="20"/>
        </w:rPr>
        <w:t>se záznamy evidence obyvatel</w:t>
      </w:r>
      <w:r w:rsidR="00607779" w:rsidRPr="00DB39B6">
        <w:rPr>
          <w:rFonts w:ascii="Times New Roman" w:hAnsi="Times New Roman" w:cs="Times New Roman"/>
          <w:sz w:val="20"/>
          <w:szCs w:val="20"/>
        </w:rPr>
        <w:t>,</w:t>
      </w:r>
      <w:r w:rsidR="00D769A6" w:rsidRPr="00DB39B6">
        <w:rPr>
          <w:rFonts w:ascii="Times New Roman" w:hAnsi="Times New Roman" w:cs="Times New Roman"/>
          <w:sz w:val="20"/>
          <w:szCs w:val="20"/>
        </w:rPr>
        <w:t xml:space="preserve"> </w:t>
      </w:r>
      <w:r w:rsidR="00846164" w:rsidRPr="00DB39B6">
        <w:rPr>
          <w:rFonts w:ascii="Times New Roman" w:hAnsi="Times New Roman" w:cs="Times New Roman"/>
          <w:sz w:val="20"/>
          <w:szCs w:val="20"/>
        </w:rPr>
        <w:t xml:space="preserve">jsou k dispozici údaje o trvalém i obvyklém (faktickém) pobytu a </w:t>
      </w:r>
      <w:r w:rsidR="00D769A6" w:rsidRPr="00DB39B6">
        <w:rPr>
          <w:rFonts w:ascii="Times New Roman" w:hAnsi="Times New Roman" w:cs="Times New Roman"/>
          <w:sz w:val="20"/>
          <w:szCs w:val="20"/>
        </w:rPr>
        <w:t xml:space="preserve">lze </w:t>
      </w:r>
      <w:r w:rsidR="00846164" w:rsidRPr="00DB39B6">
        <w:rPr>
          <w:rFonts w:ascii="Times New Roman" w:hAnsi="Times New Roman" w:cs="Times New Roman"/>
          <w:sz w:val="20"/>
          <w:szCs w:val="20"/>
        </w:rPr>
        <w:t>tak zhodnotit, do jaké míry se liší.</w:t>
      </w:r>
      <w:r w:rsidR="00D769A6" w:rsidRPr="00DB39B6">
        <w:rPr>
          <w:rFonts w:ascii="Times New Roman" w:hAnsi="Times New Roman" w:cs="Times New Roman"/>
          <w:sz w:val="20"/>
          <w:szCs w:val="20"/>
        </w:rPr>
        <w:t xml:space="preserve"> </w:t>
      </w:r>
      <w:r w:rsidR="00E73BF3" w:rsidRPr="00DB39B6">
        <w:rPr>
          <w:rFonts w:ascii="Times New Roman" w:hAnsi="Times New Roman" w:cs="Times New Roman"/>
          <w:sz w:val="20"/>
          <w:szCs w:val="20"/>
        </w:rPr>
        <w:t>P</w:t>
      </w:r>
      <w:r w:rsidR="00C63681" w:rsidRPr="00DB39B6">
        <w:rPr>
          <w:rFonts w:ascii="Times New Roman" w:hAnsi="Times New Roman" w:cs="Times New Roman"/>
          <w:sz w:val="20"/>
          <w:szCs w:val="20"/>
        </w:rPr>
        <w:t xml:space="preserve">orovnání umožňuje posoudit </w:t>
      </w:r>
      <w:r w:rsidR="00E73BF3" w:rsidRPr="00DB39B6">
        <w:rPr>
          <w:rFonts w:ascii="Times New Roman" w:hAnsi="Times New Roman" w:cs="Times New Roman"/>
          <w:sz w:val="20"/>
          <w:szCs w:val="20"/>
        </w:rPr>
        <w:t>vypovídací schopnost</w:t>
      </w:r>
      <w:r w:rsidR="00C63681" w:rsidRPr="00DB39B6">
        <w:rPr>
          <w:rFonts w:ascii="Times New Roman" w:hAnsi="Times New Roman" w:cs="Times New Roman"/>
          <w:sz w:val="20"/>
          <w:szCs w:val="20"/>
        </w:rPr>
        <w:t xml:space="preserve"> </w:t>
      </w:r>
      <w:r w:rsidR="007B679D" w:rsidRPr="00DB39B6">
        <w:rPr>
          <w:rFonts w:ascii="Times New Roman" w:hAnsi="Times New Roman" w:cs="Times New Roman"/>
          <w:sz w:val="20"/>
          <w:szCs w:val="20"/>
        </w:rPr>
        <w:t>statistických a administrativních údajů o obyvatelstvu založených na trvalém pobytu</w:t>
      </w:r>
      <w:r w:rsidR="00846164" w:rsidRPr="00DB39B6">
        <w:rPr>
          <w:rFonts w:ascii="Times New Roman" w:hAnsi="Times New Roman" w:cs="Times New Roman"/>
          <w:sz w:val="20"/>
          <w:szCs w:val="20"/>
        </w:rPr>
        <w:t>.</w:t>
      </w:r>
      <w:r w:rsidR="007B679D" w:rsidRPr="00DB39B6">
        <w:rPr>
          <w:rFonts w:ascii="Times New Roman" w:hAnsi="Times New Roman" w:cs="Times New Roman"/>
          <w:sz w:val="20"/>
          <w:szCs w:val="20"/>
        </w:rPr>
        <w:t xml:space="preserve"> </w:t>
      </w:r>
      <w:r w:rsidR="00F718FB" w:rsidRPr="00DB39B6">
        <w:rPr>
          <w:rFonts w:ascii="Times New Roman" w:hAnsi="Times New Roman" w:cs="Times New Roman"/>
          <w:sz w:val="20"/>
          <w:szCs w:val="20"/>
        </w:rPr>
        <w:t xml:space="preserve">Bylo zjištěno, že zejména na úrovni </w:t>
      </w:r>
      <w:proofErr w:type="spellStart"/>
      <w:r w:rsidR="00F718FB" w:rsidRPr="00DB39B6">
        <w:rPr>
          <w:rFonts w:ascii="Times New Roman" w:hAnsi="Times New Roman" w:cs="Times New Roman"/>
          <w:sz w:val="20"/>
          <w:szCs w:val="20"/>
        </w:rPr>
        <w:t>mikroregionů</w:t>
      </w:r>
      <w:proofErr w:type="spellEnd"/>
      <w:r w:rsidR="00F718FB" w:rsidRPr="00DB39B6">
        <w:rPr>
          <w:rFonts w:ascii="Times New Roman" w:hAnsi="Times New Roman" w:cs="Times New Roman"/>
          <w:sz w:val="20"/>
          <w:szCs w:val="20"/>
        </w:rPr>
        <w:t xml:space="preserve"> a obcí </w:t>
      </w:r>
      <w:r w:rsidR="00DB02D8" w:rsidRPr="00DB39B6">
        <w:rPr>
          <w:rFonts w:ascii="Times New Roman" w:hAnsi="Times New Roman" w:cs="Times New Roman"/>
          <w:sz w:val="20"/>
          <w:szCs w:val="20"/>
        </w:rPr>
        <w:t>byly</w:t>
      </w:r>
      <w:r w:rsidR="00F718FB" w:rsidRPr="00DB39B6">
        <w:rPr>
          <w:rFonts w:ascii="Times New Roman" w:hAnsi="Times New Roman" w:cs="Times New Roman"/>
          <w:sz w:val="20"/>
          <w:szCs w:val="20"/>
        </w:rPr>
        <w:t xml:space="preserve"> rozdíly mezi trvale a obvykle bydlícím obyvatelstvem místy značné</w:t>
      </w:r>
      <w:r w:rsidR="00E73BF3" w:rsidRPr="00DB39B6">
        <w:rPr>
          <w:rFonts w:ascii="Times New Roman" w:hAnsi="Times New Roman" w:cs="Times New Roman"/>
          <w:sz w:val="20"/>
          <w:szCs w:val="20"/>
        </w:rPr>
        <w:t>.</w:t>
      </w:r>
      <w:r w:rsidR="00F718FB" w:rsidRPr="00DB39B6">
        <w:rPr>
          <w:rFonts w:ascii="Times New Roman" w:hAnsi="Times New Roman" w:cs="Times New Roman"/>
          <w:sz w:val="20"/>
          <w:szCs w:val="20"/>
        </w:rPr>
        <w:t xml:space="preserve"> </w:t>
      </w:r>
      <w:r w:rsidR="00E73BF3" w:rsidRPr="00DB39B6">
        <w:rPr>
          <w:rFonts w:ascii="Times New Roman" w:hAnsi="Times New Roman" w:cs="Times New Roman"/>
          <w:sz w:val="20"/>
          <w:szCs w:val="20"/>
        </w:rPr>
        <w:t>V</w:t>
      </w:r>
      <w:r w:rsidR="00F718FB" w:rsidRPr="00DB39B6">
        <w:rPr>
          <w:rFonts w:ascii="Times New Roman" w:hAnsi="Times New Roman" w:cs="Times New Roman"/>
          <w:sz w:val="20"/>
          <w:szCs w:val="20"/>
        </w:rPr>
        <w:t>ýznamně se liš</w:t>
      </w:r>
      <w:r w:rsidR="00DB02D8" w:rsidRPr="00DB39B6">
        <w:rPr>
          <w:rFonts w:ascii="Times New Roman" w:hAnsi="Times New Roman" w:cs="Times New Roman"/>
          <w:sz w:val="20"/>
          <w:szCs w:val="20"/>
        </w:rPr>
        <w:t>ily</w:t>
      </w:r>
      <w:r w:rsidR="00F718FB" w:rsidRPr="00DB39B6">
        <w:rPr>
          <w:rFonts w:ascii="Times New Roman" w:hAnsi="Times New Roman" w:cs="Times New Roman"/>
          <w:sz w:val="20"/>
          <w:szCs w:val="20"/>
        </w:rPr>
        <w:t xml:space="preserve"> v závislosti na věku a dalších </w:t>
      </w:r>
      <w:proofErr w:type="spellStart"/>
      <w:r w:rsidR="00F718FB" w:rsidRPr="00DB39B6">
        <w:rPr>
          <w:rFonts w:ascii="Times New Roman" w:hAnsi="Times New Roman" w:cs="Times New Roman"/>
          <w:sz w:val="20"/>
          <w:szCs w:val="20"/>
        </w:rPr>
        <w:t>sociodemografických</w:t>
      </w:r>
      <w:proofErr w:type="spellEnd"/>
      <w:r w:rsidR="00F718FB" w:rsidRPr="00DB39B6">
        <w:rPr>
          <w:rFonts w:ascii="Times New Roman" w:hAnsi="Times New Roman" w:cs="Times New Roman"/>
          <w:sz w:val="20"/>
          <w:szCs w:val="20"/>
        </w:rPr>
        <w:t xml:space="preserve"> charakteristikách obyvatel. Nejvýraznější nesoulady byly v zázemí největších měst a zejména u obyvatel v mladším produktivním věku.</w:t>
      </w:r>
    </w:p>
    <w:p w:rsidR="00F738A3" w:rsidRPr="00DB39B6" w:rsidRDefault="00F738A3" w:rsidP="00DB39B6">
      <w:pPr>
        <w:jc w:val="both"/>
        <w:rPr>
          <w:rFonts w:ascii="Times New Roman" w:hAnsi="Times New Roman" w:cs="Times New Roman"/>
          <w:sz w:val="20"/>
          <w:szCs w:val="20"/>
        </w:rPr>
      </w:pPr>
    </w:p>
    <w:p w:rsidR="00F738A3" w:rsidRPr="00DB39B6" w:rsidRDefault="00F738A3" w:rsidP="00DB39B6">
      <w:pPr>
        <w:jc w:val="both"/>
        <w:rPr>
          <w:rFonts w:ascii="Times New Roman" w:hAnsi="Times New Roman" w:cs="Times New Roman"/>
          <w:sz w:val="20"/>
          <w:szCs w:val="20"/>
          <w:lang w:val="en-US"/>
        </w:rPr>
      </w:pPr>
      <w:r w:rsidRPr="00DB39B6">
        <w:rPr>
          <w:rFonts w:ascii="Times New Roman" w:hAnsi="Times New Roman" w:cs="Times New Roman"/>
          <w:b/>
          <w:sz w:val="20"/>
          <w:szCs w:val="20"/>
          <w:lang w:val="en-US"/>
        </w:rPr>
        <w:t>Abstract:</w:t>
      </w:r>
      <w:r w:rsidRPr="00DB39B6">
        <w:rPr>
          <w:rFonts w:ascii="Times New Roman" w:hAnsi="Times New Roman" w:cs="Times New Roman"/>
          <w:sz w:val="20"/>
          <w:szCs w:val="20"/>
          <w:lang w:val="en-US"/>
        </w:rPr>
        <w:t xml:space="preserve"> </w:t>
      </w:r>
      <w:r w:rsidR="001953E8" w:rsidRPr="00DB39B6">
        <w:rPr>
          <w:rFonts w:ascii="Times New Roman" w:hAnsi="Times New Roman" w:cs="Times New Roman"/>
          <w:sz w:val="20"/>
          <w:szCs w:val="20"/>
          <w:lang w:val="en-US"/>
        </w:rPr>
        <w:t>In the Czech population census 2011, usually resident population was counted for the first time. Previous cen</w:t>
      </w:r>
      <w:r w:rsidR="0045714D">
        <w:rPr>
          <w:rFonts w:ascii="Times New Roman" w:hAnsi="Times New Roman" w:cs="Times New Roman"/>
          <w:sz w:val="20"/>
          <w:szCs w:val="20"/>
          <w:lang w:val="en-US"/>
        </w:rPr>
        <w:t>s</w:t>
      </w:r>
      <w:r w:rsidR="001953E8" w:rsidRPr="00DB39B6">
        <w:rPr>
          <w:rFonts w:ascii="Times New Roman" w:hAnsi="Times New Roman" w:cs="Times New Roman"/>
          <w:sz w:val="20"/>
          <w:szCs w:val="20"/>
          <w:lang w:val="en-US"/>
        </w:rPr>
        <w:t xml:space="preserve">uses as well as other official data sources on population have been based on the permanent (registered) residence. </w:t>
      </w:r>
      <w:r w:rsidR="00E52B38" w:rsidRPr="00DB39B6">
        <w:rPr>
          <w:rFonts w:ascii="Times New Roman" w:hAnsi="Times New Roman" w:cs="Times New Roman"/>
          <w:sz w:val="20"/>
          <w:szCs w:val="20"/>
          <w:lang w:val="en-US"/>
        </w:rPr>
        <w:t xml:space="preserve">Results of the 2011 census </w:t>
      </w:r>
      <w:r w:rsidR="00083434" w:rsidRPr="00DB39B6">
        <w:rPr>
          <w:rFonts w:ascii="Times New Roman" w:hAnsi="Times New Roman" w:cs="Times New Roman"/>
          <w:sz w:val="20"/>
          <w:szCs w:val="20"/>
          <w:lang w:val="en-US"/>
        </w:rPr>
        <w:t xml:space="preserve">were obtained by linking completed census questionnaires with records from the central population register. Thanks to this linkage information on both usual and registered residence is available. It is therefore possible to evaluate reliability of statistical and administrative data on population based on registered residence. It was find out that on </w:t>
      </w:r>
      <w:proofErr w:type="spellStart"/>
      <w:r w:rsidR="00083434" w:rsidRPr="00DB39B6">
        <w:rPr>
          <w:rFonts w:ascii="Times New Roman" w:hAnsi="Times New Roman" w:cs="Times New Roman"/>
          <w:sz w:val="20"/>
          <w:szCs w:val="20"/>
          <w:lang w:val="en-US"/>
        </w:rPr>
        <w:t>microregional</w:t>
      </w:r>
      <w:proofErr w:type="spellEnd"/>
      <w:r w:rsidR="00083434" w:rsidRPr="00DB39B6">
        <w:rPr>
          <w:rFonts w:ascii="Times New Roman" w:hAnsi="Times New Roman" w:cs="Times New Roman"/>
          <w:sz w:val="20"/>
          <w:szCs w:val="20"/>
          <w:lang w:val="en-US"/>
        </w:rPr>
        <w:t xml:space="preserve"> and municipality level the </w:t>
      </w:r>
      <w:r w:rsidR="00BF3F9D" w:rsidRPr="00DB39B6">
        <w:rPr>
          <w:rFonts w:ascii="Times New Roman" w:hAnsi="Times New Roman" w:cs="Times New Roman"/>
          <w:sz w:val="20"/>
          <w:szCs w:val="20"/>
          <w:lang w:val="en-US"/>
        </w:rPr>
        <w:t>differences</w:t>
      </w:r>
      <w:r w:rsidR="00083434" w:rsidRPr="00DB39B6">
        <w:rPr>
          <w:rFonts w:ascii="Times New Roman" w:hAnsi="Times New Roman" w:cs="Times New Roman"/>
          <w:sz w:val="20"/>
          <w:szCs w:val="20"/>
          <w:lang w:val="en-US"/>
        </w:rPr>
        <w:t xml:space="preserve"> were </w:t>
      </w:r>
      <w:r w:rsidR="00BF3F9D" w:rsidRPr="00DB39B6">
        <w:rPr>
          <w:rFonts w:ascii="Times New Roman" w:hAnsi="Times New Roman" w:cs="Times New Roman"/>
          <w:sz w:val="20"/>
          <w:szCs w:val="20"/>
          <w:lang w:val="en-US"/>
        </w:rPr>
        <w:t xml:space="preserve">sometimes </w:t>
      </w:r>
      <w:r w:rsidR="00083434" w:rsidRPr="00DB39B6">
        <w:rPr>
          <w:rFonts w:ascii="Times New Roman" w:hAnsi="Times New Roman" w:cs="Times New Roman"/>
          <w:sz w:val="20"/>
          <w:szCs w:val="20"/>
          <w:lang w:val="en-US"/>
        </w:rPr>
        <w:t xml:space="preserve">very </w:t>
      </w:r>
      <w:r w:rsidR="00BF3F9D" w:rsidRPr="00DB39B6">
        <w:rPr>
          <w:rFonts w:ascii="Times New Roman" w:hAnsi="Times New Roman" w:cs="Times New Roman"/>
          <w:sz w:val="20"/>
          <w:szCs w:val="20"/>
          <w:lang w:val="en-US"/>
        </w:rPr>
        <w:t xml:space="preserve">serious. The agreement level of registered and usual residence significantly varied depending on age and other socio-demographic characteristics. The highest discrepancies were in suburbs of the largest cities and mainly in population at younger productive age. </w:t>
      </w:r>
    </w:p>
    <w:p w:rsidR="00237D1E" w:rsidRPr="00DB39B6" w:rsidRDefault="00237D1E" w:rsidP="00DB39B6">
      <w:pPr>
        <w:jc w:val="both"/>
        <w:rPr>
          <w:rFonts w:ascii="Times New Roman" w:hAnsi="Times New Roman" w:cs="Times New Roman"/>
          <w:b/>
          <w:caps/>
          <w:sz w:val="20"/>
          <w:szCs w:val="20"/>
        </w:rPr>
      </w:pPr>
    </w:p>
    <w:p w:rsidR="004D066B" w:rsidRPr="00DB39B6" w:rsidRDefault="004D066B" w:rsidP="00DB39B6">
      <w:pPr>
        <w:jc w:val="both"/>
        <w:rPr>
          <w:rFonts w:ascii="Times New Roman" w:hAnsi="Times New Roman" w:cs="Times New Roman"/>
          <w:sz w:val="20"/>
          <w:szCs w:val="20"/>
        </w:rPr>
      </w:pPr>
      <w:r w:rsidRPr="00DB39B6">
        <w:rPr>
          <w:rFonts w:ascii="Times New Roman" w:hAnsi="Times New Roman" w:cs="Times New Roman"/>
          <w:b/>
          <w:sz w:val="20"/>
          <w:szCs w:val="20"/>
        </w:rPr>
        <w:t>Klíčová slova:</w:t>
      </w:r>
      <w:r w:rsidRPr="00DB39B6">
        <w:rPr>
          <w:rFonts w:ascii="Times New Roman" w:hAnsi="Times New Roman" w:cs="Times New Roman"/>
          <w:sz w:val="20"/>
          <w:szCs w:val="20"/>
        </w:rPr>
        <w:t xml:space="preserve"> </w:t>
      </w:r>
      <w:r w:rsidRPr="00DB39B6">
        <w:rPr>
          <w:rFonts w:ascii="Times New Roman" w:hAnsi="Times New Roman" w:cs="Times New Roman"/>
          <w:sz w:val="20"/>
          <w:szCs w:val="20"/>
        </w:rPr>
        <w:tab/>
        <w:t xml:space="preserve">obyvatelstvo, </w:t>
      </w:r>
      <w:r w:rsidR="00F01D89" w:rsidRPr="00DB39B6">
        <w:rPr>
          <w:rFonts w:ascii="Times New Roman" w:hAnsi="Times New Roman" w:cs="Times New Roman"/>
          <w:sz w:val="20"/>
          <w:szCs w:val="20"/>
        </w:rPr>
        <w:t xml:space="preserve">Česko, </w:t>
      </w:r>
      <w:r w:rsidRPr="00DB39B6">
        <w:rPr>
          <w:rFonts w:ascii="Times New Roman" w:hAnsi="Times New Roman" w:cs="Times New Roman"/>
          <w:sz w:val="20"/>
          <w:szCs w:val="20"/>
        </w:rPr>
        <w:t>sčítání lidu, obvyklý pobyt, administrativní data</w:t>
      </w:r>
    </w:p>
    <w:p w:rsidR="004D066B" w:rsidRPr="00DB39B6" w:rsidRDefault="004D066B" w:rsidP="00DB39B6">
      <w:pPr>
        <w:jc w:val="both"/>
        <w:rPr>
          <w:rFonts w:ascii="Times New Roman" w:hAnsi="Times New Roman" w:cs="Times New Roman"/>
          <w:sz w:val="20"/>
          <w:szCs w:val="20"/>
          <w:lang w:val="en-US"/>
        </w:rPr>
      </w:pPr>
      <w:r w:rsidRPr="00DB39B6">
        <w:rPr>
          <w:rFonts w:ascii="Times New Roman" w:hAnsi="Times New Roman" w:cs="Times New Roman"/>
          <w:b/>
          <w:sz w:val="20"/>
          <w:szCs w:val="20"/>
          <w:lang w:val="en-US"/>
        </w:rPr>
        <w:t>Key words:</w:t>
      </w:r>
      <w:r w:rsidRPr="00DB39B6">
        <w:rPr>
          <w:rFonts w:ascii="Times New Roman" w:hAnsi="Times New Roman" w:cs="Times New Roman"/>
          <w:sz w:val="20"/>
          <w:szCs w:val="20"/>
          <w:lang w:val="en-US"/>
        </w:rPr>
        <w:t xml:space="preserve"> </w:t>
      </w:r>
      <w:r w:rsidRPr="00DB39B6">
        <w:rPr>
          <w:rFonts w:ascii="Times New Roman" w:hAnsi="Times New Roman" w:cs="Times New Roman"/>
          <w:sz w:val="20"/>
          <w:szCs w:val="20"/>
          <w:lang w:val="en-US"/>
        </w:rPr>
        <w:tab/>
        <w:t xml:space="preserve">population, </w:t>
      </w:r>
      <w:proofErr w:type="spellStart"/>
      <w:r w:rsidR="00C439B6" w:rsidRPr="00DB39B6">
        <w:rPr>
          <w:rFonts w:ascii="Times New Roman" w:hAnsi="Times New Roman" w:cs="Times New Roman"/>
          <w:sz w:val="20"/>
          <w:szCs w:val="20"/>
          <w:lang w:val="en-US"/>
        </w:rPr>
        <w:t>Czechia</w:t>
      </w:r>
      <w:proofErr w:type="spellEnd"/>
      <w:r w:rsidR="00C439B6" w:rsidRPr="00DB39B6">
        <w:rPr>
          <w:rFonts w:ascii="Times New Roman" w:hAnsi="Times New Roman" w:cs="Times New Roman"/>
          <w:sz w:val="20"/>
          <w:szCs w:val="20"/>
          <w:lang w:val="en-US"/>
        </w:rPr>
        <w:t xml:space="preserve">, </w:t>
      </w:r>
      <w:r w:rsidRPr="00DB39B6">
        <w:rPr>
          <w:rFonts w:ascii="Times New Roman" w:hAnsi="Times New Roman" w:cs="Times New Roman"/>
          <w:sz w:val="20"/>
          <w:szCs w:val="20"/>
          <w:lang w:val="en-US"/>
        </w:rPr>
        <w:t xml:space="preserve">population </w:t>
      </w:r>
      <w:r w:rsidR="00202D71" w:rsidRPr="00DB39B6">
        <w:rPr>
          <w:rFonts w:ascii="Times New Roman" w:hAnsi="Times New Roman" w:cs="Times New Roman"/>
          <w:sz w:val="20"/>
          <w:szCs w:val="20"/>
          <w:lang w:val="en-US"/>
        </w:rPr>
        <w:t xml:space="preserve">and housing </w:t>
      </w:r>
      <w:r w:rsidRPr="00DB39B6">
        <w:rPr>
          <w:rFonts w:ascii="Times New Roman" w:hAnsi="Times New Roman" w:cs="Times New Roman"/>
          <w:sz w:val="20"/>
          <w:szCs w:val="20"/>
          <w:lang w:val="en-US"/>
        </w:rPr>
        <w:t>census, usual residence, administrative data</w:t>
      </w:r>
    </w:p>
    <w:p w:rsidR="004D066B" w:rsidRPr="00DB39B6" w:rsidRDefault="004D066B" w:rsidP="00DB39B6">
      <w:pPr>
        <w:jc w:val="both"/>
        <w:rPr>
          <w:rFonts w:ascii="Times New Roman" w:hAnsi="Times New Roman" w:cs="Times New Roman"/>
          <w:b/>
          <w:caps/>
          <w:sz w:val="20"/>
          <w:szCs w:val="20"/>
        </w:rPr>
      </w:pPr>
    </w:p>
    <w:p w:rsidR="00DB39B6" w:rsidRDefault="00DB39B6" w:rsidP="00DB39B6">
      <w:pPr>
        <w:jc w:val="both"/>
        <w:rPr>
          <w:rFonts w:ascii="Times New Roman" w:hAnsi="Times New Roman" w:cs="Times New Roman"/>
          <w:b/>
          <w:caps/>
          <w:sz w:val="24"/>
          <w:szCs w:val="24"/>
        </w:rPr>
      </w:pPr>
    </w:p>
    <w:p w:rsidR="00A26D42" w:rsidRPr="00DB39B6" w:rsidRDefault="008A65D6" w:rsidP="00DB39B6">
      <w:pPr>
        <w:jc w:val="both"/>
        <w:rPr>
          <w:rFonts w:ascii="Times New Roman" w:hAnsi="Times New Roman" w:cs="Times New Roman"/>
          <w:b/>
          <w:caps/>
          <w:sz w:val="24"/>
          <w:szCs w:val="24"/>
        </w:rPr>
      </w:pPr>
      <w:r w:rsidRPr="00DB39B6">
        <w:rPr>
          <w:rFonts w:ascii="Times New Roman" w:hAnsi="Times New Roman" w:cs="Times New Roman"/>
          <w:b/>
          <w:caps/>
          <w:sz w:val="24"/>
          <w:szCs w:val="24"/>
        </w:rPr>
        <w:t xml:space="preserve">1. </w:t>
      </w:r>
      <w:r w:rsidR="00DE6622" w:rsidRPr="00DB39B6">
        <w:rPr>
          <w:rFonts w:ascii="Times New Roman" w:hAnsi="Times New Roman" w:cs="Times New Roman"/>
          <w:b/>
          <w:caps/>
          <w:sz w:val="24"/>
          <w:szCs w:val="24"/>
        </w:rPr>
        <w:t>ÚVOD</w:t>
      </w:r>
    </w:p>
    <w:p w:rsidR="00F30582" w:rsidRDefault="00F30582" w:rsidP="00DB39B6">
      <w:pPr>
        <w:jc w:val="both"/>
        <w:rPr>
          <w:rFonts w:ascii="Times New Roman" w:hAnsi="Times New Roman" w:cs="Times New Roman"/>
          <w:sz w:val="24"/>
          <w:szCs w:val="24"/>
        </w:rPr>
      </w:pPr>
    </w:p>
    <w:p w:rsidR="00FA2E25" w:rsidRPr="00DB39B6" w:rsidRDefault="00DE6622" w:rsidP="00DB39B6">
      <w:pPr>
        <w:jc w:val="both"/>
        <w:rPr>
          <w:rFonts w:ascii="Times New Roman" w:hAnsi="Times New Roman" w:cs="Times New Roman"/>
          <w:sz w:val="24"/>
          <w:szCs w:val="24"/>
        </w:rPr>
      </w:pPr>
      <w:r w:rsidRPr="00DB39B6">
        <w:rPr>
          <w:rFonts w:ascii="Times New Roman" w:hAnsi="Times New Roman" w:cs="Times New Roman"/>
          <w:sz w:val="24"/>
          <w:szCs w:val="24"/>
        </w:rPr>
        <w:t>V</w:t>
      </w:r>
      <w:r w:rsidR="00C27B2A" w:rsidRPr="00DB39B6">
        <w:rPr>
          <w:rFonts w:ascii="Times New Roman" w:hAnsi="Times New Roman" w:cs="Times New Roman"/>
          <w:sz w:val="24"/>
          <w:szCs w:val="24"/>
        </w:rPr>
        <w:t>e</w:t>
      </w:r>
      <w:r w:rsidRPr="00DB39B6">
        <w:rPr>
          <w:rFonts w:ascii="Times New Roman" w:hAnsi="Times New Roman" w:cs="Times New Roman"/>
          <w:sz w:val="24"/>
          <w:szCs w:val="24"/>
        </w:rPr>
        <w:t xml:space="preserve"> sčítání lidu 2011 </w:t>
      </w:r>
      <w:r w:rsidR="009E556A" w:rsidRPr="00DB39B6">
        <w:rPr>
          <w:rFonts w:ascii="Times New Roman" w:hAnsi="Times New Roman" w:cs="Times New Roman"/>
          <w:sz w:val="24"/>
          <w:szCs w:val="24"/>
        </w:rPr>
        <w:t xml:space="preserve">došlo </w:t>
      </w:r>
      <w:r w:rsidR="004C4CE3" w:rsidRPr="00DB39B6">
        <w:rPr>
          <w:rFonts w:ascii="Times New Roman" w:hAnsi="Times New Roman" w:cs="Times New Roman"/>
          <w:sz w:val="24"/>
          <w:szCs w:val="24"/>
        </w:rPr>
        <w:t xml:space="preserve">oproti </w:t>
      </w:r>
      <w:r w:rsidR="009E556A" w:rsidRPr="00DB39B6">
        <w:rPr>
          <w:rFonts w:ascii="Times New Roman" w:hAnsi="Times New Roman" w:cs="Times New Roman"/>
          <w:sz w:val="24"/>
          <w:szCs w:val="24"/>
        </w:rPr>
        <w:t>minulým</w:t>
      </w:r>
      <w:r w:rsidR="004C4CE3" w:rsidRPr="00DB39B6">
        <w:rPr>
          <w:rFonts w:ascii="Times New Roman" w:hAnsi="Times New Roman" w:cs="Times New Roman"/>
          <w:sz w:val="24"/>
          <w:szCs w:val="24"/>
        </w:rPr>
        <w:t xml:space="preserve"> cenzům</w:t>
      </w:r>
      <w:r w:rsidR="009E556A" w:rsidRPr="00DB39B6">
        <w:rPr>
          <w:rFonts w:ascii="Times New Roman" w:hAnsi="Times New Roman" w:cs="Times New Roman"/>
          <w:sz w:val="24"/>
          <w:szCs w:val="24"/>
        </w:rPr>
        <w:t xml:space="preserve"> k významné metodické změně. V souladu se závaznou evropskou legislativou (základní nařízení </w:t>
      </w:r>
      <w:r w:rsidR="00567F28" w:rsidRPr="00DB39B6">
        <w:rPr>
          <w:rFonts w:ascii="Times New Roman" w:hAnsi="Times New Roman" w:cs="Times New Roman"/>
          <w:i/>
          <w:sz w:val="24"/>
          <w:szCs w:val="24"/>
        </w:rPr>
        <w:t xml:space="preserve">Evropského parlamentu a Rady (ES) č. 763/2008, o sčítání lidu, domů a bytů </w:t>
      </w:r>
      <w:r w:rsidR="00567F28" w:rsidRPr="00DB39B6">
        <w:rPr>
          <w:rFonts w:ascii="Times New Roman" w:hAnsi="Times New Roman" w:cs="Times New Roman"/>
          <w:sz w:val="24"/>
          <w:szCs w:val="24"/>
        </w:rPr>
        <w:t>a k němu prováděcí předpisy – blíže Čtrnáct 2007, Šigutová 2010)</w:t>
      </w:r>
      <w:r w:rsidR="009E556A" w:rsidRPr="00DB39B6">
        <w:rPr>
          <w:rFonts w:ascii="Times New Roman" w:hAnsi="Times New Roman" w:cs="Times New Roman"/>
          <w:sz w:val="24"/>
          <w:szCs w:val="24"/>
        </w:rPr>
        <w:t xml:space="preserve"> bylo </w:t>
      </w:r>
      <w:r w:rsidR="00EC5BB5" w:rsidRPr="00DB39B6">
        <w:rPr>
          <w:rFonts w:ascii="Times New Roman" w:hAnsi="Times New Roman" w:cs="Times New Roman"/>
          <w:sz w:val="24"/>
          <w:szCs w:val="24"/>
        </w:rPr>
        <w:t xml:space="preserve">poprvé </w:t>
      </w:r>
      <w:r w:rsidR="00B82932" w:rsidRPr="00DB39B6">
        <w:rPr>
          <w:rFonts w:ascii="Times New Roman" w:hAnsi="Times New Roman" w:cs="Times New Roman"/>
          <w:sz w:val="24"/>
          <w:szCs w:val="24"/>
        </w:rPr>
        <w:t xml:space="preserve">sčítáno tzv. </w:t>
      </w:r>
      <w:r w:rsidR="009E556A" w:rsidRPr="00DB39B6">
        <w:rPr>
          <w:rFonts w:ascii="Times New Roman" w:hAnsi="Times New Roman" w:cs="Times New Roman"/>
          <w:sz w:val="24"/>
          <w:szCs w:val="24"/>
        </w:rPr>
        <w:t xml:space="preserve">obvykle bydlící obyvatelstvo. Pro zařazení či nezařazení sečtené osoby </w:t>
      </w:r>
      <w:r w:rsidR="00B82932" w:rsidRPr="00DB39B6">
        <w:rPr>
          <w:rFonts w:ascii="Times New Roman" w:hAnsi="Times New Roman" w:cs="Times New Roman"/>
          <w:sz w:val="24"/>
          <w:szCs w:val="24"/>
        </w:rPr>
        <w:t>mezi obyvatele</w:t>
      </w:r>
      <w:r w:rsidR="009E556A" w:rsidRPr="00DB39B6">
        <w:rPr>
          <w:rFonts w:ascii="Times New Roman" w:hAnsi="Times New Roman" w:cs="Times New Roman"/>
          <w:sz w:val="24"/>
          <w:szCs w:val="24"/>
        </w:rPr>
        <w:t xml:space="preserve"> </w:t>
      </w:r>
      <w:r w:rsidR="00B82932" w:rsidRPr="00DB39B6">
        <w:rPr>
          <w:rFonts w:ascii="Times New Roman" w:hAnsi="Times New Roman" w:cs="Times New Roman"/>
          <w:sz w:val="24"/>
          <w:szCs w:val="24"/>
        </w:rPr>
        <w:t xml:space="preserve">Česka </w:t>
      </w:r>
      <w:r w:rsidR="009E556A" w:rsidRPr="00DB39B6">
        <w:rPr>
          <w:rFonts w:ascii="Times New Roman" w:hAnsi="Times New Roman" w:cs="Times New Roman"/>
          <w:sz w:val="24"/>
          <w:szCs w:val="24"/>
        </w:rPr>
        <w:t xml:space="preserve">tak </w:t>
      </w:r>
      <w:r w:rsidR="00EC5BB5" w:rsidRPr="00DB39B6">
        <w:rPr>
          <w:rFonts w:ascii="Times New Roman" w:hAnsi="Times New Roman" w:cs="Times New Roman"/>
          <w:sz w:val="24"/>
          <w:szCs w:val="24"/>
        </w:rPr>
        <w:t xml:space="preserve">již </w:t>
      </w:r>
      <w:r w:rsidR="009E556A" w:rsidRPr="00DB39B6">
        <w:rPr>
          <w:rFonts w:ascii="Times New Roman" w:hAnsi="Times New Roman" w:cs="Times New Roman"/>
          <w:sz w:val="24"/>
          <w:szCs w:val="24"/>
        </w:rPr>
        <w:t xml:space="preserve">nebylo </w:t>
      </w:r>
      <w:r w:rsidR="00EC5BB5" w:rsidRPr="00DB39B6">
        <w:rPr>
          <w:rFonts w:ascii="Times New Roman" w:hAnsi="Times New Roman" w:cs="Times New Roman"/>
          <w:sz w:val="24"/>
          <w:szCs w:val="24"/>
        </w:rPr>
        <w:t>r</w:t>
      </w:r>
      <w:r w:rsidR="009E556A" w:rsidRPr="00DB39B6">
        <w:rPr>
          <w:rFonts w:ascii="Times New Roman" w:hAnsi="Times New Roman" w:cs="Times New Roman"/>
          <w:sz w:val="24"/>
          <w:szCs w:val="24"/>
        </w:rPr>
        <w:t xml:space="preserve">ozhodující, kde je přihlášena k trvalému (resp. v případě cizinců dlouhodobému či přechodnému) pobytu. </w:t>
      </w:r>
    </w:p>
    <w:p w:rsidR="00BA5CB3" w:rsidRPr="00DB39B6" w:rsidRDefault="00BA5CB3"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Koncept obvyklého pobytu byl </w:t>
      </w:r>
      <w:r w:rsidR="0027068D" w:rsidRPr="00DB39B6">
        <w:rPr>
          <w:rFonts w:ascii="Times New Roman" w:hAnsi="Times New Roman" w:cs="Times New Roman"/>
          <w:sz w:val="24"/>
          <w:szCs w:val="24"/>
        </w:rPr>
        <w:t xml:space="preserve">v EU </w:t>
      </w:r>
      <w:r w:rsidRPr="00DB39B6">
        <w:rPr>
          <w:rFonts w:ascii="Times New Roman" w:hAnsi="Times New Roman" w:cs="Times New Roman"/>
          <w:sz w:val="24"/>
          <w:szCs w:val="24"/>
        </w:rPr>
        <w:t>zaveden (původně pro účely statistiky migrace) proto, že z důvodu vysoké mobility obyvatel již místo oficiálního pobytu nemusí vypovídat o faktickém rozmístění obyvatelstva</w:t>
      </w:r>
      <w:r w:rsidR="0027068D" w:rsidRPr="00DB39B6">
        <w:rPr>
          <w:rFonts w:ascii="Times New Roman" w:hAnsi="Times New Roman" w:cs="Times New Roman"/>
          <w:sz w:val="24"/>
          <w:szCs w:val="24"/>
        </w:rPr>
        <w:t xml:space="preserve"> </w:t>
      </w:r>
      <w:r w:rsidR="00CE685B" w:rsidRPr="00DB39B6">
        <w:rPr>
          <w:rFonts w:ascii="Times New Roman" w:hAnsi="Times New Roman" w:cs="Times New Roman"/>
          <w:sz w:val="24"/>
          <w:szCs w:val="24"/>
        </w:rPr>
        <w:t>(viz také Šigutová 2009)</w:t>
      </w:r>
      <w:r w:rsidR="008461B5" w:rsidRPr="00DB39B6">
        <w:rPr>
          <w:rFonts w:ascii="Times New Roman" w:hAnsi="Times New Roman" w:cs="Times New Roman"/>
          <w:sz w:val="24"/>
          <w:szCs w:val="24"/>
        </w:rPr>
        <w:t>.</w:t>
      </w:r>
      <w:r w:rsidR="00B32111" w:rsidRPr="00DB39B6">
        <w:rPr>
          <w:rFonts w:ascii="Times New Roman" w:hAnsi="Times New Roman" w:cs="Times New Roman"/>
          <w:sz w:val="24"/>
          <w:szCs w:val="24"/>
        </w:rPr>
        <w:t xml:space="preserve"> </w:t>
      </w:r>
      <w:r w:rsidR="0027068D" w:rsidRPr="00DB39B6">
        <w:rPr>
          <w:rFonts w:ascii="Times New Roman" w:hAnsi="Times New Roman" w:cs="Times New Roman"/>
          <w:sz w:val="24"/>
          <w:szCs w:val="24"/>
        </w:rPr>
        <w:t xml:space="preserve">Jeho aplikování v českém sčítání však přináší určité problémy, především týkající se srovnatelnosti </w:t>
      </w:r>
      <w:r w:rsidR="00F401CD" w:rsidRPr="00DB39B6">
        <w:rPr>
          <w:rFonts w:ascii="Times New Roman" w:hAnsi="Times New Roman" w:cs="Times New Roman"/>
          <w:sz w:val="24"/>
          <w:szCs w:val="24"/>
        </w:rPr>
        <w:t>výsledků</w:t>
      </w:r>
      <w:r w:rsidR="0027068D" w:rsidRPr="00DB39B6">
        <w:rPr>
          <w:rFonts w:ascii="Times New Roman" w:hAnsi="Times New Roman" w:cs="Times New Roman"/>
          <w:sz w:val="24"/>
          <w:szCs w:val="24"/>
        </w:rPr>
        <w:t xml:space="preserve"> s</w:t>
      </w:r>
      <w:r w:rsidR="00B82932" w:rsidRPr="00DB39B6">
        <w:rPr>
          <w:rFonts w:ascii="Times New Roman" w:hAnsi="Times New Roman" w:cs="Times New Roman"/>
          <w:sz w:val="24"/>
          <w:szCs w:val="24"/>
        </w:rPr>
        <w:t> </w:t>
      </w:r>
      <w:r w:rsidR="0027068D" w:rsidRPr="00DB39B6">
        <w:rPr>
          <w:rFonts w:ascii="Times New Roman" w:hAnsi="Times New Roman" w:cs="Times New Roman"/>
          <w:sz w:val="24"/>
          <w:szCs w:val="24"/>
        </w:rPr>
        <w:t>minulým</w:t>
      </w:r>
      <w:r w:rsidR="00B82932" w:rsidRPr="00DB39B6">
        <w:rPr>
          <w:rFonts w:ascii="Times New Roman" w:hAnsi="Times New Roman" w:cs="Times New Roman"/>
          <w:sz w:val="24"/>
          <w:szCs w:val="24"/>
        </w:rPr>
        <w:t>i cenzy</w:t>
      </w:r>
      <w:r w:rsidR="0027068D" w:rsidRPr="00DB39B6">
        <w:rPr>
          <w:rFonts w:ascii="Times New Roman" w:hAnsi="Times New Roman" w:cs="Times New Roman"/>
          <w:sz w:val="24"/>
          <w:szCs w:val="24"/>
        </w:rPr>
        <w:t xml:space="preserve"> </w:t>
      </w:r>
      <w:r w:rsidR="00F401CD" w:rsidRPr="00DB39B6">
        <w:rPr>
          <w:rFonts w:ascii="Times New Roman" w:hAnsi="Times New Roman" w:cs="Times New Roman"/>
          <w:sz w:val="24"/>
          <w:szCs w:val="24"/>
        </w:rPr>
        <w:t>i</w:t>
      </w:r>
      <w:r w:rsidR="0027068D" w:rsidRPr="00DB39B6">
        <w:rPr>
          <w:rFonts w:ascii="Times New Roman" w:hAnsi="Times New Roman" w:cs="Times New Roman"/>
          <w:sz w:val="24"/>
          <w:szCs w:val="24"/>
        </w:rPr>
        <w:t xml:space="preserve"> s jinými </w:t>
      </w:r>
      <w:r w:rsidR="00F401CD" w:rsidRPr="00DB39B6">
        <w:rPr>
          <w:rFonts w:ascii="Times New Roman" w:hAnsi="Times New Roman" w:cs="Times New Roman"/>
          <w:sz w:val="24"/>
          <w:szCs w:val="24"/>
        </w:rPr>
        <w:t xml:space="preserve">zdroji dat. </w:t>
      </w:r>
      <w:r w:rsidR="00C8733F" w:rsidRPr="00DB39B6">
        <w:rPr>
          <w:rFonts w:ascii="Times New Roman" w:hAnsi="Times New Roman" w:cs="Times New Roman"/>
          <w:sz w:val="24"/>
          <w:szCs w:val="24"/>
        </w:rPr>
        <w:t xml:space="preserve">Jednou z nejvážnějších komplikací je fakt, že </w:t>
      </w:r>
      <w:r w:rsidR="00F401CD" w:rsidRPr="00DB39B6">
        <w:rPr>
          <w:rFonts w:ascii="Times New Roman" w:hAnsi="Times New Roman" w:cs="Times New Roman"/>
          <w:sz w:val="24"/>
          <w:szCs w:val="24"/>
        </w:rPr>
        <w:t xml:space="preserve">intercenzální bilance obyvatelstva, </w:t>
      </w:r>
      <w:r w:rsidR="00C8733F" w:rsidRPr="00DB39B6">
        <w:rPr>
          <w:rFonts w:ascii="Times New Roman" w:hAnsi="Times New Roman" w:cs="Times New Roman"/>
          <w:sz w:val="24"/>
          <w:szCs w:val="24"/>
        </w:rPr>
        <w:t xml:space="preserve">navazující vždy </w:t>
      </w:r>
      <w:r w:rsidR="00F401CD" w:rsidRPr="00DB39B6">
        <w:rPr>
          <w:rFonts w:ascii="Times New Roman" w:hAnsi="Times New Roman" w:cs="Times New Roman"/>
          <w:sz w:val="24"/>
          <w:szCs w:val="24"/>
        </w:rPr>
        <w:t xml:space="preserve">na výsledky </w:t>
      </w:r>
      <w:r w:rsidR="00C8733F" w:rsidRPr="00DB39B6">
        <w:rPr>
          <w:rFonts w:ascii="Times New Roman" w:hAnsi="Times New Roman" w:cs="Times New Roman"/>
          <w:sz w:val="24"/>
          <w:szCs w:val="24"/>
        </w:rPr>
        <w:t xml:space="preserve">nového </w:t>
      </w:r>
      <w:r w:rsidR="00F401CD" w:rsidRPr="00DB39B6">
        <w:rPr>
          <w:rFonts w:ascii="Times New Roman" w:hAnsi="Times New Roman" w:cs="Times New Roman"/>
          <w:sz w:val="24"/>
          <w:szCs w:val="24"/>
        </w:rPr>
        <w:t>sčítání, je založena na průběžné evidenci demografických událostí</w:t>
      </w:r>
      <w:r w:rsidR="00C8733F" w:rsidRPr="00DB39B6">
        <w:rPr>
          <w:rFonts w:ascii="Times New Roman" w:hAnsi="Times New Roman" w:cs="Times New Roman"/>
          <w:sz w:val="24"/>
          <w:szCs w:val="24"/>
        </w:rPr>
        <w:t xml:space="preserve">, které jsou stále </w:t>
      </w:r>
      <w:r w:rsidR="00F401CD" w:rsidRPr="00DB39B6">
        <w:rPr>
          <w:rFonts w:ascii="Times New Roman" w:hAnsi="Times New Roman" w:cs="Times New Roman"/>
          <w:sz w:val="24"/>
          <w:szCs w:val="24"/>
        </w:rPr>
        <w:t>sledov</w:t>
      </w:r>
      <w:r w:rsidR="00C8733F" w:rsidRPr="00DB39B6">
        <w:rPr>
          <w:rFonts w:ascii="Times New Roman" w:hAnsi="Times New Roman" w:cs="Times New Roman"/>
          <w:sz w:val="24"/>
          <w:szCs w:val="24"/>
        </w:rPr>
        <w:t>ány</w:t>
      </w:r>
      <w:r w:rsidR="00F401CD" w:rsidRPr="00DB39B6">
        <w:rPr>
          <w:rFonts w:ascii="Times New Roman" w:hAnsi="Times New Roman" w:cs="Times New Roman"/>
          <w:sz w:val="24"/>
          <w:szCs w:val="24"/>
        </w:rPr>
        <w:t xml:space="preserve"> podle trvalého </w:t>
      </w:r>
      <w:r w:rsidR="00B82932" w:rsidRPr="00DB39B6">
        <w:rPr>
          <w:rFonts w:ascii="Times New Roman" w:hAnsi="Times New Roman" w:cs="Times New Roman"/>
          <w:sz w:val="24"/>
          <w:szCs w:val="24"/>
        </w:rPr>
        <w:t xml:space="preserve">(evidovaného) </w:t>
      </w:r>
      <w:r w:rsidR="00F401CD" w:rsidRPr="00DB39B6">
        <w:rPr>
          <w:rFonts w:ascii="Times New Roman" w:hAnsi="Times New Roman" w:cs="Times New Roman"/>
          <w:sz w:val="24"/>
          <w:szCs w:val="24"/>
        </w:rPr>
        <w:t>pobytu</w:t>
      </w:r>
      <w:r w:rsidR="00612BAB" w:rsidRPr="00DB39B6">
        <w:rPr>
          <w:rFonts w:ascii="Times New Roman" w:hAnsi="Times New Roman" w:cs="Times New Roman"/>
          <w:sz w:val="24"/>
          <w:szCs w:val="24"/>
        </w:rPr>
        <w:t xml:space="preserve">. </w:t>
      </w:r>
      <w:r w:rsidR="00C8733F" w:rsidRPr="00DB39B6">
        <w:rPr>
          <w:rFonts w:ascii="Times New Roman" w:hAnsi="Times New Roman" w:cs="Times New Roman"/>
          <w:sz w:val="24"/>
          <w:szCs w:val="24"/>
        </w:rPr>
        <w:t>Na standardní výsledky sčítání 2011 tak nebylo možné bilanci navázat.</w:t>
      </w:r>
    </w:p>
    <w:p w:rsidR="00D41A78" w:rsidRPr="00DB39B6" w:rsidRDefault="0083205A"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Potřeba vyjít v intercenzální bilanci z nového stavu obyvatelstva byla </w:t>
      </w:r>
      <w:r w:rsidR="00F07C8B" w:rsidRPr="00DB39B6">
        <w:rPr>
          <w:rFonts w:ascii="Times New Roman" w:hAnsi="Times New Roman" w:cs="Times New Roman"/>
          <w:sz w:val="24"/>
          <w:szCs w:val="24"/>
        </w:rPr>
        <w:t xml:space="preserve">jedním z důvodů, proč se </w:t>
      </w:r>
      <w:r w:rsidR="00EC5BB5" w:rsidRPr="00DB39B6">
        <w:rPr>
          <w:rFonts w:ascii="Times New Roman" w:hAnsi="Times New Roman" w:cs="Times New Roman"/>
          <w:sz w:val="24"/>
          <w:szCs w:val="24"/>
        </w:rPr>
        <w:t xml:space="preserve">i </w:t>
      </w:r>
      <w:r w:rsidR="00F07C8B" w:rsidRPr="00DB39B6">
        <w:rPr>
          <w:rFonts w:ascii="Times New Roman" w:hAnsi="Times New Roman" w:cs="Times New Roman"/>
          <w:sz w:val="24"/>
          <w:szCs w:val="24"/>
        </w:rPr>
        <w:t xml:space="preserve">při </w:t>
      </w:r>
      <w:r w:rsidR="00F978E4" w:rsidRPr="00DB39B6">
        <w:rPr>
          <w:rFonts w:ascii="Times New Roman" w:hAnsi="Times New Roman" w:cs="Times New Roman"/>
          <w:sz w:val="24"/>
          <w:szCs w:val="24"/>
        </w:rPr>
        <w:t xml:space="preserve">tomto </w:t>
      </w:r>
      <w:r w:rsidR="00F07C8B" w:rsidRPr="00DB39B6">
        <w:rPr>
          <w:rFonts w:ascii="Times New Roman" w:hAnsi="Times New Roman" w:cs="Times New Roman"/>
          <w:sz w:val="24"/>
          <w:szCs w:val="24"/>
        </w:rPr>
        <w:t xml:space="preserve">sčítání </w:t>
      </w:r>
      <w:r w:rsidR="00EC5BB5" w:rsidRPr="00DB39B6">
        <w:rPr>
          <w:rFonts w:ascii="Times New Roman" w:hAnsi="Times New Roman" w:cs="Times New Roman"/>
          <w:sz w:val="24"/>
          <w:szCs w:val="24"/>
        </w:rPr>
        <w:t xml:space="preserve">sledoval vedle </w:t>
      </w:r>
      <w:r w:rsidR="00F07C8B" w:rsidRPr="00DB39B6">
        <w:rPr>
          <w:rFonts w:ascii="Times New Roman" w:hAnsi="Times New Roman" w:cs="Times New Roman"/>
          <w:sz w:val="24"/>
          <w:szCs w:val="24"/>
        </w:rPr>
        <w:t xml:space="preserve">obvyklého pobytu i pobyt </w:t>
      </w:r>
      <w:r w:rsidR="00255B1C" w:rsidRPr="00DB39B6">
        <w:rPr>
          <w:rFonts w:ascii="Times New Roman" w:hAnsi="Times New Roman" w:cs="Times New Roman"/>
          <w:sz w:val="24"/>
          <w:szCs w:val="24"/>
        </w:rPr>
        <w:t xml:space="preserve">trvalý. </w:t>
      </w:r>
      <w:r w:rsidR="00265AED" w:rsidRPr="00DB39B6">
        <w:rPr>
          <w:rFonts w:ascii="Times New Roman" w:hAnsi="Times New Roman" w:cs="Times New Roman"/>
          <w:sz w:val="24"/>
          <w:szCs w:val="24"/>
        </w:rPr>
        <w:t>Existují tedy „dvoje</w:t>
      </w:r>
      <w:r w:rsidR="00EC5BB5" w:rsidRPr="00DB39B6">
        <w:rPr>
          <w:rFonts w:ascii="Times New Roman" w:hAnsi="Times New Roman" w:cs="Times New Roman"/>
          <w:sz w:val="24"/>
          <w:szCs w:val="24"/>
        </w:rPr>
        <w:t>“</w:t>
      </w:r>
      <w:r w:rsidR="00265AED" w:rsidRPr="00DB39B6">
        <w:rPr>
          <w:rFonts w:ascii="Times New Roman" w:hAnsi="Times New Roman" w:cs="Times New Roman"/>
          <w:sz w:val="24"/>
          <w:szCs w:val="24"/>
        </w:rPr>
        <w:t xml:space="preserve"> výsledky,</w:t>
      </w:r>
      <w:r w:rsidR="00F978E4" w:rsidRPr="00DB39B6">
        <w:rPr>
          <w:rFonts w:ascii="Times New Roman" w:hAnsi="Times New Roman" w:cs="Times New Roman"/>
          <w:sz w:val="24"/>
          <w:szCs w:val="24"/>
        </w:rPr>
        <w:t xml:space="preserve"> </w:t>
      </w:r>
      <w:r w:rsidR="00265AED" w:rsidRPr="00DB39B6">
        <w:rPr>
          <w:rFonts w:ascii="Times New Roman" w:hAnsi="Times New Roman" w:cs="Times New Roman"/>
          <w:sz w:val="24"/>
          <w:szCs w:val="24"/>
        </w:rPr>
        <w:t>přičemž následné ú</w:t>
      </w:r>
      <w:r w:rsidR="00255B1C" w:rsidRPr="00DB39B6">
        <w:rPr>
          <w:rFonts w:ascii="Times New Roman" w:hAnsi="Times New Roman" w:cs="Times New Roman"/>
          <w:sz w:val="24"/>
          <w:szCs w:val="24"/>
        </w:rPr>
        <w:t xml:space="preserve">daje o vývoji obyvatelstva od roku 2011 mají základ ve výsledcích </w:t>
      </w:r>
      <w:r w:rsidR="0058124C" w:rsidRPr="00DB39B6">
        <w:rPr>
          <w:rFonts w:ascii="Times New Roman" w:hAnsi="Times New Roman" w:cs="Times New Roman"/>
          <w:sz w:val="24"/>
          <w:szCs w:val="24"/>
        </w:rPr>
        <w:t>za trvale bydlící obyvatelstvo</w:t>
      </w:r>
      <w:r w:rsidR="00255B1C" w:rsidRPr="00DB39B6">
        <w:rPr>
          <w:rFonts w:ascii="Times New Roman" w:hAnsi="Times New Roman" w:cs="Times New Roman"/>
          <w:sz w:val="24"/>
          <w:szCs w:val="24"/>
        </w:rPr>
        <w:t>.</w:t>
      </w:r>
      <w:r w:rsidR="00162DDE" w:rsidRPr="00DB39B6">
        <w:rPr>
          <w:rFonts w:ascii="Times New Roman" w:hAnsi="Times New Roman" w:cs="Times New Roman"/>
          <w:sz w:val="24"/>
          <w:szCs w:val="24"/>
        </w:rPr>
        <w:t xml:space="preserve"> </w:t>
      </w:r>
      <w:r w:rsidR="00D41A78" w:rsidRPr="00DB39B6">
        <w:rPr>
          <w:rFonts w:ascii="Times New Roman" w:hAnsi="Times New Roman" w:cs="Times New Roman"/>
          <w:sz w:val="24"/>
          <w:szCs w:val="24"/>
        </w:rPr>
        <w:t xml:space="preserve">Standardně </w:t>
      </w:r>
      <w:r w:rsidR="0058124C" w:rsidRPr="00DB39B6">
        <w:rPr>
          <w:rFonts w:ascii="Times New Roman" w:hAnsi="Times New Roman" w:cs="Times New Roman"/>
          <w:sz w:val="24"/>
          <w:szCs w:val="24"/>
        </w:rPr>
        <w:t>publikované</w:t>
      </w:r>
      <w:r w:rsidR="00D41A78" w:rsidRPr="00DB39B6">
        <w:rPr>
          <w:rFonts w:ascii="Times New Roman" w:hAnsi="Times New Roman" w:cs="Times New Roman"/>
          <w:sz w:val="24"/>
          <w:szCs w:val="24"/>
        </w:rPr>
        <w:t xml:space="preserve"> </w:t>
      </w:r>
      <w:r w:rsidR="00162DDE" w:rsidRPr="00DB39B6">
        <w:rPr>
          <w:rFonts w:ascii="Times New Roman" w:hAnsi="Times New Roman" w:cs="Times New Roman"/>
          <w:sz w:val="24"/>
          <w:szCs w:val="24"/>
        </w:rPr>
        <w:t>výsledky z</w:t>
      </w:r>
      <w:r w:rsidR="00D41A78" w:rsidRPr="00DB39B6">
        <w:rPr>
          <w:rFonts w:ascii="Times New Roman" w:hAnsi="Times New Roman" w:cs="Times New Roman"/>
          <w:sz w:val="24"/>
          <w:szCs w:val="24"/>
        </w:rPr>
        <w:t>a obvykle bydlící obyvatelstvo</w:t>
      </w:r>
      <w:r w:rsidR="0058124C" w:rsidRPr="00DB39B6">
        <w:rPr>
          <w:rFonts w:ascii="Times New Roman" w:hAnsi="Times New Roman" w:cs="Times New Roman"/>
          <w:sz w:val="24"/>
          <w:szCs w:val="24"/>
        </w:rPr>
        <w:t xml:space="preserve"> </w:t>
      </w:r>
      <w:r w:rsidR="00D41A78" w:rsidRPr="00DB39B6">
        <w:rPr>
          <w:rFonts w:ascii="Times New Roman" w:hAnsi="Times New Roman" w:cs="Times New Roman"/>
          <w:sz w:val="24"/>
          <w:szCs w:val="24"/>
        </w:rPr>
        <w:t xml:space="preserve">nemají návaznost na starší ani na novější </w:t>
      </w:r>
      <w:r w:rsidR="000D45DF" w:rsidRPr="00DB39B6">
        <w:rPr>
          <w:rFonts w:ascii="Times New Roman" w:hAnsi="Times New Roman" w:cs="Times New Roman"/>
          <w:sz w:val="24"/>
          <w:szCs w:val="24"/>
        </w:rPr>
        <w:t>data</w:t>
      </w:r>
      <w:r w:rsidR="00D41A78" w:rsidRPr="00DB39B6">
        <w:rPr>
          <w:rFonts w:ascii="Times New Roman" w:hAnsi="Times New Roman" w:cs="Times New Roman"/>
          <w:sz w:val="24"/>
          <w:szCs w:val="24"/>
        </w:rPr>
        <w:t>.</w:t>
      </w:r>
    </w:p>
    <w:p w:rsidR="00F07C8B" w:rsidRPr="00DB39B6" w:rsidRDefault="00B64DFC" w:rsidP="00DB39B6">
      <w:pPr>
        <w:jc w:val="both"/>
        <w:rPr>
          <w:rFonts w:ascii="Times New Roman" w:hAnsi="Times New Roman" w:cs="Times New Roman"/>
          <w:sz w:val="24"/>
          <w:szCs w:val="24"/>
        </w:rPr>
      </w:pPr>
      <w:r w:rsidRPr="00DB39B6">
        <w:rPr>
          <w:rFonts w:ascii="Times New Roman" w:hAnsi="Times New Roman" w:cs="Times New Roman"/>
          <w:sz w:val="24"/>
          <w:szCs w:val="24"/>
        </w:rPr>
        <w:t>Cílem</w:t>
      </w:r>
      <w:r w:rsidR="0083205A" w:rsidRPr="00DB39B6">
        <w:rPr>
          <w:rFonts w:ascii="Times New Roman" w:hAnsi="Times New Roman" w:cs="Times New Roman"/>
          <w:sz w:val="24"/>
          <w:szCs w:val="24"/>
        </w:rPr>
        <w:t xml:space="preserve"> </w:t>
      </w:r>
      <w:r w:rsidR="00162DDE" w:rsidRPr="00DB39B6">
        <w:rPr>
          <w:rFonts w:ascii="Times New Roman" w:hAnsi="Times New Roman" w:cs="Times New Roman"/>
          <w:sz w:val="24"/>
          <w:szCs w:val="24"/>
        </w:rPr>
        <w:t xml:space="preserve">článku </w:t>
      </w:r>
      <w:r w:rsidR="00BD01D8" w:rsidRPr="00DB39B6">
        <w:rPr>
          <w:rFonts w:ascii="Times New Roman" w:hAnsi="Times New Roman" w:cs="Times New Roman"/>
          <w:sz w:val="24"/>
          <w:szCs w:val="24"/>
        </w:rPr>
        <w:t xml:space="preserve">je identifikovat hlavní rozdíly mezi </w:t>
      </w:r>
      <w:r w:rsidR="00F978E4" w:rsidRPr="00DB39B6">
        <w:rPr>
          <w:rFonts w:ascii="Times New Roman" w:hAnsi="Times New Roman" w:cs="Times New Roman"/>
          <w:sz w:val="24"/>
          <w:szCs w:val="24"/>
        </w:rPr>
        <w:t xml:space="preserve">uvedenými </w:t>
      </w:r>
      <w:r w:rsidR="00BD01D8" w:rsidRPr="00DB39B6">
        <w:rPr>
          <w:rFonts w:ascii="Times New Roman" w:hAnsi="Times New Roman" w:cs="Times New Roman"/>
          <w:sz w:val="24"/>
          <w:szCs w:val="24"/>
        </w:rPr>
        <w:t xml:space="preserve">výsledky </w:t>
      </w:r>
      <w:r w:rsidR="00162DDE" w:rsidRPr="00DB39B6">
        <w:rPr>
          <w:rFonts w:ascii="Times New Roman" w:hAnsi="Times New Roman" w:cs="Times New Roman"/>
          <w:sz w:val="24"/>
          <w:szCs w:val="24"/>
        </w:rPr>
        <w:t xml:space="preserve">a případně </w:t>
      </w:r>
      <w:r w:rsidR="00BD01D8" w:rsidRPr="00DB39B6">
        <w:rPr>
          <w:rFonts w:ascii="Times New Roman" w:hAnsi="Times New Roman" w:cs="Times New Roman"/>
          <w:sz w:val="24"/>
          <w:szCs w:val="24"/>
        </w:rPr>
        <w:t xml:space="preserve">tak </w:t>
      </w:r>
      <w:r w:rsidR="00162DDE" w:rsidRPr="00DB39B6">
        <w:rPr>
          <w:rFonts w:ascii="Times New Roman" w:hAnsi="Times New Roman" w:cs="Times New Roman"/>
          <w:sz w:val="24"/>
          <w:szCs w:val="24"/>
        </w:rPr>
        <w:t xml:space="preserve">upozornit na omezenou srovnatelnost </w:t>
      </w:r>
      <w:r w:rsidR="00BD01D8" w:rsidRPr="00DB39B6">
        <w:rPr>
          <w:rFonts w:ascii="Times New Roman" w:hAnsi="Times New Roman" w:cs="Times New Roman"/>
          <w:sz w:val="24"/>
          <w:szCs w:val="24"/>
        </w:rPr>
        <w:t>standardních výsledků sčítání s</w:t>
      </w:r>
      <w:r w:rsidRPr="00DB39B6">
        <w:rPr>
          <w:rFonts w:ascii="Times New Roman" w:hAnsi="Times New Roman" w:cs="Times New Roman"/>
          <w:sz w:val="24"/>
          <w:szCs w:val="24"/>
        </w:rPr>
        <w:t xml:space="preserve"> daty založenými na trvalém pobytu. </w:t>
      </w:r>
      <w:r w:rsidR="000D45DF" w:rsidRPr="00DB39B6">
        <w:rPr>
          <w:rFonts w:ascii="Times New Roman" w:hAnsi="Times New Roman" w:cs="Times New Roman"/>
          <w:sz w:val="24"/>
          <w:szCs w:val="24"/>
        </w:rPr>
        <w:t xml:space="preserve">Navíc – přijmeme-li předpoklad, že výsledky </w:t>
      </w:r>
      <w:r w:rsidR="00CD0B6D" w:rsidRPr="00DB39B6">
        <w:rPr>
          <w:rFonts w:ascii="Times New Roman" w:hAnsi="Times New Roman" w:cs="Times New Roman"/>
          <w:sz w:val="24"/>
          <w:szCs w:val="24"/>
        </w:rPr>
        <w:t xml:space="preserve">podle obvyklého pobytu </w:t>
      </w:r>
      <w:r w:rsidR="000D45DF" w:rsidRPr="00DB39B6">
        <w:rPr>
          <w:rFonts w:ascii="Times New Roman" w:hAnsi="Times New Roman" w:cs="Times New Roman"/>
          <w:sz w:val="24"/>
          <w:szCs w:val="24"/>
        </w:rPr>
        <w:t>odpovídají lépe „</w:t>
      </w:r>
      <w:r w:rsidR="00F978E4" w:rsidRPr="00DB39B6">
        <w:rPr>
          <w:rFonts w:ascii="Times New Roman" w:hAnsi="Times New Roman" w:cs="Times New Roman"/>
          <w:sz w:val="24"/>
          <w:szCs w:val="24"/>
        </w:rPr>
        <w:t>fyzickému</w:t>
      </w:r>
      <w:r w:rsidR="000D45DF" w:rsidRPr="00DB39B6">
        <w:rPr>
          <w:rFonts w:ascii="Times New Roman" w:hAnsi="Times New Roman" w:cs="Times New Roman"/>
          <w:sz w:val="24"/>
          <w:szCs w:val="24"/>
        </w:rPr>
        <w:t>“ rozmístění obyvatelstva – j</w:t>
      </w:r>
      <w:r w:rsidR="00F07C8B" w:rsidRPr="00DB39B6">
        <w:rPr>
          <w:rFonts w:ascii="Times New Roman" w:hAnsi="Times New Roman" w:cs="Times New Roman"/>
          <w:sz w:val="24"/>
          <w:szCs w:val="24"/>
        </w:rPr>
        <w:t xml:space="preserve">e to poměrně vzácná příležitost </w:t>
      </w:r>
      <w:r w:rsidRPr="00DB39B6">
        <w:rPr>
          <w:rFonts w:ascii="Times New Roman" w:hAnsi="Times New Roman" w:cs="Times New Roman"/>
          <w:sz w:val="24"/>
          <w:szCs w:val="24"/>
        </w:rPr>
        <w:t>posoudit</w:t>
      </w:r>
      <w:r w:rsidR="00F07C8B" w:rsidRPr="00DB39B6">
        <w:rPr>
          <w:rFonts w:ascii="Times New Roman" w:hAnsi="Times New Roman" w:cs="Times New Roman"/>
          <w:sz w:val="24"/>
          <w:szCs w:val="24"/>
        </w:rPr>
        <w:t xml:space="preserve">, do jaké míry </w:t>
      </w:r>
      <w:r w:rsidR="00CD0B6D" w:rsidRPr="00DB39B6">
        <w:rPr>
          <w:rFonts w:ascii="Times New Roman" w:hAnsi="Times New Roman" w:cs="Times New Roman"/>
          <w:sz w:val="24"/>
          <w:szCs w:val="24"/>
        </w:rPr>
        <w:t xml:space="preserve">jsou </w:t>
      </w:r>
      <w:r w:rsidR="000D45DF" w:rsidRPr="00DB39B6">
        <w:rPr>
          <w:rFonts w:ascii="Times New Roman" w:hAnsi="Times New Roman" w:cs="Times New Roman"/>
          <w:sz w:val="24"/>
          <w:szCs w:val="24"/>
        </w:rPr>
        <w:t xml:space="preserve">oficiální </w:t>
      </w:r>
      <w:r w:rsidR="00F07C8B" w:rsidRPr="00DB39B6">
        <w:rPr>
          <w:rFonts w:ascii="Times New Roman" w:hAnsi="Times New Roman" w:cs="Times New Roman"/>
          <w:sz w:val="24"/>
          <w:szCs w:val="24"/>
        </w:rPr>
        <w:t xml:space="preserve">údaje v evidenci </w:t>
      </w:r>
      <w:r w:rsidR="000D45DF" w:rsidRPr="00DB39B6">
        <w:rPr>
          <w:rFonts w:ascii="Times New Roman" w:hAnsi="Times New Roman" w:cs="Times New Roman"/>
          <w:sz w:val="24"/>
          <w:szCs w:val="24"/>
        </w:rPr>
        <w:t xml:space="preserve">obyvatel </w:t>
      </w:r>
      <w:r w:rsidR="00CD0B6D" w:rsidRPr="00DB39B6">
        <w:rPr>
          <w:rFonts w:ascii="Times New Roman" w:hAnsi="Times New Roman" w:cs="Times New Roman"/>
          <w:sz w:val="24"/>
          <w:szCs w:val="24"/>
        </w:rPr>
        <w:t>v souladu se skutečností</w:t>
      </w:r>
      <w:r w:rsidR="00F07C8B" w:rsidRPr="00DB39B6">
        <w:rPr>
          <w:rFonts w:ascii="Times New Roman" w:hAnsi="Times New Roman" w:cs="Times New Roman"/>
          <w:sz w:val="24"/>
          <w:szCs w:val="24"/>
        </w:rPr>
        <w:t xml:space="preserve">. </w:t>
      </w:r>
      <w:r w:rsidR="0036431C" w:rsidRPr="00DB39B6">
        <w:rPr>
          <w:rFonts w:ascii="Times New Roman" w:hAnsi="Times New Roman" w:cs="Times New Roman"/>
          <w:sz w:val="24"/>
          <w:szCs w:val="24"/>
        </w:rPr>
        <w:t xml:space="preserve">Z hlediska regionálního rozvoje je to zajímavé především </w:t>
      </w:r>
      <w:r w:rsidR="00F07C8B" w:rsidRPr="00DB39B6">
        <w:rPr>
          <w:rFonts w:ascii="Times New Roman" w:hAnsi="Times New Roman" w:cs="Times New Roman"/>
          <w:sz w:val="24"/>
          <w:szCs w:val="24"/>
        </w:rPr>
        <w:t xml:space="preserve">v kontextu efektivity určování </w:t>
      </w:r>
      <w:r w:rsidR="00F07C8B" w:rsidRPr="00DB39B6">
        <w:rPr>
          <w:rFonts w:ascii="Times New Roman" w:hAnsi="Times New Roman" w:cs="Times New Roman"/>
          <w:sz w:val="24"/>
          <w:szCs w:val="24"/>
        </w:rPr>
        <w:lastRenderedPageBreak/>
        <w:t xml:space="preserve">daňových příjmů obecních rozpočtů. </w:t>
      </w:r>
      <w:r w:rsidR="000D45DF" w:rsidRPr="00DB39B6">
        <w:rPr>
          <w:rFonts w:ascii="Times New Roman" w:hAnsi="Times New Roman" w:cs="Times New Roman"/>
          <w:sz w:val="24"/>
          <w:szCs w:val="24"/>
        </w:rPr>
        <w:t xml:space="preserve">Rozpočtové určení daní v současné době vychází z údajů </w:t>
      </w:r>
      <w:r w:rsidR="00221D93" w:rsidRPr="00DB39B6">
        <w:rPr>
          <w:rFonts w:ascii="Times New Roman" w:hAnsi="Times New Roman" w:cs="Times New Roman"/>
          <w:sz w:val="24"/>
          <w:szCs w:val="24"/>
        </w:rPr>
        <w:t>intercenzální</w:t>
      </w:r>
      <w:r w:rsidR="0036431C" w:rsidRPr="00DB39B6">
        <w:rPr>
          <w:rFonts w:ascii="Times New Roman" w:hAnsi="Times New Roman" w:cs="Times New Roman"/>
          <w:sz w:val="24"/>
          <w:szCs w:val="24"/>
        </w:rPr>
        <w:t xml:space="preserve"> bilance. V budoucnu je možné očekávat, že se referenčním zdrojem stane základní registr obyvatel, v každém případě však budou příjmy obcí </w:t>
      </w:r>
      <w:r w:rsidR="003E1F3A" w:rsidRPr="00DB39B6">
        <w:rPr>
          <w:rFonts w:ascii="Times New Roman" w:hAnsi="Times New Roman" w:cs="Times New Roman"/>
          <w:sz w:val="24"/>
          <w:szCs w:val="24"/>
        </w:rPr>
        <w:t xml:space="preserve">i nadále </w:t>
      </w:r>
      <w:r w:rsidR="0036431C" w:rsidRPr="00DB39B6">
        <w:rPr>
          <w:rFonts w:ascii="Times New Roman" w:hAnsi="Times New Roman" w:cs="Times New Roman"/>
          <w:sz w:val="24"/>
          <w:szCs w:val="24"/>
        </w:rPr>
        <w:t xml:space="preserve">vycházet z údajů o </w:t>
      </w:r>
      <w:r w:rsidR="00575BE4" w:rsidRPr="00DB39B6">
        <w:rPr>
          <w:rFonts w:ascii="Times New Roman" w:hAnsi="Times New Roman" w:cs="Times New Roman"/>
          <w:sz w:val="24"/>
          <w:szCs w:val="24"/>
        </w:rPr>
        <w:t xml:space="preserve">oficiálně evidovaném </w:t>
      </w:r>
      <w:r w:rsidR="0036431C" w:rsidRPr="00DB39B6">
        <w:rPr>
          <w:rFonts w:ascii="Times New Roman" w:hAnsi="Times New Roman" w:cs="Times New Roman"/>
          <w:sz w:val="24"/>
          <w:szCs w:val="24"/>
        </w:rPr>
        <w:t xml:space="preserve">pobytu. </w:t>
      </w:r>
    </w:p>
    <w:p w:rsidR="00F07C8B" w:rsidRPr="00DB39B6" w:rsidRDefault="00F07C8B" w:rsidP="00DB39B6">
      <w:pPr>
        <w:jc w:val="both"/>
        <w:rPr>
          <w:rFonts w:ascii="Times New Roman" w:hAnsi="Times New Roman" w:cs="Times New Roman"/>
          <w:b/>
          <w:sz w:val="24"/>
          <w:szCs w:val="24"/>
        </w:rPr>
      </w:pPr>
    </w:p>
    <w:p w:rsidR="00A51544" w:rsidRPr="00DB39B6" w:rsidRDefault="00A51544" w:rsidP="00DB39B6">
      <w:pPr>
        <w:jc w:val="both"/>
        <w:rPr>
          <w:rFonts w:ascii="Times New Roman" w:hAnsi="Times New Roman" w:cs="Times New Roman"/>
          <w:b/>
          <w:caps/>
          <w:sz w:val="24"/>
          <w:szCs w:val="24"/>
        </w:rPr>
      </w:pPr>
      <w:r w:rsidRPr="00DB39B6">
        <w:rPr>
          <w:rFonts w:ascii="Times New Roman" w:hAnsi="Times New Roman" w:cs="Times New Roman"/>
          <w:b/>
          <w:caps/>
          <w:sz w:val="24"/>
          <w:szCs w:val="24"/>
        </w:rPr>
        <w:t>2. METODIKA</w:t>
      </w:r>
      <w:r w:rsidR="009B434C" w:rsidRPr="00DB39B6">
        <w:rPr>
          <w:rFonts w:ascii="Times New Roman" w:hAnsi="Times New Roman" w:cs="Times New Roman"/>
          <w:b/>
          <w:caps/>
          <w:sz w:val="24"/>
          <w:szCs w:val="24"/>
        </w:rPr>
        <w:t xml:space="preserve"> </w:t>
      </w:r>
      <w:r w:rsidR="00290321" w:rsidRPr="00DB39B6">
        <w:rPr>
          <w:rFonts w:ascii="Times New Roman" w:hAnsi="Times New Roman" w:cs="Times New Roman"/>
          <w:b/>
          <w:caps/>
          <w:sz w:val="24"/>
          <w:szCs w:val="24"/>
        </w:rPr>
        <w:t>URČOVÁNÍ OBVYKLE A TRVALE BYDLÍCÍCH OBYVATEL</w:t>
      </w:r>
    </w:p>
    <w:p w:rsidR="005C04C4" w:rsidRPr="00DB39B6" w:rsidRDefault="005C04C4" w:rsidP="00DB39B6">
      <w:pPr>
        <w:jc w:val="both"/>
        <w:rPr>
          <w:rFonts w:ascii="Times New Roman" w:hAnsi="Times New Roman" w:cs="Times New Roman"/>
          <w:sz w:val="24"/>
          <w:szCs w:val="24"/>
        </w:rPr>
      </w:pPr>
    </w:p>
    <w:p w:rsidR="00D53DE0" w:rsidRPr="00DB39B6" w:rsidRDefault="007A50E9" w:rsidP="00DB39B6">
      <w:pPr>
        <w:jc w:val="both"/>
        <w:rPr>
          <w:rFonts w:ascii="Times New Roman" w:hAnsi="Times New Roman" w:cs="Times New Roman"/>
          <w:sz w:val="24"/>
          <w:szCs w:val="24"/>
        </w:rPr>
      </w:pPr>
      <w:r w:rsidRPr="00DB39B6">
        <w:rPr>
          <w:rFonts w:ascii="Times New Roman" w:hAnsi="Times New Roman" w:cs="Times New Roman"/>
          <w:sz w:val="24"/>
          <w:szCs w:val="24"/>
        </w:rPr>
        <w:t>Ve srovnání s předchozími cenzy bylo určování obyvatel ve sč</w:t>
      </w:r>
      <w:r w:rsidR="005C04C4" w:rsidRPr="00DB39B6">
        <w:rPr>
          <w:rFonts w:ascii="Times New Roman" w:hAnsi="Times New Roman" w:cs="Times New Roman"/>
          <w:sz w:val="24"/>
          <w:szCs w:val="24"/>
        </w:rPr>
        <w:t xml:space="preserve">ítání 2011 poměrně komplikované. </w:t>
      </w:r>
      <w:r w:rsidR="00531F44" w:rsidRPr="00DB39B6">
        <w:rPr>
          <w:rFonts w:ascii="Times New Roman" w:hAnsi="Times New Roman" w:cs="Times New Roman"/>
          <w:sz w:val="24"/>
          <w:szCs w:val="24"/>
        </w:rPr>
        <w:t xml:space="preserve">Vedle klasického dotazníkového šetření byl totiž poprvé využit jako zdroj dat o osobách také informační systém evidence obyvatel (ISEO), vedený </w:t>
      </w:r>
      <w:r w:rsidR="006C40E5" w:rsidRPr="00DB39B6">
        <w:rPr>
          <w:rFonts w:ascii="Times New Roman" w:hAnsi="Times New Roman" w:cs="Times New Roman"/>
          <w:sz w:val="24"/>
          <w:szCs w:val="24"/>
        </w:rPr>
        <w:t>m</w:t>
      </w:r>
      <w:r w:rsidR="00531F44" w:rsidRPr="00DB39B6">
        <w:rPr>
          <w:rFonts w:ascii="Times New Roman" w:hAnsi="Times New Roman" w:cs="Times New Roman"/>
          <w:sz w:val="24"/>
          <w:szCs w:val="24"/>
        </w:rPr>
        <w:t>inisterstvem vnitra</w:t>
      </w:r>
      <w:r w:rsidR="001E71F4" w:rsidRPr="00DB39B6">
        <w:rPr>
          <w:rStyle w:val="Znakapoznpodarou"/>
          <w:rFonts w:ascii="Times New Roman" w:hAnsi="Times New Roman" w:cs="Times New Roman"/>
          <w:sz w:val="24"/>
          <w:szCs w:val="24"/>
        </w:rPr>
        <w:footnoteReference w:id="1"/>
      </w:r>
      <w:r w:rsidR="00531F44" w:rsidRPr="00DB39B6">
        <w:rPr>
          <w:rFonts w:ascii="Times New Roman" w:hAnsi="Times New Roman" w:cs="Times New Roman"/>
          <w:sz w:val="24"/>
          <w:szCs w:val="24"/>
        </w:rPr>
        <w:t xml:space="preserve">. </w:t>
      </w:r>
      <w:r w:rsidR="00BB5BFC" w:rsidRPr="00DB39B6">
        <w:rPr>
          <w:rFonts w:ascii="Times New Roman" w:hAnsi="Times New Roman" w:cs="Times New Roman"/>
          <w:sz w:val="24"/>
          <w:szCs w:val="24"/>
        </w:rPr>
        <w:t xml:space="preserve">Z </w:t>
      </w:r>
      <w:proofErr w:type="gramStart"/>
      <w:r w:rsidRPr="00DB39B6">
        <w:rPr>
          <w:rFonts w:ascii="Times New Roman" w:hAnsi="Times New Roman" w:cs="Times New Roman"/>
          <w:sz w:val="24"/>
          <w:szCs w:val="24"/>
        </w:rPr>
        <w:t>ISEO</w:t>
      </w:r>
      <w:proofErr w:type="gramEnd"/>
      <w:r w:rsidRPr="00DB39B6">
        <w:rPr>
          <w:rFonts w:ascii="Times New Roman" w:hAnsi="Times New Roman" w:cs="Times New Roman"/>
          <w:sz w:val="24"/>
          <w:szCs w:val="24"/>
        </w:rPr>
        <w:t xml:space="preserve"> </w:t>
      </w:r>
      <w:r w:rsidR="00BB5BFC" w:rsidRPr="00DB39B6">
        <w:rPr>
          <w:rFonts w:ascii="Times New Roman" w:hAnsi="Times New Roman" w:cs="Times New Roman"/>
          <w:sz w:val="24"/>
          <w:szCs w:val="24"/>
        </w:rPr>
        <w:t xml:space="preserve">obdržel </w:t>
      </w:r>
      <w:r w:rsidR="00531F44" w:rsidRPr="00DB39B6">
        <w:rPr>
          <w:rFonts w:ascii="Times New Roman" w:hAnsi="Times New Roman" w:cs="Times New Roman"/>
          <w:sz w:val="24"/>
          <w:szCs w:val="24"/>
        </w:rPr>
        <w:t xml:space="preserve">Český statistický úřad </w:t>
      </w:r>
      <w:r w:rsidR="00BB5BFC" w:rsidRPr="00DB39B6">
        <w:rPr>
          <w:rFonts w:ascii="Times New Roman" w:hAnsi="Times New Roman" w:cs="Times New Roman"/>
          <w:sz w:val="24"/>
          <w:szCs w:val="24"/>
        </w:rPr>
        <w:t xml:space="preserve">záznamy o </w:t>
      </w:r>
      <w:r w:rsidRPr="00DB39B6">
        <w:rPr>
          <w:rFonts w:ascii="Times New Roman" w:hAnsi="Times New Roman" w:cs="Times New Roman"/>
          <w:sz w:val="24"/>
          <w:szCs w:val="24"/>
        </w:rPr>
        <w:t>10</w:t>
      </w:r>
      <w:r w:rsidR="00BB5BFC" w:rsidRPr="00DB39B6">
        <w:rPr>
          <w:rFonts w:ascii="Times New Roman" w:hAnsi="Times New Roman" w:cs="Times New Roman"/>
          <w:sz w:val="24"/>
          <w:szCs w:val="24"/>
        </w:rPr>
        <w:t xml:space="preserve"> 715 tisících osob, které měly k rozhodnému okamžiku platný trvalý, přechodný (občané EU) či dlouhodobý </w:t>
      </w:r>
      <w:r w:rsidR="00746AAE" w:rsidRPr="00DB39B6">
        <w:rPr>
          <w:rFonts w:ascii="Times New Roman" w:hAnsi="Times New Roman" w:cs="Times New Roman"/>
          <w:sz w:val="24"/>
          <w:szCs w:val="24"/>
        </w:rPr>
        <w:t>p</w:t>
      </w:r>
      <w:r w:rsidR="00BB5BFC" w:rsidRPr="00DB39B6">
        <w:rPr>
          <w:rFonts w:ascii="Times New Roman" w:hAnsi="Times New Roman" w:cs="Times New Roman"/>
          <w:sz w:val="24"/>
          <w:szCs w:val="24"/>
        </w:rPr>
        <w:t xml:space="preserve">obyt na území </w:t>
      </w:r>
      <w:r w:rsidR="00E97B98" w:rsidRPr="00DB39B6">
        <w:rPr>
          <w:rFonts w:ascii="Times New Roman" w:hAnsi="Times New Roman" w:cs="Times New Roman"/>
          <w:sz w:val="24"/>
          <w:szCs w:val="24"/>
        </w:rPr>
        <w:t>státu</w:t>
      </w:r>
      <w:r w:rsidR="00141FF6" w:rsidRPr="00DB39B6">
        <w:rPr>
          <w:rFonts w:ascii="Times New Roman" w:hAnsi="Times New Roman" w:cs="Times New Roman"/>
          <w:sz w:val="24"/>
          <w:szCs w:val="24"/>
        </w:rPr>
        <w:t xml:space="preserve">, resp. </w:t>
      </w:r>
      <w:r w:rsidR="00D05C45" w:rsidRPr="00DB39B6">
        <w:rPr>
          <w:rFonts w:ascii="Times New Roman" w:hAnsi="Times New Roman" w:cs="Times New Roman"/>
          <w:sz w:val="24"/>
          <w:szCs w:val="24"/>
        </w:rPr>
        <w:t xml:space="preserve">kterým </w:t>
      </w:r>
      <w:r w:rsidR="00F27333" w:rsidRPr="00DB39B6">
        <w:rPr>
          <w:rFonts w:ascii="Times New Roman" w:hAnsi="Times New Roman" w:cs="Times New Roman"/>
          <w:sz w:val="24"/>
          <w:szCs w:val="24"/>
        </w:rPr>
        <w:t>byl udělen azyl.</w:t>
      </w:r>
      <w:r w:rsidR="00BB5BFC" w:rsidRPr="00DB39B6">
        <w:rPr>
          <w:rStyle w:val="Znakapoznpodarou"/>
          <w:rFonts w:ascii="Times New Roman" w:hAnsi="Times New Roman" w:cs="Times New Roman"/>
          <w:sz w:val="24"/>
          <w:szCs w:val="24"/>
        </w:rPr>
        <w:footnoteReference w:id="2"/>
      </w:r>
      <w:r w:rsidR="00D05C45" w:rsidRPr="00DB39B6">
        <w:rPr>
          <w:rFonts w:ascii="Times New Roman" w:hAnsi="Times New Roman" w:cs="Times New Roman"/>
          <w:sz w:val="24"/>
          <w:szCs w:val="24"/>
        </w:rPr>
        <w:t xml:space="preserve"> </w:t>
      </w:r>
      <w:r w:rsidR="00141FF6" w:rsidRPr="00DB39B6">
        <w:rPr>
          <w:rFonts w:ascii="Times New Roman" w:hAnsi="Times New Roman" w:cs="Times New Roman"/>
          <w:sz w:val="24"/>
          <w:szCs w:val="24"/>
        </w:rPr>
        <w:t xml:space="preserve">Záznamy měly </w:t>
      </w:r>
      <w:r w:rsidR="00C30B75" w:rsidRPr="00DB39B6">
        <w:rPr>
          <w:rFonts w:ascii="Times New Roman" w:hAnsi="Times New Roman" w:cs="Times New Roman"/>
          <w:sz w:val="24"/>
          <w:szCs w:val="24"/>
        </w:rPr>
        <w:t xml:space="preserve">při sčítání </w:t>
      </w:r>
      <w:r w:rsidR="00141FF6" w:rsidRPr="00DB39B6">
        <w:rPr>
          <w:rFonts w:ascii="Times New Roman" w:hAnsi="Times New Roman" w:cs="Times New Roman"/>
          <w:sz w:val="24"/>
          <w:szCs w:val="24"/>
        </w:rPr>
        <w:t xml:space="preserve">sloužit mimo jiné k doplnění </w:t>
      </w:r>
      <w:r w:rsidR="00AD4639" w:rsidRPr="00DB39B6">
        <w:rPr>
          <w:rFonts w:ascii="Times New Roman" w:hAnsi="Times New Roman" w:cs="Times New Roman"/>
          <w:sz w:val="24"/>
          <w:szCs w:val="24"/>
        </w:rPr>
        <w:t>obyvatel</w:t>
      </w:r>
      <w:r w:rsidR="00141FF6" w:rsidRPr="00DB39B6">
        <w:rPr>
          <w:rFonts w:ascii="Times New Roman" w:hAnsi="Times New Roman" w:cs="Times New Roman"/>
          <w:sz w:val="24"/>
          <w:szCs w:val="24"/>
        </w:rPr>
        <w:t xml:space="preserve">, které se v terénu nepodařilo sečíst. </w:t>
      </w:r>
      <w:r w:rsidR="00D4366F" w:rsidRPr="00DB39B6">
        <w:rPr>
          <w:rFonts w:ascii="Times New Roman" w:hAnsi="Times New Roman" w:cs="Times New Roman"/>
          <w:sz w:val="24"/>
          <w:szCs w:val="24"/>
        </w:rPr>
        <w:t>Musely však být vyřazeny záznamy těch osob</w:t>
      </w:r>
      <w:r w:rsidR="000B2F7C" w:rsidRPr="00DB39B6">
        <w:rPr>
          <w:rFonts w:ascii="Times New Roman" w:hAnsi="Times New Roman" w:cs="Times New Roman"/>
          <w:sz w:val="24"/>
          <w:szCs w:val="24"/>
        </w:rPr>
        <w:t xml:space="preserve">, které ve skutečnosti emigrovaly či zemřely, ale u </w:t>
      </w:r>
      <w:r w:rsidR="00D4366F" w:rsidRPr="00DB39B6">
        <w:rPr>
          <w:rFonts w:ascii="Times New Roman" w:hAnsi="Times New Roman" w:cs="Times New Roman"/>
          <w:sz w:val="24"/>
          <w:szCs w:val="24"/>
        </w:rPr>
        <w:t>nichž</w:t>
      </w:r>
      <w:r w:rsidR="000B2F7C" w:rsidRPr="00DB39B6">
        <w:rPr>
          <w:rFonts w:ascii="Times New Roman" w:hAnsi="Times New Roman" w:cs="Times New Roman"/>
          <w:sz w:val="24"/>
          <w:szCs w:val="24"/>
        </w:rPr>
        <w:t xml:space="preserve"> evidence tuto událost nezachytila</w:t>
      </w:r>
      <w:r w:rsidR="009F77BE" w:rsidRPr="00DB39B6">
        <w:rPr>
          <w:rFonts w:ascii="Times New Roman" w:hAnsi="Times New Roman" w:cs="Times New Roman"/>
          <w:sz w:val="24"/>
          <w:szCs w:val="24"/>
        </w:rPr>
        <w:t>.</w:t>
      </w:r>
      <w:r w:rsidR="000B2F7C" w:rsidRPr="00DB39B6">
        <w:rPr>
          <w:rStyle w:val="Znakapoznpodarou"/>
          <w:rFonts w:ascii="Times New Roman" w:hAnsi="Times New Roman" w:cs="Times New Roman"/>
          <w:sz w:val="24"/>
          <w:szCs w:val="24"/>
        </w:rPr>
        <w:footnoteReference w:id="3"/>
      </w:r>
      <w:r w:rsidR="009F77BE" w:rsidRPr="00DB39B6">
        <w:rPr>
          <w:rFonts w:ascii="Times New Roman" w:hAnsi="Times New Roman" w:cs="Times New Roman"/>
          <w:sz w:val="24"/>
          <w:szCs w:val="24"/>
        </w:rPr>
        <w:t xml:space="preserve"> </w:t>
      </w:r>
      <w:r w:rsidR="00B02B63" w:rsidRPr="00DB39B6">
        <w:rPr>
          <w:rFonts w:ascii="Times New Roman" w:hAnsi="Times New Roman" w:cs="Times New Roman"/>
          <w:sz w:val="24"/>
          <w:szCs w:val="24"/>
        </w:rPr>
        <w:t>Byly proto zvoleny následující podmínky, z nichž alespoň jedna musela být splněna, aby byl záznam ISEO zahrnut do zpracování výsledků:</w:t>
      </w:r>
    </w:p>
    <w:p w:rsidR="00D53DE0" w:rsidRPr="00DB39B6" w:rsidRDefault="00D53DE0" w:rsidP="00DB39B6">
      <w:pPr>
        <w:jc w:val="both"/>
        <w:rPr>
          <w:rFonts w:ascii="Times New Roman" w:hAnsi="Times New Roman" w:cs="Times New Roman"/>
          <w:sz w:val="24"/>
          <w:szCs w:val="24"/>
        </w:rPr>
      </w:pPr>
    </w:p>
    <w:p w:rsidR="00B02B63" w:rsidRPr="00DB39B6" w:rsidRDefault="00B02B63" w:rsidP="00DB39B6">
      <w:pPr>
        <w:pStyle w:val="Odstavecseseznamem"/>
        <w:numPr>
          <w:ilvl w:val="0"/>
          <w:numId w:val="2"/>
        </w:numPr>
        <w:jc w:val="both"/>
        <w:rPr>
          <w:rFonts w:ascii="Times New Roman" w:hAnsi="Times New Roman" w:cs="Times New Roman"/>
          <w:sz w:val="24"/>
          <w:szCs w:val="24"/>
        </w:rPr>
      </w:pPr>
      <w:r w:rsidRPr="00DB39B6">
        <w:rPr>
          <w:rFonts w:ascii="Times New Roman" w:hAnsi="Times New Roman" w:cs="Times New Roman"/>
          <w:sz w:val="24"/>
          <w:szCs w:val="24"/>
        </w:rPr>
        <w:t>Evidovaná osoba odevzdala vyplněný sčítací formulář (záznam ISEO pak sloužil zejména pro doplnění místa trvalého pobytu, které se na formuláři nezjišťovalo)</w:t>
      </w:r>
      <w:r w:rsidR="003F7C3F" w:rsidRPr="00DB39B6">
        <w:rPr>
          <w:rFonts w:ascii="Times New Roman" w:hAnsi="Times New Roman" w:cs="Times New Roman"/>
          <w:sz w:val="24"/>
          <w:szCs w:val="24"/>
        </w:rPr>
        <w:t>.</w:t>
      </w:r>
    </w:p>
    <w:p w:rsidR="00B02B63" w:rsidRPr="00DB39B6" w:rsidRDefault="00B02B63" w:rsidP="00DB39B6">
      <w:pPr>
        <w:pStyle w:val="Odstavecseseznamem"/>
        <w:numPr>
          <w:ilvl w:val="0"/>
          <w:numId w:val="2"/>
        </w:numPr>
        <w:jc w:val="both"/>
        <w:rPr>
          <w:rFonts w:ascii="Times New Roman" w:hAnsi="Times New Roman" w:cs="Times New Roman"/>
          <w:sz w:val="24"/>
          <w:szCs w:val="24"/>
        </w:rPr>
      </w:pPr>
      <w:r w:rsidRPr="00DB39B6">
        <w:rPr>
          <w:rFonts w:ascii="Times New Roman" w:hAnsi="Times New Roman" w:cs="Times New Roman"/>
          <w:sz w:val="24"/>
          <w:szCs w:val="24"/>
        </w:rPr>
        <w:t xml:space="preserve">Evidovaná osoba (resp. někdo z domácnosti) v místě trvalého bydliště převzala </w:t>
      </w:r>
      <w:proofErr w:type="spellStart"/>
      <w:r w:rsidR="009D2806" w:rsidRPr="00DB39B6">
        <w:rPr>
          <w:rFonts w:ascii="Times New Roman" w:hAnsi="Times New Roman" w:cs="Times New Roman"/>
          <w:sz w:val="24"/>
          <w:szCs w:val="24"/>
        </w:rPr>
        <w:t>předvyplněný</w:t>
      </w:r>
      <w:proofErr w:type="spellEnd"/>
      <w:r w:rsidR="009D2806" w:rsidRPr="00DB39B6">
        <w:rPr>
          <w:rFonts w:ascii="Times New Roman" w:hAnsi="Times New Roman" w:cs="Times New Roman"/>
          <w:sz w:val="24"/>
          <w:szCs w:val="24"/>
        </w:rPr>
        <w:t xml:space="preserve"> </w:t>
      </w:r>
      <w:r w:rsidRPr="00DB39B6">
        <w:rPr>
          <w:rFonts w:ascii="Times New Roman" w:hAnsi="Times New Roman" w:cs="Times New Roman"/>
          <w:sz w:val="24"/>
          <w:szCs w:val="24"/>
        </w:rPr>
        <w:t>sčítací formulář, který však neodevzdala (</w:t>
      </w:r>
      <w:r w:rsidR="00AD3CFC" w:rsidRPr="00DB39B6">
        <w:rPr>
          <w:rFonts w:ascii="Times New Roman" w:hAnsi="Times New Roman" w:cs="Times New Roman"/>
          <w:sz w:val="24"/>
          <w:szCs w:val="24"/>
        </w:rPr>
        <w:t xml:space="preserve">to </w:t>
      </w:r>
      <w:r w:rsidR="009D2806" w:rsidRPr="00DB39B6">
        <w:rPr>
          <w:rFonts w:ascii="Times New Roman" w:hAnsi="Times New Roman" w:cs="Times New Roman"/>
          <w:sz w:val="24"/>
          <w:szCs w:val="24"/>
        </w:rPr>
        <w:t>bylo možné zjistit</w:t>
      </w:r>
      <w:r w:rsidR="00AB1BF5" w:rsidRPr="00DB39B6">
        <w:rPr>
          <w:rFonts w:ascii="Times New Roman" w:hAnsi="Times New Roman" w:cs="Times New Roman"/>
          <w:sz w:val="24"/>
          <w:szCs w:val="24"/>
        </w:rPr>
        <w:t xml:space="preserve"> ze záznamů </w:t>
      </w:r>
      <w:r w:rsidR="00AD3CFC" w:rsidRPr="00DB39B6">
        <w:rPr>
          <w:rFonts w:ascii="Times New Roman" w:hAnsi="Times New Roman" w:cs="Times New Roman"/>
          <w:sz w:val="24"/>
          <w:szCs w:val="24"/>
        </w:rPr>
        <w:t>o distribuci formulářů</w:t>
      </w:r>
      <w:r w:rsidR="00AB1BF5" w:rsidRPr="00DB39B6">
        <w:rPr>
          <w:rFonts w:ascii="Times New Roman" w:hAnsi="Times New Roman" w:cs="Times New Roman"/>
          <w:sz w:val="24"/>
          <w:szCs w:val="24"/>
        </w:rPr>
        <w:t>)</w:t>
      </w:r>
      <w:r w:rsidR="003F7C3F" w:rsidRPr="00DB39B6">
        <w:rPr>
          <w:rFonts w:ascii="Times New Roman" w:hAnsi="Times New Roman" w:cs="Times New Roman"/>
          <w:sz w:val="24"/>
          <w:szCs w:val="24"/>
        </w:rPr>
        <w:t>.</w:t>
      </w:r>
    </w:p>
    <w:p w:rsidR="009D2806" w:rsidRPr="00DB39B6" w:rsidRDefault="00D53DE0" w:rsidP="00DB39B6">
      <w:pPr>
        <w:pStyle w:val="Odstavecseseznamem"/>
        <w:numPr>
          <w:ilvl w:val="0"/>
          <w:numId w:val="2"/>
        </w:numPr>
        <w:jc w:val="both"/>
        <w:rPr>
          <w:rFonts w:ascii="Times New Roman" w:hAnsi="Times New Roman" w:cs="Times New Roman"/>
          <w:sz w:val="24"/>
          <w:szCs w:val="24"/>
        </w:rPr>
      </w:pPr>
      <w:r w:rsidRPr="00DB39B6">
        <w:rPr>
          <w:rFonts w:ascii="Times New Roman" w:hAnsi="Times New Roman" w:cs="Times New Roman"/>
          <w:sz w:val="24"/>
          <w:szCs w:val="24"/>
        </w:rPr>
        <w:t xml:space="preserve">V posledních pěti letech před rozhodným okamžikem došlo v záznamu </w:t>
      </w:r>
      <w:r w:rsidR="009D2806" w:rsidRPr="00DB39B6">
        <w:rPr>
          <w:rFonts w:ascii="Times New Roman" w:hAnsi="Times New Roman" w:cs="Times New Roman"/>
          <w:sz w:val="24"/>
          <w:szCs w:val="24"/>
        </w:rPr>
        <w:t xml:space="preserve">ISEO </w:t>
      </w:r>
      <w:r w:rsidR="00C30B75" w:rsidRPr="00DB39B6">
        <w:rPr>
          <w:rFonts w:ascii="Times New Roman" w:hAnsi="Times New Roman" w:cs="Times New Roman"/>
          <w:sz w:val="24"/>
          <w:szCs w:val="24"/>
        </w:rPr>
        <w:t xml:space="preserve">ke změně (např. </w:t>
      </w:r>
      <w:r w:rsidR="0038593F" w:rsidRPr="00DB39B6">
        <w:rPr>
          <w:rFonts w:ascii="Times New Roman" w:hAnsi="Times New Roman" w:cs="Times New Roman"/>
          <w:sz w:val="24"/>
          <w:szCs w:val="24"/>
        </w:rPr>
        <w:t xml:space="preserve">se osobě narodilo </w:t>
      </w:r>
      <w:r w:rsidRPr="00DB39B6">
        <w:rPr>
          <w:rFonts w:ascii="Times New Roman" w:hAnsi="Times New Roman" w:cs="Times New Roman"/>
          <w:sz w:val="24"/>
          <w:szCs w:val="24"/>
        </w:rPr>
        <w:t xml:space="preserve">dítě, </w:t>
      </w:r>
      <w:r w:rsidR="0038593F" w:rsidRPr="00DB39B6">
        <w:rPr>
          <w:rFonts w:ascii="Times New Roman" w:hAnsi="Times New Roman" w:cs="Times New Roman"/>
          <w:sz w:val="24"/>
          <w:szCs w:val="24"/>
        </w:rPr>
        <w:t xml:space="preserve">změnilo se místo pobytu, rodinný stav </w:t>
      </w:r>
      <w:r w:rsidRPr="00DB39B6">
        <w:rPr>
          <w:rFonts w:ascii="Times New Roman" w:hAnsi="Times New Roman" w:cs="Times New Roman"/>
          <w:sz w:val="24"/>
          <w:szCs w:val="24"/>
        </w:rPr>
        <w:t>apod.)</w:t>
      </w:r>
    </w:p>
    <w:p w:rsidR="00D53DE0" w:rsidRPr="00DB39B6" w:rsidRDefault="00D53DE0" w:rsidP="00DB39B6">
      <w:pPr>
        <w:jc w:val="both"/>
        <w:rPr>
          <w:rFonts w:ascii="Times New Roman" w:hAnsi="Times New Roman" w:cs="Times New Roman"/>
          <w:sz w:val="24"/>
          <w:szCs w:val="24"/>
        </w:rPr>
      </w:pPr>
    </w:p>
    <w:p w:rsidR="000813B9" w:rsidRPr="00DB39B6" w:rsidRDefault="000C3244" w:rsidP="00DB39B6">
      <w:pPr>
        <w:jc w:val="both"/>
        <w:rPr>
          <w:rFonts w:ascii="Times New Roman" w:hAnsi="Times New Roman" w:cs="Times New Roman"/>
          <w:sz w:val="24"/>
          <w:szCs w:val="24"/>
        </w:rPr>
      </w:pPr>
      <w:r w:rsidRPr="00DB39B6">
        <w:rPr>
          <w:rFonts w:ascii="Times New Roman" w:hAnsi="Times New Roman" w:cs="Times New Roman"/>
          <w:sz w:val="24"/>
          <w:szCs w:val="24"/>
        </w:rPr>
        <w:t>Tímto způsobem bylo vyloučeno 274 tisíc evidovaných</w:t>
      </w:r>
      <w:r w:rsidR="00424472" w:rsidRPr="00DB39B6">
        <w:rPr>
          <w:rFonts w:ascii="Times New Roman" w:hAnsi="Times New Roman" w:cs="Times New Roman"/>
          <w:sz w:val="24"/>
          <w:szCs w:val="24"/>
        </w:rPr>
        <w:t xml:space="preserve"> osob, které </w:t>
      </w:r>
      <w:r w:rsidR="00D4366F" w:rsidRPr="00DB39B6">
        <w:rPr>
          <w:rFonts w:ascii="Times New Roman" w:hAnsi="Times New Roman" w:cs="Times New Roman"/>
          <w:sz w:val="24"/>
          <w:szCs w:val="24"/>
        </w:rPr>
        <w:t xml:space="preserve">žádnou z podmínek nesplnily, tj. </w:t>
      </w:r>
      <w:r w:rsidR="009B434C" w:rsidRPr="00DB39B6">
        <w:rPr>
          <w:rFonts w:ascii="Times New Roman" w:hAnsi="Times New Roman" w:cs="Times New Roman"/>
          <w:sz w:val="24"/>
          <w:szCs w:val="24"/>
        </w:rPr>
        <w:t>n</w:t>
      </w:r>
      <w:r w:rsidR="00D4366F" w:rsidRPr="00DB39B6">
        <w:rPr>
          <w:rFonts w:ascii="Times New Roman" w:hAnsi="Times New Roman" w:cs="Times New Roman"/>
          <w:sz w:val="24"/>
          <w:szCs w:val="24"/>
        </w:rPr>
        <w:t xml:space="preserve">eobjevila se </w:t>
      </w:r>
      <w:r w:rsidR="00424472" w:rsidRPr="00DB39B6">
        <w:rPr>
          <w:rFonts w:ascii="Times New Roman" w:hAnsi="Times New Roman" w:cs="Times New Roman"/>
          <w:sz w:val="24"/>
          <w:szCs w:val="24"/>
        </w:rPr>
        <w:t>žádná indicie, podle které by bylo možné usoudit, že se daná osoba na našem území vyskytuje</w:t>
      </w:r>
      <w:r w:rsidR="007921AB" w:rsidRPr="00DB39B6">
        <w:rPr>
          <w:rStyle w:val="Znakapoznpodarou"/>
          <w:rFonts w:ascii="Times New Roman" w:hAnsi="Times New Roman" w:cs="Times New Roman"/>
          <w:sz w:val="24"/>
          <w:szCs w:val="24"/>
        </w:rPr>
        <w:footnoteReference w:id="4"/>
      </w:r>
      <w:r w:rsidR="00424472" w:rsidRPr="00DB39B6">
        <w:rPr>
          <w:rFonts w:ascii="Times New Roman" w:hAnsi="Times New Roman" w:cs="Times New Roman"/>
          <w:sz w:val="24"/>
          <w:szCs w:val="24"/>
        </w:rPr>
        <w:t xml:space="preserve">. </w:t>
      </w:r>
      <w:r w:rsidR="007419B9" w:rsidRPr="00DB39B6">
        <w:rPr>
          <w:rFonts w:ascii="Times New Roman" w:hAnsi="Times New Roman" w:cs="Times New Roman"/>
          <w:sz w:val="24"/>
          <w:szCs w:val="24"/>
        </w:rPr>
        <w:t xml:space="preserve">Sloučením zbylých záznamů ISEO s údaji z formulářů vznikl základní soubor dat pro zpracování. </w:t>
      </w:r>
    </w:p>
    <w:p w:rsidR="0085327B" w:rsidRPr="00DB39B6" w:rsidRDefault="007419B9" w:rsidP="00DB39B6">
      <w:pPr>
        <w:jc w:val="both"/>
        <w:rPr>
          <w:rFonts w:ascii="Times New Roman" w:hAnsi="Times New Roman" w:cs="Times New Roman"/>
          <w:sz w:val="24"/>
          <w:szCs w:val="24"/>
        </w:rPr>
      </w:pPr>
      <w:r w:rsidRPr="00DB39B6">
        <w:rPr>
          <w:rFonts w:ascii="Times New Roman" w:hAnsi="Times New Roman" w:cs="Times New Roman"/>
          <w:sz w:val="24"/>
          <w:szCs w:val="24"/>
        </w:rPr>
        <w:t>Podle záznamu v </w:t>
      </w:r>
      <w:proofErr w:type="gramStart"/>
      <w:r w:rsidRPr="00DB39B6">
        <w:rPr>
          <w:rFonts w:ascii="Times New Roman" w:hAnsi="Times New Roman" w:cs="Times New Roman"/>
          <w:sz w:val="24"/>
          <w:szCs w:val="24"/>
        </w:rPr>
        <w:t>ISEO</w:t>
      </w:r>
      <w:proofErr w:type="gramEnd"/>
      <w:r w:rsidRPr="00DB39B6">
        <w:rPr>
          <w:rFonts w:ascii="Times New Roman" w:hAnsi="Times New Roman" w:cs="Times New Roman"/>
          <w:sz w:val="24"/>
          <w:szCs w:val="24"/>
        </w:rPr>
        <w:t xml:space="preserve"> bylo zjištěno trvale bydlící obyvatelstvo</w:t>
      </w:r>
      <w:r w:rsidR="00E32A2C" w:rsidRPr="00DB39B6">
        <w:rPr>
          <w:rFonts w:ascii="Times New Roman" w:hAnsi="Times New Roman" w:cs="Times New Roman"/>
          <w:sz w:val="24"/>
          <w:szCs w:val="24"/>
        </w:rPr>
        <w:t xml:space="preserve">. </w:t>
      </w:r>
      <w:r w:rsidR="008B762D" w:rsidRPr="00DB39B6">
        <w:rPr>
          <w:rFonts w:ascii="Times New Roman" w:hAnsi="Times New Roman" w:cs="Times New Roman"/>
          <w:sz w:val="24"/>
          <w:szCs w:val="24"/>
        </w:rPr>
        <w:t>Za o</w:t>
      </w:r>
      <w:r w:rsidR="00E32A2C" w:rsidRPr="00DB39B6">
        <w:rPr>
          <w:rFonts w:ascii="Times New Roman" w:hAnsi="Times New Roman" w:cs="Times New Roman"/>
          <w:sz w:val="24"/>
          <w:szCs w:val="24"/>
        </w:rPr>
        <w:t xml:space="preserve">bvykle bydlící </w:t>
      </w:r>
      <w:r w:rsidR="008B762D" w:rsidRPr="00DB39B6">
        <w:rPr>
          <w:rFonts w:ascii="Times New Roman" w:hAnsi="Times New Roman" w:cs="Times New Roman"/>
          <w:sz w:val="24"/>
          <w:szCs w:val="24"/>
        </w:rPr>
        <w:t>obyvatele se měly podle definice uvedené v</w:t>
      </w:r>
      <w:r w:rsidR="00AB1BF5" w:rsidRPr="00DB39B6">
        <w:rPr>
          <w:rFonts w:ascii="Times New Roman" w:hAnsi="Times New Roman" w:cs="Times New Roman"/>
          <w:sz w:val="24"/>
          <w:szCs w:val="24"/>
        </w:rPr>
        <w:t>e výše</w:t>
      </w:r>
      <w:r w:rsidR="008B762D" w:rsidRPr="00DB39B6">
        <w:rPr>
          <w:rFonts w:ascii="Times New Roman" w:hAnsi="Times New Roman" w:cs="Times New Roman"/>
          <w:sz w:val="24"/>
          <w:szCs w:val="24"/>
        </w:rPr>
        <w:t xml:space="preserve"> citovaném nařízení považovat osoby, které </w:t>
      </w:r>
      <w:r w:rsidR="003352C8" w:rsidRPr="00DB39B6">
        <w:rPr>
          <w:rFonts w:ascii="Times New Roman" w:hAnsi="Times New Roman" w:cs="Times New Roman"/>
          <w:i/>
          <w:sz w:val="24"/>
          <w:szCs w:val="24"/>
        </w:rPr>
        <w:t>„</w:t>
      </w:r>
      <w:r w:rsidR="008B762D" w:rsidRPr="00DB39B6">
        <w:rPr>
          <w:rFonts w:ascii="Times New Roman" w:hAnsi="Times New Roman" w:cs="Times New Roman"/>
          <w:i/>
          <w:sz w:val="24"/>
          <w:szCs w:val="24"/>
        </w:rPr>
        <w:t>bydlely v místě</w:t>
      </w:r>
      <w:r w:rsidR="008B762D" w:rsidRPr="00DB39B6">
        <w:rPr>
          <w:rFonts w:ascii="Times New Roman" w:hAnsi="Times New Roman" w:cs="Times New Roman"/>
          <w:sz w:val="24"/>
          <w:szCs w:val="24"/>
        </w:rPr>
        <w:t xml:space="preserve"> </w:t>
      </w:r>
      <w:r w:rsidR="003352C8" w:rsidRPr="00DB39B6">
        <w:rPr>
          <w:rFonts w:ascii="Times New Roman" w:hAnsi="Times New Roman" w:cs="Times New Roman"/>
          <w:i/>
          <w:sz w:val="24"/>
          <w:szCs w:val="24"/>
        </w:rPr>
        <w:t>svého obvyklého pobytu nepřetržitě alespoň dvanáct měsíců před referenčním datem nebo se přistěhovaly do místa svého obvyklého pobytu během období dvanácti měsíců před referenčním datem s úmyslem zůstat tam alespoň jeden rok.“</w:t>
      </w:r>
      <w:r w:rsidR="008B762D" w:rsidRPr="00DB39B6">
        <w:rPr>
          <w:rFonts w:ascii="Times New Roman" w:hAnsi="Times New Roman" w:cs="Times New Roman"/>
          <w:sz w:val="24"/>
          <w:szCs w:val="24"/>
        </w:rPr>
        <w:t xml:space="preserve"> </w:t>
      </w:r>
      <w:r w:rsidR="003352C8" w:rsidRPr="00DB39B6">
        <w:rPr>
          <w:rFonts w:ascii="Times New Roman" w:hAnsi="Times New Roman" w:cs="Times New Roman"/>
          <w:sz w:val="24"/>
          <w:szCs w:val="24"/>
        </w:rPr>
        <w:t xml:space="preserve">(článek </w:t>
      </w:r>
      <w:r w:rsidR="003352C8" w:rsidRPr="00DB39B6">
        <w:rPr>
          <w:rFonts w:ascii="Times New Roman" w:hAnsi="Times New Roman" w:cs="Times New Roman"/>
          <w:i/>
          <w:sz w:val="24"/>
          <w:szCs w:val="24"/>
        </w:rPr>
        <w:t>2</w:t>
      </w:r>
      <w:r w:rsidR="003352C8" w:rsidRPr="00DB39B6">
        <w:rPr>
          <w:rFonts w:ascii="Times New Roman" w:hAnsi="Times New Roman" w:cs="Times New Roman"/>
          <w:sz w:val="24"/>
          <w:szCs w:val="24"/>
        </w:rPr>
        <w:t xml:space="preserve">, písmeno </w:t>
      </w:r>
      <w:r w:rsidR="003352C8" w:rsidRPr="00DB39B6">
        <w:rPr>
          <w:rFonts w:ascii="Times New Roman" w:hAnsi="Times New Roman" w:cs="Times New Roman"/>
          <w:i/>
          <w:sz w:val="24"/>
          <w:szCs w:val="24"/>
        </w:rPr>
        <w:t>d</w:t>
      </w:r>
      <w:r w:rsidR="003352C8" w:rsidRPr="00DB39B6">
        <w:rPr>
          <w:rFonts w:ascii="Times New Roman" w:hAnsi="Times New Roman" w:cs="Times New Roman"/>
          <w:sz w:val="24"/>
          <w:szCs w:val="24"/>
        </w:rPr>
        <w:t xml:space="preserve"> nařízení 763/2008</w:t>
      </w:r>
      <w:r w:rsidR="00A9754F" w:rsidRPr="00DB39B6">
        <w:rPr>
          <w:rFonts w:ascii="Times New Roman" w:hAnsi="Times New Roman" w:cs="Times New Roman"/>
          <w:sz w:val="24"/>
          <w:szCs w:val="24"/>
        </w:rPr>
        <w:t>, blíže o konceptu obvyklého pobytu UNECE 2006</w:t>
      </w:r>
      <w:r w:rsidR="003352C8" w:rsidRPr="00DB39B6">
        <w:rPr>
          <w:rFonts w:ascii="Times New Roman" w:hAnsi="Times New Roman" w:cs="Times New Roman"/>
          <w:sz w:val="24"/>
          <w:szCs w:val="24"/>
        </w:rPr>
        <w:t xml:space="preserve">). V českém sčítání bylo obvykle bydlící </w:t>
      </w:r>
      <w:r w:rsidR="00E32A2C" w:rsidRPr="00DB39B6">
        <w:rPr>
          <w:rFonts w:ascii="Times New Roman" w:hAnsi="Times New Roman" w:cs="Times New Roman"/>
          <w:sz w:val="24"/>
          <w:szCs w:val="24"/>
        </w:rPr>
        <w:t xml:space="preserve">obyvatelstvo </w:t>
      </w:r>
      <w:r w:rsidR="00C7642B" w:rsidRPr="00DB39B6">
        <w:rPr>
          <w:rFonts w:ascii="Times New Roman" w:hAnsi="Times New Roman" w:cs="Times New Roman"/>
          <w:sz w:val="24"/>
          <w:szCs w:val="24"/>
        </w:rPr>
        <w:t xml:space="preserve">určeno </w:t>
      </w:r>
      <w:r w:rsidR="003165C1" w:rsidRPr="00DB39B6">
        <w:rPr>
          <w:rFonts w:ascii="Times New Roman" w:hAnsi="Times New Roman" w:cs="Times New Roman"/>
          <w:sz w:val="24"/>
          <w:szCs w:val="24"/>
        </w:rPr>
        <w:t>z formuláře kombinací otázek na</w:t>
      </w:r>
      <w:r w:rsidR="007921AB" w:rsidRPr="00DB39B6">
        <w:rPr>
          <w:rFonts w:ascii="Times New Roman" w:hAnsi="Times New Roman" w:cs="Times New Roman"/>
          <w:sz w:val="24"/>
          <w:szCs w:val="24"/>
        </w:rPr>
        <w:t xml:space="preserve"> </w:t>
      </w:r>
      <w:r w:rsidR="003165C1" w:rsidRPr="00DB39B6">
        <w:rPr>
          <w:rFonts w:ascii="Times New Roman" w:hAnsi="Times New Roman" w:cs="Times New Roman"/>
          <w:sz w:val="24"/>
          <w:szCs w:val="24"/>
        </w:rPr>
        <w:t>faktické bydliště</w:t>
      </w:r>
      <w:r w:rsidR="00C7642B" w:rsidRPr="00DB39B6">
        <w:rPr>
          <w:rFonts w:ascii="Times New Roman" w:hAnsi="Times New Roman" w:cs="Times New Roman"/>
          <w:sz w:val="24"/>
          <w:szCs w:val="24"/>
        </w:rPr>
        <w:t xml:space="preserve"> </w:t>
      </w:r>
      <w:r w:rsidR="007921AB" w:rsidRPr="00DB39B6">
        <w:rPr>
          <w:rFonts w:ascii="Times New Roman" w:hAnsi="Times New Roman" w:cs="Times New Roman"/>
          <w:sz w:val="24"/>
          <w:szCs w:val="24"/>
        </w:rPr>
        <w:t xml:space="preserve">v rozhodný okamžik </w:t>
      </w:r>
      <w:r w:rsidR="00C7642B" w:rsidRPr="00DB39B6">
        <w:rPr>
          <w:rFonts w:ascii="Times New Roman" w:hAnsi="Times New Roman" w:cs="Times New Roman"/>
          <w:sz w:val="24"/>
          <w:szCs w:val="24"/>
        </w:rPr>
        <w:t xml:space="preserve">a </w:t>
      </w:r>
      <w:r w:rsidR="00A8263E" w:rsidRPr="00DB39B6">
        <w:rPr>
          <w:rFonts w:ascii="Times New Roman" w:hAnsi="Times New Roman" w:cs="Times New Roman"/>
          <w:sz w:val="24"/>
          <w:szCs w:val="24"/>
        </w:rPr>
        <w:t xml:space="preserve">na </w:t>
      </w:r>
      <w:r w:rsidR="003165C1" w:rsidRPr="00DB39B6">
        <w:rPr>
          <w:rFonts w:ascii="Times New Roman" w:hAnsi="Times New Roman" w:cs="Times New Roman"/>
          <w:sz w:val="24"/>
          <w:szCs w:val="24"/>
        </w:rPr>
        <w:t>bydliště rok před sčítání</w:t>
      </w:r>
      <w:r w:rsidR="00A8263E" w:rsidRPr="00DB39B6">
        <w:rPr>
          <w:rFonts w:ascii="Times New Roman" w:hAnsi="Times New Roman" w:cs="Times New Roman"/>
          <w:sz w:val="24"/>
          <w:szCs w:val="24"/>
        </w:rPr>
        <w:t>m</w:t>
      </w:r>
      <w:r w:rsidR="00C7642B" w:rsidRPr="00DB39B6">
        <w:rPr>
          <w:rFonts w:ascii="Times New Roman" w:hAnsi="Times New Roman" w:cs="Times New Roman"/>
          <w:sz w:val="24"/>
          <w:szCs w:val="24"/>
        </w:rPr>
        <w:t xml:space="preserve">. Obvykle bydlícími obyvateli </w:t>
      </w:r>
      <w:r w:rsidR="003165C1" w:rsidRPr="00DB39B6">
        <w:rPr>
          <w:rFonts w:ascii="Times New Roman" w:hAnsi="Times New Roman" w:cs="Times New Roman"/>
          <w:sz w:val="24"/>
          <w:szCs w:val="24"/>
        </w:rPr>
        <w:t xml:space="preserve">byli </w:t>
      </w:r>
      <w:r w:rsidR="00C7642B" w:rsidRPr="00DB39B6">
        <w:rPr>
          <w:rFonts w:ascii="Times New Roman" w:hAnsi="Times New Roman" w:cs="Times New Roman"/>
          <w:sz w:val="24"/>
          <w:szCs w:val="24"/>
        </w:rPr>
        <w:t xml:space="preserve">ti, kteří měli k rozhodnému okamžiku faktické bydliště v Česku a zároveň </w:t>
      </w:r>
      <w:r w:rsidR="00D4366F" w:rsidRPr="00DB39B6">
        <w:rPr>
          <w:rFonts w:ascii="Times New Roman" w:hAnsi="Times New Roman" w:cs="Times New Roman"/>
          <w:sz w:val="24"/>
          <w:szCs w:val="24"/>
        </w:rPr>
        <w:t xml:space="preserve">buď </w:t>
      </w:r>
      <w:r w:rsidR="00C7642B" w:rsidRPr="00DB39B6">
        <w:rPr>
          <w:rFonts w:ascii="Times New Roman" w:hAnsi="Times New Roman" w:cs="Times New Roman"/>
          <w:sz w:val="24"/>
          <w:szCs w:val="24"/>
        </w:rPr>
        <w:t>žili v Česku i rok před sčítáním (údaj z formuláře)</w:t>
      </w:r>
      <w:r w:rsidR="000F3A9E" w:rsidRPr="00DB39B6">
        <w:rPr>
          <w:rFonts w:ascii="Times New Roman" w:hAnsi="Times New Roman" w:cs="Times New Roman"/>
          <w:sz w:val="24"/>
          <w:szCs w:val="24"/>
        </w:rPr>
        <w:t>,</w:t>
      </w:r>
      <w:r w:rsidR="00C7642B" w:rsidRPr="00DB39B6">
        <w:rPr>
          <w:rFonts w:ascii="Times New Roman" w:hAnsi="Times New Roman" w:cs="Times New Roman"/>
          <w:sz w:val="24"/>
          <w:szCs w:val="24"/>
        </w:rPr>
        <w:t xml:space="preserve"> nebo měli </w:t>
      </w:r>
      <w:r w:rsidR="003165C1" w:rsidRPr="00DB39B6">
        <w:rPr>
          <w:rFonts w:ascii="Times New Roman" w:hAnsi="Times New Roman" w:cs="Times New Roman"/>
          <w:sz w:val="24"/>
          <w:szCs w:val="24"/>
        </w:rPr>
        <w:t xml:space="preserve">platný </w:t>
      </w:r>
      <w:r w:rsidR="00C7642B" w:rsidRPr="00DB39B6">
        <w:rPr>
          <w:rFonts w:ascii="Times New Roman" w:hAnsi="Times New Roman" w:cs="Times New Roman"/>
          <w:sz w:val="24"/>
          <w:szCs w:val="24"/>
        </w:rPr>
        <w:t xml:space="preserve">záznam v ISEO (přihlášení k pobytu bylo chápáno jako záměr strávit na našem území alespoň rok – tento zjednodušující předpoklad byl </w:t>
      </w:r>
      <w:r w:rsidR="0035213D" w:rsidRPr="00DB39B6">
        <w:rPr>
          <w:rFonts w:ascii="Times New Roman" w:hAnsi="Times New Roman" w:cs="Times New Roman"/>
          <w:sz w:val="24"/>
          <w:szCs w:val="24"/>
        </w:rPr>
        <w:t xml:space="preserve">vynucen hlavně omezeným prostorem </w:t>
      </w:r>
      <w:r w:rsidR="00C7642B" w:rsidRPr="00DB39B6">
        <w:rPr>
          <w:rFonts w:ascii="Times New Roman" w:hAnsi="Times New Roman" w:cs="Times New Roman"/>
          <w:sz w:val="24"/>
          <w:szCs w:val="24"/>
        </w:rPr>
        <w:t>na sčítacím formuláři).</w:t>
      </w:r>
      <w:r w:rsidR="00554739" w:rsidRPr="00DB39B6">
        <w:rPr>
          <w:rFonts w:ascii="Times New Roman" w:hAnsi="Times New Roman" w:cs="Times New Roman"/>
          <w:sz w:val="24"/>
          <w:szCs w:val="24"/>
        </w:rPr>
        <w:t xml:space="preserve"> </w:t>
      </w:r>
      <w:r w:rsidR="003165C1" w:rsidRPr="00DB39B6">
        <w:rPr>
          <w:rFonts w:ascii="Times New Roman" w:hAnsi="Times New Roman" w:cs="Times New Roman"/>
          <w:sz w:val="24"/>
          <w:szCs w:val="24"/>
        </w:rPr>
        <w:t>Konečně u</w:t>
      </w:r>
      <w:r w:rsidR="00554739" w:rsidRPr="00DB39B6">
        <w:rPr>
          <w:rFonts w:ascii="Times New Roman" w:hAnsi="Times New Roman" w:cs="Times New Roman"/>
          <w:sz w:val="24"/>
          <w:szCs w:val="24"/>
        </w:rPr>
        <w:t xml:space="preserve"> osob </w:t>
      </w:r>
      <w:r w:rsidR="00554739" w:rsidRPr="00DB39B6">
        <w:rPr>
          <w:rFonts w:ascii="Times New Roman" w:hAnsi="Times New Roman" w:cs="Times New Roman"/>
          <w:sz w:val="24"/>
          <w:szCs w:val="24"/>
        </w:rPr>
        <w:lastRenderedPageBreak/>
        <w:t>nesečtených v terénu, ale doplněných do sčítání z </w:t>
      </w:r>
      <w:proofErr w:type="gramStart"/>
      <w:r w:rsidR="00554739" w:rsidRPr="00DB39B6">
        <w:rPr>
          <w:rFonts w:ascii="Times New Roman" w:hAnsi="Times New Roman" w:cs="Times New Roman"/>
          <w:sz w:val="24"/>
          <w:szCs w:val="24"/>
        </w:rPr>
        <w:t>ISEO</w:t>
      </w:r>
      <w:proofErr w:type="gramEnd"/>
      <w:r w:rsidR="00554739" w:rsidRPr="00DB39B6">
        <w:rPr>
          <w:rFonts w:ascii="Times New Roman" w:hAnsi="Times New Roman" w:cs="Times New Roman"/>
          <w:sz w:val="24"/>
          <w:szCs w:val="24"/>
        </w:rPr>
        <w:t>, bylo místo obvyklého pobytu z</w:t>
      </w:r>
      <w:r w:rsidR="00D4366F" w:rsidRPr="00DB39B6">
        <w:rPr>
          <w:rFonts w:ascii="Times New Roman" w:hAnsi="Times New Roman" w:cs="Times New Roman"/>
          <w:sz w:val="24"/>
          <w:szCs w:val="24"/>
        </w:rPr>
        <w:t>totožněno s evidovaným bydlištěm, ovšem</w:t>
      </w:r>
      <w:r w:rsidR="00723871" w:rsidRPr="00DB39B6">
        <w:rPr>
          <w:rFonts w:ascii="Times New Roman" w:hAnsi="Times New Roman" w:cs="Times New Roman"/>
          <w:sz w:val="24"/>
          <w:szCs w:val="24"/>
        </w:rPr>
        <w:t xml:space="preserve"> s výjimkou osob přihlášených k pobytu na ohlašovně (ty nebyly do obvykle bydlícího obyvatelstva zahrnuty).</w:t>
      </w:r>
    </w:p>
    <w:p w:rsidR="0085327B" w:rsidRPr="00DB39B6" w:rsidRDefault="0085327B" w:rsidP="00DB39B6">
      <w:pPr>
        <w:jc w:val="both"/>
        <w:rPr>
          <w:rFonts w:ascii="Times New Roman" w:hAnsi="Times New Roman" w:cs="Times New Roman"/>
          <w:sz w:val="24"/>
          <w:szCs w:val="24"/>
        </w:rPr>
      </w:pPr>
    </w:p>
    <w:p w:rsidR="00A51837" w:rsidRPr="00DB39B6" w:rsidRDefault="00A51544" w:rsidP="00DB39B6">
      <w:pPr>
        <w:jc w:val="both"/>
        <w:rPr>
          <w:rFonts w:ascii="Times New Roman" w:hAnsi="Times New Roman" w:cs="Times New Roman"/>
          <w:b/>
          <w:sz w:val="24"/>
          <w:szCs w:val="24"/>
        </w:rPr>
      </w:pPr>
      <w:r w:rsidRPr="00DB39B6">
        <w:rPr>
          <w:rFonts w:ascii="Times New Roman" w:hAnsi="Times New Roman" w:cs="Times New Roman"/>
          <w:b/>
          <w:sz w:val="24"/>
          <w:szCs w:val="24"/>
        </w:rPr>
        <w:t>3. HLAVNÍ VÝSLEDKY</w:t>
      </w:r>
    </w:p>
    <w:p w:rsidR="00F30582" w:rsidRDefault="00F30582" w:rsidP="00DB39B6">
      <w:pPr>
        <w:jc w:val="both"/>
        <w:rPr>
          <w:rFonts w:ascii="Times New Roman" w:hAnsi="Times New Roman" w:cs="Times New Roman"/>
          <w:sz w:val="24"/>
          <w:szCs w:val="24"/>
        </w:rPr>
      </w:pPr>
    </w:p>
    <w:p w:rsidR="009B0761" w:rsidRPr="00DB39B6" w:rsidRDefault="00E32B7E"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Základní </w:t>
      </w:r>
      <w:r w:rsidR="003165C1" w:rsidRPr="00DB39B6">
        <w:rPr>
          <w:rFonts w:ascii="Times New Roman" w:hAnsi="Times New Roman" w:cs="Times New Roman"/>
          <w:sz w:val="24"/>
          <w:szCs w:val="24"/>
        </w:rPr>
        <w:t>vý</w:t>
      </w:r>
      <w:r w:rsidR="00435B82" w:rsidRPr="00DB39B6">
        <w:rPr>
          <w:rFonts w:ascii="Times New Roman" w:hAnsi="Times New Roman" w:cs="Times New Roman"/>
          <w:sz w:val="24"/>
          <w:szCs w:val="24"/>
        </w:rPr>
        <w:t>sledky</w:t>
      </w:r>
      <w:r w:rsidR="003F46B3" w:rsidRPr="00DB39B6">
        <w:rPr>
          <w:rFonts w:ascii="Times New Roman" w:hAnsi="Times New Roman" w:cs="Times New Roman"/>
          <w:sz w:val="24"/>
          <w:szCs w:val="24"/>
        </w:rPr>
        <w:t xml:space="preserve"> za kraje </w:t>
      </w:r>
      <w:r w:rsidR="00435B82" w:rsidRPr="00DB39B6">
        <w:rPr>
          <w:rFonts w:ascii="Times New Roman" w:hAnsi="Times New Roman" w:cs="Times New Roman"/>
          <w:sz w:val="24"/>
          <w:szCs w:val="24"/>
        </w:rPr>
        <w:t>jsou uvedeny v tabulce 1</w:t>
      </w:r>
      <w:r w:rsidR="00D15E29" w:rsidRPr="00DB39B6">
        <w:rPr>
          <w:rFonts w:ascii="Times New Roman" w:hAnsi="Times New Roman" w:cs="Times New Roman"/>
          <w:sz w:val="24"/>
          <w:szCs w:val="24"/>
        </w:rPr>
        <w:t>.</w:t>
      </w:r>
      <w:r w:rsidR="00435B82" w:rsidRPr="00DB39B6">
        <w:rPr>
          <w:rFonts w:ascii="Times New Roman" w:hAnsi="Times New Roman" w:cs="Times New Roman"/>
          <w:sz w:val="24"/>
          <w:szCs w:val="24"/>
        </w:rPr>
        <w:t xml:space="preserve"> </w:t>
      </w:r>
      <w:r w:rsidR="004512C3" w:rsidRPr="00DB39B6">
        <w:rPr>
          <w:rFonts w:ascii="Times New Roman" w:hAnsi="Times New Roman" w:cs="Times New Roman"/>
          <w:sz w:val="24"/>
          <w:szCs w:val="24"/>
        </w:rPr>
        <w:t>Počet sečtených t</w:t>
      </w:r>
      <w:r w:rsidR="003165C1" w:rsidRPr="00DB39B6">
        <w:rPr>
          <w:rFonts w:ascii="Times New Roman" w:hAnsi="Times New Roman" w:cs="Times New Roman"/>
          <w:sz w:val="24"/>
          <w:szCs w:val="24"/>
        </w:rPr>
        <w:t xml:space="preserve">rvale bydlících obyvatel </w:t>
      </w:r>
      <w:r w:rsidR="007E1A85" w:rsidRPr="00DB39B6">
        <w:rPr>
          <w:rFonts w:ascii="Times New Roman" w:hAnsi="Times New Roman" w:cs="Times New Roman"/>
          <w:sz w:val="24"/>
          <w:szCs w:val="24"/>
        </w:rPr>
        <w:t xml:space="preserve">Česka </w:t>
      </w:r>
      <w:r w:rsidR="004512C3" w:rsidRPr="00DB39B6">
        <w:rPr>
          <w:rFonts w:ascii="Times New Roman" w:hAnsi="Times New Roman" w:cs="Times New Roman"/>
          <w:sz w:val="24"/>
          <w:szCs w:val="24"/>
        </w:rPr>
        <w:t xml:space="preserve">byl </w:t>
      </w:r>
      <w:r w:rsidR="003165C1" w:rsidRPr="00DB39B6">
        <w:rPr>
          <w:rFonts w:ascii="Times New Roman" w:hAnsi="Times New Roman" w:cs="Times New Roman"/>
          <w:sz w:val="24"/>
          <w:szCs w:val="24"/>
        </w:rPr>
        <w:t xml:space="preserve">o 54 tisíc </w:t>
      </w:r>
      <w:r w:rsidR="004512C3" w:rsidRPr="00DB39B6">
        <w:rPr>
          <w:rFonts w:ascii="Times New Roman" w:hAnsi="Times New Roman" w:cs="Times New Roman"/>
          <w:sz w:val="24"/>
          <w:szCs w:val="24"/>
        </w:rPr>
        <w:t xml:space="preserve">vyšší </w:t>
      </w:r>
      <w:r w:rsidR="003165C1" w:rsidRPr="00DB39B6">
        <w:rPr>
          <w:rFonts w:ascii="Times New Roman" w:hAnsi="Times New Roman" w:cs="Times New Roman"/>
          <w:sz w:val="24"/>
          <w:szCs w:val="24"/>
        </w:rPr>
        <w:t xml:space="preserve">než </w:t>
      </w:r>
      <w:r w:rsidR="004512C3" w:rsidRPr="00DB39B6">
        <w:rPr>
          <w:rFonts w:ascii="Times New Roman" w:hAnsi="Times New Roman" w:cs="Times New Roman"/>
          <w:sz w:val="24"/>
          <w:szCs w:val="24"/>
        </w:rPr>
        <w:t xml:space="preserve">počet </w:t>
      </w:r>
      <w:r w:rsidR="003165C1" w:rsidRPr="00DB39B6">
        <w:rPr>
          <w:rFonts w:ascii="Times New Roman" w:hAnsi="Times New Roman" w:cs="Times New Roman"/>
          <w:sz w:val="24"/>
          <w:szCs w:val="24"/>
        </w:rPr>
        <w:t>obvykle bydlících</w:t>
      </w:r>
      <w:r w:rsidR="004512C3" w:rsidRPr="00DB39B6">
        <w:rPr>
          <w:rFonts w:ascii="Times New Roman" w:hAnsi="Times New Roman" w:cs="Times New Roman"/>
          <w:sz w:val="24"/>
          <w:szCs w:val="24"/>
        </w:rPr>
        <w:t>.</w:t>
      </w:r>
      <w:r w:rsidR="007514B2" w:rsidRPr="00DB39B6">
        <w:rPr>
          <w:rFonts w:ascii="Times New Roman" w:hAnsi="Times New Roman" w:cs="Times New Roman"/>
          <w:sz w:val="24"/>
          <w:szCs w:val="24"/>
        </w:rPr>
        <w:t xml:space="preserve"> </w:t>
      </w:r>
      <w:r w:rsidR="004512C3" w:rsidRPr="00DB39B6">
        <w:rPr>
          <w:rFonts w:ascii="Times New Roman" w:hAnsi="Times New Roman" w:cs="Times New Roman"/>
          <w:sz w:val="24"/>
          <w:szCs w:val="24"/>
        </w:rPr>
        <w:t>M</w:t>
      </w:r>
      <w:r w:rsidR="002355E5" w:rsidRPr="00DB39B6">
        <w:rPr>
          <w:rFonts w:ascii="Times New Roman" w:hAnsi="Times New Roman" w:cs="Times New Roman"/>
          <w:sz w:val="24"/>
          <w:szCs w:val="24"/>
        </w:rPr>
        <w:t xml:space="preserve">írně </w:t>
      </w:r>
      <w:r w:rsidR="008A12E1" w:rsidRPr="00DB39B6">
        <w:rPr>
          <w:rFonts w:ascii="Times New Roman" w:hAnsi="Times New Roman" w:cs="Times New Roman"/>
          <w:sz w:val="24"/>
          <w:szCs w:val="24"/>
        </w:rPr>
        <w:t xml:space="preserve">převažoval </w:t>
      </w:r>
      <w:r w:rsidR="0093106B" w:rsidRPr="00DB39B6">
        <w:rPr>
          <w:rFonts w:ascii="Times New Roman" w:hAnsi="Times New Roman" w:cs="Times New Roman"/>
          <w:sz w:val="24"/>
          <w:szCs w:val="24"/>
        </w:rPr>
        <w:t xml:space="preserve">skoro </w:t>
      </w:r>
      <w:r w:rsidR="008A12E1" w:rsidRPr="00DB39B6">
        <w:rPr>
          <w:rFonts w:ascii="Times New Roman" w:hAnsi="Times New Roman" w:cs="Times New Roman"/>
          <w:sz w:val="24"/>
          <w:szCs w:val="24"/>
        </w:rPr>
        <w:t>ve všech krajích</w:t>
      </w:r>
      <w:r w:rsidR="00D663FC" w:rsidRPr="00DB39B6">
        <w:rPr>
          <w:rFonts w:ascii="Times New Roman" w:hAnsi="Times New Roman" w:cs="Times New Roman"/>
          <w:sz w:val="24"/>
          <w:szCs w:val="24"/>
        </w:rPr>
        <w:t>, nejvýrazněji v Karlovarském, Ústeckém a Moravskoslezs</w:t>
      </w:r>
      <w:r w:rsidR="00DC4592" w:rsidRPr="00DB39B6">
        <w:rPr>
          <w:rFonts w:ascii="Times New Roman" w:hAnsi="Times New Roman" w:cs="Times New Roman"/>
          <w:sz w:val="24"/>
          <w:szCs w:val="24"/>
        </w:rPr>
        <w:t>kém. Výjimk</w:t>
      </w:r>
      <w:r w:rsidR="00D663FC" w:rsidRPr="00DB39B6">
        <w:rPr>
          <w:rFonts w:ascii="Times New Roman" w:hAnsi="Times New Roman" w:cs="Times New Roman"/>
          <w:sz w:val="24"/>
          <w:szCs w:val="24"/>
        </w:rPr>
        <w:t xml:space="preserve">u </w:t>
      </w:r>
      <w:r w:rsidR="005A7303" w:rsidRPr="00DB39B6">
        <w:rPr>
          <w:rFonts w:ascii="Times New Roman" w:hAnsi="Times New Roman" w:cs="Times New Roman"/>
          <w:sz w:val="24"/>
          <w:szCs w:val="24"/>
        </w:rPr>
        <w:t>představovaly</w:t>
      </w:r>
      <w:r w:rsidR="00DC4592" w:rsidRPr="00DB39B6">
        <w:rPr>
          <w:rFonts w:ascii="Times New Roman" w:hAnsi="Times New Roman" w:cs="Times New Roman"/>
          <w:sz w:val="24"/>
          <w:szCs w:val="24"/>
        </w:rPr>
        <w:t xml:space="preserve"> </w:t>
      </w:r>
      <w:r w:rsidR="00D663FC" w:rsidRPr="00DB39B6">
        <w:rPr>
          <w:rFonts w:ascii="Times New Roman" w:hAnsi="Times New Roman" w:cs="Times New Roman"/>
          <w:sz w:val="24"/>
          <w:szCs w:val="24"/>
        </w:rPr>
        <w:t xml:space="preserve">Praha </w:t>
      </w:r>
      <w:r w:rsidR="005266E9" w:rsidRPr="00DB39B6">
        <w:rPr>
          <w:rFonts w:ascii="Times New Roman" w:hAnsi="Times New Roman" w:cs="Times New Roman"/>
          <w:sz w:val="24"/>
          <w:szCs w:val="24"/>
        </w:rPr>
        <w:t>a S</w:t>
      </w:r>
      <w:r w:rsidR="004512C3" w:rsidRPr="00DB39B6">
        <w:rPr>
          <w:rFonts w:ascii="Times New Roman" w:hAnsi="Times New Roman" w:cs="Times New Roman"/>
          <w:sz w:val="24"/>
          <w:szCs w:val="24"/>
        </w:rPr>
        <w:t>t</w:t>
      </w:r>
      <w:r w:rsidR="005266E9" w:rsidRPr="00DB39B6">
        <w:rPr>
          <w:rFonts w:ascii="Times New Roman" w:hAnsi="Times New Roman" w:cs="Times New Roman"/>
          <w:sz w:val="24"/>
          <w:szCs w:val="24"/>
        </w:rPr>
        <w:t xml:space="preserve">ředočeský </w:t>
      </w:r>
      <w:r w:rsidR="00D663FC" w:rsidRPr="00DB39B6">
        <w:rPr>
          <w:rFonts w:ascii="Times New Roman" w:hAnsi="Times New Roman" w:cs="Times New Roman"/>
          <w:sz w:val="24"/>
          <w:szCs w:val="24"/>
        </w:rPr>
        <w:t xml:space="preserve">kraj, </w:t>
      </w:r>
      <w:r w:rsidR="005266E9" w:rsidRPr="00DB39B6">
        <w:rPr>
          <w:rFonts w:ascii="Times New Roman" w:hAnsi="Times New Roman" w:cs="Times New Roman"/>
          <w:sz w:val="24"/>
          <w:szCs w:val="24"/>
        </w:rPr>
        <w:t xml:space="preserve">v nichž </w:t>
      </w:r>
      <w:r w:rsidR="00DC4592" w:rsidRPr="00DB39B6">
        <w:rPr>
          <w:rFonts w:ascii="Times New Roman" w:hAnsi="Times New Roman" w:cs="Times New Roman"/>
          <w:sz w:val="24"/>
          <w:szCs w:val="24"/>
        </w:rPr>
        <w:t>bylo obvykle bydlících obyvatel dohromady o 5</w:t>
      </w:r>
      <w:r w:rsidR="004512C3" w:rsidRPr="00DB39B6">
        <w:rPr>
          <w:rFonts w:ascii="Times New Roman" w:hAnsi="Times New Roman" w:cs="Times New Roman"/>
          <w:sz w:val="24"/>
          <w:szCs w:val="24"/>
        </w:rPr>
        <w:t>3</w:t>
      </w:r>
      <w:r w:rsidR="00DC4592" w:rsidRPr="00DB39B6">
        <w:rPr>
          <w:rFonts w:ascii="Times New Roman" w:hAnsi="Times New Roman" w:cs="Times New Roman"/>
          <w:sz w:val="24"/>
          <w:szCs w:val="24"/>
        </w:rPr>
        <w:t xml:space="preserve"> tisíc </w:t>
      </w:r>
      <w:r w:rsidR="00A333A6" w:rsidRPr="00DB39B6">
        <w:rPr>
          <w:rFonts w:ascii="Times New Roman" w:hAnsi="Times New Roman" w:cs="Times New Roman"/>
          <w:sz w:val="24"/>
          <w:szCs w:val="24"/>
        </w:rPr>
        <w:t>více (</w:t>
      </w:r>
      <w:r w:rsidR="00A456CD" w:rsidRPr="00DB39B6">
        <w:rPr>
          <w:rFonts w:ascii="Times New Roman" w:hAnsi="Times New Roman" w:cs="Times New Roman"/>
          <w:sz w:val="24"/>
          <w:szCs w:val="24"/>
        </w:rPr>
        <w:t xml:space="preserve">podíl </w:t>
      </w:r>
      <w:r w:rsidR="004530BE" w:rsidRPr="00DB39B6">
        <w:rPr>
          <w:rFonts w:ascii="Times New Roman" w:hAnsi="Times New Roman" w:cs="Times New Roman"/>
          <w:sz w:val="24"/>
          <w:szCs w:val="24"/>
        </w:rPr>
        <w:t xml:space="preserve">těchto krajů </w:t>
      </w:r>
      <w:r w:rsidR="00A456CD" w:rsidRPr="00DB39B6">
        <w:rPr>
          <w:rFonts w:ascii="Times New Roman" w:hAnsi="Times New Roman" w:cs="Times New Roman"/>
          <w:sz w:val="24"/>
          <w:szCs w:val="24"/>
        </w:rPr>
        <w:t xml:space="preserve">na obyvatelstvu </w:t>
      </w:r>
      <w:r w:rsidR="000813B9" w:rsidRPr="00DB39B6">
        <w:rPr>
          <w:rFonts w:ascii="Times New Roman" w:hAnsi="Times New Roman" w:cs="Times New Roman"/>
          <w:sz w:val="24"/>
          <w:szCs w:val="24"/>
        </w:rPr>
        <w:t>státu</w:t>
      </w:r>
      <w:r w:rsidR="00A456CD" w:rsidRPr="00DB39B6">
        <w:rPr>
          <w:rFonts w:ascii="Times New Roman" w:hAnsi="Times New Roman" w:cs="Times New Roman"/>
          <w:sz w:val="24"/>
          <w:szCs w:val="24"/>
        </w:rPr>
        <w:t xml:space="preserve"> byl </w:t>
      </w:r>
      <w:r w:rsidR="004530BE" w:rsidRPr="00DB39B6">
        <w:rPr>
          <w:rFonts w:ascii="Times New Roman" w:hAnsi="Times New Roman" w:cs="Times New Roman"/>
          <w:sz w:val="24"/>
          <w:szCs w:val="24"/>
        </w:rPr>
        <w:t xml:space="preserve">tak </w:t>
      </w:r>
      <w:r w:rsidR="002A6857" w:rsidRPr="00DB39B6">
        <w:rPr>
          <w:rFonts w:ascii="Times New Roman" w:hAnsi="Times New Roman" w:cs="Times New Roman"/>
          <w:sz w:val="24"/>
          <w:szCs w:val="24"/>
        </w:rPr>
        <w:t xml:space="preserve">o </w:t>
      </w:r>
      <w:r w:rsidR="00A456CD" w:rsidRPr="00DB39B6">
        <w:rPr>
          <w:rFonts w:ascii="Times New Roman" w:hAnsi="Times New Roman" w:cs="Times New Roman"/>
          <w:sz w:val="24"/>
          <w:szCs w:val="24"/>
        </w:rPr>
        <w:t>0,</w:t>
      </w:r>
      <w:r w:rsidR="003F46B3" w:rsidRPr="00DB39B6">
        <w:rPr>
          <w:rFonts w:ascii="Times New Roman" w:hAnsi="Times New Roman" w:cs="Times New Roman"/>
          <w:sz w:val="24"/>
          <w:szCs w:val="24"/>
        </w:rPr>
        <w:t>6</w:t>
      </w:r>
      <w:r w:rsidR="00A456CD" w:rsidRPr="00DB39B6">
        <w:rPr>
          <w:rFonts w:ascii="Times New Roman" w:hAnsi="Times New Roman" w:cs="Times New Roman"/>
          <w:sz w:val="24"/>
          <w:szCs w:val="24"/>
        </w:rPr>
        <w:t xml:space="preserve"> procentního bodu vyšší</w:t>
      </w:r>
      <w:r w:rsidR="00A333A6" w:rsidRPr="00DB39B6">
        <w:rPr>
          <w:rFonts w:ascii="Times New Roman" w:hAnsi="Times New Roman" w:cs="Times New Roman"/>
          <w:sz w:val="24"/>
          <w:szCs w:val="24"/>
        </w:rPr>
        <w:t>)</w:t>
      </w:r>
      <w:r w:rsidR="00DC4592" w:rsidRPr="00DB39B6">
        <w:rPr>
          <w:rFonts w:ascii="Times New Roman" w:hAnsi="Times New Roman" w:cs="Times New Roman"/>
          <w:sz w:val="24"/>
          <w:szCs w:val="24"/>
        </w:rPr>
        <w:t>.</w:t>
      </w:r>
    </w:p>
    <w:p w:rsidR="001065B7" w:rsidRPr="00DB39B6" w:rsidRDefault="001065B7" w:rsidP="00DB39B6">
      <w:pPr>
        <w:jc w:val="both"/>
        <w:rPr>
          <w:rFonts w:ascii="Times New Roman" w:hAnsi="Times New Roman" w:cs="Times New Roman"/>
          <w:b/>
          <w:sz w:val="24"/>
          <w:szCs w:val="24"/>
        </w:rPr>
      </w:pPr>
    </w:p>
    <w:p w:rsidR="00BB4CDA" w:rsidRPr="00DB39B6" w:rsidRDefault="00BB4CDA" w:rsidP="00DB39B6">
      <w:pPr>
        <w:jc w:val="both"/>
        <w:rPr>
          <w:rFonts w:ascii="Times New Roman" w:hAnsi="Times New Roman" w:cs="Times New Roman"/>
          <w:b/>
          <w:sz w:val="24"/>
          <w:szCs w:val="24"/>
        </w:rPr>
      </w:pPr>
      <w:r w:rsidRPr="00DB39B6">
        <w:rPr>
          <w:rFonts w:ascii="Times New Roman" w:hAnsi="Times New Roman" w:cs="Times New Roman"/>
          <w:b/>
          <w:sz w:val="24"/>
          <w:szCs w:val="24"/>
        </w:rPr>
        <w:t>Tab. 1: Počty trvale a obvykle bydlících obyvatel krajů podle výsledků SLDB 2011</w:t>
      </w:r>
    </w:p>
    <w:tbl>
      <w:tblPr>
        <w:tblW w:w="9082" w:type="dxa"/>
        <w:tblInd w:w="60" w:type="dxa"/>
        <w:tblLayout w:type="fixed"/>
        <w:tblCellMar>
          <w:left w:w="70" w:type="dxa"/>
          <w:right w:w="70" w:type="dxa"/>
        </w:tblCellMar>
        <w:tblLook w:val="04A0"/>
      </w:tblPr>
      <w:tblGrid>
        <w:gridCol w:w="1711"/>
        <w:gridCol w:w="1346"/>
        <w:gridCol w:w="1347"/>
        <w:gridCol w:w="1347"/>
        <w:gridCol w:w="1347"/>
        <w:gridCol w:w="1984"/>
      </w:tblGrid>
      <w:tr w:rsidR="0052200A" w:rsidRPr="00847F8B" w:rsidTr="0052200A">
        <w:trPr>
          <w:trHeight w:val="131"/>
        </w:trPr>
        <w:tc>
          <w:tcPr>
            <w:tcW w:w="171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bookmarkStart w:id="0" w:name="_Hlk334433746"/>
            <w:r w:rsidRPr="0052200A">
              <w:rPr>
                <w:rFonts w:ascii="Times New Roman" w:eastAsia="Times New Roman" w:hAnsi="Times New Roman" w:cs="Times New Roman"/>
                <w:color w:val="000000"/>
                <w:sz w:val="20"/>
                <w:szCs w:val="20"/>
                <w:lang w:eastAsia="cs-CZ"/>
              </w:rPr>
              <w:t>Kraj</w:t>
            </w:r>
            <w:r w:rsidR="00FC450C">
              <w:rPr>
                <w:rFonts w:ascii="Times New Roman" w:eastAsia="Times New Roman" w:hAnsi="Times New Roman" w:cs="Times New Roman"/>
                <w:color w:val="000000"/>
                <w:sz w:val="20"/>
                <w:szCs w:val="20"/>
                <w:lang w:eastAsia="cs-CZ"/>
              </w:rPr>
              <w:t>e</w:t>
            </w:r>
          </w:p>
        </w:tc>
        <w:tc>
          <w:tcPr>
            <w:tcW w:w="2693"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Počet obyvatel</w:t>
            </w:r>
          </w:p>
        </w:tc>
        <w:tc>
          <w:tcPr>
            <w:tcW w:w="2694" w:type="dxa"/>
            <w:gridSpan w:val="2"/>
            <w:tcBorders>
              <w:top w:val="single" w:sz="4" w:space="0" w:color="auto"/>
              <w:left w:val="nil"/>
              <w:bottom w:val="single" w:sz="4" w:space="0" w:color="auto"/>
              <w:right w:val="single" w:sz="4" w:space="0" w:color="000000"/>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Podíl na Česku (%)</w:t>
            </w:r>
          </w:p>
        </w:tc>
        <w:tc>
          <w:tcPr>
            <w:tcW w:w="1984" w:type="dxa"/>
            <w:vMerge w:val="restart"/>
            <w:tcBorders>
              <w:top w:val="single" w:sz="4" w:space="0" w:color="auto"/>
              <w:left w:val="nil"/>
              <w:right w:val="single" w:sz="4" w:space="0" w:color="000000"/>
            </w:tcBorders>
            <w:shd w:val="clear" w:color="auto" w:fill="auto"/>
            <w:noWrap/>
            <w:vAlign w:val="bottom"/>
            <w:hideMark/>
          </w:tcPr>
          <w:p w:rsidR="0052200A" w:rsidRPr="0052200A" w:rsidRDefault="0052200A" w:rsidP="00853E5C">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Poměr obvykle a trvale bydlících (trvale bydlící = 100)</w:t>
            </w:r>
          </w:p>
        </w:tc>
      </w:tr>
      <w:tr w:rsidR="0052200A" w:rsidRPr="00847F8B" w:rsidTr="0052200A">
        <w:trPr>
          <w:trHeight w:val="291"/>
        </w:trPr>
        <w:tc>
          <w:tcPr>
            <w:tcW w:w="1711" w:type="dxa"/>
            <w:vMerge/>
            <w:tcBorders>
              <w:top w:val="single" w:sz="4" w:space="0" w:color="auto"/>
              <w:left w:val="single" w:sz="4" w:space="0" w:color="auto"/>
              <w:bottom w:val="single" w:sz="4" w:space="0" w:color="auto"/>
              <w:right w:val="single" w:sz="4" w:space="0" w:color="auto"/>
            </w:tcBorders>
            <w:vAlign w:val="center"/>
            <w:hideMark/>
          </w:tcPr>
          <w:p w:rsidR="0052200A" w:rsidRPr="0052200A" w:rsidRDefault="0052200A" w:rsidP="00DB39B6">
            <w:pPr>
              <w:rPr>
                <w:rFonts w:ascii="Times New Roman" w:eastAsia="Times New Roman" w:hAnsi="Times New Roman" w:cs="Times New Roman"/>
                <w:color w:val="000000"/>
                <w:sz w:val="20"/>
                <w:szCs w:val="20"/>
                <w:lang w:eastAsia="cs-CZ"/>
              </w:rPr>
            </w:pPr>
          </w:p>
        </w:tc>
        <w:tc>
          <w:tcPr>
            <w:tcW w:w="1346"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s trvalým pobytem (TP)</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s obvyklým pobytem (OP)</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TP</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OP</w:t>
            </w:r>
          </w:p>
        </w:tc>
        <w:tc>
          <w:tcPr>
            <w:tcW w:w="1984" w:type="dxa"/>
            <w:vMerge/>
            <w:tcBorders>
              <w:left w:val="nil"/>
              <w:bottom w:val="single" w:sz="4" w:space="0" w:color="auto"/>
              <w:right w:val="single" w:sz="4" w:space="0" w:color="000000"/>
            </w:tcBorders>
            <w:shd w:val="clear" w:color="auto" w:fill="auto"/>
            <w:noWrap/>
            <w:vAlign w:val="bottom"/>
            <w:hideMark/>
          </w:tcPr>
          <w:p w:rsidR="0052200A" w:rsidRPr="0052200A" w:rsidRDefault="0052200A" w:rsidP="00DB39B6">
            <w:pPr>
              <w:jc w:val="center"/>
              <w:rPr>
                <w:rFonts w:ascii="Times New Roman" w:eastAsia="Times New Roman" w:hAnsi="Times New Roman" w:cs="Times New Roman"/>
                <w:color w:val="000000"/>
                <w:sz w:val="20"/>
                <w:szCs w:val="20"/>
                <w:lang w:eastAsia="cs-CZ"/>
              </w:rPr>
            </w:pPr>
          </w:p>
        </w:tc>
      </w:tr>
      <w:tr w:rsidR="0052200A" w:rsidRPr="00847F8B" w:rsidTr="0052200A">
        <w:trPr>
          <w:trHeight w:val="128"/>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bookmarkStart w:id="1" w:name="_Hlk333888325"/>
            <w:r w:rsidRPr="0052200A">
              <w:rPr>
                <w:rFonts w:ascii="Times New Roman" w:eastAsia="Times New Roman" w:hAnsi="Times New Roman" w:cs="Times New Roman"/>
                <w:color w:val="000000"/>
                <w:sz w:val="20"/>
                <w:szCs w:val="20"/>
                <w:lang w:eastAsia="cs-CZ"/>
              </w:rPr>
              <w:t>Praha</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1 235 958</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1 268 796</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11,8</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12,2</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102,7</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Středočeský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1 268 916</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1 289 211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12,1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12,4</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101,6</w:t>
            </w:r>
          </w:p>
        </w:tc>
      </w:tr>
      <w:bookmarkEnd w:id="1"/>
      <w:tr w:rsidR="0052200A" w:rsidRPr="00847F8B" w:rsidTr="0052200A">
        <w:trPr>
          <w:trHeight w:val="77"/>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Jihočeský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635 750</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628 336</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6,0</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98,8</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Plzeňský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571 357</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570 401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5,4</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5,5</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99,8</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Karlovarský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303 609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295 595</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2,9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2,8</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97,4</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Ústecký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828 510</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808 961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7,9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7,8</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97,6</w:t>
            </w:r>
          </w:p>
        </w:tc>
      </w:tr>
      <w:tr w:rsidR="0052200A" w:rsidRPr="00847F8B" w:rsidTr="0052200A">
        <w:trPr>
          <w:trHeight w:val="105"/>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Liberecký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437 894</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432 439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4,2</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4,1</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98,8</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Královéhradecký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554 155</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547 916</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5,3</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5,2</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98,9</w:t>
            </w:r>
          </w:p>
        </w:tc>
      </w:tr>
      <w:tr w:rsidR="0052200A" w:rsidRPr="00847F8B" w:rsidTr="0052200A">
        <w:trPr>
          <w:trHeight w:val="197"/>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Pardubický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516 123</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511 627</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4,9</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99,1</w:t>
            </w:r>
          </w:p>
        </w:tc>
      </w:tr>
      <w:tr w:rsidR="0052200A" w:rsidRPr="00847F8B" w:rsidTr="0052200A">
        <w:trPr>
          <w:trHeight w:val="101"/>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Vysočina</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512 019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505 565</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4,8</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98,7</w:t>
            </w:r>
          </w:p>
        </w:tc>
      </w:tr>
      <w:tr w:rsidR="0052200A" w:rsidRPr="00847F8B" w:rsidTr="0052200A">
        <w:trPr>
          <w:trHeight w:val="133"/>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Jihomoravský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1 164 033</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1 163 508</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11,1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11,1</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100,0</w:t>
            </w:r>
          </w:p>
        </w:tc>
      </w:tr>
      <w:tr w:rsidR="0052200A" w:rsidRPr="00847F8B" w:rsidTr="0052200A">
        <w:trPr>
          <w:trHeight w:val="54"/>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Olomoucký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638 873</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628 427</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6,1</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6,0</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98,4</w:t>
            </w:r>
          </w:p>
        </w:tc>
      </w:tr>
      <w:tr w:rsidR="0052200A" w:rsidRPr="00847F8B" w:rsidTr="0052200A">
        <w:trPr>
          <w:trHeight w:val="243"/>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Zlínský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589 790</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579 944</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5,6</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5,6</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98,3</w:t>
            </w:r>
          </w:p>
        </w:tc>
      </w:tr>
      <w:tr w:rsidR="0052200A" w:rsidRPr="00847F8B" w:rsidTr="0052200A">
        <w:trPr>
          <w:trHeight w:val="243"/>
        </w:trPr>
        <w:tc>
          <w:tcPr>
            <w:tcW w:w="1711" w:type="dxa"/>
            <w:tcBorders>
              <w:top w:val="nil"/>
              <w:left w:val="single" w:sz="4" w:space="0" w:color="auto"/>
              <w:bottom w:val="single" w:sz="4" w:space="0" w:color="auto"/>
              <w:right w:val="single" w:sz="4" w:space="0" w:color="auto"/>
            </w:tcBorders>
            <w:shd w:val="clear" w:color="auto" w:fill="auto"/>
            <w:vAlign w:val="bottom"/>
            <w:hideMark/>
          </w:tcPr>
          <w:p w:rsidR="0052200A" w:rsidRPr="0052200A" w:rsidRDefault="0052200A" w:rsidP="00DB39B6">
            <w:pPr>
              <w:rPr>
                <w:rFonts w:ascii="Times New Roman" w:eastAsia="Times New Roman" w:hAnsi="Times New Roman" w:cs="Times New Roman"/>
                <w:color w:val="000000"/>
                <w:sz w:val="20"/>
                <w:szCs w:val="20"/>
                <w:lang w:eastAsia="cs-CZ"/>
              </w:rPr>
            </w:pPr>
            <w:r w:rsidRPr="0052200A">
              <w:rPr>
                <w:rFonts w:ascii="Times New Roman" w:eastAsia="Times New Roman" w:hAnsi="Times New Roman" w:cs="Times New Roman"/>
                <w:color w:val="000000"/>
                <w:sz w:val="20"/>
                <w:szCs w:val="20"/>
                <w:lang w:eastAsia="cs-CZ"/>
              </w:rPr>
              <w:t>Moravskoslezský</w:t>
            </w:r>
          </w:p>
        </w:tc>
        <w:tc>
          <w:tcPr>
            <w:tcW w:w="1346" w:type="dxa"/>
            <w:tcBorders>
              <w:top w:val="nil"/>
              <w:left w:val="nil"/>
              <w:bottom w:val="single" w:sz="4" w:space="0" w:color="auto"/>
              <w:right w:val="single" w:sz="4" w:space="0" w:color="auto"/>
            </w:tcBorders>
            <w:shd w:val="clear" w:color="auto" w:fill="auto"/>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1 233 622</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1 205 834</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11,8</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11,6</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97,7</w:t>
            </w:r>
          </w:p>
        </w:tc>
      </w:tr>
      <w:tr w:rsidR="0052200A" w:rsidRPr="00847F8B" w:rsidTr="0052200A">
        <w:trPr>
          <w:trHeight w:val="243"/>
        </w:trPr>
        <w:tc>
          <w:tcPr>
            <w:tcW w:w="1711" w:type="dxa"/>
            <w:tcBorders>
              <w:top w:val="nil"/>
              <w:left w:val="single" w:sz="4" w:space="0" w:color="auto"/>
              <w:bottom w:val="single" w:sz="4" w:space="0" w:color="auto"/>
              <w:right w:val="single" w:sz="4" w:space="0" w:color="auto"/>
            </w:tcBorders>
            <w:shd w:val="clear" w:color="auto" w:fill="auto"/>
            <w:noWrap/>
            <w:vAlign w:val="bottom"/>
            <w:hideMark/>
          </w:tcPr>
          <w:p w:rsidR="0052200A" w:rsidRPr="0052200A" w:rsidRDefault="0052200A" w:rsidP="00DB39B6">
            <w:pPr>
              <w:rPr>
                <w:rFonts w:ascii="Times New Roman" w:eastAsia="Times New Roman" w:hAnsi="Times New Roman" w:cs="Times New Roman"/>
                <w:b/>
                <w:color w:val="000000"/>
                <w:sz w:val="20"/>
                <w:szCs w:val="20"/>
                <w:lang w:eastAsia="cs-CZ"/>
              </w:rPr>
            </w:pPr>
            <w:r w:rsidRPr="0052200A">
              <w:rPr>
                <w:rFonts w:ascii="Times New Roman" w:eastAsia="Times New Roman" w:hAnsi="Times New Roman" w:cs="Times New Roman"/>
                <w:b/>
                <w:color w:val="000000"/>
                <w:sz w:val="20"/>
                <w:szCs w:val="20"/>
                <w:lang w:eastAsia="cs-CZ"/>
              </w:rPr>
              <w:t>Česko</w:t>
            </w:r>
          </w:p>
        </w:tc>
        <w:tc>
          <w:tcPr>
            <w:tcW w:w="1346"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b/>
                <w:bCs/>
                <w:color w:val="000000"/>
                <w:sz w:val="20"/>
                <w:szCs w:val="20"/>
              </w:rPr>
            </w:pPr>
            <w:r w:rsidRPr="0052200A">
              <w:rPr>
                <w:rFonts w:ascii="Times New Roman" w:hAnsi="Times New Roman" w:cs="Times New Roman"/>
                <w:b/>
                <w:bCs/>
                <w:color w:val="000000"/>
                <w:sz w:val="20"/>
                <w:szCs w:val="20"/>
              </w:rPr>
              <w:t>10 490 609</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b/>
                <w:bCs/>
                <w:color w:val="000000"/>
                <w:sz w:val="20"/>
                <w:szCs w:val="20"/>
              </w:rPr>
            </w:pPr>
            <w:r w:rsidRPr="0052200A">
              <w:rPr>
                <w:rFonts w:ascii="Times New Roman" w:hAnsi="Times New Roman" w:cs="Times New Roman"/>
                <w:b/>
                <w:bCs/>
                <w:color w:val="000000"/>
                <w:sz w:val="20"/>
                <w:szCs w:val="20"/>
              </w:rPr>
              <w:t>10 436 560</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100,0</w:t>
            </w:r>
          </w:p>
        </w:tc>
        <w:tc>
          <w:tcPr>
            <w:tcW w:w="1347"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100,0</w:t>
            </w:r>
          </w:p>
        </w:tc>
        <w:tc>
          <w:tcPr>
            <w:tcW w:w="1984" w:type="dxa"/>
            <w:tcBorders>
              <w:top w:val="nil"/>
              <w:left w:val="nil"/>
              <w:bottom w:val="single" w:sz="4" w:space="0" w:color="auto"/>
              <w:right w:val="single" w:sz="4" w:space="0" w:color="auto"/>
            </w:tcBorders>
            <w:shd w:val="clear" w:color="auto" w:fill="auto"/>
            <w:noWrap/>
            <w:vAlign w:val="bottom"/>
            <w:hideMark/>
          </w:tcPr>
          <w:p w:rsidR="0052200A" w:rsidRPr="0052200A" w:rsidRDefault="0052200A" w:rsidP="00DB39B6">
            <w:pPr>
              <w:jc w:val="right"/>
              <w:rPr>
                <w:rFonts w:ascii="Times New Roman" w:hAnsi="Times New Roman" w:cs="Times New Roman"/>
                <w:color w:val="000000"/>
                <w:sz w:val="20"/>
                <w:szCs w:val="20"/>
              </w:rPr>
            </w:pPr>
            <w:r w:rsidRPr="0052200A">
              <w:rPr>
                <w:rFonts w:ascii="Times New Roman" w:hAnsi="Times New Roman" w:cs="Times New Roman"/>
                <w:color w:val="000000"/>
                <w:sz w:val="20"/>
                <w:szCs w:val="20"/>
              </w:rPr>
              <w:t>99,5</w:t>
            </w:r>
          </w:p>
        </w:tc>
      </w:tr>
    </w:tbl>
    <w:bookmarkEnd w:id="0"/>
    <w:p w:rsidR="00BB4CDA" w:rsidRDefault="00BB4CDA" w:rsidP="00DB39B6">
      <w:pPr>
        <w:jc w:val="both"/>
        <w:rPr>
          <w:rFonts w:ascii="Times New Roman" w:hAnsi="Times New Roman" w:cs="Times New Roman"/>
          <w:sz w:val="16"/>
          <w:szCs w:val="16"/>
        </w:rPr>
      </w:pPr>
      <w:r>
        <w:rPr>
          <w:rFonts w:ascii="Times New Roman" w:hAnsi="Times New Roman" w:cs="Times New Roman"/>
          <w:sz w:val="16"/>
          <w:szCs w:val="16"/>
        </w:rPr>
        <w:t>Zdroj dat</w:t>
      </w:r>
      <w:r w:rsidRPr="00D663FC">
        <w:rPr>
          <w:rFonts w:ascii="Times New Roman" w:hAnsi="Times New Roman" w:cs="Times New Roman"/>
          <w:sz w:val="16"/>
          <w:szCs w:val="16"/>
        </w:rPr>
        <w:t xml:space="preserve">: </w:t>
      </w:r>
      <w:r>
        <w:rPr>
          <w:rFonts w:ascii="Times New Roman" w:hAnsi="Times New Roman" w:cs="Times New Roman"/>
          <w:sz w:val="16"/>
          <w:szCs w:val="16"/>
        </w:rPr>
        <w:t>Z</w:t>
      </w:r>
      <w:r w:rsidRPr="00D663FC">
        <w:rPr>
          <w:rFonts w:ascii="Times New Roman" w:hAnsi="Times New Roman" w:cs="Times New Roman"/>
          <w:sz w:val="16"/>
          <w:szCs w:val="16"/>
        </w:rPr>
        <w:t xml:space="preserve">pracovatelská databáze </w:t>
      </w:r>
      <w:r>
        <w:rPr>
          <w:rFonts w:ascii="Times New Roman" w:hAnsi="Times New Roman" w:cs="Times New Roman"/>
          <w:sz w:val="16"/>
          <w:szCs w:val="16"/>
        </w:rPr>
        <w:t>sčítání lidu</w:t>
      </w:r>
      <w:r w:rsidRPr="00D663FC">
        <w:rPr>
          <w:rFonts w:ascii="Times New Roman" w:hAnsi="Times New Roman" w:cs="Times New Roman"/>
          <w:sz w:val="16"/>
          <w:szCs w:val="16"/>
        </w:rPr>
        <w:t xml:space="preserve"> 2011 </w:t>
      </w:r>
    </w:p>
    <w:p w:rsidR="00BB4CDA" w:rsidRDefault="00BB4CDA" w:rsidP="00DB39B6">
      <w:pPr>
        <w:jc w:val="both"/>
        <w:rPr>
          <w:rFonts w:ascii="Times New Roman" w:hAnsi="Times New Roman" w:cs="Times New Roman"/>
          <w:sz w:val="20"/>
          <w:szCs w:val="20"/>
        </w:rPr>
      </w:pP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Disproporce na nižších územních úrovních byly samozřejmě výraznější, na úrovni obcí byly počty místy zcela odlišné (tab. 2). Zhruba v každé čtvrté obci byla odchylka větší než 5 obvykle bydlících obyvatel na 100 trvale bydlících, v 5 % obcí to bylo více než 10 obyvatel. Celkově byl u 69 % obcí zaznamenán nižší počet obvykle bydlících obyvatel než trvale bydlících.</w:t>
      </w:r>
    </w:p>
    <w:p w:rsidR="00A75C5D" w:rsidRDefault="00EE41EF" w:rsidP="00DB39B6">
      <w:pPr>
        <w:jc w:val="both"/>
        <w:rPr>
          <w:rFonts w:ascii="Times New Roman" w:hAnsi="Times New Roman" w:cs="Times New Roman"/>
          <w:sz w:val="24"/>
          <w:szCs w:val="24"/>
        </w:rPr>
      </w:pPr>
      <w:r w:rsidRPr="00DB39B6">
        <w:rPr>
          <w:rFonts w:ascii="Times New Roman" w:hAnsi="Times New Roman" w:cs="Times New Roman"/>
          <w:sz w:val="24"/>
          <w:szCs w:val="24"/>
        </w:rPr>
        <w:t>Podle údajů o obvyklém pobytu bylo obyvatelstvo rozmístěno mírně nerovnoměrněji, než ukazují data za trval</w:t>
      </w:r>
      <w:r w:rsidR="00FF00DF" w:rsidRPr="00DB39B6">
        <w:rPr>
          <w:rFonts w:ascii="Times New Roman" w:hAnsi="Times New Roman" w:cs="Times New Roman"/>
          <w:sz w:val="24"/>
          <w:szCs w:val="24"/>
        </w:rPr>
        <w:t>ý</w:t>
      </w:r>
      <w:r w:rsidRPr="00DB39B6">
        <w:rPr>
          <w:rFonts w:ascii="Times New Roman" w:hAnsi="Times New Roman" w:cs="Times New Roman"/>
          <w:sz w:val="24"/>
          <w:szCs w:val="24"/>
        </w:rPr>
        <w:t xml:space="preserve"> </w:t>
      </w:r>
      <w:r w:rsidR="00FF00DF" w:rsidRPr="00DB39B6">
        <w:rPr>
          <w:rFonts w:ascii="Times New Roman" w:hAnsi="Times New Roman" w:cs="Times New Roman"/>
          <w:sz w:val="24"/>
          <w:szCs w:val="24"/>
        </w:rPr>
        <w:t>pobyt</w:t>
      </w:r>
      <w:r w:rsidRPr="00DB39B6">
        <w:rPr>
          <w:rFonts w:ascii="Times New Roman" w:hAnsi="Times New Roman" w:cs="Times New Roman"/>
          <w:sz w:val="24"/>
          <w:szCs w:val="24"/>
        </w:rPr>
        <w:t xml:space="preserve"> (tab. 3). Bylo relativně více soustředěno v největších metropolitních areálech (kromě Ostravska) – především v </w:t>
      </w:r>
      <w:proofErr w:type="spellStart"/>
      <w:r w:rsidRPr="00DB39B6">
        <w:rPr>
          <w:rFonts w:ascii="Times New Roman" w:hAnsi="Times New Roman" w:cs="Times New Roman"/>
          <w:sz w:val="24"/>
          <w:szCs w:val="24"/>
        </w:rPr>
        <w:t>suburbánních</w:t>
      </w:r>
      <w:proofErr w:type="spellEnd"/>
      <w:r w:rsidRPr="00DB39B6">
        <w:rPr>
          <w:rFonts w:ascii="Times New Roman" w:hAnsi="Times New Roman" w:cs="Times New Roman"/>
          <w:sz w:val="24"/>
          <w:szCs w:val="24"/>
        </w:rPr>
        <w:t xml:space="preserve"> zónách, ale i v samotných centrech. Mimořádně vysoké byly počty obvykle bydlících hlavně v zázemí Prahy. V</w:t>
      </w:r>
      <w:r w:rsidR="00B834DC" w:rsidRPr="00DB39B6">
        <w:rPr>
          <w:rFonts w:ascii="Times New Roman" w:hAnsi="Times New Roman" w:cs="Times New Roman"/>
          <w:sz w:val="24"/>
          <w:szCs w:val="24"/>
        </w:rPr>
        <w:t xml:space="preserve"> obvodech obcí s rozšířenou působností (ORP) sousedících s Prahou bylo </w:t>
      </w:r>
      <w:r w:rsidRPr="00DB39B6">
        <w:rPr>
          <w:rFonts w:ascii="Times New Roman" w:hAnsi="Times New Roman" w:cs="Times New Roman"/>
          <w:sz w:val="24"/>
          <w:szCs w:val="24"/>
        </w:rPr>
        <w:t xml:space="preserve">pouze 18 obcí (ze 189), kde obvykle bydlící nepřevažovali nad trvale bydlícími. </w:t>
      </w:r>
      <w:r w:rsidR="00B834DC" w:rsidRPr="00DB39B6">
        <w:rPr>
          <w:rFonts w:ascii="Times New Roman" w:hAnsi="Times New Roman" w:cs="Times New Roman"/>
          <w:sz w:val="24"/>
          <w:szCs w:val="24"/>
        </w:rPr>
        <w:t>Kromě metropolitních areálů byly relativní počty obvykle bydlících vysoké také v některých rekreačně atraktivních lokalitách, především krkonošských střediscích (Špindlerův Mlýn</w:t>
      </w:r>
      <w:r w:rsidR="00C452A8" w:rsidRPr="00DB39B6">
        <w:rPr>
          <w:rFonts w:ascii="Times New Roman" w:hAnsi="Times New Roman" w:cs="Times New Roman"/>
          <w:sz w:val="24"/>
          <w:szCs w:val="24"/>
        </w:rPr>
        <w:t>,</w:t>
      </w:r>
      <w:r w:rsidR="00B834DC" w:rsidRPr="00DB39B6">
        <w:rPr>
          <w:rFonts w:ascii="Times New Roman" w:hAnsi="Times New Roman" w:cs="Times New Roman"/>
          <w:sz w:val="24"/>
          <w:szCs w:val="24"/>
        </w:rPr>
        <w:t xml:space="preserve"> Pec pod Sněžkou</w:t>
      </w:r>
      <w:r w:rsidR="00C452A8" w:rsidRPr="00DB39B6">
        <w:rPr>
          <w:rFonts w:ascii="Times New Roman" w:hAnsi="Times New Roman" w:cs="Times New Roman"/>
          <w:sz w:val="24"/>
          <w:szCs w:val="24"/>
        </w:rPr>
        <w:t>)</w:t>
      </w:r>
      <w:r w:rsidR="00B834DC" w:rsidRPr="00DB39B6">
        <w:rPr>
          <w:rFonts w:ascii="Times New Roman" w:hAnsi="Times New Roman" w:cs="Times New Roman"/>
          <w:sz w:val="24"/>
          <w:szCs w:val="24"/>
        </w:rPr>
        <w:t>.</w:t>
      </w:r>
    </w:p>
    <w:p w:rsidR="00DB39B6" w:rsidRPr="00DB39B6" w:rsidRDefault="00DB39B6"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„Nedostatek“ obvykle bydlících obyvatel byl výrazný v některých horských a příhraničních oblastech, zejména v Jeseníkách, jihozápadní části Krušných hor, v hlavních výběžcích území Česka (především v Osoblažském). Vysokým absolutním i relativním rozdílem se vyznačovala ostravsko-karvinská oblast, hlavně její východní část (obr. 1). </w:t>
      </w:r>
    </w:p>
    <w:p w:rsidR="00DB39B6" w:rsidRPr="00DB39B6" w:rsidRDefault="00DB39B6"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Zcela specifickou kategorii představují obce, na jejichž území jsou situována velká hromadná zařízení sloužící k dlouhodobému pobytu, především věznice. V případě delšího pobytu byli respondenti sečteni jako obvykle bydlící v daném zařízení, čímž někdy markantně navýšili </w:t>
      </w:r>
      <w:r w:rsidRPr="00DB39B6">
        <w:rPr>
          <w:rFonts w:ascii="Times New Roman" w:hAnsi="Times New Roman" w:cs="Times New Roman"/>
          <w:sz w:val="24"/>
          <w:szCs w:val="24"/>
        </w:rPr>
        <w:lastRenderedPageBreak/>
        <w:t xml:space="preserve">počet obyvatel obce. Z prvních deseti obcí s největší relativní převahou obvykle bydlících mají všechny na svém katastru věznici (nepočítáme-li vojenský újezd Březina s pouze dvěma trvale a třemi obvykle bydlícími obyvateli). Jsou to většinou menší obce s řádově stovkami trvale bydlících obyvatel, ale jsou mezi nimi i </w:t>
      </w:r>
      <w:proofErr w:type="spellStart"/>
      <w:r w:rsidRPr="00DB39B6">
        <w:rPr>
          <w:rFonts w:ascii="Times New Roman" w:hAnsi="Times New Roman" w:cs="Times New Roman"/>
          <w:sz w:val="24"/>
          <w:szCs w:val="24"/>
        </w:rPr>
        <w:t>Valdice</w:t>
      </w:r>
      <w:proofErr w:type="spellEnd"/>
      <w:r w:rsidRPr="00DB39B6">
        <w:rPr>
          <w:rFonts w:ascii="Times New Roman" w:hAnsi="Times New Roman" w:cs="Times New Roman"/>
          <w:sz w:val="24"/>
          <w:szCs w:val="24"/>
        </w:rPr>
        <w:t xml:space="preserve"> se 1480 trvale a 2412 obvykle bydlícími obyvateli. </w:t>
      </w:r>
      <w:proofErr w:type="spellStart"/>
      <w:r w:rsidRPr="00DB39B6">
        <w:rPr>
          <w:rFonts w:ascii="Times New Roman" w:hAnsi="Times New Roman" w:cs="Times New Roman"/>
          <w:sz w:val="24"/>
          <w:szCs w:val="24"/>
        </w:rPr>
        <w:t>Valdice</w:t>
      </w:r>
      <w:proofErr w:type="spellEnd"/>
      <w:r w:rsidRPr="00DB39B6">
        <w:rPr>
          <w:rFonts w:ascii="Times New Roman" w:hAnsi="Times New Roman" w:cs="Times New Roman"/>
          <w:sz w:val="24"/>
          <w:szCs w:val="24"/>
        </w:rPr>
        <w:t xml:space="preserve"> se tak staly obcí s nejvyšší hustotou zalidnění v Česku (2693 obvykle bydlících obyvatel / km</w:t>
      </w:r>
      <w:r w:rsidRPr="00DB39B6">
        <w:rPr>
          <w:rFonts w:ascii="Times New Roman" w:hAnsi="Times New Roman" w:cs="Times New Roman"/>
          <w:sz w:val="24"/>
          <w:szCs w:val="24"/>
          <w:vertAlign w:val="superscript"/>
        </w:rPr>
        <w:t>2</w:t>
      </w:r>
      <w:r w:rsidRPr="00DB39B6">
        <w:rPr>
          <w:rFonts w:ascii="Times New Roman" w:hAnsi="Times New Roman" w:cs="Times New Roman"/>
          <w:sz w:val="24"/>
          <w:szCs w:val="24"/>
        </w:rPr>
        <w:t xml:space="preserve">, to je o 136 více než v Praze). </w:t>
      </w:r>
    </w:p>
    <w:p w:rsidR="00DB39B6" w:rsidRPr="00DB39B6" w:rsidRDefault="00DB39B6" w:rsidP="00DB39B6">
      <w:pPr>
        <w:jc w:val="both"/>
        <w:rPr>
          <w:rFonts w:ascii="Times New Roman" w:hAnsi="Times New Roman" w:cs="Times New Roman"/>
          <w:sz w:val="24"/>
          <w:szCs w:val="24"/>
        </w:rPr>
      </w:pPr>
    </w:p>
    <w:p w:rsidR="002E4B71" w:rsidRPr="00DB39B6" w:rsidRDefault="00A75C5D" w:rsidP="00DB39B6">
      <w:pPr>
        <w:jc w:val="both"/>
        <w:rPr>
          <w:rFonts w:ascii="Times New Roman" w:hAnsi="Times New Roman" w:cs="Times New Roman"/>
          <w:sz w:val="24"/>
          <w:szCs w:val="24"/>
        </w:rPr>
      </w:pPr>
      <w:r w:rsidRPr="00DB39B6">
        <w:rPr>
          <w:rFonts w:ascii="Times New Roman" w:hAnsi="Times New Roman" w:cs="Times New Roman"/>
          <w:noProof/>
          <w:sz w:val="24"/>
          <w:szCs w:val="24"/>
          <w:lang w:eastAsia="cs-CZ"/>
        </w:rPr>
        <w:drawing>
          <wp:inline distT="0" distB="0" distL="0" distR="0">
            <wp:extent cx="5759450" cy="4066540"/>
            <wp:effectExtent l="19050" t="0" r="0" b="0"/>
            <wp:docPr id="1" name="Obrázek 0" descr="Ob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1.png"/>
                    <pic:cNvPicPr/>
                  </pic:nvPicPr>
                  <pic:blipFill>
                    <a:blip r:embed="rId8" cstate="print"/>
                    <a:stretch>
                      <a:fillRect/>
                    </a:stretch>
                  </pic:blipFill>
                  <pic:spPr>
                    <a:xfrm>
                      <a:off x="0" y="0"/>
                      <a:ext cx="5759450" cy="4066540"/>
                    </a:xfrm>
                    <a:prstGeom prst="rect">
                      <a:avLst/>
                    </a:prstGeom>
                  </pic:spPr>
                </pic:pic>
              </a:graphicData>
            </a:graphic>
          </wp:inline>
        </w:drawing>
      </w:r>
      <w:r w:rsidR="002E4B71" w:rsidRPr="00DB39B6">
        <w:rPr>
          <w:rFonts w:ascii="Times New Roman" w:hAnsi="Times New Roman" w:cs="Times New Roman"/>
          <w:sz w:val="24"/>
          <w:szCs w:val="24"/>
        </w:rPr>
        <w:t>Zdroj dat: Zpracovatelská databáze sčítání lidu 2011</w:t>
      </w:r>
    </w:p>
    <w:p w:rsidR="002E4B71" w:rsidRPr="00DB39B6" w:rsidRDefault="002E4B71" w:rsidP="00DB39B6">
      <w:pPr>
        <w:jc w:val="both"/>
        <w:rPr>
          <w:rFonts w:ascii="Times New Roman" w:hAnsi="Times New Roman" w:cs="Times New Roman"/>
          <w:sz w:val="24"/>
          <w:szCs w:val="24"/>
        </w:rPr>
      </w:pPr>
    </w:p>
    <w:p w:rsidR="002E4B71" w:rsidRPr="00DB39B6" w:rsidRDefault="002E4B71" w:rsidP="00DB39B6">
      <w:pPr>
        <w:jc w:val="both"/>
        <w:rPr>
          <w:rFonts w:ascii="Times New Roman" w:hAnsi="Times New Roman" w:cs="Times New Roman"/>
          <w:b/>
          <w:sz w:val="24"/>
          <w:szCs w:val="24"/>
        </w:rPr>
      </w:pPr>
      <w:r w:rsidRPr="00DB39B6">
        <w:rPr>
          <w:rFonts w:ascii="Times New Roman" w:hAnsi="Times New Roman" w:cs="Times New Roman"/>
          <w:b/>
          <w:sz w:val="24"/>
          <w:szCs w:val="24"/>
        </w:rPr>
        <w:t>Obr. 1: Relativní odchylky v počtech obvykle a trvale bydlících obyvatel Česka</w:t>
      </w:r>
    </w:p>
    <w:p w:rsidR="002E4B71" w:rsidRPr="00DB39B6" w:rsidRDefault="002E4B71" w:rsidP="00DB39B6">
      <w:pPr>
        <w:jc w:val="both"/>
        <w:rPr>
          <w:rFonts w:ascii="Times New Roman" w:hAnsi="Times New Roman" w:cs="Times New Roman"/>
          <w:sz w:val="24"/>
          <w:szCs w:val="24"/>
        </w:rPr>
      </w:pPr>
    </w:p>
    <w:p w:rsidR="00DB39B6" w:rsidRDefault="00BB4CDA"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 </w:t>
      </w:r>
    </w:p>
    <w:p w:rsidR="00DB785D" w:rsidRPr="00DB39B6" w:rsidRDefault="00F565DC" w:rsidP="00DB39B6">
      <w:pPr>
        <w:jc w:val="both"/>
        <w:rPr>
          <w:rFonts w:ascii="Times New Roman" w:hAnsi="Times New Roman" w:cs="Times New Roman"/>
          <w:b/>
          <w:sz w:val="24"/>
          <w:szCs w:val="24"/>
        </w:rPr>
      </w:pPr>
      <w:r w:rsidRPr="00DB39B6">
        <w:rPr>
          <w:rFonts w:ascii="Times New Roman" w:hAnsi="Times New Roman" w:cs="Times New Roman"/>
          <w:b/>
          <w:sz w:val="24"/>
          <w:szCs w:val="24"/>
        </w:rPr>
        <w:t>Tab. 2</w:t>
      </w:r>
      <w:r w:rsidR="008819DB" w:rsidRPr="00DB39B6">
        <w:rPr>
          <w:rFonts w:ascii="Times New Roman" w:hAnsi="Times New Roman" w:cs="Times New Roman"/>
          <w:b/>
          <w:sz w:val="24"/>
          <w:szCs w:val="24"/>
        </w:rPr>
        <w:t>:</w:t>
      </w:r>
      <w:r w:rsidRPr="00DB39B6">
        <w:rPr>
          <w:rFonts w:ascii="Times New Roman" w:hAnsi="Times New Roman" w:cs="Times New Roman"/>
          <w:b/>
          <w:sz w:val="24"/>
          <w:szCs w:val="24"/>
        </w:rPr>
        <w:t xml:space="preserve"> </w:t>
      </w:r>
      <w:r w:rsidR="00DB785D" w:rsidRPr="00DB39B6">
        <w:rPr>
          <w:rFonts w:ascii="Times New Roman" w:hAnsi="Times New Roman" w:cs="Times New Roman"/>
          <w:b/>
          <w:sz w:val="24"/>
          <w:szCs w:val="24"/>
        </w:rPr>
        <w:t xml:space="preserve">Variabilita poměru obvykle bydlících obyvatel na 100 trvale bydlících </w:t>
      </w:r>
      <w:r w:rsidR="00805031" w:rsidRPr="00DB39B6">
        <w:rPr>
          <w:rFonts w:ascii="Times New Roman" w:hAnsi="Times New Roman" w:cs="Times New Roman"/>
          <w:b/>
          <w:sz w:val="24"/>
          <w:szCs w:val="24"/>
        </w:rPr>
        <w:t>ve vybraných jednotkách</w:t>
      </w:r>
    </w:p>
    <w:tbl>
      <w:tblPr>
        <w:tblW w:w="9082" w:type="dxa"/>
        <w:tblInd w:w="60" w:type="dxa"/>
        <w:tblLayout w:type="fixed"/>
        <w:tblCellMar>
          <w:left w:w="70" w:type="dxa"/>
          <w:right w:w="70" w:type="dxa"/>
        </w:tblCellMar>
        <w:tblLook w:val="04A0"/>
      </w:tblPr>
      <w:tblGrid>
        <w:gridCol w:w="3696"/>
        <w:gridCol w:w="1346"/>
        <w:gridCol w:w="1347"/>
        <w:gridCol w:w="1346"/>
        <w:gridCol w:w="1347"/>
      </w:tblGrid>
      <w:tr w:rsidR="00C90389" w:rsidRPr="00C90389" w:rsidTr="00C90389">
        <w:trPr>
          <w:trHeight w:val="315"/>
        </w:trPr>
        <w:tc>
          <w:tcPr>
            <w:tcW w:w="369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90389" w:rsidRPr="00FC450C" w:rsidRDefault="00C90389" w:rsidP="00DB39B6">
            <w:pPr>
              <w:rPr>
                <w:rFonts w:ascii="Times New Roman" w:eastAsia="Times New Roman" w:hAnsi="Times New Roman" w:cs="Times New Roman"/>
                <w:bCs/>
                <w:color w:val="000000"/>
                <w:sz w:val="20"/>
                <w:szCs w:val="20"/>
                <w:lang w:eastAsia="cs-CZ"/>
              </w:rPr>
            </w:pPr>
            <w:proofErr w:type="spellStart"/>
            <w:r w:rsidRPr="00FC450C">
              <w:rPr>
                <w:rFonts w:ascii="Times New Roman" w:eastAsia="Times New Roman" w:hAnsi="Times New Roman" w:cs="Times New Roman"/>
                <w:bCs/>
                <w:color w:val="000000"/>
                <w:sz w:val="20"/>
                <w:szCs w:val="20"/>
                <w:lang w:val="en-US" w:eastAsia="cs-CZ"/>
              </w:rPr>
              <w:t>Jednotky</w:t>
            </w:r>
            <w:proofErr w:type="spellEnd"/>
          </w:p>
        </w:tc>
        <w:tc>
          <w:tcPr>
            <w:tcW w:w="1346" w:type="dxa"/>
            <w:tcBorders>
              <w:top w:val="single" w:sz="8" w:space="0" w:color="auto"/>
              <w:left w:val="nil"/>
              <w:bottom w:val="single" w:sz="8" w:space="0" w:color="auto"/>
              <w:right w:val="single" w:sz="4" w:space="0" w:color="auto"/>
            </w:tcBorders>
            <w:shd w:val="clear" w:color="auto" w:fill="auto"/>
            <w:noWrap/>
            <w:vAlign w:val="bottom"/>
            <w:hideMark/>
          </w:tcPr>
          <w:p w:rsidR="00C90389" w:rsidRPr="00FC450C" w:rsidRDefault="00C90389" w:rsidP="00DB39B6">
            <w:pPr>
              <w:rPr>
                <w:rFonts w:ascii="Times New Roman" w:eastAsia="Times New Roman" w:hAnsi="Times New Roman" w:cs="Times New Roman"/>
                <w:bCs/>
                <w:color w:val="000000"/>
                <w:sz w:val="20"/>
                <w:szCs w:val="20"/>
                <w:lang w:eastAsia="cs-CZ"/>
              </w:rPr>
            </w:pPr>
            <w:r w:rsidRPr="00FC450C">
              <w:rPr>
                <w:rFonts w:ascii="Times New Roman" w:eastAsia="Times New Roman" w:hAnsi="Times New Roman" w:cs="Times New Roman"/>
                <w:bCs/>
                <w:color w:val="000000"/>
                <w:sz w:val="20"/>
                <w:szCs w:val="20"/>
                <w:lang w:val="en-US" w:eastAsia="cs-CZ"/>
              </w:rPr>
              <w:t>Minimum</w:t>
            </w:r>
          </w:p>
        </w:tc>
        <w:tc>
          <w:tcPr>
            <w:tcW w:w="1347" w:type="dxa"/>
            <w:tcBorders>
              <w:top w:val="single" w:sz="8" w:space="0" w:color="auto"/>
              <w:left w:val="nil"/>
              <w:bottom w:val="single" w:sz="8" w:space="0" w:color="auto"/>
              <w:right w:val="single" w:sz="4" w:space="0" w:color="auto"/>
            </w:tcBorders>
            <w:shd w:val="clear" w:color="auto" w:fill="auto"/>
            <w:noWrap/>
            <w:vAlign w:val="bottom"/>
            <w:hideMark/>
          </w:tcPr>
          <w:p w:rsidR="00C90389" w:rsidRPr="00FC450C" w:rsidRDefault="00C90389" w:rsidP="00DB39B6">
            <w:pPr>
              <w:rPr>
                <w:rFonts w:ascii="Times New Roman" w:eastAsia="Times New Roman" w:hAnsi="Times New Roman" w:cs="Times New Roman"/>
                <w:bCs/>
                <w:color w:val="000000"/>
                <w:sz w:val="20"/>
                <w:szCs w:val="20"/>
                <w:lang w:eastAsia="cs-CZ"/>
              </w:rPr>
            </w:pPr>
            <w:r w:rsidRPr="00FC450C">
              <w:rPr>
                <w:rFonts w:ascii="Times New Roman" w:eastAsia="Times New Roman" w:hAnsi="Times New Roman" w:cs="Times New Roman"/>
                <w:bCs/>
                <w:color w:val="000000"/>
                <w:sz w:val="20"/>
                <w:szCs w:val="20"/>
                <w:lang w:val="en-US" w:eastAsia="cs-CZ"/>
              </w:rPr>
              <w:t>Maximum</w:t>
            </w:r>
          </w:p>
        </w:tc>
        <w:tc>
          <w:tcPr>
            <w:tcW w:w="1346" w:type="dxa"/>
            <w:tcBorders>
              <w:top w:val="single" w:sz="8" w:space="0" w:color="auto"/>
              <w:left w:val="nil"/>
              <w:bottom w:val="single" w:sz="8" w:space="0" w:color="auto"/>
              <w:right w:val="single" w:sz="4" w:space="0" w:color="auto"/>
            </w:tcBorders>
            <w:shd w:val="clear" w:color="auto" w:fill="auto"/>
            <w:noWrap/>
            <w:vAlign w:val="bottom"/>
            <w:hideMark/>
          </w:tcPr>
          <w:p w:rsidR="00C90389" w:rsidRPr="00FC450C" w:rsidRDefault="00C90389" w:rsidP="00DB39B6">
            <w:pPr>
              <w:rPr>
                <w:rFonts w:ascii="Times New Roman" w:eastAsia="Times New Roman" w:hAnsi="Times New Roman" w:cs="Times New Roman"/>
                <w:bCs/>
                <w:color w:val="000000"/>
                <w:sz w:val="20"/>
                <w:szCs w:val="20"/>
                <w:lang w:eastAsia="cs-CZ"/>
              </w:rPr>
            </w:pPr>
            <w:r w:rsidRPr="00FC450C">
              <w:rPr>
                <w:rFonts w:ascii="Times New Roman" w:eastAsia="Times New Roman" w:hAnsi="Times New Roman" w:cs="Times New Roman"/>
                <w:bCs/>
                <w:color w:val="000000"/>
                <w:sz w:val="20"/>
                <w:szCs w:val="20"/>
                <w:lang w:val="en-US" w:eastAsia="cs-CZ"/>
              </w:rPr>
              <w:t xml:space="preserve">25. </w:t>
            </w:r>
            <w:proofErr w:type="spellStart"/>
            <w:r w:rsidRPr="00FC450C">
              <w:rPr>
                <w:rFonts w:ascii="Times New Roman" w:eastAsia="Times New Roman" w:hAnsi="Times New Roman" w:cs="Times New Roman"/>
                <w:bCs/>
                <w:color w:val="000000"/>
                <w:sz w:val="20"/>
                <w:szCs w:val="20"/>
                <w:lang w:val="en-US" w:eastAsia="cs-CZ"/>
              </w:rPr>
              <w:t>percentil</w:t>
            </w:r>
            <w:proofErr w:type="spellEnd"/>
          </w:p>
        </w:tc>
        <w:tc>
          <w:tcPr>
            <w:tcW w:w="1347" w:type="dxa"/>
            <w:tcBorders>
              <w:top w:val="single" w:sz="8" w:space="0" w:color="auto"/>
              <w:left w:val="nil"/>
              <w:bottom w:val="single" w:sz="8" w:space="0" w:color="auto"/>
              <w:right w:val="single" w:sz="8" w:space="0" w:color="auto"/>
            </w:tcBorders>
            <w:shd w:val="clear" w:color="auto" w:fill="auto"/>
            <w:noWrap/>
            <w:vAlign w:val="bottom"/>
            <w:hideMark/>
          </w:tcPr>
          <w:p w:rsidR="00C90389" w:rsidRPr="00FC450C" w:rsidRDefault="00C90389" w:rsidP="00DB39B6">
            <w:pPr>
              <w:rPr>
                <w:rFonts w:ascii="Times New Roman" w:eastAsia="Times New Roman" w:hAnsi="Times New Roman" w:cs="Times New Roman"/>
                <w:bCs/>
                <w:color w:val="000000"/>
                <w:sz w:val="20"/>
                <w:szCs w:val="20"/>
                <w:lang w:eastAsia="cs-CZ"/>
              </w:rPr>
            </w:pPr>
            <w:r w:rsidRPr="00FC450C">
              <w:rPr>
                <w:rFonts w:ascii="Times New Roman" w:eastAsia="Times New Roman" w:hAnsi="Times New Roman" w:cs="Times New Roman"/>
                <w:bCs/>
                <w:color w:val="000000"/>
                <w:sz w:val="20"/>
                <w:szCs w:val="20"/>
                <w:lang w:val="en-US" w:eastAsia="cs-CZ"/>
              </w:rPr>
              <w:t xml:space="preserve">75. </w:t>
            </w:r>
            <w:proofErr w:type="spellStart"/>
            <w:r w:rsidRPr="00FC450C">
              <w:rPr>
                <w:rFonts w:ascii="Times New Roman" w:eastAsia="Times New Roman" w:hAnsi="Times New Roman" w:cs="Times New Roman"/>
                <w:bCs/>
                <w:color w:val="000000"/>
                <w:sz w:val="20"/>
                <w:szCs w:val="20"/>
                <w:lang w:val="en-US" w:eastAsia="cs-CZ"/>
              </w:rPr>
              <w:t>percentil</w:t>
            </w:r>
            <w:proofErr w:type="spellEnd"/>
          </w:p>
        </w:tc>
      </w:tr>
      <w:tr w:rsidR="00C90389" w:rsidRPr="00C90389" w:rsidTr="00C90389">
        <w:trPr>
          <w:trHeight w:val="300"/>
        </w:trPr>
        <w:tc>
          <w:tcPr>
            <w:tcW w:w="3696" w:type="dxa"/>
            <w:tcBorders>
              <w:top w:val="nil"/>
              <w:left w:val="single" w:sz="8" w:space="0" w:color="auto"/>
              <w:bottom w:val="single" w:sz="4" w:space="0" w:color="auto"/>
              <w:right w:val="single" w:sz="8" w:space="0" w:color="auto"/>
            </w:tcBorders>
            <w:shd w:val="clear" w:color="auto" w:fill="auto"/>
            <w:noWrap/>
            <w:vAlign w:val="bottom"/>
            <w:hideMark/>
          </w:tcPr>
          <w:p w:rsidR="00C90389" w:rsidRPr="00C90389" w:rsidRDefault="00C90389" w:rsidP="00DB39B6">
            <w:pPr>
              <w:rPr>
                <w:rFonts w:ascii="Times New Roman" w:eastAsia="Times New Roman" w:hAnsi="Times New Roman" w:cs="Times New Roman"/>
                <w:color w:val="000000"/>
                <w:sz w:val="20"/>
                <w:szCs w:val="20"/>
                <w:lang w:eastAsia="cs-CZ"/>
              </w:rPr>
            </w:pPr>
            <w:proofErr w:type="spellStart"/>
            <w:r w:rsidRPr="00C90389">
              <w:rPr>
                <w:rFonts w:ascii="Times New Roman" w:eastAsia="Times New Roman" w:hAnsi="Times New Roman" w:cs="Times New Roman"/>
                <w:color w:val="000000"/>
                <w:sz w:val="20"/>
                <w:szCs w:val="20"/>
                <w:lang w:val="en-US" w:eastAsia="cs-CZ"/>
              </w:rPr>
              <w:t>kraje</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97,4</w:t>
            </w:r>
          </w:p>
        </w:tc>
        <w:tc>
          <w:tcPr>
            <w:tcW w:w="1347"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102,7</w:t>
            </w:r>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98,4</w:t>
            </w:r>
          </w:p>
        </w:tc>
        <w:tc>
          <w:tcPr>
            <w:tcW w:w="1347" w:type="dxa"/>
            <w:tcBorders>
              <w:top w:val="nil"/>
              <w:left w:val="nil"/>
              <w:bottom w:val="single" w:sz="4" w:space="0" w:color="auto"/>
              <w:right w:val="single" w:sz="8"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99,7</w:t>
            </w:r>
          </w:p>
        </w:tc>
      </w:tr>
      <w:tr w:rsidR="00C90389" w:rsidRPr="00C90389" w:rsidTr="00C90389">
        <w:trPr>
          <w:trHeight w:val="300"/>
        </w:trPr>
        <w:tc>
          <w:tcPr>
            <w:tcW w:w="3696" w:type="dxa"/>
            <w:tcBorders>
              <w:top w:val="nil"/>
              <w:left w:val="single" w:sz="8" w:space="0" w:color="auto"/>
              <w:bottom w:val="single" w:sz="4" w:space="0" w:color="auto"/>
              <w:right w:val="single" w:sz="8" w:space="0" w:color="auto"/>
            </w:tcBorders>
            <w:shd w:val="clear" w:color="auto" w:fill="auto"/>
            <w:noWrap/>
            <w:vAlign w:val="bottom"/>
            <w:hideMark/>
          </w:tcPr>
          <w:p w:rsidR="00C90389" w:rsidRPr="00C90389" w:rsidRDefault="002E4B71" w:rsidP="00DB39B6">
            <w:pPr>
              <w:rPr>
                <w:rFonts w:ascii="Times New Roman" w:eastAsia="Times New Roman" w:hAnsi="Times New Roman" w:cs="Times New Roman"/>
                <w:color w:val="000000"/>
                <w:sz w:val="20"/>
                <w:szCs w:val="20"/>
                <w:lang w:eastAsia="cs-CZ"/>
              </w:rPr>
            </w:pPr>
            <w:proofErr w:type="spellStart"/>
            <w:r>
              <w:rPr>
                <w:rFonts w:ascii="Times New Roman" w:eastAsia="Times New Roman" w:hAnsi="Times New Roman" w:cs="Times New Roman"/>
                <w:color w:val="000000"/>
                <w:sz w:val="20"/>
                <w:szCs w:val="20"/>
                <w:lang w:val="en-US" w:eastAsia="cs-CZ"/>
              </w:rPr>
              <w:t>obvody</w:t>
            </w:r>
            <w:proofErr w:type="spellEnd"/>
            <w:r w:rsidR="00C90389" w:rsidRPr="00C90389">
              <w:rPr>
                <w:rFonts w:ascii="Times New Roman" w:eastAsia="Times New Roman" w:hAnsi="Times New Roman" w:cs="Times New Roman"/>
                <w:color w:val="000000"/>
                <w:sz w:val="20"/>
                <w:szCs w:val="20"/>
                <w:lang w:val="en-US" w:eastAsia="cs-CZ"/>
              </w:rPr>
              <w:t xml:space="preserve"> ORP (</w:t>
            </w:r>
            <w:proofErr w:type="spellStart"/>
            <w:r w:rsidR="00C90389" w:rsidRPr="00C90389">
              <w:rPr>
                <w:rFonts w:ascii="Times New Roman" w:eastAsia="Times New Roman" w:hAnsi="Times New Roman" w:cs="Times New Roman"/>
                <w:color w:val="000000"/>
                <w:sz w:val="20"/>
                <w:szCs w:val="20"/>
                <w:lang w:val="en-US" w:eastAsia="cs-CZ"/>
              </w:rPr>
              <w:t>včetně</w:t>
            </w:r>
            <w:proofErr w:type="spellEnd"/>
            <w:r w:rsidR="00C90389" w:rsidRPr="00C90389">
              <w:rPr>
                <w:rFonts w:ascii="Times New Roman" w:eastAsia="Times New Roman" w:hAnsi="Times New Roman" w:cs="Times New Roman"/>
                <w:color w:val="000000"/>
                <w:sz w:val="20"/>
                <w:szCs w:val="20"/>
                <w:lang w:val="en-US" w:eastAsia="cs-CZ"/>
              </w:rPr>
              <w:t xml:space="preserve"> </w:t>
            </w:r>
            <w:proofErr w:type="spellStart"/>
            <w:r w:rsidR="00C90389" w:rsidRPr="00C90389">
              <w:rPr>
                <w:rFonts w:ascii="Times New Roman" w:eastAsia="Times New Roman" w:hAnsi="Times New Roman" w:cs="Times New Roman"/>
                <w:color w:val="000000"/>
                <w:sz w:val="20"/>
                <w:szCs w:val="20"/>
                <w:lang w:val="en-US" w:eastAsia="cs-CZ"/>
              </w:rPr>
              <w:t>Prahy</w:t>
            </w:r>
            <w:proofErr w:type="spellEnd"/>
            <w:r w:rsidR="00C90389" w:rsidRPr="00C90389">
              <w:rPr>
                <w:rFonts w:ascii="Times New Roman" w:eastAsia="Times New Roman" w:hAnsi="Times New Roman" w:cs="Times New Roman"/>
                <w:color w:val="000000"/>
                <w:sz w:val="20"/>
                <w:szCs w:val="20"/>
                <w:lang w:val="en-US" w:eastAsia="cs-CZ"/>
              </w:rPr>
              <w:t>)</w:t>
            </w:r>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95,1</w:t>
            </w:r>
          </w:p>
        </w:tc>
        <w:tc>
          <w:tcPr>
            <w:tcW w:w="1347"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107,4</w:t>
            </w:r>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97,6</w:t>
            </w:r>
          </w:p>
        </w:tc>
        <w:tc>
          <w:tcPr>
            <w:tcW w:w="1347" w:type="dxa"/>
            <w:tcBorders>
              <w:top w:val="nil"/>
              <w:left w:val="nil"/>
              <w:bottom w:val="single" w:sz="4" w:space="0" w:color="auto"/>
              <w:right w:val="single" w:sz="8"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99,5</w:t>
            </w:r>
          </w:p>
        </w:tc>
      </w:tr>
      <w:tr w:rsidR="00C90389" w:rsidRPr="00C90389" w:rsidTr="00C90389">
        <w:trPr>
          <w:trHeight w:val="300"/>
        </w:trPr>
        <w:tc>
          <w:tcPr>
            <w:tcW w:w="3696" w:type="dxa"/>
            <w:tcBorders>
              <w:top w:val="nil"/>
              <w:left w:val="single" w:sz="8" w:space="0" w:color="auto"/>
              <w:bottom w:val="single" w:sz="4" w:space="0" w:color="auto"/>
              <w:right w:val="single" w:sz="8" w:space="0" w:color="auto"/>
            </w:tcBorders>
            <w:shd w:val="clear" w:color="auto" w:fill="auto"/>
            <w:noWrap/>
            <w:vAlign w:val="bottom"/>
            <w:hideMark/>
          </w:tcPr>
          <w:p w:rsidR="00C90389" w:rsidRPr="00C90389" w:rsidRDefault="00C90389" w:rsidP="00DB39B6">
            <w:pPr>
              <w:rPr>
                <w:rFonts w:ascii="Times New Roman" w:eastAsia="Times New Roman" w:hAnsi="Times New Roman" w:cs="Times New Roman"/>
                <w:color w:val="000000"/>
                <w:sz w:val="20"/>
                <w:szCs w:val="20"/>
                <w:lang w:eastAsia="cs-CZ"/>
              </w:rPr>
            </w:pPr>
            <w:proofErr w:type="spellStart"/>
            <w:r w:rsidRPr="00C90389">
              <w:rPr>
                <w:rFonts w:ascii="Times New Roman" w:eastAsia="Times New Roman" w:hAnsi="Times New Roman" w:cs="Times New Roman"/>
                <w:color w:val="000000"/>
                <w:sz w:val="20"/>
                <w:szCs w:val="20"/>
                <w:lang w:val="en-US" w:eastAsia="cs-CZ"/>
              </w:rPr>
              <w:t>obce</w:t>
            </w:r>
            <w:proofErr w:type="spellEnd"/>
            <w:r w:rsidRPr="00C90389">
              <w:rPr>
                <w:rFonts w:ascii="Times New Roman" w:eastAsia="Times New Roman" w:hAnsi="Times New Roman" w:cs="Times New Roman"/>
                <w:color w:val="000000"/>
                <w:sz w:val="20"/>
                <w:szCs w:val="20"/>
                <w:lang w:val="en-US" w:eastAsia="cs-CZ"/>
              </w:rPr>
              <w:t xml:space="preserve"> s 2000 a </w:t>
            </w:r>
            <w:proofErr w:type="spellStart"/>
            <w:r w:rsidRPr="00C90389">
              <w:rPr>
                <w:rFonts w:ascii="Times New Roman" w:eastAsia="Times New Roman" w:hAnsi="Times New Roman" w:cs="Times New Roman"/>
                <w:color w:val="000000"/>
                <w:sz w:val="20"/>
                <w:szCs w:val="20"/>
                <w:lang w:val="en-US" w:eastAsia="cs-CZ"/>
              </w:rPr>
              <w:t>více</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trvale</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nebo</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obykle</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bydlícími</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obyvateli</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89,7</w:t>
            </w:r>
          </w:p>
        </w:tc>
        <w:tc>
          <w:tcPr>
            <w:tcW w:w="1347"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163</w:t>
            </w:r>
            <w:r w:rsidR="004B2CE1">
              <w:rPr>
                <w:rFonts w:ascii="Times New Roman" w:eastAsia="Times New Roman" w:hAnsi="Times New Roman" w:cs="Times New Roman"/>
                <w:color w:val="000000"/>
                <w:sz w:val="20"/>
                <w:szCs w:val="20"/>
                <w:lang w:eastAsia="cs-CZ"/>
              </w:rPr>
              <w:t>,0</w:t>
            </w:r>
          </w:p>
        </w:tc>
        <w:tc>
          <w:tcPr>
            <w:tcW w:w="1346" w:type="dxa"/>
            <w:tcBorders>
              <w:top w:val="nil"/>
              <w:left w:val="nil"/>
              <w:bottom w:val="single" w:sz="4"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97,2</w:t>
            </w:r>
          </w:p>
        </w:tc>
        <w:tc>
          <w:tcPr>
            <w:tcW w:w="1347" w:type="dxa"/>
            <w:tcBorders>
              <w:top w:val="nil"/>
              <w:left w:val="nil"/>
              <w:bottom w:val="single" w:sz="4" w:space="0" w:color="auto"/>
              <w:right w:val="single" w:sz="8"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eastAsia="cs-CZ"/>
              </w:rPr>
              <w:t>100,1</w:t>
            </w:r>
          </w:p>
        </w:tc>
      </w:tr>
      <w:tr w:rsidR="00C90389" w:rsidRPr="00C90389" w:rsidTr="00C90389">
        <w:trPr>
          <w:trHeight w:val="315"/>
        </w:trPr>
        <w:tc>
          <w:tcPr>
            <w:tcW w:w="3696" w:type="dxa"/>
            <w:tcBorders>
              <w:top w:val="nil"/>
              <w:left w:val="single" w:sz="8" w:space="0" w:color="auto"/>
              <w:bottom w:val="single" w:sz="8" w:space="0" w:color="auto"/>
              <w:right w:val="single" w:sz="8" w:space="0" w:color="auto"/>
            </w:tcBorders>
            <w:shd w:val="clear" w:color="auto" w:fill="auto"/>
            <w:noWrap/>
            <w:vAlign w:val="bottom"/>
            <w:hideMark/>
          </w:tcPr>
          <w:p w:rsidR="00C90389" w:rsidRPr="00C90389" w:rsidRDefault="00C90389" w:rsidP="00DB39B6">
            <w:pPr>
              <w:rPr>
                <w:rFonts w:ascii="Times New Roman" w:eastAsia="Times New Roman" w:hAnsi="Times New Roman" w:cs="Times New Roman"/>
                <w:color w:val="000000"/>
                <w:sz w:val="20"/>
                <w:szCs w:val="20"/>
                <w:lang w:eastAsia="cs-CZ"/>
              </w:rPr>
            </w:pPr>
            <w:proofErr w:type="spellStart"/>
            <w:r w:rsidRPr="00C90389">
              <w:rPr>
                <w:rFonts w:ascii="Times New Roman" w:eastAsia="Times New Roman" w:hAnsi="Times New Roman" w:cs="Times New Roman"/>
                <w:color w:val="000000"/>
                <w:sz w:val="20"/>
                <w:szCs w:val="20"/>
                <w:lang w:val="en-US" w:eastAsia="cs-CZ"/>
              </w:rPr>
              <w:t>obce</w:t>
            </w:r>
            <w:proofErr w:type="spellEnd"/>
            <w:r w:rsidRPr="00C90389">
              <w:rPr>
                <w:rFonts w:ascii="Times New Roman" w:eastAsia="Times New Roman" w:hAnsi="Times New Roman" w:cs="Times New Roman"/>
                <w:color w:val="000000"/>
                <w:sz w:val="20"/>
                <w:szCs w:val="20"/>
                <w:lang w:val="en-US" w:eastAsia="cs-CZ"/>
              </w:rPr>
              <w:t xml:space="preserve"> (</w:t>
            </w:r>
            <w:proofErr w:type="spellStart"/>
            <w:r w:rsidRPr="00C90389">
              <w:rPr>
                <w:rFonts w:ascii="Times New Roman" w:eastAsia="Times New Roman" w:hAnsi="Times New Roman" w:cs="Times New Roman"/>
                <w:color w:val="000000"/>
                <w:sz w:val="20"/>
                <w:szCs w:val="20"/>
                <w:lang w:val="en-US" w:eastAsia="cs-CZ"/>
              </w:rPr>
              <w:t>všechny</w:t>
            </w:r>
            <w:proofErr w:type="spellEnd"/>
            <w:r w:rsidRPr="00C90389">
              <w:rPr>
                <w:rFonts w:ascii="Times New Roman" w:eastAsia="Times New Roman" w:hAnsi="Times New Roman" w:cs="Times New Roman"/>
                <w:color w:val="000000"/>
                <w:sz w:val="20"/>
                <w:szCs w:val="20"/>
                <w:lang w:val="en-US" w:eastAsia="cs-CZ"/>
              </w:rPr>
              <w:t>)</w:t>
            </w:r>
          </w:p>
        </w:tc>
        <w:tc>
          <w:tcPr>
            <w:tcW w:w="1346" w:type="dxa"/>
            <w:tcBorders>
              <w:top w:val="nil"/>
              <w:left w:val="nil"/>
              <w:bottom w:val="single" w:sz="8"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72,2</w:t>
            </w:r>
          </w:p>
        </w:tc>
        <w:tc>
          <w:tcPr>
            <w:tcW w:w="1347" w:type="dxa"/>
            <w:tcBorders>
              <w:top w:val="nil"/>
              <w:left w:val="nil"/>
              <w:bottom w:val="single" w:sz="8"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502,4</w:t>
            </w:r>
          </w:p>
        </w:tc>
        <w:tc>
          <w:tcPr>
            <w:tcW w:w="1346" w:type="dxa"/>
            <w:tcBorders>
              <w:top w:val="nil"/>
              <w:left w:val="nil"/>
              <w:bottom w:val="single" w:sz="8" w:space="0" w:color="auto"/>
              <w:right w:val="single" w:sz="4"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96,2</w:t>
            </w:r>
          </w:p>
        </w:tc>
        <w:tc>
          <w:tcPr>
            <w:tcW w:w="1347" w:type="dxa"/>
            <w:tcBorders>
              <w:top w:val="nil"/>
              <w:left w:val="nil"/>
              <w:bottom w:val="single" w:sz="8" w:space="0" w:color="auto"/>
              <w:right w:val="single" w:sz="8" w:space="0" w:color="auto"/>
            </w:tcBorders>
            <w:shd w:val="clear" w:color="auto" w:fill="auto"/>
            <w:noWrap/>
            <w:vAlign w:val="bottom"/>
            <w:hideMark/>
          </w:tcPr>
          <w:p w:rsidR="00C90389" w:rsidRPr="00C90389" w:rsidRDefault="00C90389" w:rsidP="00DB39B6">
            <w:pPr>
              <w:jc w:val="right"/>
              <w:rPr>
                <w:rFonts w:ascii="Times New Roman" w:eastAsia="Times New Roman" w:hAnsi="Times New Roman" w:cs="Times New Roman"/>
                <w:color w:val="000000"/>
                <w:sz w:val="20"/>
                <w:szCs w:val="20"/>
                <w:lang w:eastAsia="cs-CZ"/>
              </w:rPr>
            </w:pPr>
            <w:r w:rsidRPr="00C90389">
              <w:rPr>
                <w:rFonts w:ascii="Times New Roman" w:eastAsia="Times New Roman" w:hAnsi="Times New Roman" w:cs="Times New Roman"/>
                <w:color w:val="000000"/>
                <w:sz w:val="20"/>
                <w:szCs w:val="20"/>
                <w:lang w:val="en-US" w:eastAsia="cs-CZ"/>
              </w:rPr>
              <w:t>100,5</w:t>
            </w:r>
          </w:p>
        </w:tc>
      </w:tr>
    </w:tbl>
    <w:p w:rsidR="002E4B71" w:rsidRDefault="002E4B71" w:rsidP="00DB39B6">
      <w:pPr>
        <w:jc w:val="both"/>
        <w:rPr>
          <w:rFonts w:ascii="Times New Roman" w:hAnsi="Times New Roman" w:cs="Times New Roman"/>
          <w:sz w:val="16"/>
          <w:szCs w:val="16"/>
        </w:rPr>
      </w:pPr>
      <w:r>
        <w:rPr>
          <w:rFonts w:ascii="Times New Roman" w:hAnsi="Times New Roman" w:cs="Times New Roman"/>
          <w:sz w:val="16"/>
          <w:szCs w:val="16"/>
        </w:rPr>
        <w:t>Zdroj dat</w:t>
      </w:r>
      <w:r w:rsidRPr="00D663FC">
        <w:rPr>
          <w:rFonts w:ascii="Times New Roman" w:hAnsi="Times New Roman" w:cs="Times New Roman"/>
          <w:sz w:val="16"/>
          <w:szCs w:val="16"/>
        </w:rPr>
        <w:t xml:space="preserve">: </w:t>
      </w:r>
      <w:r>
        <w:rPr>
          <w:rFonts w:ascii="Times New Roman" w:hAnsi="Times New Roman" w:cs="Times New Roman"/>
          <w:sz w:val="16"/>
          <w:szCs w:val="16"/>
        </w:rPr>
        <w:t>Z</w:t>
      </w:r>
      <w:r w:rsidRPr="00D663FC">
        <w:rPr>
          <w:rFonts w:ascii="Times New Roman" w:hAnsi="Times New Roman" w:cs="Times New Roman"/>
          <w:sz w:val="16"/>
          <w:szCs w:val="16"/>
        </w:rPr>
        <w:t xml:space="preserve">pracovatelská databáze </w:t>
      </w:r>
      <w:r>
        <w:rPr>
          <w:rFonts w:ascii="Times New Roman" w:hAnsi="Times New Roman" w:cs="Times New Roman"/>
          <w:sz w:val="16"/>
          <w:szCs w:val="16"/>
        </w:rPr>
        <w:t>sčítání lidu</w:t>
      </w:r>
      <w:r w:rsidRPr="00D663FC">
        <w:rPr>
          <w:rFonts w:ascii="Times New Roman" w:hAnsi="Times New Roman" w:cs="Times New Roman"/>
          <w:sz w:val="16"/>
          <w:szCs w:val="16"/>
        </w:rPr>
        <w:t xml:space="preserve"> 2011</w:t>
      </w:r>
    </w:p>
    <w:p w:rsidR="009C28AC" w:rsidRPr="00DB39B6" w:rsidRDefault="009C28AC" w:rsidP="00DB39B6">
      <w:pPr>
        <w:jc w:val="both"/>
        <w:rPr>
          <w:rFonts w:ascii="Times New Roman" w:hAnsi="Times New Roman" w:cs="Times New Roman"/>
          <w:b/>
          <w:sz w:val="24"/>
          <w:szCs w:val="24"/>
        </w:rPr>
      </w:pPr>
    </w:p>
    <w:p w:rsidR="00DB39B6" w:rsidRPr="00DB39B6" w:rsidRDefault="00DB39B6"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Velikost rozdílů v počtech trvale a obvykle bydlících obyvatel byla značně diferencovaná podle věku. Zmíněná vyšší míra koncentrace obvykle bydlících byla zřetelná hlavně v mladších skupinách, nejvíce ve věku 20 – 29 let (tab. </w:t>
      </w:r>
      <w:r w:rsidR="00671698">
        <w:rPr>
          <w:rFonts w:ascii="Times New Roman" w:hAnsi="Times New Roman" w:cs="Times New Roman"/>
          <w:sz w:val="24"/>
          <w:szCs w:val="24"/>
        </w:rPr>
        <w:t>5</w:t>
      </w:r>
      <w:r w:rsidRPr="00DB39B6">
        <w:rPr>
          <w:rFonts w:ascii="Times New Roman" w:hAnsi="Times New Roman" w:cs="Times New Roman"/>
          <w:sz w:val="24"/>
          <w:szCs w:val="24"/>
        </w:rPr>
        <w:t xml:space="preserve">). Tato věková kategorie se také nejvíce podílela na výše popsaných celkových disproporcích. Obvykle bydlící v ní převažovali pouze v Praze a v 18 obvodech ORP, téměř výhradně obvodech krajských měst </w:t>
      </w:r>
      <w:r w:rsidRPr="00DB39B6">
        <w:rPr>
          <w:rFonts w:ascii="Times New Roman" w:hAnsi="Times New Roman" w:cs="Times New Roman"/>
          <w:sz w:val="24"/>
          <w:szCs w:val="24"/>
        </w:rPr>
        <w:lastRenderedPageBreak/>
        <w:t xml:space="preserve">nebo v jejich těsném sousedství. Ve srovnání s celou populací byly v této kategorii vysoké „přebytky“ obvykle bydlících spíše v samotných velkých městech než v zázemích (zřejmě často dočasné pobyty, předcházející nalezení stálého bydlení) a výrazně hlubší „nedostatky“ na většině území </w:t>
      </w:r>
      <w:proofErr w:type="spellStart"/>
      <w:r w:rsidRPr="00DB39B6">
        <w:rPr>
          <w:rFonts w:ascii="Times New Roman" w:hAnsi="Times New Roman" w:cs="Times New Roman"/>
          <w:sz w:val="24"/>
          <w:szCs w:val="24"/>
        </w:rPr>
        <w:t>Moravskolezského</w:t>
      </w:r>
      <w:proofErr w:type="spellEnd"/>
      <w:r w:rsidRPr="00DB39B6">
        <w:rPr>
          <w:rFonts w:ascii="Times New Roman" w:hAnsi="Times New Roman" w:cs="Times New Roman"/>
          <w:sz w:val="24"/>
          <w:szCs w:val="24"/>
        </w:rPr>
        <w:t xml:space="preserve"> kraje, na Jesenicku, </w:t>
      </w:r>
      <w:proofErr w:type="spellStart"/>
      <w:r w:rsidRPr="00DB39B6">
        <w:rPr>
          <w:rFonts w:ascii="Times New Roman" w:hAnsi="Times New Roman" w:cs="Times New Roman"/>
          <w:sz w:val="24"/>
          <w:szCs w:val="24"/>
        </w:rPr>
        <w:t>Broumovsku</w:t>
      </w:r>
      <w:proofErr w:type="spellEnd"/>
      <w:r w:rsidRPr="00DB39B6">
        <w:rPr>
          <w:rFonts w:ascii="Times New Roman" w:hAnsi="Times New Roman" w:cs="Times New Roman"/>
          <w:sz w:val="24"/>
          <w:szCs w:val="24"/>
        </w:rPr>
        <w:t xml:space="preserve"> a v dalších periferních oblastech.</w:t>
      </w:r>
    </w:p>
    <w:p w:rsidR="00DB39B6" w:rsidRPr="00DB39B6" w:rsidRDefault="00DB39B6" w:rsidP="00DB39B6">
      <w:pPr>
        <w:jc w:val="both"/>
        <w:rPr>
          <w:rFonts w:ascii="Times New Roman" w:hAnsi="Times New Roman" w:cs="Times New Roman"/>
          <w:sz w:val="24"/>
          <w:szCs w:val="24"/>
        </w:rPr>
      </w:pPr>
    </w:p>
    <w:p w:rsidR="00320F0E" w:rsidRPr="00DB39B6" w:rsidRDefault="00320F0E"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Tab. </w:t>
      </w:r>
      <w:r w:rsidR="00C90389" w:rsidRPr="00DB39B6">
        <w:rPr>
          <w:rFonts w:ascii="Times New Roman" w:hAnsi="Times New Roman" w:cs="Times New Roman"/>
          <w:b/>
          <w:sz w:val="24"/>
          <w:szCs w:val="24"/>
        </w:rPr>
        <w:t>3</w:t>
      </w:r>
      <w:r w:rsidRPr="00DB39B6">
        <w:rPr>
          <w:rFonts w:ascii="Times New Roman" w:hAnsi="Times New Roman" w:cs="Times New Roman"/>
          <w:b/>
          <w:sz w:val="24"/>
          <w:szCs w:val="24"/>
        </w:rPr>
        <w:t xml:space="preserve">: Ukazatele koncentrace obvykle </w:t>
      </w:r>
      <w:r w:rsidR="004D5877" w:rsidRPr="00DB39B6">
        <w:rPr>
          <w:rFonts w:ascii="Times New Roman" w:hAnsi="Times New Roman" w:cs="Times New Roman"/>
          <w:b/>
          <w:sz w:val="24"/>
          <w:szCs w:val="24"/>
        </w:rPr>
        <w:t xml:space="preserve">(OP) </w:t>
      </w:r>
      <w:r w:rsidRPr="00DB39B6">
        <w:rPr>
          <w:rFonts w:ascii="Times New Roman" w:hAnsi="Times New Roman" w:cs="Times New Roman"/>
          <w:b/>
          <w:sz w:val="24"/>
          <w:szCs w:val="24"/>
        </w:rPr>
        <w:t xml:space="preserve">a trvale </w:t>
      </w:r>
      <w:r w:rsidR="004D5877" w:rsidRPr="00DB39B6">
        <w:rPr>
          <w:rFonts w:ascii="Times New Roman" w:hAnsi="Times New Roman" w:cs="Times New Roman"/>
          <w:b/>
          <w:sz w:val="24"/>
          <w:szCs w:val="24"/>
        </w:rPr>
        <w:t xml:space="preserve">(TP) </w:t>
      </w:r>
      <w:r w:rsidRPr="00DB39B6">
        <w:rPr>
          <w:rFonts w:ascii="Times New Roman" w:hAnsi="Times New Roman" w:cs="Times New Roman"/>
          <w:b/>
          <w:sz w:val="24"/>
          <w:szCs w:val="24"/>
        </w:rPr>
        <w:t>bydlícího obyvatelstva</w:t>
      </w:r>
    </w:p>
    <w:tbl>
      <w:tblPr>
        <w:tblW w:w="9116" w:type="dxa"/>
        <w:tblInd w:w="56" w:type="dxa"/>
        <w:tblLayout w:type="fixed"/>
        <w:tblCellMar>
          <w:left w:w="70" w:type="dxa"/>
          <w:right w:w="70" w:type="dxa"/>
        </w:tblCellMar>
        <w:tblLook w:val="04A0"/>
      </w:tblPr>
      <w:tblGrid>
        <w:gridCol w:w="1999"/>
        <w:gridCol w:w="1186"/>
        <w:gridCol w:w="1186"/>
        <w:gridCol w:w="1186"/>
        <w:gridCol w:w="1186"/>
        <w:gridCol w:w="1186"/>
        <w:gridCol w:w="1187"/>
      </w:tblGrid>
      <w:tr w:rsidR="000A112D" w:rsidRPr="000A112D" w:rsidTr="002E4B71">
        <w:trPr>
          <w:trHeight w:val="300"/>
        </w:trPr>
        <w:tc>
          <w:tcPr>
            <w:tcW w:w="1999"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Jednotky</w:t>
            </w:r>
          </w:p>
        </w:tc>
        <w:tc>
          <w:tcPr>
            <w:tcW w:w="3558" w:type="dxa"/>
            <w:gridSpan w:val="3"/>
            <w:tcBorders>
              <w:top w:val="single" w:sz="8" w:space="0" w:color="auto"/>
              <w:left w:val="nil"/>
              <w:bottom w:val="single" w:sz="4" w:space="0" w:color="auto"/>
              <w:right w:val="single" w:sz="8" w:space="0" w:color="000000"/>
            </w:tcBorders>
            <w:shd w:val="clear" w:color="auto" w:fill="auto"/>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proofErr w:type="spellStart"/>
            <w:r w:rsidRPr="000A112D">
              <w:rPr>
                <w:rFonts w:ascii="Times New Roman" w:eastAsia="Times New Roman" w:hAnsi="Times New Roman" w:cs="Times New Roman"/>
                <w:color w:val="000000"/>
                <w:sz w:val="20"/>
                <w:szCs w:val="20"/>
                <w:lang w:eastAsia="cs-CZ"/>
              </w:rPr>
              <w:t>Giniho</w:t>
            </w:r>
            <w:proofErr w:type="spellEnd"/>
            <w:r w:rsidRPr="000A112D">
              <w:rPr>
                <w:rFonts w:ascii="Times New Roman" w:eastAsia="Times New Roman" w:hAnsi="Times New Roman" w:cs="Times New Roman"/>
                <w:color w:val="000000"/>
                <w:sz w:val="20"/>
                <w:szCs w:val="20"/>
                <w:lang w:eastAsia="cs-CZ"/>
              </w:rPr>
              <w:t xml:space="preserve"> koeficient koncentrace (%)</w:t>
            </w:r>
          </w:p>
        </w:tc>
        <w:tc>
          <w:tcPr>
            <w:tcW w:w="3559" w:type="dxa"/>
            <w:gridSpan w:val="3"/>
            <w:tcBorders>
              <w:top w:val="single" w:sz="8" w:space="0" w:color="auto"/>
              <w:left w:val="nil"/>
              <w:bottom w:val="single" w:sz="4" w:space="0" w:color="auto"/>
              <w:right w:val="single" w:sz="8" w:space="0" w:color="000000"/>
            </w:tcBorders>
            <w:shd w:val="clear" w:color="auto" w:fill="auto"/>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Ukazatel nerovnoměrnosti (%)</w:t>
            </w:r>
          </w:p>
        </w:tc>
      </w:tr>
      <w:tr w:rsidR="000A112D" w:rsidRPr="000A112D" w:rsidTr="002E4B71">
        <w:trPr>
          <w:trHeight w:val="315"/>
        </w:trPr>
        <w:tc>
          <w:tcPr>
            <w:tcW w:w="1999" w:type="dxa"/>
            <w:vMerge/>
            <w:tcBorders>
              <w:top w:val="single" w:sz="8" w:space="0" w:color="auto"/>
              <w:left w:val="single" w:sz="8" w:space="0" w:color="auto"/>
              <w:bottom w:val="single" w:sz="8" w:space="0" w:color="000000"/>
              <w:right w:val="single" w:sz="8" w:space="0" w:color="auto"/>
            </w:tcBorders>
            <w:vAlign w:val="center"/>
            <w:hideMark/>
          </w:tcPr>
          <w:p w:rsidR="000A112D" w:rsidRPr="000A112D" w:rsidRDefault="000A112D" w:rsidP="00DB39B6">
            <w:pPr>
              <w:rPr>
                <w:rFonts w:ascii="Times New Roman" w:eastAsia="Times New Roman" w:hAnsi="Times New Roman" w:cs="Times New Roman"/>
                <w:color w:val="000000"/>
                <w:sz w:val="20"/>
                <w:szCs w:val="20"/>
                <w:lang w:eastAsia="cs-CZ"/>
              </w:rPr>
            </w:pP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186"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187"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r>
      <w:tr w:rsidR="000A112D" w:rsidRPr="000A112D" w:rsidTr="002E4B71">
        <w:trPr>
          <w:trHeight w:val="315"/>
        </w:trPr>
        <w:tc>
          <w:tcPr>
            <w:tcW w:w="1999" w:type="dxa"/>
            <w:tcBorders>
              <w:top w:val="nil"/>
              <w:left w:val="single" w:sz="8" w:space="0" w:color="auto"/>
              <w:bottom w:val="single" w:sz="8"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Kraje</w:t>
            </w:r>
          </w:p>
        </w:tc>
        <w:tc>
          <w:tcPr>
            <w:tcW w:w="1186" w:type="dxa"/>
            <w:tcBorders>
              <w:top w:val="nil"/>
              <w:left w:val="single" w:sz="8" w:space="0" w:color="auto"/>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23,11</w:t>
            </w:r>
          </w:p>
        </w:tc>
        <w:tc>
          <w:tcPr>
            <w:tcW w:w="1186"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23,64</w:t>
            </w:r>
          </w:p>
        </w:tc>
        <w:tc>
          <w:tcPr>
            <w:tcW w:w="1186"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23,94</w:t>
            </w:r>
          </w:p>
        </w:tc>
        <w:tc>
          <w:tcPr>
            <w:tcW w:w="1186"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65,91</w:t>
            </w:r>
          </w:p>
        </w:tc>
        <w:tc>
          <w:tcPr>
            <w:tcW w:w="1186"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66,6</w:t>
            </w:r>
          </w:p>
        </w:tc>
        <w:tc>
          <w:tcPr>
            <w:tcW w:w="1187"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66,97</w:t>
            </w:r>
          </w:p>
        </w:tc>
      </w:tr>
      <w:tr w:rsidR="000A112D" w:rsidRPr="000A112D" w:rsidTr="002E4B71">
        <w:trPr>
          <w:trHeight w:val="315"/>
        </w:trPr>
        <w:tc>
          <w:tcPr>
            <w:tcW w:w="1999" w:type="dxa"/>
            <w:tcBorders>
              <w:top w:val="nil"/>
              <w:left w:val="single" w:sz="8" w:space="0" w:color="auto"/>
              <w:bottom w:val="single" w:sz="8" w:space="0" w:color="auto"/>
              <w:right w:val="single" w:sz="8" w:space="0" w:color="auto"/>
            </w:tcBorders>
            <w:shd w:val="clear" w:color="auto" w:fill="auto"/>
            <w:noWrap/>
            <w:vAlign w:val="bottom"/>
            <w:hideMark/>
          </w:tcPr>
          <w:p w:rsidR="000A112D" w:rsidRPr="000A112D" w:rsidRDefault="002E4B71" w:rsidP="00853E5C">
            <w:pPr>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obvody</w:t>
            </w:r>
            <w:r w:rsidR="000A112D" w:rsidRPr="000A112D">
              <w:rPr>
                <w:rFonts w:ascii="Times New Roman" w:eastAsia="Times New Roman" w:hAnsi="Times New Roman" w:cs="Times New Roman"/>
                <w:color w:val="000000"/>
                <w:sz w:val="20"/>
                <w:szCs w:val="20"/>
                <w:lang w:eastAsia="cs-CZ"/>
              </w:rPr>
              <w:t xml:space="preserve"> ORP + Praha</w:t>
            </w:r>
          </w:p>
        </w:tc>
        <w:tc>
          <w:tcPr>
            <w:tcW w:w="1186" w:type="dxa"/>
            <w:tcBorders>
              <w:top w:val="nil"/>
              <w:left w:val="single" w:sz="8" w:space="0" w:color="auto"/>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41,68</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42,4</w:t>
            </w:r>
          </w:p>
        </w:tc>
        <w:tc>
          <w:tcPr>
            <w:tcW w:w="1186"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42,97</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79,97</w:t>
            </w:r>
          </w:p>
        </w:tc>
        <w:tc>
          <w:tcPr>
            <w:tcW w:w="1186"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80,38</w:t>
            </w:r>
          </w:p>
        </w:tc>
        <w:tc>
          <w:tcPr>
            <w:tcW w:w="1187"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80,8</w:t>
            </w:r>
          </w:p>
        </w:tc>
      </w:tr>
    </w:tbl>
    <w:p w:rsidR="0030472A" w:rsidRDefault="00435B82" w:rsidP="00DB39B6">
      <w:pPr>
        <w:jc w:val="both"/>
        <w:rPr>
          <w:rFonts w:ascii="Times New Roman" w:hAnsi="Times New Roman" w:cs="Times New Roman"/>
          <w:sz w:val="16"/>
          <w:szCs w:val="16"/>
        </w:rPr>
      </w:pPr>
      <w:r>
        <w:rPr>
          <w:rFonts w:ascii="Times New Roman" w:hAnsi="Times New Roman" w:cs="Times New Roman"/>
          <w:sz w:val="16"/>
          <w:szCs w:val="16"/>
        </w:rPr>
        <w:t>Zdroj dat</w:t>
      </w:r>
      <w:r w:rsidR="0030472A" w:rsidRPr="00D663FC">
        <w:rPr>
          <w:rFonts w:ascii="Times New Roman" w:hAnsi="Times New Roman" w:cs="Times New Roman"/>
          <w:sz w:val="16"/>
          <w:szCs w:val="16"/>
        </w:rPr>
        <w:t xml:space="preserve">: </w:t>
      </w:r>
      <w:r w:rsidR="0030472A">
        <w:rPr>
          <w:rFonts w:ascii="Times New Roman" w:hAnsi="Times New Roman" w:cs="Times New Roman"/>
          <w:sz w:val="16"/>
          <w:szCs w:val="16"/>
        </w:rPr>
        <w:t>Z</w:t>
      </w:r>
      <w:r w:rsidR="0030472A" w:rsidRPr="00D663FC">
        <w:rPr>
          <w:rFonts w:ascii="Times New Roman" w:hAnsi="Times New Roman" w:cs="Times New Roman"/>
          <w:sz w:val="16"/>
          <w:szCs w:val="16"/>
        </w:rPr>
        <w:t xml:space="preserve">pracovatelská databáze </w:t>
      </w:r>
      <w:r w:rsidR="0030472A">
        <w:rPr>
          <w:rFonts w:ascii="Times New Roman" w:hAnsi="Times New Roman" w:cs="Times New Roman"/>
          <w:sz w:val="16"/>
          <w:szCs w:val="16"/>
        </w:rPr>
        <w:t>sčítání lidu</w:t>
      </w:r>
      <w:r>
        <w:rPr>
          <w:rFonts w:ascii="Times New Roman" w:hAnsi="Times New Roman" w:cs="Times New Roman"/>
          <w:sz w:val="16"/>
          <w:szCs w:val="16"/>
        </w:rPr>
        <w:t xml:space="preserve"> 2011</w:t>
      </w:r>
    </w:p>
    <w:p w:rsidR="00320F0E" w:rsidRDefault="00320F0E" w:rsidP="00DB39B6">
      <w:pPr>
        <w:jc w:val="both"/>
        <w:rPr>
          <w:rFonts w:ascii="Times New Roman" w:hAnsi="Times New Roman" w:cs="Times New Roman"/>
          <w:sz w:val="16"/>
          <w:szCs w:val="16"/>
        </w:rPr>
      </w:pPr>
      <w:r w:rsidRPr="00D84D64">
        <w:rPr>
          <w:rFonts w:ascii="Times New Roman" w:hAnsi="Times New Roman" w:cs="Times New Roman"/>
          <w:sz w:val="16"/>
          <w:szCs w:val="16"/>
        </w:rPr>
        <w:t>Poznámky: Ukazatel nerovnoměrnosti vyjadřuje podíl plochy, na které žije rozptýlenější polovina obyvatelstva.</w:t>
      </w:r>
      <w:r>
        <w:rPr>
          <w:rFonts w:ascii="Times New Roman" w:hAnsi="Times New Roman" w:cs="Times New Roman"/>
          <w:sz w:val="16"/>
          <w:szCs w:val="16"/>
        </w:rPr>
        <w:t xml:space="preserve"> </w:t>
      </w:r>
    </w:p>
    <w:p w:rsidR="00A865ED" w:rsidRPr="00E05B07" w:rsidRDefault="00320F0E" w:rsidP="00DB39B6">
      <w:pPr>
        <w:jc w:val="both"/>
        <w:rPr>
          <w:rFonts w:ascii="Times New Roman" w:hAnsi="Times New Roman" w:cs="Times New Roman"/>
          <w:sz w:val="16"/>
          <w:szCs w:val="16"/>
        </w:rPr>
      </w:pPr>
      <w:r w:rsidRPr="00D84D64">
        <w:rPr>
          <w:rFonts w:ascii="Times New Roman" w:hAnsi="Times New Roman" w:cs="Times New Roman"/>
          <w:sz w:val="16"/>
          <w:szCs w:val="16"/>
        </w:rPr>
        <w:t>Na úrovni krajů byla Praha</w:t>
      </w:r>
      <w:r>
        <w:rPr>
          <w:rFonts w:ascii="Times New Roman" w:hAnsi="Times New Roman" w:cs="Times New Roman"/>
          <w:sz w:val="16"/>
          <w:szCs w:val="16"/>
        </w:rPr>
        <w:t xml:space="preserve"> spojena se Středočeským krajem, na úrovni ORP byly „městské“ obvody spojeny s okolními ORP</w:t>
      </w:r>
      <w:r w:rsidR="005A189C" w:rsidRPr="00E05B07">
        <w:rPr>
          <w:rFonts w:ascii="Times New Roman" w:hAnsi="Times New Roman" w:cs="Times New Roman"/>
          <w:sz w:val="16"/>
          <w:szCs w:val="16"/>
        </w:rPr>
        <w:t xml:space="preserve"> ve shodě s vymezením metropolitních areálů - </w:t>
      </w:r>
      <w:r w:rsidRPr="00E05B07">
        <w:rPr>
          <w:rFonts w:ascii="Times New Roman" w:hAnsi="Times New Roman" w:cs="Times New Roman"/>
          <w:sz w:val="16"/>
          <w:szCs w:val="16"/>
        </w:rPr>
        <w:t xml:space="preserve">viz </w:t>
      </w:r>
      <w:r w:rsidR="00F46D2C" w:rsidRPr="00E05B07">
        <w:rPr>
          <w:rFonts w:ascii="Times New Roman" w:hAnsi="Times New Roman" w:cs="Times New Roman"/>
          <w:sz w:val="16"/>
          <w:szCs w:val="16"/>
        </w:rPr>
        <w:t>poznámka k tabulce</w:t>
      </w:r>
      <w:r w:rsidRPr="00E05B07">
        <w:rPr>
          <w:rFonts w:ascii="Times New Roman" w:hAnsi="Times New Roman" w:cs="Times New Roman"/>
          <w:sz w:val="16"/>
          <w:szCs w:val="16"/>
        </w:rPr>
        <w:t xml:space="preserve"> </w:t>
      </w:r>
      <w:r w:rsidR="00E05B07">
        <w:rPr>
          <w:rFonts w:ascii="Times New Roman" w:hAnsi="Times New Roman" w:cs="Times New Roman"/>
          <w:sz w:val="16"/>
          <w:szCs w:val="16"/>
        </w:rPr>
        <w:t>4</w:t>
      </w:r>
      <w:r w:rsidRPr="00E05B07">
        <w:rPr>
          <w:rFonts w:ascii="Times New Roman" w:hAnsi="Times New Roman" w:cs="Times New Roman"/>
          <w:sz w:val="16"/>
          <w:szCs w:val="16"/>
        </w:rPr>
        <w:t>.</w:t>
      </w:r>
    </w:p>
    <w:p w:rsidR="00844F4E" w:rsidRPr="00B26451" w:rsidRDefault="00844F4E" w:rsidP="00DB39B6">
      <w:pPr>
        <w:jc w:val="both"/>
        <w:rPr>
          <w:rFonts w:ascii="Times New Roman" w:hAnsi="Times New Roman" w:cs="Times New Roman"/>
          <w:sz w:val="16"/>
          <w:szCs w:val="16"/>
        </w:rPr>
      </w:pPr>
    </w:p>
    <w:p w:rsidR="000D0403" w:rsidRDefault="000D0403" w:rsidP="00DB39B6">
      <w:pPr>
        <w:jc w:val="both"/>
        <w:rPr>
          <w:rFonts w:ascii="Times New Roman" w:hAnsi="Times New Roman" w:cs="Times New Roman"/>
          <w:b/>
          <w:sz w:val="20"/>
          <w:szCs w:val="20"/>
        </w:rPr>
      </w:pPr>
    </w:p>
    <w:p w:rsidR="00320F0E" w:rsidRDefault="00320F0E" w:rsidP="00DB39B6">
      <w:pPr>
        <w:jc w:val="both"/>
        <w:rPr>
          <w:rFonts w:ascii="Times New Roman" w:hAnsi="Times New Roman" w:cs="Times New Roman"/>
          <w:b/>
          <w:sz w:val="20"/>
          <w:szCs w:val="20"/>
        </w:rPr>
      </w:pPr>
      <w:r w:rsidRPr="008A65D6">
        <w:rPr>
          <w:rFonts w:ascii="Times New Roman" w:hAnsi="Times New Roman" w:cs="Times New Roman"/>
          <w:b/>
          <w:sz w:val="20"/>
          <w:szCs w:val="20"/>
        </w:rPr>
        <w:t xml:space="preserve">Tab. </w:t>
      </w:r>
      <w:r w:rsidR="00575AF4">
        <w:rPr>
          <w:rFonts w:ascii="Times New Roman" w:hAnsi="Times New Roman" w:cs="Times New Roman"/>
          <w:b/>
          <w:sz w:val="20"/>
          <w:szCs w:val="20"/>
        </w:rPr>
        <w:t>4</w:t>
      </w:r>
      <w:r w:rsidRPr="008A65D6">
        <w:rPr>
          <w:rFonts w:ascii="Times New Roman" w:hAnsi="Times New Roman" w:cs="Times New Roman"/>
          <w:b/>
          <w:sz w:val="20"/>
          <w:szCs w:val="20"/>
        </w:rPr>
        <w:t xml:space="preserve">: Vybrané metropolitní areály podle obvykle </w:t>
      </w:r>
      <w:r w:rsidR="003E521B">
        <w:rPr>
          <w:rFonts w:ascii="Times New Roman" w:hAnsi="Times New Roman" w:cs="Times New Roman"/>
          <w:b/>
          <w:sz w:val="20"/>
          <w:szCs w:val="20"/>
        </w:rPr>
        <w:t xml:space="preserve">(OP) </w:t>
      </w:r>
      <w:r w:rsidRPr="008A65D6">
        <w:rPr>
          <w:rFonts w:ascii="Times New Roman" w:hAnsi="Times New Roman" w:cs="Times New Roman"/>
          <w:b/>
          <w:sz w:val="20"/>
          <w:szCs w:val="20"/>
        </w:rPr>
        <w:t xml:space="preserve">a trvale </w:t>
      </w:r>
      <w:r w:rsidR="003E521B">
        <w:rPr>
          <w:rFonts w:ascii="Times New Roman" w:hAnsi="Times New Roman" w:cs="Times New Roman"/>
          <w:b/>
          <w:sz w:val="20"/>
          <w:szCs w:val="20"/>
        </w:rPr>
        <w:t xml:space="preserve">(TP) </w:t>
      </w:r>
      <w:r w:rsidRPr="008A65D6">
        <w:rPr>
          <w:rFonts w:ascii="Times New Roman" w:hAnsi="Times New Roman" w:cs="Times New Roman"/>
          <w:b/>
          <w:sz w:val="20"/>
          <w:szCs w:val="20"/>
        </w:rPr>
        <w:t>bydlícího obyvatelstva</w:t>
      </w:r>
    </w:p>
    <w:tbl>
      <w:tblPr>
        <w:tblW w:w="9083" w:type="dxa"/>
        <w:tblInd w:w="59" w:type="dxa"/>
        <w:tblLayout w:type="fixed"/>
        <w:tblCellMar>
          <w:left w:w="70" w:type="dxa"/>
          <w:right w:w="70" w:type="dxa"/>
        </w:tblCellMar>
        <w:tblLook w:val="04A0"/>
      </w:tblPr>
      <w:tblGrid>
        <w:gridCol w:w="1145"/>
        <w:gridCol w:w="1323"/>
        <w:gridCol w:w="1323"/>
        <w:gridCol w:w="1323"/>
        <w:gridCol w:w="1323"/>
        <w:gridCol w:w="1323"/>
        <w:gridCol w:w="1323"/>
      </w:tblGrid>
      <w:tr w:rsidR="000A112D" w:rsidRPr="000A112D" w:rsidTr="000A112D">
        <w:trPr>
          <w:trHeight w:val="315"/>
        </w:trPr>
        <w:tc>
          <w:tcPr>
            <w:tcW w:w="1145"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0A112D" w:rsidRPr="000A112D" w:rsidRDefault="00FC450C" w:rsidP="00DB39B6">
            <w:pPr>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Areály</w:t>
            </w:r>
          </w:p>
        </w:tc>
        <w:tc>
          <w:tcPr>
            <w:tcW w:w="7938" w:type="dxa"/>
            <w:gridSpan w:val="6"/>
            <w:tcBorders>
              <w:top w:val="single" w:sz="8" w:space="0" w:color="auto"/>
              <w:left w:val="single" w:sz="8" w:space="0" w:color="auto"/>
              <w:bottom w:val="single" w:sz="8" w:space="0" w:color="auto"/>
              <w:right w:val="single" w:sz="8" w:space="0" w:color="000000"/>
            </w:tcBorders>
            <w:shd w:val="clear" w:color="auto" w:fill="auto"/>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Počet obyvatel</w:t>
            </w:r>
          </w:p>
        </w:tc>
      </w:tr>
      <w:tr w:rsidR="000A112D" w:rsidRPr="000A112D" w:rsidTr="000A112D">
        <w:trPr>
          <w:trHeight w:val="315"/>
        </w:trPr>
        <w:tc>
          <w:tcPr>
            <w:tcW w:w="1145" w:type="dxa"/>
            <w:vMerge/>
            <w:tcBorders>
              <w:top w:val="single" w:sz="8" w:space="0" w:color="auto"/>
              <w:left w:val="single" w:sz="8" w:space="0" w:color="auto"/>
              <w:bottom w:val="single" w:sz="8" w:space="0" w:color="000000"/>
              <w:right w:val="single" w:sz="8" w:space="0" w:color="auto"/>
            </w:tcBorders>
            <w:vAlign w:val="center"/>
            <w:hideMark/>
          </w:tcPr>
          <w:p w:rsidR="000A112D" w:rsidRPr="000A112D" w:rsidRDefault="000A112D" w:rsidP="00DB39B6">
            <w:pPr>
              <w:rPr>
                <w:rFonts w:ascii="Times New Roman" w:eastAsia="Times New Roman" w:hAnsi="Times New Roman" w:cs="Times New Roman"/>
                <w:color w:val="000000"/>
                <w:sz w:val="20"/>
                <w:szCs w:val="20"/>
                <w:lang w:eastAsia="cs-CZ"/>
              </w:rPr>
            </w:pPr>
          </w:p>
        </w:tc>
        <w:tc>
          <w:tcPr>
            <w:tcW w:w="3969" w:type="dxa"/>
            <w:gridSpan w:val="3"/>
            <w:tcBorders>
              <w:top w:val="nil"/>
              <w:left w:val="nil"/>
              <w:bottom w:val="single" w:sz="4" w:space="0" w:color="auto"/>
              <w:right w:val="single" w:sz="8" w:space="0" w:color="000000"/>
            </w:tcBorders>
            <w:shd w:val="clear" w:color="auto" w:fill="auto"/>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absolutně</w:t>
            </w:r>
          </w:p>
        </w:tc>
        <w:tc>
          <w:tcPr>
            <w:tcW w:w="3969" w:type="dxa"/>
            <w:gridSpan w:val="3"/>
            <w:tcBorders>
              <w:top w:val="nil"/>
              <w:left w:val="nil"/>
              <w:bottom w:val="single" w:sz="4" w:space="0" w:color="auto"/>
              <w:right w:val="single" w:sz="8" w:space="0" w:color="000000"/>
            </w:tcBorders>
            <w:shd w:val="clear" w:color="auto" w:fill="auto"/>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podíl na obyvatelstvu Česka (%)</w:t>
            </w:r>
          </w:p>
        </w:tc>
      </w:tr>
      <w:tr w:rsidR="000A112D" w:rsidRPr="000A112D" w:rsidTr="000A112D">
        <w:trPr>
          <w:trHeight w:val="315"/>
        </w:trPr>
        <w:tc>
          <w:tcPr>
            <w:tcW w:w="1145" w:type="dxa"/>
            <w:vMerge/>
            <w:tcBorders>
              <w:top w:val="single" w:sz="8" w:space="0" w:color="auto"/>
              <w:left w:val="single" w:sz="8" w:space="0" w:color="auto"/>
              <w:bottom w:val="single" w:sz="8" w:space="0" w:color="000000"/>
              <w:right w:val="single" w:sz="8" w:space="0" w:color="auto"/>
            </w:tcBorders>
            <w:vAlign w:val="center"/>
            <w:hideMark/>
          </w:tcPr>
          <w:p w:rsidR="000A112D" w:rsidRPr="000A112D" w:rsidRDefault="000A112D" w:rsidP="00DB39B6">
            <w:pPr>
              <w:rPr>
                <w:rFonts w:ascii="Times New Roman" w:eastAsia="Times New Roman" w:hAnsi="Times New Roman" w:cs="Times New Roman"/>
                <w:color w:val="000000"/>
                <w:sz w:val="20"/>
                <w:szCs w:val="20"/>
                <w:lang w:eastAsia="cs-CZ"/>
              </w:rPr>
            </w:pP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Prahy</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1 357 051</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1 506 374</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1 557 172</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13,3</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14,4</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14,9</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Ostravy</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636 890</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609 834</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596 361</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6,2</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5,8</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5,7</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Brna</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468 210</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487 536</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495 973</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4,6</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4,6</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4,8</w:t>
            </w:r>
          </w:p>
        </w:tc>
      </w:tr>
      <w:tr w:rsidR="000A112D" w:rsidRPr="000A112D" w:rsidTr="000A112D">
        <w:trPr>
          <w:trHeight w:val="315"/>
        </w:trPr>
        <w:tc>
          <w:tcPr>
            <w:tcW w:w="1145" w:type="dxa"/>
            <w:tcBorders>
              <w:top w:val="nil"/>
              <w:left w:val="single" w:sz="8" w:space="0" w:color="auto"/>
              <w:bottom w:val="single" w:sz="8"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Plzně</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279 570</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294 348</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298 155</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2,7</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2,8</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2,9</w:t>
            </w:r>
          </w:p>
        </w:tc>
      </w:tr>
      <w:tr w:rsidR="000A112D" w:rsidRPr="000A112D" w:rsidTr="000A112D">
        <w:trPr>
          <w:trHeight w:val="315"/>
        </w:trPr>
        <w:tc>
          <w:tcPr>
            <w:tcW w:w="1145" w:type="dxa"/>
            <w:tcBorders>
              <w:top w:val="nil"/>
              <w:left w:val="single" w:sz="8" w:space="0" w:color="auto"/>
              <w:bottom w:val="single" w:sz="8" w:space="0" w:color="auto"/>
              <w:right w:val="single" w:sz="8" w:space="0" w:color="auto"/>
            </w:tcBorders>
            <w:shd w:val="clear" w:color="auto" w:fill="auto"/>
            <w:noWrap/>
            <w:vAlign w:val="bottom"/>
            <w:hideMark/>
          </w:tcPr>
          <w:p w:rsidR="000A112D" w:rsidRPr="000A112D" w:rsidRDefault="000A112D" w:rsidP="00DB39B6">
            <w:pPr>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Celkem</w:t>
            </w:r>
          </w:p>
        </w:tc>
        <w:tc>
          <w:tcPr>
            <w:tcW w:w="1323"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2 741 721</w:t>
            </w:r>
          </w:p>
        </w:tc>
        <w:tc>
          <w:tcPr>
            <w:tcW w:w="1323" w:type="dxa"/>
            <w:tcBorders>
              <w:top w:val="single" w:sz="8" w:space="0" w:color="auto"/>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2 898 092</w:t>
            </w:r>
          </w:p>
        </w:tc>
        <w:tc>
          <w:tcPr>
            <w:tcW w:w="1323" w:type="dxa"/>
            <w:tcBorders>
              <w:top w:val="single" w:sz="8" w:space="0" w:color="auto"/>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2 947 661</w:t>
            </w:r>
          </w:p>
        </w:tc>
        <w:tc>
          <w:tcPr>
            <w:tcW w:w="1323" w:type="dxa"/>
            <w:tcBorders>
              <w:top w:val="single" w:sz="8" w:space="0" w:color="auto"/>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26,8</w:t>
            </w:r>
          </w:p>
        </w:tc>
        <w:tc>
          <w:tcPr>
            <w:tcW w:w="1323" w:type="dxa"/>
            <w:tcBorders>
              <w:top w:val="single" w:sz="8" w:space="0" w:color="auto"/>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27,6</w:t>
            </w:r>
          </w:p>
        </w:tc>
        <w:tc>
          <w:tcPr>
            <w:tcW w:w="1323" w:type="dxa"/>
            <w:tcBorders>
              <w:top w:val="single" w:sz="8" w:space="0" w:color="auto"/>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b/>
                <w:bCs/>
                <w:color w:val="000000"/>
                <w:sz w:val="20"/>
                <w:szCs w:val="20"/>
                <w:lang w:eastAsia="cs-CZ"/>
              </w:rPr>
            </w:pPr>
            <w:r w:rsidRPr="000A112D">
              <w:rPr>
                <w:rFonts w:ascii="Times New Roman" w:eastAsia="Times New Roman" w:hAnsi="Times New Roman" w:cs="Times New Roman"/>
                <w:b/>
                <w:bCs/>
                <w:color w:val="000000"/>
                <w:sz w:val="20"/>
                <w:szCs w:val="20"/>
                <w:lang w:eastAsia="cs-CZ"/>
              </w:rPr>
              <w:t>28,2</w:t>
            </w:r>
          </w:p>
        </w:tc>
      </w:tr>
    </w:tbl>
    <w:p w:rsidR="00747547" w:rsidRDefault="00435B82" w:rsidP="00DB39B6">
      <w:pPr>
        <w:jc w:val="both"/>
        <w:rPr>
          <w:rFonts w:ascii="Times New Roman" w:hAnsi="Times New Roman" w:cs="Times New Roman"/>
          <w:sz w:val="16"/>
          <w:szCs w:val="16"/>
        </w:rPr>
      </w:pPr>
      <w:r>
        <w:rPr>
          <w:rFonts w:ascii="Times New Roman" w:hAnsi="Times New Roman" w:cs="Times New Roman"/>
          <w:sz w:val="16"/>
          <w:szCs w:val="16"/>
        </w:rPr>
        <w:t>Zdroj dat</w:t>
      </w:r>
      <w:r w:rsidR="0030472A" w:rsidRPr="00D663FC">
        <w:rPr>
          <w:rFonts w:ascii="Times New Roman" w:hAnsi="Times New Roman" w:cs="Times New Roman"/>
          <w:sz w:val="16"/>
          <w:szCs w:val="16"/>
        </w:rPr>
        <w:t xml:space="preserve">: </w:t>
      </w:r>
      <w:r w:rsidR="0030472A">
        <w:rPr>
          <w:rFonts w:ascii="Times New Roman" w:hAnsi="Times New Roman" w:cs="Times New Roman"/>
          <w:sz w:val="16"/>
          <w:szCs w:val="16"/>
        </w:rPr>
        <w:t>Z</w:t>
      </w:r>
      <w:r w:rsidR="0030472A" w:rsidRPr="00D663FC">
        <w:rPr>
          <w:rFonts w:ascii="Times New Roman" w:hAnsi="Times New Roman" w:cs="Times New Roman"/>
          <w:sz w:val="16"/>
          <w:szCs w:val="16"/>
        </w:rPr>
        <w:t xml:space="preserve">pracovatelská databáze </w:t>
      </w:r>
      <w:r w:rsidR="0030472A">
        <w:rPr>
          <w:rFonts w:ascii="Times New Roman" w:hAnsi="Times New Roman" w:cs="Times New Roman"/>
          <w:sz w:val="16"/>
          <w:szCs w:val="16"/>
        </w:rPr>
        <w:t>sčítání lidu</w:t>
      </w:r>
      <w:r w:rsidR="0030472A" w:rsidRPr="00D663FC">
        <w:rPr>
          <w:rFonts w:ascii="Times New Roman" w:hAnsi="Times New Roman" w:cs="Times New Roman"/>
          <w:sz w:val="16"/>
          <w:szCs w:val="16"/>
        </w:rPr>
        <w:t xml:space="preserve"> 2011</w:t>
      </w:r>
    </w:p>
    <w:p w:rsidR="00320F0E" w:rsidRPr="00D84D64" w:rsidRDefault="00320F0E" w:rsidP="00DB39B6">
      <w:pPr>
        <w:jc w:val="both"/>
        <w:rPr>
          <w:rFonts w:ascii="Times New Roman" w:hAnsi="Times New Roman" w:cs="Times New Roman"/>
          <w:sz w:val="16"/>
          <w:szCs w:val="16"/>
        </w:rPr>
      </w:pPr>
      <w:r w:rsidRPr="00EA5A8D">
        <w:rPr>
          <w:rFonts w:ascii="Times New Roman" w:hAnsi="Times New Roman" w:cs="Times New Roman"/>
          <w:sz w:val="16"/>
          <w:szCs w:val="16"/>
        </w:rPr>
        <w:t xml:space="preserve">Poznámka: Areály byly vymezeny zjednodušeně jako centrální město (resp. obvod ORP daného města) a okolní obvody ORP: Praha s ORP Brandýs nad </w:t>
      </w:r>
      <w:proofErr w:type="spellStart"/>
      <w:proofErr w:type="gramStart"/>
      <w:r w:rsidRPr="00EA5A8D">
        <w:rPr>
          <w:rFonts w:ascii="Times New Roman" w:hAnsi="Times New Roman" w:cs="Times New Roman"/>
          <w:sz w:val="16"/>
          <w:szCs w:val="16"/>
        </w:rPr>
        <w:t>Labem</w:t>
      </w:r>
      <w:proofErr w:type="spellEnd"/>
      <w:r w:rsidRPr="00EA5A8D">
        <w:rPr>
          <w:rFonts w:ascii="Times New Roman" w:hAnsi="Times New Roman" w:cs="Times New Roman"/>
          <w:sz w:val="16"/>
          <w:szCs w:val="16"/>
        </w:rPr>
        <w:t>-Stará</w:t>
      </w:r>
      <w:proofErr w:type="gramEnd"/>
      <w:r w:rsidRPr="00EA5A8D">
        <w:rPr>
          <w:rFonts w:ascii="Times New Roman" w:hAnsi="Times New Roman" w:cs="Times New Roman"/>
          <w:sz w:val="16"/>
          <w:szCs w:val="16"/>
        </w:rPr>
        <w:t xml:space="preserve"> Boleslav, </w:t>
      </w:r>
      <w:proofErr w:type="spellStart"/>
      <w:r w:rsidRPr="00EA5A8D">
        <w:rPr>
          <w:rFonts w:ascii="Times New Roman" w:hAnsi="Times New Roman" w:cs="Times New Roman"/>
          <w:sz w:val="16"/>
          <w:szCs w:val="16"/>
        </w:rPr>
        <w:t>Černošice</w:t>
      </w:r>
      <w:proofErr w:type="spellEnd"/>
      <w:r w:rsidRPr="00EA5A8D">
        <w:rPr>
          <w:rFonts w:ascii="Times New Roman" w:hAnsi="Times New Roman" w:cs="Times New Roman"/>
          <w:sz w:val="16"/>
          <w:szCs w:val="16"/>
        </w:rPr>
        <w:t xml:space="preserve"> a Říčany; Brno s ORP </w:t>
      </w:r>
      <w:proofErr w:type="spellStart"/>
      <w:r w:rsidRPr="00EA5A8D">
        <w:rPr>
          <w:rFonts w:ascii="Times New Roman" w:hAnsi="Times New Roman" w:cs="Times New Roman"/>
          <w:sz w:val="16"/>
          <w:szCs w:val="16"/>
        </w:rPr>
        <w:t>Kuřim</w:t>
      </w:r>
      <w:proofErr w:type="spellEnd"/>
      <w:r w:rsidRPr="00EA5A8D">
        <w:rPr>
          <w:rFonts w:ascii="Times New Roman" w:hAnsi="Times New Roman" w:cs="Times New Roman"/>
          <w:sz w:val="16"/>
          <w:szCs w:val="16"/>
        </w:rPr>
        <w:t xml:space="preserve">, </w:t>
      </w:r>
      <w:proofErr w:type="spellStart"/>
      <w:r w:rsidRPr="00EA5A8D">
        <w:rPr>
          <w:rFonts w:ascii="Times New Roman" w:hAnsi="Times New Roman" w:cs="Times New Roman"/>
          <w:sz w:val="16"/>
          <w:szCs w:val="16"/>
        </w:rPr>
        <w:t>Šlapanice</w:t>
      </w:r>
      <w:proofErr w:type="spellEnd"/>
      <w:r w:rsidRPr="00EA5A8D">
        <w:rPr>
          <w:rFonts w:ascii="Times New Roman" w:hAnsi="Times New Roman" w:cs="Times New Roman"/>
          <w:sz w:val="16"/>
          <w:szCs w:val="16"/>
        </w:rPr>
        <w:t xml:space="preserve"> a Rosice; Ostrava s ORP Bohumín, Havířov, </w:t>
      </w:r>
      <w:proofErr w:type="spellStart"/>
      <w:r w:rsidRPr="00EA5A8D">
        <w:rPr>
          <w:rFonts w:ascii="Times New Roman" w:hAnsi="Times New Roman" w:cs="Times New Roman"/>
          <w:sz w:val="16"/>
          <w:szCs w:val="16"/>
        </w:rPr>
        <w:t>Hlučín</w:t>
      </w:r>
      <w:proofErr w:type="spellEnd"/>
      <w:r w:rsidRPr="00EA5A8D">
        <w:rPr>
          <w:rFonts w:ascii="Times New Roman" w:hAnsi="Times New Roman" w:cs="Times New Roman"/>
          <w:sz w:val="16"/>
          <w:szCs w:val="16"/>
        </w:rPr>
        <w:t xml:space="preserve">, Karviná a Orlová; Plzeň s ORP </w:t>
      </w:r>
      <w:proofErr w:type="spellStart"/>
      <w:r w:rsidRPr="00EA5A8D">
        <w:rPr>
          <w:rFonts w:ascii="Times New Roman" w:hAnsi="Times New Roman" w:cs="Times New Roman"/>
          <w:sz w:val="16"/>
          <w:szCs w:val="16"/>
        </w:rPr>
        <w:t>Blovice</w:t>
      </w:r>
      <w:proofErr w:type="spellEnd"/>
      <w:r w:rsidRPr="00EA5A8D">
        <w:rPr>
          <w:rFonts w:ascii="Times New Roman" w:hAnsi="Times New Roman" w:cs="Times New Roman"/>
          <w:sz w:val="16"/>
          <w:szCs w:val="16"/>
        </w:rPr>
        <w:t xml:space="preserve">, </w:t>
      </w:r>
      <w:proofErr w:type="spellStart"/>
      <w:r w:rsidRPr="00EA5A8D">
        <w:rPr>
          <w:rFonts w:ascii="Times New Roman" w:hAnsi="Times New Roman" w:cs="Times New Roman"/>
          <w:sz w:val="16"/>
          <w:szCs w:val="16"/>
        </w:rPr>
        <w:t>Nýřany</w:t>
      </w:r>
      <w:proofErr w:type="spellEnd"/>
      <w:r w:rsidRPr="00EA5A8D">
        <w:rPr>
          <w:rFonts w:ascii="Times New Roman" w:hAnsi="Times New Roman" w:cs="Times New Roman"/>
          <w:sz w:val="16"/>
          <w:szCs w:val="16"/>
        </w:rPr>
        <w:t xml:space="preserve">, Přeštice a </w:t>
      </w:r>
      <w:proofErr w:type="spellStart"/>
      <w:r w:rsidRPr="00EA5A8D">
        <w:rPr>
          <w:rFonts w:ascii="Times New Roman" w:hAnsi="Times New Roman" w:cs="Times New Roman"/>
          <w:sz w:val="16"/>
          <w:szCs w:val="16"/>
        </w:rPr>
        <w:t>Stod</w:t>
      </w:r>
      <w:proofErr w:type="spellEnd"/>
      <w:r w:rsidRPr="00EA5A8D">
        <w:rPr>
          <w:rFonts w:ascii="Times New Roman" w:hAnsi="Times New Roman" w:cs="Times New Roman"/>
          <w:sz w:val="16"/>
          <w:szCs w:val="16"/>
        </w:rPr>
        <w:t>.</w:t>
      </w:r>
    </w:p>
    <w:p w:rsidR="00A26D42" w:rsidRDefault="00A26D42" w:rsidP="00DB39B6">
      <w:pPr>
        <w:jc w:val="both"/>
        <w:rPr>
          <w:rFonts w:ascii="Times New Roman" w:hAnsi="Times New Roman" w:cs="Times New Roman"/>
          <w:b/>
          <w:sz w:val="24"/>
          <w:szCs w:val="24"/>
        </w:rPr>
      </w:pP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Odlišná byla situace u staršího obyvatelstva, hlavně u seniorů nad 65 let. Na rozdíl od celé populace byla jejich koncentrace podle obvyklého pobytu nepatrně nižší n</w:t>
      </w:r>
      <w:r w:rsidR="002E63FB">
        <w:rPr>
          <w:rFonts w:ascii="Times New Roman" w:hAnsi="Times New Roman" w:cs="Times New Roman"/>
          <w:sz w:val="24"/>
          <w:szCs w:val="24"/>
        </w:rPr>
        <w:t>ež podle pobytu trvalého (tab. 5</w:t>
      </w:r>
      <w:r w:rsidRPr="00DB39B6">
        <w:rPr>
          <w:rFonts w:ascii="Times New Roman" w:hAnsi="Times New Roman" w:cs="Times New Roman"/>
          <w:sz w:val="24"/>
          <w:szCs w:val="24"/>
        </w:rPr>
        <w:t xml:space="preserve">). Ve všech městech nad 45 tisíc obyvatel jich obvykle žilo méně než trvale, naopak převažovali v populačně malých obcích, ve městech do 10 tisíc obyvatel a mnohdy právě v periferních regionech, kde byly celkové rozdíly mezi obvykle a trvale bydlícím záporné (Jeseník, Rumburk, Aš, </w:t>
      </w:r>
      <w:proofErr w:type="spellStart"/>
      <w:r w:rsidRPr="00DB39B6">
        <w:rPr>
          <w:rFonts w:ascii="Times New Roman" w:hAnsi="Times New Roman" w:cs="Times New Roman"/>
          <w:sz w:val="24"/>
          <w:szCs w:val="24"/>
        </w:rPr>
        <w:t>Dačice</w:t>
      </w:r>
      <w:proofErr w:type="spellEnd"/>
      <w:r w:rsidRPr="00DB39B6">
        <w:rPr>
          <w:rFonts w:ascii="Times New Roman" w:hAnsi="Times New Roman" w:cs="Times New Roman"/>
          <w:sz w:val="24"/>
          <w:szCs w:val="24"/>
        </w:rPr>
        <w:t xml:space="preserve">,…). Relativně nejvyšší počty obvykle bydlících seniorů však byly stejně jako u celé populace v zázemí Prahy. </w:t>
      </w:r>
    </w:p>
    <w:p w:rsidR="007A4663" w:rsidRPr="00DB39B6" w:rsidRDefault="007A4663" w:rsidP="00DB39B6">
      <w:pPr>
        <w:jc w:val="both"/>
        <w:rPr>
          <w:rFonts w:ascii="Times New Roman" w:hAnsi="Times New Roman" w:cs="Times New Roman"/>
          <w:b/>
          <w:sz w:val="24"/>
          <w:szCs w:val="24"/>
        </w:rPr>
      </w:pPr>
    </w:p>
    <w:p w:rsidR="000A04A1" w:rsidRPr="00DB39B6" w:rsidRDefault="000A04A1"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Tab. </w:t>
      </w:r>
      <w:r w:rsidR="00575AF4" w:rsidRPr="00DB39B6">
        <w:rPr>
          <w:rFonts w:ascii="Times New Roman" w:hAnsi="Times New Roman" w:cs="Times New Roman"/>
          <w:b/>
          <w:sz w:val="24"/>
          <w:szCs w:val="24"/>
        </w:rPr>
        <w:t>5</w:t>
      </w:r>
      <w:r w:rsidRPr="00DB39B6">
        <w:rPr>
          <w:rFonts w:ascii="Times New Roman" w:hAnsi="Times New Roman" w:cs="Times New Roman"/>
          <w:b/>
          <w:sz w:val="24"/>
          <w:szCs w:val="24"/>
        </w:rPr>
        <w:t>: Koncentrace obvykle (OP) a trvale (TP) bydlícího obyvatelstva podle věku (</w:t>
      </w:r>
      <w:proofErr w:type="spellStart"/>
      <w:r w:rsidRPr="00DB39B6">
        <w:rPr>
          <w:rFonts w:ascii="Times New Roman" w:hAnsi="Times New Roman" w:cs="Times New Roman"/>
          <w:b/>
          <w:sz w:val="24"/>
          <w:szCs w:val="24"/>
        </w:rPr>
        <w:t>Giniho</w:t>
      </w:r>
      <w:proofErr w:type="spellEnd"/>
      <w:r w:rsidRPr="00DB39B6">
        <w:rPr>
          <w:rFonts w:ascii="Times New Roman" w:hAnsi="Times New Roman" w:cs="Times New Roman"/>
          <w:b/>
          <w:sz w:val="24"/>
          <w:szCs w:val="24"/>
        </w:rPr>
        <w:t xml:space="preserve"> koeficient v %)</w:t>
      </w:r>
    </w:p>
    <w:tbl>
      <w:tblPr>
        <w:tblW w:w="9083" w:type="dxa"/>
        <w:tblInd w:w="59" w:type="dxa"/>
        <w:tblLayout w:type="fixed"/>
        <w:tblCellMar>
          <w:left w:w="70" w:type="dxa"/>
          <w:right w:w="70" w:type="dxa"/>
        </w:tblCellMar>
        <w:tblLook w:val="04A0"/>
      </w:tblPr>
      <w:tblGrid>
        <w:gridCol w:w="1145"/>
        <w:gridCol w:w="1323"/>
        <w:gridCol w:w="1323"/>
        <w:gridCol w:w="1323"/>
        <w:gridCol w:w="1323"/>
        <w:gridCol w:w="1323"/>
        <w:gridCol w:w="1323"/>
      </w:tblGrid>
      <w:tr w:rsidR="000A112D" w:rsidRPr="000A112D" w:rsidTr="000A112D">
        <w:trPr>
          <w:trHeight w:val="300"/>
        </w:trPr>
        <w:tc>
          <w:tcPr>
            <w:tcW w:w="1145"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Věkov</w:t>
            </w:r>
            <w:r w:rsidR="00FC450C">
              <w:rPr>
                <w:rFonts w:ascii="Times New Roman" w:eastAsia="Times New Roman" w:hAnsi="Times New Roman" w:cs="Times New Roman"/>
                <w:color w:val="000000"/>
                <w:sz w:val="20"/>
                <w:szCs w:val="20"/>
                <w:lang w:eastAsia="cs-CZ"/>
              </w:rPr>
              <w:t>é</w:t>
            </w:r>
            <w:r w:rsidRPr="000A112D">
              <w:rPr>
                <w:rFonts w:ascii="Times New Roman" w:eastAsia="Times New Roman" w:hAnsi="Times New Roman" w:cs="Times New Roman"/>
                <w:color w:val="000000"/>
                <w:sz w:val="20"/>
                <w:szCs w:val="20"/>
                <w:lang w:eastAsia="cs-CZ"/>
              </w:rPr>
              <w:t xml:space="preserve"> skupin</w:t>
            </w:r>
            <w:r w:rsidR="00FC450C">
              <w:rPr>
                <w:rFonts w:ascii="Times New Roman" w:eastAsia="Times New Roman" w:hAnsi="Times New Roman" w:cs="Times New Roman"/>
                <w:color w:val="000000"/>
                <w:sz w:val="20"/>
                <w:szCs w:val="20"/>
                <w:lang w:eastAsia="cs-CZ"/>
              </w:rPr>
              <w:t>y</w:t>
            </w:r>
          </w:p>
        </w:tc>
        <w:tc>
          <w:tcPr>
            <w:tcW w:w="3969" w:type="dxa"/>
            <w:gridSpan w:val="3"/>
            <w:tcBorders>
              <w:top w:val="single" w:sz="8" w:space="0" w:color="auto"/>
              <w:left w:val="nil"/>
              <w:bottom w:val="single" w:sz="4" w:space="0" w:color="auto"/>
              <w:right w:val="single" w:sz="8" w:space="0" w:color="000000"/>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Úroveň ORP</w:t>
            </w:r>
          </w:p>
        </w:tc>
        <w:tc>
          <w:tcPr>
            <w:tcW w:w="3969" w:type="dxa"/>
            <w:gridSpan w:val="3"/>
            <w:tcBorders>
              <w:top w:val="single" w:sz="8" w:space="0" w:color="auto"/>
              <w:left w:val="nil"/>
              <w:bottom w:val="single" w:sz="4" w:space="0" w:color="auto"/>
              <w:right w:val="single" w:sz="8" w:space="0" w:color="000000"/>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Úroveň krajů</w:t>
            </w:r>
          </w:p>
        </w:tc>
      </w:tr>
      <w:tr w:rsidR="000A112D" w:rsidRPr="000A112D" w:rsidTr="000A112D">
        <w:trPr>
          <w:trHeight w:val="315"/>
        </w:trPr>
        <w:tc>
          <w:tcPr>
            <w:tcW w:w="1145" w:type="dxa"/>
            <w:vMerge/>
            <w:tcBorders>
              <w:top w:val="single" w:sz="8" w:space="0" w:color="auto"/>
              <w:left w:val="single" w:sz="8" w:space="0" w:color="auto"/>
              <w:bottom w:val="single" w:sz="8" w:space="0" w:color="000000"/>
              <w:right w:val="single" w:sz="8" w:space="0" w:color="auto"/>
            </w:tcBorders>
            <w:vAlign w:val="center"/>
            <w:hideMark/>
          </w:tcPr>
          <w:p w:rsidR="000A112D" w:rsidRPr="000A112D" w:rsidRDefault="000A112D" w:rsidP="00DB39B6">
            <w:pPr>
              <w:rPr>
                <w:rFonts w:ascii="Times New Roman" w:eastAsia="Times New Roman" w:hAnsi="Times New Roman" w:cs="Times New Roman"/>
                <w:color w:val="000000"/>
                <w:sz w:val="20"/>
                <w:szCs w:val="20"/>
                <w:lang w:eastAsia="cs-CZ"/>
              </w:rPr>
            </w:pP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2001 (TP)</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TP</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2011 - OP</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0-19</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39,77</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41,08</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41,22</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22,2</w:t>
            </w:r>
            <w:r w:rsidR="00412FFC">
              <w:rPr>
                <w:rFonts w:ascii="Times New Roman" w:eastAsia="Times New Roman" w:hAnsi="Times New Roman" w:cs="Times New Roman"/>
                <w:color w:val="000000"/>
                <w:sz w:val="20"/>
                <w:szCs w:val="20"/>
                <w:lang w:eastAsia="cs-CZ"/>
              </w:rPr>
              <w:t>0</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23,08</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23,14</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20-29</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41,11</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42,32</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45,51</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22,76</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23,77</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25,6</w:t>
            </w:r>
            <w:r w:rsidR="007F7AF1">
              <w:rPr>
                <w:rFonts w:ascii="Times New Roman" w:eastAsia="Times New Roman" w:hAnsi="Times New Roman" w:cs="Times New Roman"/>
                <w:color w:val="000000"/>
                <w:sz w:val="20"/>
                <w:szCs w:val="20"/>
                <w:lang w:eastAsia="cs-CZ"/>
              </w:rPr>
              <w:t>0</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30-39</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42,44</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44,22</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45,36</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23,62</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25,23</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26,13</w:t>
            </w:r>
          </w:p>
        </w:tc>
      </w:tr>
      <w:tr w:rsidR="000A112D" w:rsidRPr="000A112D" w:rsidTr="000A112D">
        <w:trPr>
          <w:trHeight w:val="300"/>
        </w:trPr>
        <w:tc>
          <w:tcPr>
            <w:tcW w:w="1145" w:type="dxa"/>
            <w:tcBorders>
              <w:top w:val="nil"/>
              <w:left w:val="single" w:sz="8" w:space="0" w:color="auto"/>
              <w:bottom w:val="single" w:sz="4"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40-64</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42,59</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42,01</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41,95</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23,59</w:t>
            </w:r>
          </w:p>
        </w:tc>
        <w:tc>
          <w:tcPr>
            <w:tcW w:w="1323" w:type="dxa"/>
            <w:tcBorders>
              <w:top w:val="nil"/>
              <w:left w:val="nil"/>
              <w:bottom w:val="single" w:sz="4"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23,51</w:t>
            </w:r>
          </w:p>
        </w:tc>
        <w:tc>
          <w:tcPr>
            <w:tcW w:w="1323" w:type="dxa"/>
            <w:tcBorders>
              <w:top w:val="nil"/>
              <w:left w:val="nil"/>
              <w:bottom w:val="single" w:sz="4"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23,49</w:t>
            </w:r>
          </w:p>
        </w:tc>
      </w:tr>
      <w:tr w:rsidR="000A112D" w:rsidRPr="000A112D" w:rsidTr="000A112D">
        <w:trPr>
          <w:trHeight w:val="315"/>
        </w:trPr>
        <w:tc>
          <w:tcPr>
            <w:tcW w:w="1145" w:type="dxa"/>
            <w:tcBorders>
              <w:top w:val="nil"/>
              <w:left w:val="single" w:sz="8" w:space="0" w:color="auto"/>
              <w:bottom w:val="single" w:sz="8" w:space="0" w:color="auto"/>
              <w:right w:val="single" w:sz="8" w:space="0" w:color="auto"/>
            </w:tcBorders>
            <w:shd w:val="clear" w:color="auto" w:fill="auto"/>
            <w:noWrap/>
            <w:vAlign w:val="bottom"/>
            <w:hideMark/>
          </w:tcPr>
          <w:p w:rsidR="000A112D" w:rsidRPr="000A112D" w:rsidRDefault="000A112D" w:rsidP="00DB39B6">
            <w:pPr>
              <w:jc w:val="center"/>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65+</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43,27</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43,34</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42,99</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23,67</w:t>
            </w:r>
          </w:p>
        </w:tc>
        <w:tc>
          <w:tcPr>
            <w:tcW w:w="1323" w:type="dxa"/>
            <w:tcBorders>
              <w:top w:val="nil"/>
              <w:left w:val="nil"/>
              <w:bottom w:val="single" w:sz="8" w:space="0" w:color="auto"/>
              <w:right w:val="single" w:sz="4"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23,35</w:t>
            </w:r>
          </w:p>
        </w:tc>
        <w:tc>
          <w:tcPr>
            <w:tcW w:w="1323" w:type="dxa"/>
            <w:tcBorders>
              <w:top w:val="nil"/>
              <w:left w:val="nil"/>
              <w:bottom w:val="single" w:sz="8" w:space="0" w:color="auto"/>
              <w:right w:val="single" w:sz="8" w:space="0" w:color="auto"/>
            </w:tcBorders>
            <w:shd w:val="clear" w:color="auto" w:fill="auto"/>
            <w:noWrap/>
            <w:vAlign w:val="bottom"/>
            <w:hideMark/>
          </w:tcPr>
          <w:p w:rsidR="000A112D" w:rsidRPr="000A112D" w:rsidRDefault="000A112D" w:rsidP="00DB39B6">
            <w:pPr>
              <w:jc w:val="right"/>
              <w:rPr>
                <w:rFonts w:ascii="Times New Roman" w:eastAsia="Times New Roman" w:hAnsi="Times New Roman" w:cs="Times New Roman"/>
                <w:color w:val="000000"/>
                <w:sz w:val="20"/>
                <w:szCs w:val="20"/>
                <w:lang w:eastAsia="cs-CZ"/>
              </w:rPr>
            </w:pPr>
            <w:r w:rsidRPr="000A112D">
              <w:rPr>
                <w:rFonts w:ascii="Times New Roman" w:eastAsia="Times New Roman" w:hAnsi="Times New Roman" w:cs="Times New Roman"/>
                <w:color w:val="000000"/>
                <w:sz w:val="20"/>
                <w:szCs w:val="20"/>
                <w:lang w:eastAsia="cs-CZ"/>
              </w:rPr>
              <w:t>23,19</w:t>
            </w:r>
          </w:p>
        </w:tc>
      </w:tr>
    </w:tbl>
    <w:p w:rsidR="00E85543" w:rsidRDefault="00E85543" w:rsidP="00DB39B6">
      <w:pPr>
        <w:jc w:val="both"/>
        <w:rPr>
          <w:rFonts w:ascii="Times New Roman" w:hAnsi="Times New Roman" w:cs="Times New Roman"/>
          <w:sz w:val="16"/>
          <w:szCs w:val="16"/>
        </w:rPr>
      </w:pPr>
      <w:r>
        <w:rPr>
          <w:rFonts w:ascii="Times New Roman" w:hAnsi="Times New Roman" w:cs="Times New Roman"/>
          <w:sz w:val="16"/>
          <w:szCs w:val="16"/>
        </w:rPr>
        <w:t>Zdroj dat</w:t>
      </w:r>
      <w:r w:rsidRPr="00D663FC">
        <w:rPr>
          <w:rFonts w:ascii="Times New Roman" w:hAnsi="Times New Roman" w:cs="Times New Roman"/>
          <w:sz w:val="16"/>
          <w:szCs w:val="16"/>
        </w:rPr>
        <w:t xml:space="preserve">: </w:t>
      </w:r>
      <w:r>
        <w:rPr>
          <w:rFonts w:ascii="Times New Roman" w:hAnsi="Times New Roman" w:cs="Times New Roman"/>
          <w:sz w:val="16"/>
          <w:szCs w:val="16"/>
        </w:rPr>
        <w:t>Z</w:t>
      </w:r>
      <w:r w:rsidRPr="00D663FC">
        <w:rPr>
          <w:rFonts w:ascii="Times New Roman" w:hAnsi="Times New Roman" w:cs="Times New Roman"/>
          <w:sz w:val="16"/>
          <w:szCs w:val="16"/>
        </w:rPr>
        <w:t xml:space="preserve">pracovatelská databáze </w:t>
      </w:r>
      <w:r>
        <w:rPr>
          <w:rFonts w:ascii="Times New Roman" w:hAnsi="Times New Roman" w:cs="Times New Roman"/>
          <w:sz w:val="16"/>
          <w:szCs w:val="16"/>
        </w:rPr>
        <w:t>sčítání lidu</w:t>
      </w:r>
      <w:r w:rsidRPr="00D663FC">
        <w:rPr>
          <w:rFonts w:ascii="Times New Roman" w:hAnsi="Times New Roman" w:cs="Times New Roman"/>
          <w:sz w:val="16"/>
          <w:szCs w:val="16"/>
        </w:rPr>
        <w:t xml:space="preserve"> 2011</w:t>
      </w:r>
    </w:p>
    <w:p w:rsidR="00E05B07" w:rsidRPr="00E05B07" w:rsidRDefault="00E05B07" w:rsidP="00DB39B6">
      <w:pPr>
        <w:jc w:val="both"/>
        <w:rPr>
          <w:rFonts w:ascii="Times New Roman" w:hAnsi="Times New Roman" w:cs="Times New Roman"/>
          <w:sz w:val="16"/>
          <w:szCs w:val="16"/>
        </w:rPr>
      </w:pPr>
      <w:r w:rsidRPr="00D84D64">
        <w:rPr>
          <w:rFonts w:ascii="Times New Roman" w:hAnsi="Times New Roman" w:cs="Times New Roman"/>
          <w:sz w:val="16"/>
          <w:szCs w:val="16"/>
        </w:rPr>
        <w:t>Poznámk</w:t>
      </w:r>
      <w:r>
        <w:rPr>
          <w:rFonts w:ascii="Times New Roman" w:hAnsi="Times New Roman" w:cs="Times New Roman"/>
          <w:sz w:val="16"/>
          <w:szCs w:val="16"/>
        </w:rPr>
        <w:t>a</w:t>
      </w:r>
      <w:r w:rsidRPr="00D84D64">
        <w:rPr>
          <w:rFonts w:ascii="Times New Roman" w:hAnsi="Times New Roman" w:cs="Times New Roman"/>
          <w:sz w:val="16"/>
          <w:szCs w:val="16"/>
        </w:rPr>
        <w:t>: Na úrovni krajů byla Praha</w:t>
      </w:r>
      <w:r>
        <w:rPr>
          <w:rFonts w:ascii="Times New Roman" w:hAnsi="Times New Roman" w:cs="Times New Roman"/>
          <w:sz w:val="16"/>
          <w:szCs w:val="16"/>
        </w:rPr>
        <w:t xml:space="preserve"> spojena se Středočeským krajem, na úrovni ORP byly „městské“ obvody spojeny s okolními ORP</w:t>
      </w:r>
      <w:r w:rsidRPr="00E05B07">
        <w:rPr>
          <w:rFonts w:ascii="Times New Roman" w:hAnsi="Times New Roman" w:cs="Times New Roman"/>
          <w:sz w:val="16"/>
          <w:szCs w:val="16"/>
        </w:rPr>
        <w:t xml:space="preserve"> ve shodě s vymezením metropolitních areálů - viz poznámka k tabulce </w:t>
      </w:r>
      <w:r>
        <w:rPr>
          <w:rFonts w:ascii="Times New Roman" w:hAnsi="Times New Roman" w:cs="Times New Roman"/>
          <w:sz w:val="16"/>
          <w:szCs w:val="16"/>
        </w:rPr>
        <w:t>4</w:t>
      </w:r>
      <w:r w:rsidRPr="00E05B07">
        <w:rPr>
          <w:rFonts w:ascii="Times New Roman" w:hAnsi="Times New Roman" w:cs="Times New Roman"/>
          <w:sz w:val="16"/>
          <w:szCs w:val="16"/>
        </w:rPr>
        <w:t>.</w:t>
      </w:r>
    </w:p>
    <w:p w:rsidR="007E0FC1" w:rsidRDefault="007E0FC1" w:rsidP="00DB39B6">
      <w:pPr>
        <w:jc w:val="both"/>
        <w:rPr>
          <w:rFonts w:ascii="Times New Roman" w:hAnsi="Times New Roman" w:cs="Times New Roman"/>
          <w:sz w:val="20"/>
          <w:szCs w:val="20"/>
        </w:rPr>
      </w:pPr>
    </w:p>
    <w:p w:rsidR="00F61FAE" w:rsidRPr="00DB39B6" w:rsidRDefault="00F61FAE" w:rsidP="00DB39B6">
      <w:pPr>
        <w:jc w:val="both"/>
        <w:rPr>
          <w:rFonts w:ascii="Times New Roman" w:hAnsi="Times New Roman" w:cs="Times New Roman"/>
          <w:b/>
          <w:sz w:val="24"/>
          <w:szCs w:val="24"/>
        </w:rPr>
      </w:pPr>
      <w:r w:rsidRPr="00DB39B6">
        <w:rPr>
          <w:rFonts w:ascii="Times New Roman" w:hAnsi="Times New Roman" w:cs="Times New Roman"/>
          <w:b/>
          <w:sz w:val="24"/>
          <w:szCs w:val="24"/>
        </w:rPr>
        <w:t>Osoby trvale i obvykle bydlící na území Česka</w:t>
      </w:r>
    </w:p>
    <w:p w:rsidR="00DB785D" w:rsidRPr="00DB39B6" w:rsidRDefault="00F96751"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Popsané rozdíly mezi počty obvykle a trvale bydlících obyvatel </w:t>
      </w:r>
      <w:r w:rsidR="007F303E" w:rsidRPr="00DB39B6">
        <w:rPr>
          <w:rFonts w:ascii="Times New Roman" w:hAnsi="Times New Roman" w:cs="Times New Roman"/>
          <w:sz w:val="24"/>
          <w:szCs w:val="24"/>
        </w:rPr>
        <w:t>byly</w:t>
      </w:r>
      <w:r w:rsidRPr="00DB39B6">
        <w:rPr>
          <w:rFonts w:ascii="Times New Roman" w:hAnsi="Times New Roman" w:cs="Times New Roman"/>
          <w:sz w:val="24"/>
          <w:szCs w:val="24"/>
        </w:rPr>
        <w:t xml:space="preserve"> způsobeny jednak osobami, které </w:t>
      </w:r>
      <w:r w:rsidR="00E95162" w:rsidRPr="00DB39B6">
        <w:rPr>
          <w:rFonts w:ascii="Times New Roman" w:hAnsi="Times New Roman" w:cs="Times New Roman"/>
          <w:sz w:val="24"/>
          <w:szCs w:val="24"/>
        </w:rPr>
        <w:t>měly</w:t>
      </w:r>
      <w:r w:rsidRPr="00DB39B6">
        <w:rPr>
          <w:rFonts w:ascii="Times New Roman" w:hAnsi="Times New Roman" w:cs="Times New Roman"/>
          <w:sz w:val="24"/>
          <w:szCs w:val="24"/>
        </w:rPr>
        <w:t xml:space="preserve"> oba typy pobytu na našem území, ale v různých jednotkách, a jednak osobami patřícími pouze do jedné z kategorií obyvatel. </w:t>
      </w:r>
      <w:r w:rsidR="00FF459C" w:rsidRPr="00DB39B6">
        <w:rPr>
          <w:rFonts w:ascii="Times New Roman" w:hAnsi="Times New Roman" w:cs="Times New Roman"/>
          <w:sz w:val="24"/>
          <w:szCs w:val="24"/>
        </w:rPr>
        <w:t xml:space="preserve">Z celkového počtu obyvatel </w:t>
      </w:r>
      <w:r w:rsidRPr="00DB39B6">
        <w:rPr>
          <w:rFonts w:ascii="Times New Roman" w:hAnsi="Times New Roman" w:cs="Times New Roman"/>
          <w:sz w:val="24"/>
          <w:szCs w:val="24"/>
        </w:rPr>
        <w:t xml:space="preserve">s trvalým i obvyklým pobytem </w:t>
      </w:r>
      <w:r w:rsidR="00FF459C" w:rsidRPr="00DB39B6">
        <w:rPr>
          <w:rFonts w:ascii="Times New Roman" w:hAnsi="Times New Roman" w:cs="Times New Roman"/>
          <w:sz w:val="24"/>
          <w:szCs w:val="24"/>
        </w:rPr>
        <w:t xml:space="preserve">v Česku </w:t>
      </w:r>
      <w:r w:rsidR="00D81550" w:rsidRPr="00DB39B6">
        <w:rPr>
          <w:rFonts w:ascii="Times New Roman" w:hAnsi="Times New Roman" w:cs="Times New Roman"/>
          <w:sz w:val="24"/>
          <w:szCs w:val="24"/>
        </w:rPr>
        <w:t>(</w:t>
      </w:r>
      <w:r w:rsidR="00D81550" w:rsidRPr="00DB39B6">
        <w:rPr>
          <w:rFonts w:ascii="Times New Roman" w:eastAsia="Times New Roman" w:hAnsi="Times New Roman" w:cs="Times New Roman"/>
          <w:bCs/>
          <w:color w:val="000000"/>
          <w:sz w:val="24"/>
          <w:szCs w:val="24"/>
          <w:lang w:eastAsia="cs-CZ"/>
        </w:rPr>
        <w:t>10 386,1 tis.)</w:t>
      </w:r>
      <w:r w:rsidR="00D81550" w:rsidRPr="00DB39B6">
        <w:rPr>
          <w:rFonts w:ascii="Times New Roman" w:eastAsia="Times New Roman" w:hAnsi="Times New Roman" w:cs="Times New Roman"/>
          <w:b/>
          <w:bCs/>
          <w:color w:val="000000"/>
          <w:sz w:val="24"/>
          <w:szCs w:val="24"/>
          <w:lang w:eastAsia="cs-CZ"/>
        </w:rPr>
        <w:t xml:space="preserve"> </w:t>
      </w:r>
      <w:r w:rsidR="00FF459C" w:rsidRPr="00DB39B6">
        <w:rPr>
          <w:rFonts w:ascii="Times New Roman" w:hAnsi="Times New Roman" w:cs="Times New Roman"/>
          <w:sz w:val="24"/>
          <w:szCs w:val="24"/>
        </w:rPr>
        <w:t>mělo 558,2 tisíc (5,4 %) rozdílné obce pobytů, 407,4 tisíc (</w:t>
      </w:r>
      <w:r w:rsidR="00685D39" w:rsidRPr="00DB39B6">
        <w:rPr>
          <w:rFonts w:ascii="Times New Roman" w:hAnsi="Times New Roman" w:cs="Times New Roman"/>
          <w:sz w:val="24"/>
          <w:szCs w:val="24"/>
        </w:rPr>
        <w:t>3,9 %) i rozdílné</w:t>
      </w:r>
      <w:r w:rsidR="00FF459C" w:rsidRPr="00DB39B6">
        <w:rPr>
          <w:rFonts w:ascii="Times New Roman" w:hAnsi="Times New Roman" w:cs="Times New Roman"/>
          <w:sz w:val="24"/>
          <w:szCs w:val="24"/>
        </w:rPr>
        <w:t xml:space="preserve"> ORP a 250,4 tisíc (2,4 %) </w:t>
      </w:r>
      <w:r w:rsidR="00685D39" w:rsidRPr="00DB39B6">
        <w:rPr>
          <w:rFonts w:ascii="Times New Roman" w:hAnsi="Times New Roman" w:cs="Times New Roman"/>
          <w:sz w:val="24"/>
          <w:szCs w:val="24"/>
        </w:rPr>
        <w:t>i rozdílné kraje.</w:t>
      </w:r>
      <w:r w:rsidR="000A0886" w:rsidRPr="00DB39B6">
        <w:rPr>
          <w:rFonts w:ascii="Times New Roman" w:hAnsi="Times New Roman" w:cs="Times New Roman"/>
          <w:sz w:val="24"/>
          <w:szCs w:val="24"/>
        </w:rPr>
        <w:t xml:space="preserve"> </w:t>
      </w:r>
      <w:r w:rsidR="000D0D84" w:rsidRPr="00DB39B6">
        <w:rPr>
          <w:rFonts w:ascii="Times New Roman" w:hAnsi="Times New Roman" w:cs="Times New Roman"/>
          <w:sz w:val="24"/>
          <w:szCs w:val="24"/>
        </w:rPr>
        <w:t>Více než polovinu rozdílů na úrovni krajů tvořily osoby, které měly jeden z pobytů v</w:t>
      </w:r>
      <w:r w:rsidR="008078AB" w:rsidRPr="00DB39B6">
        <w:rPr>
          <w:rFonts w:ascii="Times New Roman" w:hAnsi="Times New Roman" w:cs="Times New Roman"/>
          <w:sz w:val="24"/>
          <w:szCs w:val="24"/>
        </w:rPr>
        <w:t> </w:t>
      </w:r>
      <w:r w:rsidR="000D0D84" w:rsidRPr="00DB39B6">
        <w:rPr>
          <w:rFonts w:ascii="Times New Roman" w:hAnsi="Times New Roman" w:cs="Times New Roman"/>
          <w:sz w:val="24"/>
          <w:szCs w:val="24"/>
        </w:rPr>
        <w:t>Praze</w:t>
      </w:r>
      <w:r w:rsidR="008078AB" w:rsidRPr="00DB39B6">
        <w:rPr>
          <w:rFonts w:ascii="Times New Roman" w:hAnsi="Times New Roman" w:cs="Times New Roman"/>
          <w:sz w:val="24"/>
          <w:szCs w:val="24"/>
        </w:rPr>
        <w:t xml:space="preserve">, častá </w:t>
      </w:r>
      <w:r w:rsidR="000D0D84" w:rsidRPr="00DB39B6">
        <w:rPr>
          <w:rFonts w:ascii="Times New Roman" w:hAnsi="Times New Roman" w:cs="Times New Roman"/>
          <w:sz w:val="24"/>
          <w:szCs w:val="24"/>
        </w:rPr>
        <w:t xml:space="preserve">byla </w:t>
      </w:r>
      <w:r w:rsidR="008078AB" w:rsidRPr="00DB39B6">
        <w:rPr>
          <w:rFonts w:ascii="Times New Roman" w:hAnsi="Times New Roman" w:cs="Times New Roman"/>
          <w:sz w:val="24"/>
          <w:szCs w:val="24"/>
        </w:rPr>
        <w:t xml:space="preserve">zejména </w:t>
      </w:r>
      <w:r w:rsidR="000D0D84" w:rsidRPr="00DB39B6">
        <w:rPr>
          <w:rFonts w:ascii="Times New Roman" w:hAnsi="Times New Roman" w:cs="Times New Roman"/>
          <w:sz w:val="24"/>
          <w:szCs w:val="24"/>
        </w:rPr>
        <w:t>kombinace</w:t>
      </w:r>
      <w:r w:rsidR="00370652" w:rsidRPr="00DB39B6">
        <w:rPr>
          <w:rFonts w:ascii="Times New Roman" w:hAnsi="Times New Roman" w:cs="Times New Roman"/>
          <w:sz w:val="24"/>
          <w:szCs w:val="24"/>
        </w:rPr>
        <w:t> Praha</w:t>
      </w:r>
      <w:r w:rsidR="0042430D" w:rsidRPr="00DB39B6">
        <w:rPr>
          <w:rFonts w:ascii="Times New Roman" w:hAnsi="Times New Roman" w:cs="Times New Roman"/>
          <w:sz w:val="24"/>
          <w:szCs w:val="24"/>
        </w:rPr>
        <w:t xml:space="preserve"> – Středočeský kraj</w:t>
      </w:r>
      <w:r w:rsidR="000D0D84" w:rsidRPr="00DB39B6">
        <w:rPr>
          <w:rFonts w:ascii="Times New Roman" w:hAnsi="Times New Roman" w:cs="Times New Roman"/>
          <w:sz w:val="24"/>
          <w:szCs w:val="24"/>
        </w:rPr>
        <w:t xml:space="preserve"> (</w:t>
      </w:r>
      <w:r w:rsidR="002C0400" w:rsidRPr="00DB39B6">
        <w:rPr>
          <w:rFonts w:ascii="Times New Roman" w:hAnsi="Times New Roman" w:cs="Times New Roman"/>
          <w:sz w:val="24"/>
          <w:szCs w:val="24"/>
        </w:rPr>
        <w:t xml:space="preserve">přičemž ve Středočeském kraji fakticky žilo zhruba dvakrát tolik Pražanů, než kolik Středočechů </w:t>
      </w:r>
      <w:r w:rsidR="00935740" w:rsidRPr="00DB39B6">
        <w:rPr>
          <w:rFonts w:ascii="Times New Roman" w:hAnsi="Times New Roman" w:cs="Times New Roman"/>
          <w:sz w:val="24"/>
          <w:szCs w:val="24"/>
        </w:rPr>
        <w:t xml:space="preserve">žilo fakticky </w:t>
      </w:r>
      <w:r w:rsidR="002C0400" w:rsidRPr="00DB39B6">
        <w:rPr>
          <w:rFonts w:ascii="Times New Roman" w:hAnsi="Times New Roman" w:cs="Times New Roman"/>
          <w:sz w:val="24"/>
          <w:szCs w:val="24"/>
        </w:rPr>
        <w:t>v Praze</w:t>
      </w:r>
      <w:r w:rsidR="000D0D84" w:rsidRPr="00DB39B6">
        <w:rPr>
          <w:rFonts w:ascii="Times New Roman" w:hAnsi="Times New Roman" w:cs="Times New Roman"/>
          <w:sz w:val="24"/>
          <w:szCs w:val="24"/>
        </w:rPr>
        <w:t xml:space="preserve">). </w:t>
      </w:r>
      <w:r w:rsidR="002C0400" w:rsidRPr="00DB39B6">
        <w:rPr>
          <w:rFonts w:ascii="Times New Roman" w:hAnsi="Times New Roman" w:cs="Times New Roman"/>
          <w:sz w:val="24"/>
          <w:szCs w:val="24"/>
        </w:rPr>
        <w:t xml:space="preserve">Území Prahy se Středočeským krajem mělo se všemi ostatními kraji </w:t>
      </w:r>
      <w:r w:rsidR="000D0D84" w:rsidRPr="00DB39B6">
        <w:rPr>
          <w:rFonts w:ascii="Times New Roman" w:hAnsi="Times New Roman" w:cs="Times New Roman"/>
          <w:sz w:val="24"/>
          <w:szCs w:val="24"/>
        </w:rPr>
        <w:t>kladnou „bilanci“</w:t>
      </w:r>
      <w:r w:rsidR="00170C7C" w:rsidRPr="00DB39B6">
        <w:rPr>
          <w:rFonts w:ascii="Times New Roman" w:hAnsi="Times New Roman" w:cs="Times New Roman"/>
          <w:sz w:val="24"/>
          <w:szCs w:val="24"/>
        </w:rPr>
        <w:t xml:space="preserve"> (ovšem pouze díky obyvatelům ve věku zhruba 20 – 40</w:t>
      </w:r>
      <w:r w:rsidR="0056643B" w:rsidRPr="00DB39B6">
        <w:rPr>
          <w:rFonts w:ascii="Times New Roman" w:hAnsi="Times New Roman" w:cs="Times New Roman"/>
          <w:sz w:val="24"/>
          <w:szCs w:val="24"/>
        </w:rPr>
        <w:t xml:space="preserve"> let</w:t>
      </w:r>
      <w:r w:rsidR="00170C7C" w:rsidRPr="00DB39B6">
        <w:rPr>
          <w:rFonts w:ascii="Times New Roman" w:hAnsi="Times New Roman" w:cs="Times New Roman"/>
          <w:sz w:val="24"/>
          <w:szCs w:val="24"/>
        </w:rPr>
        <w:t>, v ostatních věkových kategoriích tomu bylo naopak)</w:t>
      </w:r>
      <w:r w:rsidR="002C0400" w:rsidRPr="00DB39B6">
        <w:rPr>
          <w:rFonts w:ascii="Times New Roman" w:hAnsi="Times New Roman" w:cs="Times New Roman"/>
          <w:sz w:val="24"/>
          <w:szCs w:val="24"/>
        </w:rPr>
        <w:t xml:space="preserve">. </w:t>
      </w:r>
      <w:r w:rsidR="00383A6D" w:rsidRPr="00DB39B6">
        <w:rPr>
          <w:rFonts w:ascii="Times New Roman" w:hAnsi="Times New Roman" w:cs="Times New Roman"/>
          <w:sz w:val="24"/>
          <w:szCs w:val="24"/>
        </w:rPr>
        <w:t>R</w:t>
      </w:r>
      <w:r w:rsidR="00404A21" w:rsidRPr="00DB39B6">
        <w:rPr>
          <w:rFonts w:ascii="Times New Roman" w:hAnsi="Times New Roman" w:cs="Times New Roman"/>
          <w:sz w:val="24"/>
          <w:szCs w:val="24"/>
        </w:rPr>
        <w:t xml:space="preserve">elativně výrazně ziskový byl </w:t>
      </w:r>
      <w:r w:rsidR="00F0125A" w:rsidRPr="00DB39B6">
        <w:rPr>
          <w:rFonts w:ascii="Times New Roman" w:hAnsi="Times New Roman" w:cs="Times New Roman"/>
          <w:sz w:val="24"/>
          <w:szCs w:val="24"/>
        </w:rPr>
        <w:t xml:space="preserve">také </w:t>
      </w:r>
      <w:r w:rsidR="00404A21" w:rsidRPr="00DB39B6">
        <w:rPr>
          <w:rFonts w:ascii="Times New Roman" w:hAnsi="Times New Roman" w:cs="Times New Roman"/>
          <w:sz w:val="24"/>
          <w:szCs w:val="24"/>
        </w:rPr>
        <w:t xml:space="preserve">Jihomoravský kraj, kde </w:t>
      </w:r>
      <w:r w:rsidR="00583704" w:rsidRPr="00DB39B6">
        <w:rPr>
          <w:rFonts w:ascii="Times New Roman" w:hAnsi="Times New Roman" w:cs="Times New Roman"/>
          <w:sz w:val="24"/>
          <w:szCs w:val="24"/>
        </w:rPr>
        <w:t xml:space="preserve">ve větším počtu </w:t>
      </w:r>
      <w:r w:rsidR="00404A21" w:rsidRPr="00DB39B6">
        <w:rPr>
          <w:rFonts w:ascii="Times New Roman" w:hAnsi="Times New Roman" w:cs="Times New Roman"/>
          <w:sz w:val="24"/>
          <w:szCs w:val="24"/>
        </w:rPr>
        <w:t>žili obyvatelé</w:t>
      </w:r>
      <w:r w:rsidR="00C77E8D" w:rsidRPr="00DB39B6">
        <w:rPr>
          <w:rFonts w:ascii="Times New Roman" w:hAnsi="Times New Roman" w:cs="Times New Roman"/>
          <w:sz w:val="24"/>
          <w:szCs w:val="24"/>
        </w:rPr>
        <w:t xml:space="preserve"> </w:t>
      </w:r>
      <w:r w:rsidR="00404A21" w:rsidRPr="00DB39B6">
        <w:rPr>
          <w:rFonts w:ascii="Times New Roman" w:hAnsi="Times New Roman" w:cs="Times New Roman"/>
          <w:sz w:val="24"/>
          <w:szCs w:val="24"/>
        </w:rPr>
        <w:t xml:space="preserve">hlášení </w:t>
      </w:r>
      <w:r w:rsidR="00583704" w:rsidRPr="00DB39B6">
        <w:rPr>
          <w:rFonts w:ascii="Times New Roman" w:hAnsi="Times New Roman" w:cs="Times New Roman"/>
          <w:sz w:val="24"/>
          <w:szCs w:val="24"/>
        </w:rPr>
        <w:t xml:space="preserve">k pobytu </w:t>
      </w:r>
      <w:r w:rsidR="00404A21" w:rsidRPr="00DB39B6">
        <w:rPr>
          <w:rFonts w:ascii="Times New Roman" w:hAnsi="Times New Roman" w:cs="Times New Roman"/>
          <w:sz w:val="24"/>
          <w:szCs w:val="24"/>
        </w:rPr>
        <w:t xml:space="preserve">hlavně v Moravskoslezském a Zlínském kraji. </w:t>
      </w:r>
      <w:r w:rsidR="0048501E" w:rsidRPr="00DB39B6">
        <w:rPr>
          <w:rFonts w:ascii="Times New Roman" w:hAnsi="Times New Roman" w:cs="Times New Roman"/>
          <w:sz w:val="24"/>
          <w:szCs w:val="24"/>
        </w:rPr>
        <w:t xml:space="preserve">Nejvíce „rozptýleným“ </w:t>
      </w:r>
      <w:r w:rsidR="000439F8" w:rsidRPr="00DB39B6">
        <w:rPr>
          <w:rFonts w:ascii="Times New Roman" w:hAnsi="Times New Roman" w:cs="Times New Roman"/>
          <w:sz w:val="24"/>
          <w:szCs w:val="24"/>
        </w:rPr>
        <w:t xml:space="preserve">trvale bydlícím </w:t>
      </w:r>
      <w:r w:rsidR="0048501E" w:rsidRPr="00DB39B6">
        <w:rPr>
          <w:rFonts w:ascii="Times New Roman" w:hAnsi="Times New Roman" w:cs="Times New Roman"/>
          <w:sz w:val="24"/>
          <w:szCs w:val="24"/>
        </w:rPr>
        <w:t xml:space="preserve">obyvatelstvem do ostatních krajů se </w:t>
      </w:r>
      <w:r w:rsidR="005050CF" w:rsidRPr="00DB39B6">
        <w:rPr>
          <w:rFonts w:ascii="Times New Roman" w:hAnsi="Times New Roman" w:cs="Times New Roman"/>
          <w:sz w:val="24"/>
          <w:szCs w:val="24"/>
        </w:rPr>
        <w:t xml:space="preserve">v absolutním vyjádření </w:t>
      </w:r>
      <w:r w:rsidR="0048501E" w:rsidRPr="00DB39B6">
        <w:rPr>
          <w:rFonts w:ascii="Times New Roman" w:hAnsi="Times New Roman" w:cs="Times New Roman"/>
          <w:sz w:val="24"/>
          <w:szCs w:val="24"/>
        </w:rPr>
        <w:t xml:space="preserve">vyznačovaly kraje </w:t>
      </w:r>
      <w:r w:rsidR="00E15CC0" w:rsidRPr="00DB39B6">
        <w:rPr>
          <w:rFonts w:ascii="Times New Roman" w:hAnsi="Times New Roman" w:cs="Times New Roman"/>
          <w:sz w:val="24"/>
          <w:szCs w:val="24"/>
        </w:rPr>
        <w:t>Moravskosle</w:t>
      </w:r>
      <w:r w:rsidR="00383A6D" w:rsidRPr="00DB39B6">
        <w:rPr>
          <w:rFonts w:ascii="Times New Roman" w:hAnsi="Times New Roman" w:cs="Times New Roman"/>
          <w:sz w:val="24"/>
          <w:szCs w:val="24"/>
        </w:rPr>
        <w:t>zský</w:t>
      </w:r>
      <w:r w:rsidR="0048501E" w:rsidRPr="00DB39B6">
        <w:rPr>
          <w:rFonts w:ascii="Times New Roman" w:hAnsi="Times New Roman" w:cs="Times New Roman"/>
          <w:sz w:val="24"/>
          <w:szCs w:val="24"/>
        </w:rPr>
        <w:t xml:space="preserve"> (do Prahy a do Jihomoravského kraje)</w:t>
      </w:r>
      <w:r w:rsidR="005050CF" w:rsidRPr="00DB39B6">
        <w:rPr>
          <w:rFonts w:ascii="Times New Roman" w:hAnsi="Times New Roman" w:cs="Times New Roman"/>
          <w:sz w:val="24"/>
          <w:szCs w:val="24"/>
        </w:rPr>
        <w:t xml:space="preserve"> a</w:t>
      </w:r>
      <w:r w:rsidR="00383A6D" w:rsidRPr="00DB39B6">
        <w:rPr>
          <w:rFonts w:ascii="Times New Roman" w:hAnsi="Times New Roman" w:cs="Times New Roman"/>
          <w:sz w:val="24"/>
          <w:szCs w:val="24"/>
        </w:rPr>
        <w:t xml:space="preserve"> Ústecký</w:t>
      </w:r>
      <w:r w:rsidR="0048501E" w:rsidRPr="00DB39B6">
        <w:rPr>
          <w:rFonts w:ascii="Times New Roman" w:hAnsi="Times New Roman" w:cs="Times New Roman"/>
          <w:sz w:val="24"/>
          <w:szCs w:val="24"/>
        </w:rPr>
        <w:t xml:space="preserve"> (do Prahy a Středočeského)</w:t>
      </w:r>
      <w:r w:rsidR="005050CF" w:rsidRPr="00DB39B6">
        <w:rPr>
          <w:rFonts w:ascii="Times New Roman" w:hAnsi="Times New Roman" w:cs="Times New Roman"/>
          <w:sz w:val="24"/>
          <w:szCs w:val="24"/>
        </w:rPr>
        <w:t xml:space="preserve">, v relativním vyjádření </w:t>
      </w:r>
      <w:r w:rsidR="0048501E" w:rsidRPr="00DB39B6">
        <w:rPr>
          <w:rFonts w:ascii="Times New Roman" w:hAnsi="Times New Roman" w:cs="Times New Roman"/>
          <w:sz w:val="24"/>
          <w:szCs w:val="24"/>
        </w:rPr>
        <w:t>Karlovarský kraj (</w:t>
      </w:r>
      <w:r w:rsidR="002C0400" w:rsidRPr="00DB39B6">
        <w:rPr>
          <w:rFonts w:ascii="Times New Roman" w:hAnsi="Times New Roman" w:cs="Times New Roman"/>
          <w:sz w:val="24"/>
          <w:szCs w:val="24"/>
        </w:rPr>
        <w:t>do Prahy a do Plzeňského kraje)</w:t>
      </w:r>
      <w:r w:rsidR="0071515E" w:rsidRPr="00DB39B6">
        <w:rPr>
          <w:rFonts w:ascii="Times New Roman" w:hAnsi="Times New Roman" w:cs="Times New Roman"/>
          <w:sz w:val="24"/>
          <w:szCs w:val="24"/>
        </w:rPr>
        <w:t>.</w:t>
      </w: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Popsané disproporce mezi trvalým a obvyklým pobytem v měřítku krajů zjevně velmi dobře odpovídají současným vzorcům vnitřní migrace. Při porovnání sald </w:t>
      </w:r>
      <w:proofErr w:type="spellStart"/>
      <w:r w:rsidRPr="00DB39B6">
        <w:rPr>
          <w:rFonts w:ascii="Times New Roman" w:hAnsi="Times New Roman" w:cs="Times New Roman"/>
          <w:sz w:val="24"/>
          <w:szCs w:val="24"/>
        </w:rPr>
        <w:t>mezikrajské</w:t>
      </w:r>
      <w:proofErr w:type="spellEnd"/>
      <w:r w:rsidRPr="00DB39B6">
        <w:rPr>
          <w:rFonts w:ascii="Times New Roman" w:hAnsi="Times New Roman" w:cs="Times New Roman"/>
          <w:sz w:val="24"/>
          <w:szCs w:val="24"/>
        </w:rPr>
        <w:t xml:space="preserve"> migrace v období 2009 – 2011 se „saldy“ obvykle bydlících obyvatel dosáhla hodnota </w:t>
      </w:r>
      <w:proofErr w:type="spellStart"/>
      <w:r w:rsidRPr="00DB39B6">
        <w:rPr>
          <w:rFonts w:ascii="Times New Roman" w:hAnsi="Times New Roman" w:cs="Times New Roman"/>
          <w:sz w:val="24"/>
          <w:szCs w:val="24"/>
        </w:rPr>
        <w:t>Pearsonova</w:t>
      </w:r>
      <w:proofErr w:type="spellEnd"/>
      <w:r w:rsidRPr="00DB39B6">
        <w:rPr>
          <w:rFonts w:ascii="Times New Roman" w:hAnsi="Times New Roman" w:cs="Times New Roman"/>
          <w:sz w:val="24"/>
          <w:szCs w:val="24"/>
        </w:rPr>
        <w:t xml:space="preserve"> korelačního koeficientu 0,91. Poněkud se vymykala Praha, která měla ve srovnání s relativní velikostí evidovaných migračních toků (vztažených k celkovému objemu </w:t>
      </w:r>
      <w:proofErr w:type="spellStart"/>
      <w:r w:rsidRPr="00DB39B6">
        <w:rPr>
          <w:rFonts w:ascii="Times New Roman" w:hAnsi="Times New Roman" w:cs="Times New Roman"/>
          <w:sz w:val="24"/>
          <w:szCs w:val="24"/>
        </w:rPr>
        <w:t>mezikrajské</w:t>
      </w:r>
      <w:proofErr w:type="spellEnd"/>
      <w:r w:rsidRPr="00DB39B6">
        <w:rPr>
          <w:rFonts w:ascii="Times New Roman" w:hAnsi="Times New Roman" w:cs="Times New Roman"/>
          <w:sz w:val="24"/>
          <w:szCs w:val="24"/>
        </w:rPr>
        <w:t xml:space="preserve"> migrace) se všemi kraji lepší bilanci obvykle bydlících – se Středočeským krajem ztrácela relativně méně obyvatel než evidovanou migrací, od ostatních krajů získávala relativně více. Zřejmě to souvisí s častými přechodnými pobyty z důvodu studia či práce, před založením rodiny. Tomu odpovídá i velmi výrazné zastoupení dvacetiletých až třicetiletých. </w:t>
      </w: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Také věkově specifická diferenciace míry nesouladů mezi oběma pobyty odpovídá rozložení intenzity migrační aktivity (obr. 2). Nesoulady se nejčastěji vyskytovaly u obyvatel okolo 25 – 30 roku věku a u malých dětí (stěhování s rodiči) a také u osob v nejvyšším věku (stěhování z důvodu z horšení finanční situace či snížení soběstačnosti, např. k příbuzným nebo do zařízení zdravotní či sociální péče).</w:t>
      </w:r>
    </w:p>
    <w:p w:rsidR="00E85543" w:rsidRPr="00DB39B6" w:rsidRDefault="00E85543" w:rsidP="00DB39B6">
      <w:pPr>
        <w:jc w:val="both"/>
        <w:rPr>
          <w:rFonts w:ascii="Times New Roman" w:hAnsi="Times New Roman" w:cs="Times New Roman"/>
          <w:sz w:val="24"/>
          <w:szCs w:val="24"/>
        </w:rPr>
      </w:pPr>
    </w:p>
    <w:p w:rsidR="00A75C5D" w:rsidRDefault="00A75C5D" w:rsidP="00DB39B6">
      <w:pPr>
        <w:jc w:val="both"/>
        <w:rPr>
          <w:rFonts w:ascii="Times New Roman" w:hAnsi="Times New Roman" w:cs="Times New Roman"/>
          <w:sz w:val="16"/>
          <w:szCs w:val="16"/>
        </w:rPr>
      </w:pPr>
      <w:r w:rsidRPr="00A75C5D">
        <w:rPr>
          <w:rFonts w:ascii="Times New Roman" w:hAnsi="Times New Roman" w:cs="Times New Roman"/>
          <w:noProof/>
          <w:sz w:val="16"/>
          <w:szCs w:val="16"/>
          <w:lang w:eastAsia="cs-CZ"/>
        </w:rPr>
        <w:drawing>
          <wp:inline distT="0" distB="0" distL="0" distR="0">
            <wp:extent cx="5737695" cy="2297927"/>
            <wp:effectExtent l="19050" t="0" r="15405" b="7123"/>
            <wp:docPr id="3"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75AF4" w:rsidRPr="00575AF4" w:rsidRDefault="00575AF4" w:rsidP="00DB39B6">
      <w:pPr>
        <w:jc w:val="both"/>
        <w:rPr>
          <w:rFonts w:ascii="Times New Roman" w:hAnsi="Times New Roman" w:cs="Times New Roman"/>
          <w:sz w:val="16"/>
          <w:szCs w:val="16"/>
        </w:rPr>
      </w:pPr>
      <w:r>
        <w:rPr>
          <w:rFonts w:ascii="Times New Roman" w:hAnsi="Times New Roman" w:cs="Times New Roman"/>
          <w:sz w:val="16"/>
          <w:szCs w:val="16"/>
        </w:rPr>
        <w:t>Zdroj dat</w:t>
      </w:r>
      <w:r w:rsidRPr="00D663FC">
        <w:rPr>
          <w:rFonts w:ascii="Times New Roman" w:hAnsi="Times New Roman" w:cs="Times New Roman"/>
          <w:sz w:val="16"/>
          <w:szCs w:val="16"/>
        </w:rPr>
        <w:t xml:space="preserve">: </w:t>
      </w:r>
      <w:r>
        <w:rPr>
          <w:rFonts w:ascii="Times New Roman" w:hAnsi="Times New Roman" w:cs="Times New Roman"/>
          <w:sz w:val="16"/>
          <w:szCs w:val="16"/>
        </w:rPr>
        <w:t>Z</w:t>
      </w:r>
      <w:r w:rsidRPr="00D663FC">
        <w:rPr>
          <w:rFonts w:ascii="Times New Roman" w:hAnsi="Times New Roman" w:cs="Times New Roman"/>
          <w:sz w:val="16"/>
          <w:szCs w:val="16"/>
        </w:rPr>
        <w:t xml:space="preserve">pracovatelská databáze </w:t>
      </w:r>
      <w:r>
        <w:rPr>
          <w:rFonts w:ascii="Times New Roman" w:hAnsi="Times New Roman" w:cs="Times New Roman"/>
          <w:sz w:val="16"/>
          <w:szCs w:val="16"/>
        </w:rPr>
        <w:t>sčítání lidu</w:t>
      </w:r>
      <w:r w:rsidRPr="00D663FC">
        <w:rPr>
          <w:rFonts w:ascii="Times New Roman" w:hAnsi="Times New Roman" w:cs="Times New Roman"/>
          <w:sz w:val="16"/>
          <w:szCs w:val="16"/>
        </w:rPr>
        <w:t xml:space="preserve"> 2011</w:t>
      </w:r>
    </w:p>
    <w:p w:rsidR="00CF4D82" w:rsidRDefault="00CF4D82" w:rsidP="00DB39B6">
      <w:pPr>
        <w:jc w:val="both"/>
        <w:rPr>
          <w:rFonts w:ascii="Times New Roman" w:hAnsi="Times New Roman" w:cs="Times New Roman"/>
          <w:b/>
          <w:sz w:val="20"/>
          <w:szCs w:val="20"/>
        </w:rPr>
      </w:pPr>
    </w:p>
    <w:p w:rsidR="00575AF4" w:rsidRPr="00DB39B6" w:rsidRDefault="00575AF4" w:rsidP="00DB39B6">
      <w:pPr>
        <w:jc w:val="both"/>
        <w:rPr>
          <w:rFonts w:ascii="Times New Roman" w:hAnsi="Times New Roman" w:cs="Times New Roman"/>
          <w:b/>
          <w:sz w:val="24"/>
          <w:szCs w:val="24"/>
        </w:rPr>
      </w:pPr>
      <w:r w:rsidRPr="00DB39B6">
        <w:rPr>
          <w:rFonts w:ascii="Times New Roman" w:hAnsi="Times New Roman" w:cs="Times New Roman"/>
          <w:b/>
          <w:sz w:val="24"/>
          <w:szCs w:val="24"/>
        </w:rPr>
        <w:t>Obr. 2</w:t>
      </w:r>
      <w:r w:rsidR="008819DB" w:rsidRPr="00DB39B6">
        <w:rPr>
          <w:rFonts w:ascii="Times New Roman" w:hAnsi="Times New Roman" w:cs="Times New Roman"/>
          <w:b/>
          <w:sz w:val="24"/>
          <w:szCs w:val="24"/>
        </w:rPr>
        <w:t>:</w:t>
      </w:r>
      <w:r w:rsidRPr="00DB39B6">
        <w:rPr>
          <w:rFonts w:ascii="Times New Roman" w:hAnsi="Times New Roman" w:cs="Times New Roman"/>
          <w:b/>
          <w:sz w:val="24"/>
          <w:szCs w:val="24"/>
        </w:rPr>
        <w:t xml:space="preserve"> Podíl obyvatel s rozdílnými místy trvalého a obvyklého pobytu podle věku (100 % = počet obyvatel v dané věkové kategorii s oběma typy pobytu na území Česka)</w:t>
      </w:r>
    </w:p>
    <w:p w:rsidR="00CF4D82" w:rsidRPr="00DB39B6" w:rsidRDefault="00CF4D82" w:rsidP="00DB39B6">
      <w:pPr>
        <w:jc w:val="both"/>
        <w:rPr>
          <w:rFonts w:ascii="Times New Roman" w:hAnsi="Times New Roman" w:cs="Times New Roman"/>
          <w:sz w:val="24"/>
          <w:szCs w:val="24"/>
        </w:rPr>
      </w:pPr>
    </w:p>
    <w:p w:rsidR="00174EDB" w:rsidRPr="00DB39B6" w:rsidRDefault="00174EDB" w:rsidP="00DB39B6">
      <w:pPr>
        <w:jc w:val="both"/>
        <w:rPr>
          <w:rFonts w:ascii="Times New Roman" w:hAnsi="Times New Roman" w:cs="Times New Roman"/>
          <w:sz w:val="24"/>
          <w:szCs w:val="24"/>
        </w:rPr>
      </w:pPr>
    </w:p>
    <w:p w:rsidR="00FF4D38" w:rsidRPr="00DB39B6" w:rsidRDefault="00FF4D38" w:rsidP="00FF4D38">
      <w:pPr>
        <w:jc w:val="both"/>
        <w:rPr>
          <w:rFonts w:ascii="Times New Roman" w:hAnsi="Times New Roman" w:cs="Times New Roman"/>
          <w:sz w:val="24"/>
          <w:szCs w:val="24"/>
        </w:rPr>
      </w:pPr>
      <w:r w:rsidRPr="00DB39B6">
        <w:rPr>
          <w:rFonts w:ascii="Times New Roman" w:hAnsi="Times New Roman" w:cs="Times New Roman"/>
          <w:sz w:val="24"/>
          <w:szCs w:val="24"/>
        </w:rPr>
        <w:lastRenderedPageBreak/>
        <w:t>Zjištění získaná na úrovni krajů se potvrzují i při podrobnějším pohledu, na úrovni okresů i správních obvodů ORP. Byla potvrzena velmi těsná korelace mezi významem migračních toků a kombinacemi trvalých a obvyklých pobytů, projevila se popsaná situace u vztahu Prahy se zázemím a s ostatními regiony, analogie v menším měřítku byla zřetelná ve vztahu Brna s jeho blízkým okolím a vzdálenějšími oblastmi.</w:t>
      </w:r>
    </w:p>
    <w:p w:rsidR="00FF4D38" w:rsidRPr="00FF4D38" w:rsidRDefault="00FF4D38" w:rsidP="00DB39B6">
      <w:pPr>
        <w:jc w:val="both"/>
        <w:rPr>
          <w:rFonts w:ascii="Times New Roman" w:hAnsi="Times New Roman" w:cs="Times New Roman"/>
          <w:sz w:val="24"/>
          <w:szCs w:val="24"/>
        </w:rPr>
      </w:pPr>
      <w:r w:rsidRPr="00DB39B6">
        <w:rPr>
          <w:rFonts w:ascii="Times New Roman" w:hAnsi="Times New Roman" w:cs="Times New Roman"/>
          <w:sz w:val="24"/>
          <w:szCs w:val="24"/>
        </w:rPr>
        <w:t>Je zjevné (i očekávané), že oficiálně evidovaný pobyt byl většinou původně skutečným pobytem a že rozdíl mezi obvyklým a trvalým pobytem je buď dočasnou změnou, která se do administrativních dat nepromítne, nebo trvalou změnou pobytu, která bude většinou nahlášena se zpožděním (až k tomu bude mít daná osoba důvod).</w:t>
      </w:r>
    </w:p>
    <w:p w:rsidR="00FF4D38" w:rsidRDefault="00FF4D38" w:rsidP="00DB39B6">
      <w:pPr>
        <w:jc w:val="both"/>
        <w:rPr>
          <w:rFonts w:ascii="Times New Roman" w:hAnsi="Times New Roman" w:cs="Times New Roman"/>
          <w:b/>
          <w:sz w:val="24"/>
          <w:szCs w:val="24"/>
        </w:rPr>
      </w:pPr>
    </w:p>
    <w:p w:rsidR="00235248" w:rsidRPr="00DB39B6" w:rsidRDefault="00174EDB"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Obvykle bydlící </w:t>
      </w:r>
      <w:r w:rsidR="00C0451B" w:rsidRPr="00DB39B6">
        <w:rPr>
          <w:rFonts w:ascii="Times New Roman" w:hAnsi="Times New Roman" w:cs="Times New Roman"/>
          <w:b/>
          <w:sz w:val="24"/>
          <w:szCs w:val="24"/>
        </w:rPr>
        <w:t xml:space="preserve">obyvatelé </w:t>
      </w:r>
      <w:r w:rsidRPr="00DB39B6">
        <w:rPr>
          <w:rFonts w:ascii="Times New Roman" w:hAnsi="Times New Roman" w:cs="Times New Roman"/>
          <w:b/>
          <w:sz w:val="24"/>
          <w:szCs w:val="24"/>
        </w:rPr>
        <w:t>bez trvalého pobytu</w:t>
      </w:r>
    </w:p>
    <w:p w:rsidR="00235248" w:rsidRPr="00DB39B6" w:rsidRDefault="005B3FDA" w:rsidP="00DB39B6">
      <w:pPr>
        <w:jc w:val="both"/>
        <w:rPr>
          <w:rFonts w:ascii="Times New Roman" w:hAnsi="Times New Roman" w:cs="Times New Roman"/>
          <w:sz w:val="24"/>
          <w:szCs w:val="24"/>
        </w:rPr>
      </w:pPr>
      <w:r w:rsidRPr="00DB39B6">
        <w:rPr>
          <w:rFonts w:ascii="Times New Roman" w:hAnsi="Times New Roman" w:cs="Times New Roman"/>
          <w:sz w:val="24"/>
          <w:szCs w:val="24"/>
        </w:rPr>
        <w:t>O</w:t>
      </w:r>
      <w:r w:rsidR="003B5B6E" w:rsidRPr="00DB39B6">
        <w:rPr>
          <w:rFonts w:ascii="Times New Roman" w:hAnsi="Times New Roman" w:cs="Times New Roman"/>
          <w:sz w:val="24"/>
          <w:szCs w:val="24"/>
        </w:rPr>
        <w:t xml:space="preserve">bvykle </w:t>
      </w:r>
      <w:r w:rsidR="00235248" w:rsidRPr="00DB39B6">
        <w:rPr>
          <w:rFonts w:ascii="Times New Roman" w:hAnsi="Times New Roman" w:cs="Times New Roman"/>
          <w:sz w:val="24"/>
          <w:szCs w:val="24"/>
        </w:rPr>
        <w:t>bydlící</w:t>
      </w:r>
      <w:r w:rsidRPr="00DB39B6">
        <w:rPr>
          <w:rFonts w:ascii="Times New Roman" w:hAnsi="Times New Roman" w:cs="Times New Roman"/>
          <w:sz w:val="24"/>
          <w:szCs w:val="24"/>
        </w:rPr>
        <w:t>ch obyvatel</w:t>
      </w:r>
      <w:r w:rsidR="00235248" w:rsidRPr="00DB39B6">
        <w:rPr>
          <w:rFonts w:ascii="Times New Roman" w:hAnsi="Times New Roman" w:cs="Times New Roman"/>
          <w:sz w:val="24"/>
          <w:szCs w:val="24"/>
        </w:rPr>
        <w:t xml:space="preserve"> bez trvalého pobytu</w:t>
      </w:r>
      <w:r w:rsidR="00297337" w:rsidRPr="00DB39B6">
        <w:rPr>
          <w:rFonts w:ascii="Times New Roman" w:hAnsi="Times New Roman" w:cs="Times New Roman"/>
          <w:sz w:val="24"/>
          <w:szCs w:val="24"/>
        </w:rPr>
        <w:t xml:space="preserve"> na území České republiky, tj. </w:t>
      </w:r>
      <w:r w:rsidRPr="00DB39B6">
        <w:rPr>
          <w:rFonts w:ascii="Times New Roman" w:hAnsi="Times New Roman" w:cs="Times New Roman"/>
          <w:sz w:val="24"/>
          <w:szCs w:val="24"/>
        </w:rPr>
        <w:t>neregistrovaných</w:t>
      </w:r>
      <w:r w:rsidR="00297337" w:rsidRPr="00DB39B6">
        <w:rPr>
          <w:rFonts w:ascii="Times New Roman" w:hAnsi="Times New Roman" w:cs="Times New Roman"/>
          <w:sz w:val="24"/>
          <w:szCs w:val="24"/>
        </w:rPr>
        <w:t xml:space="preserve"> v evidenci obyvatel</w:t>
      </w:r>
      <w:r w:rsidR="00EF762D" w:rsidRPr="00DB39B6">
        <w:rPr>
          <w:rFonts w:ascii="Times New Roman" w:hAnsi="Times New Roman" w:cs="Times New Roman"/>
          <w:sz w:val="24"/>
          <w:szCs w:val="24"/>
        </w:rPr>
        <w:t xml:space="preserve"> (a tedy zřejmě ani nepodchycených ve většině statistických údajů)</w:t>
      </w:r>
      <w:r w:rsidRPr="00DB39B6">
        <w:rPr>
          <w:rFonts w:ascii="Times New Roman" w:hAnsi="Times New Roman" w:cs="Times New Roman"/>
          <w:sz w:val="24"/>
          <w:szCs w:val="24"/>
        </w:rPr>
        <w:t>, bylo</w:t>
      </w:r>
      <w:r w:rsidR="001D6BB6" w:rsidRPr="00DB39B6">
        <w:rPr>
          <w:rFonts w:ascii="Times New Roman" w:hAnsi="Times New Roman" w:cs="Times New Roman"/>
          <w:sz w:val="24"/>
          <w:szCs w:val="24"/>
        </w:rPr>
        <w:t xml:space="preserve"> sečteno 50,4 tisíc</w:t>
      </w:r>
      <w:r w:rsidR="00785761" w:rsidRPr="00DB39B6">
        <w:rPr>
          <w:rFonts w:ascii="Times New Roman" w:hAnsi="Times New Roman" w:cs="Times New Roman"/>
          <w:sz w:val="24"/>
          <w:szCs w:val="24"/>
        </w:rPr>
        <w:t>.</w:t>
      </w:r>
      <w:r w:rsidR="001D6BB6" w:rsidRPr="00DB39B6">
        <w:rPr>
          <w:rFonts w:ascii="Times New Roman" w:hAnsi="Times New Roman" w:cs="Times New Roman"/>
          <w:sz w:val="24"/>
          <w:szCs w:val="24"/>
        </w:rPr>
        <w:t xml:space="preserve"> </w:t>
      </w:r>
      <w:r w:rsidR="00785761" w:rsidRPr="00DB39B6">
        <w:rPr>
          <w:rFonts w:ascii="Times New Roman" w:hAnsi="Times New Roman" w:cs="Times New Roman"/>
          <w:sz w:val="24"/>
          <w:szCs w:val="24"/>
        </w:rPr>
        <w:t>P</w:t>
      </w:r>
      <w:r w:rsidR="001D6BB6" w:rsidRPr="00DB39B6">
        <w:rPr>
          <w:rFonts w:ascii="Times New Roman" w:hAnsi="Times New Roman" w:cs="Times New Roman"/>
          <w:sz w:val="24"/>
          <w:szCs w:val="24"/>
        </w:rPr>
        <w:t xml:space="preserve">ředstavovali tak zhruba 0,5 % </w:t>
      </w:r>
      <w:r w:rsidR="00894395" w:rsidRPr="00DB39B6">
        <w:rPr>
          <w:rFonts w:ascii="Times New Roman" w:hAnsi="Times New Roman" w:cs="Times New Roman"/>
          <w:sz w:val="24"/>
          <w:szCs w:val="24"/>
        </w:rPr>
        <w:t xml:space="preserve">všech </w:t>
      </w:r>
      <w:r w:rsidR="001D6BB6" w:rsidRPr="00DB39B6">
        <w:rPr>
          <w:rFonts w:ascii="Times New Roman" w:hAnsi="Times New Roman" w:cs="Times New Roman"/>
          <w:sz w:val="24"/>
          <w:szCs w:val="24"/>
        </w:rPr>
        <w:t xml:space="preserve">obvykle bydlících. </w:t>
      </w:r>
      <w:r w:rsidR="00297337" w:rsidRPr="00DB39B6">
        <w:rPr>
          <w:rFonts w:ascii="Times New Roman" w:hAnsi="Times New Roman" w:cs="Times New Roman"/>
          <w:sz w:val="24"/>
          <w:szCs w:val="24"/>
        </w:rPr>
        <w:t>Byli to samozřejmě drtivou většinou cizinci</w:t>
      </w:r>
      <w:r w:rsidR="00235248" w:rsidRPr="00DB39B6">
        <w:rPr>
          <w:rFonts w:ascii="Times New Roman" w:hAnsi="Times New Roman" w:cs="Times New Roman"/>
          <w:sz w:val="24"/>
          <w:szCs w:val="24"/>
        </w:rPr>
        <w:t xml:space="preserve">, </w:t>
      </w:r>
      <w:r w:rsidR="00297337" w:rsidRPr="00DB39B6">
        <w:rPr>
          <w:rFonts w:ascii="Times New Roman" w:hAnsi="Times New Roman" w:cs="Times New Roman"/>
          <w:sz w:val="24"/>
          <w:szCs w:val="24"/>
        </w:rPr>
        <w:t xml:space="preserve">ale vyskytovali se </w:t>
      </w:r>
      <w:r w:rsidR="001D6BB6" w:rsidRPr="00DB39B6">
        <w:rPr>
          <w:rFonts w:ascii="Times New Roman" w:hAnsi="Times New Roman" w:cs="Times New Roman"/>
          <w:sz w:val="24"/>
          <w:szCs w:val="24"/>
        </w:rPr>
        <w:t xml:space="preserve">mezi nimi </w:t>
      </w:r>
      <w:r w:rsidR="00297337" w:rsidRPr="00DB39B6">
        <w:rPr>
          <w:rFonts w:ascii="Times New Roman" w:hAnsi="Times New Roman" w:cs="Times New Roman"/>
          <w:sz w:val="24"/>
          <w:szCs w:val="24"/>
        </w:rPr>
        <w:t xml:space="preserve">i </w:t>
      </w:r>
      <w:r w:rsidR="00235248" w:rsidRPr="00DB39B6">
        <w:rPr>
          <w:rFonts w:ascii="Times New Roman" w:hAnsi="Times New Roman" w:cs="Times New Roman"/>
          <w:sz w:val="24"/>
          <w:szCs w:val="24"/>
        </w:rPr>
        <w:t>občané Č</w:t>
      </w:r>
      <w:r w:rsidR="00297337" w:rsidRPr="00DB39B6">
        <w:rPr>
          <w:rFonts w:ascii="Times New Roman" w:hAnsi="Times New Roman" w:cs="Times New Roman"/>
          <w:sz w:val="24"/>
          <w:szCs w:val="24"/>
        </w:rPr>
        <w:t>eské republiky</w:t>
      </w:r>
      <w:r w:rsidR="001D6BB6" w:rsidRPr="00DB39B6">
        <w:rPr>
          <w:rFonts w:ascii="Times New Roman" w:hAnsi="Times New Roman" w:cs="Times New Roman"/>
          <w:sz w:val="24"/>
          <w:szCs w:val="24"/>
        </w:rPr>
        <w:t xml:space="preserve">. To </w:t>
      </w:r>
      <w:r w:rsidR="00297337" w:rsidRPr="00DB39B6">
        <w:rPr>
          <w:rFonts w:ascii="Times New Roman" w:hAnsi="Times New Roman" w:cs="Times New Roman"/>
          <w:sz w:val="24"/>
          <w:szCs w:val="24"/>
        </w:rPr>
        <w:t xml:space="preserve">by </w:t>
      </w:r>
      <w:r w:rsidR="001D6BB6" w:rsidRPr="00DB39B6">
        <w:rPr>
          <w:rFonts w:ascii="Times New Roman" w:hAnsi="Times New Roman" w:cs="Times New Roman"/>
          <w:sz w:val="24"/>
          <w:szCs w:val="24"/>
        </w:rPr>
        <w:t xml:space="preserve">měli </w:t>
      </w:r>
      <w:r w:rsidR="00297337" w:rsidRPr="00DB39B6">
        <w:rPr>
          <w:rFonts w:ascii="Times New Roman" w:hAnsi="Times New Roman" w:cs="Times New Roman"/>
          <w:sz w:val="24"/>
          <w:szCs w:val="24"/>
        </w:rPr>
        <w:t xml:space="preserve">být občané </w:t>
      </w:r>
      <w:r w:rsidR="00235248" w:rsidRPr="00DB39B6">
        <w:rPr>
          <w:rFonts w:ascii="Times New Roman" w:hAnsi="Times New Roman" w:cs="Times New Roman"/>
          <w:sz w:val="24"/>
          <w:szCs w:val="24"/>
        </w:rPr>
        <w:t>s ukončeným pobytem</w:t>
      </w:r>
      <w:r w:rsidR="00297337" w:rsidRPr="00DB39B6">
        <w:rPr>
          <w:rFonts w:ascii="Times New Roman" w:hAnsi="Times New Roman" w:cs="Times New Roman"/>
          <w:sz w:val="24"/>
          <w:szCs w:val="24"/>
        </w:rPr>
        <w:t xml:space="preserve"> na našem území</w:t>
      </w:r>
      <w:r w:rsidR="00235248" w:rsidRPr="00DB39B6">
        <w:rPr>
          <w:rFonts w:ascii="Times New Roman" w:hAnsi="Times New Roman" w:cs="Times New Roman"/>
          <w:sz w:val="24"/>
          <w:szCs w:val="24"/>
        </w:rPr>
        <w:t>, ale fakticky u nás přebývající</w:t>
      </w:r>
      <w:r w:rsidR="00297337" w:rsidRPr="00DB39B6">
        <w:rPr>
          <w:rFonts w:ascii="Times New Roman" w:hAnsi="Times New Roman" w:cs="Times New Roman"/>
          <w:sz w:val="24"/>
          <w:szCs w:val="24"/>
        </w:rPr>
        <w:t xml:space="preserve"> (ačkoliv nelze vyloučit, že v některých případech se nepodařilo tyto osoby v evidenci nalézt kvůli špatně vyplněným identifikačním údajům na sčítacím formuláři)</w:t>
      </w:r>
      <w:r w:rsidR="00235248" w:rsidRPr="00DB39B6">
        <w:rPr>
          <w:rFonts w:ascii="Times New Roman" w:hAnsi="Times New Roman" w:cs="Times New Roman"/>
          <w:sz w:val="24"/>
          <w:szCs w:val="24"/>
        </w:rPr>
        <w:t xml:space="preserve">. </w:t>
      </w:r>
    </w:p>
    <w:p w:rsidR="00EC16AC" w:rsidRPr="00DB39B6" w:rsidRDefault="001D6BB6" w:rsidP="00DB39B6">
      <w:pPr>
        <w:jc w:val="both"/>
        <w:rPr>
          <w:rFonts w:ascii="Times New Roman" w:hAnsi="Times New Roman" w:cs="Times New Roman"/>
          <w:sz w:val="24"/>
          <w:szCs w:val="24"/>
        </w:rPr>
      </w:pPr>
      <w:r w:rsidRPr="00DB39B6">
        <w:rPr>
          <w:rFonts w:ascii="Times New Roman" w:hAnsi="Times New Roman" w:cs="Times New Roman"/>
          <w:sz w:val="24"/>
          <w:szCs w:val="24"/>
        </w:rPr>
        <w:t>R</w:t>
      </w:r>
      <w:r w:rsidR="00EC16AC" w:rsidRPr="00DB39B6">
        <w:rPr>
          <w:rFonts w:ascii="Times New Roman" w:hAnsi="Times New Roman" w:cs="Times New Roman"/>
          <w:sz w:val="24"/>
          <w:szCs w:val="24"/>
        </w:rPr>
        <w:t xml:space="preserve">ozmístění </w:t>
      </w:r>
      <w:r w:rsidRPr="00DB39B6">
        <w:rPr>
          <w:rFonts w:ascii="Times New Roman" w:hAnsi="Times New Roman" w:cs="Times New Roman"/>
          <w:sz w:val="24"/>
          <w:szCs w:val="24"/>
        </w:rPr>
        <w:t xml:space="preserve">obyvatel bez trvalého pobytu </w:t>
      </w:r>
      <w:r w:rsidR="00AB6BB2" w:rsidRPr="00DB39B6">
        <w:rPr>
          <w:rFonts w:ascii="Times New Roman" w:hAnsi="Times New Roman" w:cs="Times New Roman"/>
          <w:sz w:val="24"/>
          <w:szCs w:val="24"/>
        </w:rPr>
        <w:t xml:space="preserve">podle </w:t>
      </w:r>
      <w:r w:rsidR="00EC16AC" w:rsidRPr="00DB39B6">
        <w:rPr>
          <w:rFonts w:ascii="Times New Roman" w:hAnsi="Times New Roman" w:cs="Times New Roman"/>
          <w:sz w:val="24"/>
          <w:szCs w:val="24"/>
        </w:rPr>
        <w:t>očekávání korespondovalo s rozmístěním cizinců</w:t>
      </w:r>
      <w:r w:rsidR="00C1526F" w:rsidRPr="00DB39B6">
        <w:rPr>
          <w:rFonts w:ascii="Times New Roman" w:hAnsi="Times New Roman" w:cs="Times New Roman"/>
          <w:sz w:val="24"/>
          <w:szCs w:val="24"/>
        </w:rPr>
        <w:t>.</w:t>
      </w:r>
      <w:r w:rsidR="00EC16AC" w:rsidRPr="00DB39B6">
        <w:rPr>
          <w:rFonts w:ascii="Times New Roman" w:hAnsi="Times New Roman" w:cs="Times New Roman"/>
          <w:sz w:val="24"/>
          <w:szCs w:val="24"/>
        </w:rPr>
        <w:t xml:space="preserve"> Ve východní části republiky bylo jejich absolutní i relativní zastoupení nižší než v západní polovině, výjimkou bylo Brno se 4 tisíci osob (mírně přes 1 % obvykle bydlících). Zdaleka nejvíce (44 %) těchto obyvatel bylo sečteno v Praze, kde tvořili necelá 2 % obvykle bydlícího obyvatelstva. Vysoké počty byly dále zaznamenány v obvodech ORP Mladá Boleslav, Pardubice a Plzeň (regiony charakteristické vyššími stavy přímých zahraničních investic a s tím souvisejícími vyššími počty cizinců). </w:t>
      </w:r>
    </w:p>
    <w:p w:rsidR="00CC1211" w:rsidRPr="00DB39B6" w:rsidRDefault="00CC1211"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I svými </w:t>
      </w:r>
      <w:proofErr w:type="spellStart"/>
      <w:r w:rsidRPr="00DB39B6">
        <w:rPr>
          <w:rFonts w:ascii="Times New Roman" w:hAnsi="Times New Roman" w:cs="Times New Roman"/>
          <w:sz w:val="24"/>
          <w:szCs w:val="24"/>
        </w:rPr>
        <w:t>socio</w:t>
      </w:r>
      <w:proofErr w:type="spellEnd"/>
      <w:r w:rsidRPr="00DB39B6">
        <w:rPr>
          <w:rFonts w:ascii="Times New Roman" w:hAnsi="Times New Roman" w:cs="Times New Roman"/>
          <w:sz w:val="24"/>
          <w:szCs w:val="24"/>
        </w:rPr>
        <w:t>-demografickými charakteristikami</w:t>
      </w:r>
      <w:r w:rsidR="00CA292D" w:rsidRPr="00DB39B6">
        <w:rPr>
          <w:rFonts w:ascii="Times New Roman" w:hAnsi="Times New Roman" w:cs="Times New Roman"/>
          <w:sz w:val="24"/>
          <w:szCs w:val="24"/>
        </w:rPr>
        <w:t xml:space="preserve"> tato skupina obyvatel víceméně </w:t>
      </w:r>
      <w:r w:rsidRPr="00DB39B6">
        <w:rPr>
          <w:rFonts w:ascii="Times New Roman" w:hAnsi="Times New Roman" w:cs="Times New Roman"/>
          <w:sz w:val="24"/>
          <w:szCs w:val="24"/>
        </w:rPr>
        <w:t>odpovídala charakteristikám přistěhovalých cizinců. Ve srovnání s celou populací byli výrazněji zastoupeni muži (index maskulinity = 133,4). Početně velmi výrazná byla zejména věková kategorie 20 – 29 let, u mužů i vyšší věkové skupiny</w:t>
      </w:r>
      <w:r w:rsidR="008572AB" w:rsidRPr="00DB39B6">
        <w:rPr>
          <w:rFonts w:ascii="Times New Roman" w:hAnsi="Times New Roman" w:cs="Times New Roman"/>
          <w:sz w:val="24"/>
          <w:szCs w:val="24"/>
        </w:rPr>
        <w:t xml:space="preserve">. Na rozdíl od evidovaných cizinců nebyli nejvýrazněji zastoupeni občané Ukrajiny, ale Slovenska. </w:t>
      </w:r>
      <w:r w:rsidR="003C002D" w:rsidRPr="00DB39B6">
        <w:rPr>
          <w:rFonts w:ascii="Times New Roman" w:hAnsi="Times New Roman" w:cs="Times New Roman"/>
          <w:sz w:val="24"/>
          <w:szCs w:val="24"/>
        </w:rPr>
        <w:t xml:space="preserve">Úroveň vzdělanosti osob bez trvalého pobytu byla výrazně vyšší než u zbytku obvykle bydlícího obyvatelstva (i </w:t>
      </w:r>
      <w:r w:rsidR="00BE762C" w:rsidRPr="00DB39B6">
        <w:rPr>
          <w:rFonts w:ascii="Times New Roman" w:hAnsi="Times New Roman" w:cs="Times New Roman"/>
          <w:sz w:val="24"/>
          <w:szCs w:val="24"/>
        </w:rPr>
        <w:t>po odstranění vlivu věkové struktury)</w:t>
      </w:r>
      <w:r w:rsidR="003C002D" w:rsidRPr="00DB39B6">
        <w:rPr>
          <w:rFonts w:ascii="Times New Roman" w:hAnsi="Times New Roman" w:cs="Times New Roman"/>
          <w:sz w:val="24"/>
          <w:szCs w:val="24"/>
        </w:rPr>
        <w:t>.</w:t>
      </w:r>
      <w:r w:rsidR="00BE762C" w:rsidRPr="00DB39B6">
        <w:rPr>
          <w:rFonts w:ascii="Times New Roman" w:hAnsi="Times New Roman" w:cs="Times New Roman"/>
          <w:sz w:val="24"/>
          <w:szCs w:val="24"/>
        </w:rPr>
        <w:t xml:space="preserve"> Relativně velkou část přestavovali </w:t>
      </w:r>
      <w:r w:rsidR="00332467" w:rsidRPr="00DB39B6">
        <w:rPr>
          <w:rFonts w:ascii="Times New Roman" w:hAnsi="Times New Roman" w:cs="Times New Roman"/>
          <w:sz w:val="24"/>
          <w:szCs w:val="24"/>
        </w:rPr>
        <w:t xml:space="preserve">ekonomicky neaktivní </w:t>
      </w:r>
      <w:r w:rsidR="00BE762C" w:rsidRPr="00DB39B6">
        <w:rPr>
          <w:rFonts w:ascii="Times New Roman" w:hAnsi="Times New Roman" w:cs="Times New Roman"/>
          <w:sz w:val="24"/>
          <w:szCs w:val="24"/>
        </w:rPr>
        <w:t>zahraniční studenti</w:t>
      </w:r>
      <w:r w:rsidR="00332467" w:rsidRPr="00DB39B6">
        <w:rPr>
          <w:rFonts w:ascii="Times New Roman" w:hAnsi="Times New Roman" w:cs="Times New Roman"/>
          <w:sz w:val="24"/>
          <w:szCs w:val="24"/>
        </w:rPr>
        <w:t xml:space="preserve">. </w:t>
      </w:r>
      <w:r w:rsidR="000A6BAE" w:rsidRPr="00DB39B6">
        <w:rPr>
          <w:rFonts w:ascii="Times New Roman" w:hAnsi="Times New Roman" w:cs="Times New Roman"/>
          <w:sz w:val="24"/>
          <w:szCs w:val="24"/>
        </w:rPr>
        <w:t xml:space="preserve">Nutno </w:t>
      </w:r>
      <w:r w:rsidR="006D7445" w:rsidRPr="00DB39B6">
        <w:rPr>
          <w:rFonts w:ascii="Times New Roman" w:hAnsi="Times New Roman" w:cs="Times New Roman"/>
          <w:sz w:val="24"/>
          <w:szCs w:val="24"/>
        </w:rPr>
        <w:t xml:space="preserve">však </w:t>
      </w:r>
      <w:r w:rsidR="000A6BAE" w:rsidRPr="00DB39B6">
        <w:rPr>
          <w:rFonts w:ascii="Times New Roman" w:hAnsi="Times New Roman" w:cs="Times New Roman"/>
          <w:sz w:val="24"/>
          <w:szCs w:val="24"/>
        </w:rPr>
        <w:t xml:space="preserve">upozornit, že kvalita údajů </w:t>
      </w:r>
      <w:r w:rsidR="00866F19" w:rsidRPr="00DB39B6">
        <w:rPr>
          <w:rFonts w:ascii="Times New Roman" w:hAnsi="Times New Roman" w:cs="Times New Roman"/>
          <w:sz w:val="24"/>
          <w:szCs w:val="24"/>
        </w:rPr>
        <w:t xml:space="preserve">je v tomto případě </w:t>
      </w:r>
      <w:r w:rsidR="000A6BAE" w:rsidRPr="00DB39B6">
        <w:rPr>
          <w:rFonts w:ascii="Times New Roman" w:hAnsi="Times New Roman" w:cs="Times New Roman"/>
          <w:sz w:val="24"/>
          <w:szCs w:val="24"/>
        </w:rPr>
        <w:t xml:space="preserve">poměrně nízká, například </w:t>
      </w:r>
      <w:r w:rsidR="00866F19" w:rsidRPr="00DB39B6">
        <w:rPr>
          <w:rFonts w:ascii="Times New Roman" w:hAnsi="Times New Roman" w:cs="Times New Roman"/>
          <w:sz w:val="24"/>
          <w:szCs w:val="24"/>
        </w:rPr>
        <w:t xml:space="preserve">právě </w:t>
      </w:r>
      <w:r w:rsidR="000A6BAE" w:rsidRPr="00DB39B6">
        <w:rPr>
          <w:rFonts w:ascii="Times New Roman" w:hAnsi="Times New Roman" w:cs="Times New Roman"/>
          <w:sz w:val="24"/>
          <w:szCs w:val="24"/>
        </w:rPr>
        <w:t xml:space="preserve">ekonomická aktivita </w:t>
      </w:r>
      <w:r w:rsidR="00AC2D71" w:rsidRPr="00DB39B6">
        <w:rPr>
          <w:rFonts w:ascii="Times New Roman" w:hAnsi="Times New Roman" w:cs="Times New Roman"/>
          <w:sz w:val="24"/>
          <w:szCs w:val="24"/>
        </w:rPr>
        <w:t>či dosažené vzdělání byly zjištěny</w:t>
      </w:r>
      <w:r w:rsidR="000A6BAE" w:rsidRPr="00DB39B6">
        <w:rPr>
          <w:rFonts w:ascii="Times New Roman" w:hAnsi="Times New Roman" w:cs="Times New Roman"/>
          <w:sz w:val="24"/>
          <w:szCs w:val="24"/>
        </w:rPr>
        <w:t xml:space="preserve"> pouze u</w:t>
      </w:r>
      <w:r w:rsidR="00AC2D71" w:rsidRPr="00DB39B6">
        <w:rPr>
          <w:rFonts w:ascii="Times New Roman" w:hAnsi="Times New Roman" w:cs="Times New Roman"/>
          <w:sz w:val="24"/>
          <w:szCs w:val="24"/>
        </w:rPr>
        <w:t xml:space="preserve"> zhruba</w:t>
      </w:r>
      <w:r w:rsidR="000A6BAE" w:rsidRPr="00DB39B6">
        <w:rPr>
          <w:rFonts w:ascii="Times New Roman" w:hAnsi="Times New Roman" w:cs="Times New Roman"/>
          <w:sz w:val="24"/>
          <w:szCs w:val="24"/>
        </w:rPr>
        <w:t xml:space="preserve"> 80 % z nich.</w:t>
      </w:r>
    </w:p>
    <w:p w:rsidR="00F84512" w:rsidRPr="00DB39B6" w:rsidRDefault="00F84512" w:rsidP="00DB39B6">
      <w:pPr>
        <w:jc w:val="both"/>
        <w:rPr>
          <w:rFonts w:ascii="Times New Roman" w:hAnsi="Times New Roman" w:cs="Times New Roman"/>
          <w:sz w:val="24"/>
          <w:szCs w:val="24"/>
        </w:rPr>
      </w:pPr>
    </w:p>
    <w:p w:rsidR="000E0C7B" w:rsidRPr="00DB39B6" w:rsidRDefault="000E0C7B" w:rsidP="00DB39B6">
      <w:pPr>
        <w:jc w:val="both"/>
        <w:rPr>
          <w:rFonts w:ascii="Times New Roman" w:hAnsi="Times New Roman" w:cs="Times New Roman"/>
          <w:b/>
          <w:sz w:val="24"/>
          <w:szCs w:val="24"/>
        </w:rPr>
      </w:pPr>
      <w:r w:rsidRPr="00DB39B6">
        <w:rPr>
          <w:rFonts w:ascii="Times New Roman" w:hAnsi="Times New Roman" w:cs="Times New Roman"/>
          <w:b/>
          <w:sz w:val="24"/>
          <w:szCs w:val="24"/>
        </w:rPr>
        <w:t>Trvale</w:t>
      </w:r>
      <w:r w:rsidR="00F9182F" w:rsidRPr="00DB39B6">
        <w:rPr>
          <w:rFonts w:ascii="Times New Roman" w:hAnsi="Times New Roman" w:cs="Times New Roman"/>
          <w:b/>
          <w:sz w:val="24"/>
          <w:szCs w:val="24"/>
        </w:rPr>
        <w:t xml:space="preserve"> bydlící obyvatelé</w:t>
      </w:r>
      <w:r w:rsidRPr="00DB39B6">
        <w:rPr>
          <w:rFonts w:ascii="Times New Roman" w:hAnsi="Times New Roman" w:cs="Times New Roman"/>
          <w:b/>
          <w:sz w:val="24"/>
          <w:szCs w:val="24"/>
        </w:rPr>
        <w:t xml:space="preserve"> bez obvyklého pobytu</w:t>
      </w:r>
    </w:p>
    <w:p w:rsidR="00E9255F" w:rsidRPr="00DB39B6" w:rsidRDefault="00CA292D"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Ještě problematičtější skupinou </w:t>
      </w:r>
      <w:r w:rsidR="00732B71" w:rsidRPr="00DB39B6">
        <w:rPr>
          <w:rFonts w:ascii="Times New Roman" w:hAnsi="Times New Roman" w:cs="Times New Roman"/>
          <w:sz w:val="24"/>
          <w:szCs w:val="24"/>
        </w:rPr>
        <w:t xml:space="preserve">z hlediska </w:t>
      </w:r>
      <w:r w:rsidR="00E9255F" w:rsidRPr="00DB39B6">
        <w:rPr>
          <w:rFonts w:ascii="Times New Roman" w:hAnsi="Times New Roman" w:cs="Times New Roman"/>
          <w:sz w:val="24"/>
          <w:szCs w:val="24"/>
        </w:rPr>
        <w:t xml:space="preserve">spolehlivosti </w:t>
      </w:r>
      <w:r w:rsidR="003B0AA7" w:rsidRPr="00DB39B6">
        <w:rPr>
          <w:rFonts w:ascii="Times New Roman" w:hAnsi="Times New Roman" w:cs="Times New Roman"/>
          <w:sz w:val="24"/>
          <w:szCs w:val="24"/>
        </w:rPr>
        <w:t>výsledků</w:t>
      </w:r>
      <w:r w:rsidR="00732B71" w:rsidRPr="00DB39B6">
        <w:rPr>
          <w:rFonts w:ascii="Times New Roman" w:hAnsi="Times New Roman" w:cs="Times New Roman"/>
          <w:sz w:val="24"/>
          <w:szCs w:val="24"/>
        </w:rPr>
        <w:t xml:space="preserve"> </w:t>
      </w:r>
      <w:r w:rsidR="00E9255F" w:rsidRPr="00DB39B6">
        <w:rPr>
          <w:rFonts w:ascii="Times New Roman" w:hAnsi="Times New Roman" w:cs="Times New Roman"/>
          <w:sz w:val="24"/>
          <w:szCs w:val="24"/>
        </w:rPr>
        <w:t>jsou trvale bydlící obyvatelé</w:t>
      </w:r>
      <w:r w:rsidR="00732B71" w:rsidRPr="00DB39B6">
        <w:rPr>
          <w:rFonts w:ascii="Times New Roman" w:hAnsi="Times New Roman" w:cs="Times New Roman"/>
          <w:sz w:val="24"/>
          <w:szCs w:val="24"/>
        </w:rPr>
        <w:t xml:space="preserve">, kteří podle </w:t>
      </w:r>
      <w:r w:rsidR="003B0AA7" w:rsidRPr="00DB39B6">
        <w:rPr>
          <w:rFonts w:ascii="Times New Roman" w:hAnsi="Times New Roman" w:cs="Times New Roman"/>
          <w:sz w:val="24"/>
          <w:szCs w:val="24"/>
        </w:rPr>
        <w:t xml:space="preserve">metodiky </w:t>
      </w:r>
      <w:r w:rsidR="00E9255F" w:rsidRPr="00DB39B6">
        <w:rPr>
          <w:rFonts w:ascii="Times New Roman" w:hAnsi="Times New Roman" w:cs="Times New Roman"/>
          <w:sz w:val="24"/>
          <w:szCs w:val="24"/>
        </w:rPr>
        <w:t>neměli</w:t>
      </w:r>
      <w:r w:rsidR="00BD3495" w:rsidRPr="00DB39B6">
        <w:rPr>
          <w:rFonts w:ascii="Times New Roman" w:hAnsi="Times New Roman" w:cs="Times New Roman"/>
          <w:sz w:val="24"/>
          <w:szCs w:val="24"/>
        </w:rPr>
        <w:t xml:space="preserve"> v Česku obvyklý pobyt. </w:t>
      </w:r>
      <w:r w:rsidR="005E4012" w:rsidRPr="00DB39B6">
        <w:rPr>
          <w:rFonts w:ascii="Times New Roman" w:hAnsi="Times New Roman" w:cs="Times New Roman"/>
          <w:sz w:val="24"/>
          <w:szCs w:val="24"/>
        </w:rPr>
        <w:t>Bylo jich zjištěno 104 tisíc, převážně českých občanů</w:t>
      </w:r>
      <w:r w:rsidR="00A039A3" w:rsidRPr="00DB39B6">
        <w:rPr>
          <w:rFonts w:ascii="Times New Roman" w:hAnsi="Times New Roman" w:cs="Times New Roman"/>
          <w:sz w:val="24"/>
          <w:szCs w:val="24"/>
        </w:rPr>
        <w:t xml:space="preserve">. </w:t>
      </w:r>
      <w:r w:rsidRPr="00DB39B6">
        <w:rPr>
          <w:rFonts w:ascii="Times New Roman" w:hAnsi="Times New Roman" w:cs="Times New Roman"/>
          <w:sz w:val="24"/>
          <w:szCs w:val="24"/>
        </w:rPr>
        <w:t>Stejně</w:t>
      </w:r>
      <w:r w:rsidR="00A039A3" w:rsidRPr="00DB39B6">
        <w:rPr>
          <w:rFonts w:ascii="Times New Roman" w:hAnsi="Times New Roman" w:cs="Times New Roman"/>
          <w:sz w:val="24"/>
          <w:szCs w:val="24"/>
        </w:rPr>
        <w:t xml:space="preserve"> jako u předchozích popisovaných skupin výrazněji dominovaly věkové kategorie zhruba od 20 do 40 let. </w:t>
      </w:r>
      <w:r w:rsidR="00BD3495" w:rsidRPr="00DB39B6">
        <w:rPr>
          <w:rFonts w:ascii="Times New Roman" w:hAnsi="Times New Roman" w:cs="Times New Roman"/>
          <w:sz w:val="24"/>
          <w:szCs w:val="24"/>
        </w:rPr>
        <w:t xml:space="preserve">Byli </w:t>
      </w:r>
      <w:r w:rsidR="00E70150" w:rsidRPr="00DB39B6">
        <w:rPr>
          <w:rFonts w:ascii="Times New Roman" w:hAnsi="Times New Roman" w:cs="Times New Roman"/>
          <w:sz w:val="24"/>
          <w:szCs w:val="24"/>
        </w:rPr>
        <w:t xml:space="preserve">soustředěni </w:t>
      </w:r>
      <w:r w:rsidR="00A73D64" w:rsidRPr="00DB39B6">
        <w:rPr>
          <w:rFonts w:ascii="Times New Roman" w:hAnsi="Times New Roman" w:cs="Times New Roman"/>
          <w:sz w:val="24"/>
          <w:szCs w:val="24"/>
        </w:rPr>
        <w:t xml:space="preserve">hlavně </w:t>
      </w:r>
      <w:r w:rsidR="00E70150" w:rsidRPr="00DB39B6">
        <w:rPr>
          <w:rFonts w:ascii="Times New Roman" w:hAnsi="Times New Roman" w:cs="Times New Roman"/>
          <w:sz w:val="24"/>
          <w:szCs w:val="24"/>
        </w:rPr>
        <w:t>na</w:t>
      </w:r>
      <w:r w:rsidR="00BD3495" w:rsidRPr="00DB39B6">
        <w:rPr>
          <w:rFonts w:ascii="Times New Roman" w:hAnsi="Times New Roman" w:cs="Times New Roman"/>
          <w:sz w:val="24"/>
          <w:szCs w:val="24"/>
        </w:rPr>
        <w:t xml:space="preserve"> severozápadě území, </w:t>
      </w:r>
      <w:r w:rsidR="00CD508A" w:rsidRPr="00DB39B6">
        <w:rPr>
          <w:rFonts w:ascii="Times New Roman" w:hAnsi="Times New Roman" w:cs="Times New Roman"/>
          <w:sz w:val="24"/>
          <w:szCs w:val="24"/>
        </w:rPr>
        <w:t>a to zejména</w:t>
      </w:r>
      <w:r w:rsidR="00BD3495" w:rsidRPr="00DB39B6">
        <w:rPr>
          <w:rFonts w:ascii="Times New Roman" w:hAnsi="Times New Roman" w:cs="Times New Roman"/>
          <w:sz w:val="24"/>
          <w:szCs w:val="24"/>
        </w:rPr>
        <w:t xml:space="preserve"> v Karlovarském kraji a na Chomutovsku</w:t>
      </w:r>
      <w:r w:rsidR="00CD508A" w:rsidRPr="00DB39B6">
        <w:rPr>
          <w:rFonts w:ascii="Times New Roman" w:hAnsi="Times New Roman" w:cs="Times New Roman"/>
          <w:sz w:val="24"/>
          <w:szCs w:val="24"/>
        </w:rPr>
        <w:t xml:space="preserve">. </w:t>
      </w:r>
    </w:p>
    <w:p w:rsidR="00C56654" w:rsidRPr="00DB39B6" w:rsidRDefault="00EC16AC"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Ve skutečnosti však pouze necelých 40 tisíc z těchto </w:t>
      </w:r>
      <w:r w:rsidR="003B7A13" w:rsidRPr="00DB39B6">
        <w:rPr>
          <w:rFonts w:ascii="Times New Roman" w:hAnsi="Times New Roman" w:cs="Times New Roman"/>
          <w:sz w:val="24"/>
          <w:szCs w:val="24"/>
        </w:rPr>
        <w:t>osob</w:t>
      </w:r>
      <w:r w:rsidRPr="00DB39B6">
        <w:rPr>
          <w:rFonts w:ascii="Times New Roman" w:hAnsi="Times New Roman" w:cs="Times New Roman"/>
          <w:sz w:val="24"/>
          <w:szCs w:val="24"/>
        </w:rPr>
        <w:t xml:space="preserve"> odevzdalo sčítací formulář, v němž deklarovali obvyklý pobyt mimo území Česka. Většinu představovaly osoby fyzicky nesečtené, ale doplněné z evidence obyvatel a hlášené na adrese ohlašovny pobytu. Ty podle metodiky nebyly zařazeny mezi obvykle bydlící. </w:t>
      </w:r>
      <w:r w:rsidR="00894395" w:rsidRPr="00DB39B6">
        <w:rPr>
          <w:rFonts w:ascii="Times New Roman" w:hAnsi="Times New Roman" w:cs="Times New Roman"/>
          <w:sz w:val="24"/>
          <w:szCs w:val="24"/>
        </w:rPr>
        <w:t xml:space="preserve">Spolehlivost údajů o osobách úředním pobytem na ohlašovně je však </w:t>
      </w:r>
      <w:r w:rsidR="0088681E" w:rsidRPr="00DB39B6">
        <w:rPr>
          <w:rFonts w:ascii="Times New Roman" w:hAnsi="Times New Roman" w:cs="Times New Roman"/>
          <w:sz w:val="24"/>
          <w:szCs w:val="24"/>
        </w:rPr>
        <w:t>zřejmě</w:t>
      </w:r>
      <w:r w:rsidR="00894395" w:rsidRPr="00DB39B6">
        <w:rPr>
          <w:rFonts w:ascii="Times New Roman" w:hAnsi="Times New Roman" w:cs="Times New Roman"/>
          <w:sz w:val="24"/>
          <w:szCs w:val="24"/>
        </w:rPr>
        <w:t xml:space="preserve"> </w:t>
      </w:r>
      <w:r w:rsidR="0078105C" w:rsidRPr="00DB39B6">
        <w:rPr>
          <w:rFonts w:ascii="Times New Roman" w:hAnsi="Times New Roman" w:cs="Times New Roman"/>
          <w:sz w:val="24"/>
          <w:szCs w:val="24"/>
        </w:rPr>
        <w:t>poměrně nízká</w:t>
      </w:r>
      <w:r w:rsidR="00924201" w:rsidRPr="00DB39B6">
        <w:rPr>
          <w:rFonts w:ascii="Times New Roman" w:hAnsi="Times New Roman" w:cs="Times New Roman"/>
          <w:color w:val="0070C0"/>
          <w:sz w:val="24"/>
          <w:szCs w:val="24"/>
        </w:rPr>
        <w:t>.</w:t>
      </w:r>
      <w:r w:rsidR="00924201" w:rsidRPr="00DB39B6">
        <w:rPr>
          <w:rFonts w:ascii="Times New Roman" w:hAnsi="Times New Roman" w:cs="Times New Roman"/>
          <w:sz w:val="24"/>
          <w:szCs w:val="24"/>
        </w:rPr>
        <w:t xml:space="preserve"> </w:t>
      </w:r>
    </w:p>
    <w:p w:rsidR="00547B0F" w:rsidRPr="00DB39B6" w:rsidRDefault="00547B0F" w:rsidP="00DB39B6">
      <w:pPr>
        <w:jc w:val="both"/>
        <w:rPr>
          <w:rFonts w:ascii="Times New Roman" w:hAnsi="Times New Roman" w:cs="Times New Roman"/>
          <w:b/>
          <w:sz w:val="24"/>
          <w:szCs w:val="24"/>
        </w:rPr>
      </w:pPr>
    </w:p>
    <w:p w:rsidR="00FF4D38" w:rsidRDefault="00FF4D38" w:rsidP="00DB39B6">
      <w:pPr>
        <w:jc w:val="both"/>
        <w:rPr>
          <w:rFonts w:ascii="Times New Roman" w:hAnsi="Times New Roman" w:cs="Times New Roman"/>
          <w:b/>
          <w:sz w:val="24"/>
          <w:szCs w:val="24"/>
        </w:rPr>
      </w:pPr>
    </w:p>
    <w:p w:rsidR="00FF4D38" w:rsidRDefault="00FF4D38" w:rsidP="00DB39B6">
      <w:pPr>
        <w:jc w:val="both"/>
        <w:rPr>
          <w:rFonts w:ascii="Times New Roman" w:hAnsi="Times New Roman" w:cs="Times New Roman"/>
          <w:b/>
          <w:sz w:val="24"/>
          <w:szCs w:val="24"/>
        </w:rPr>
      </w:pPr>
    </w:p>
    <w:p w:rsidR="00870059" w:rsidRPr="00DB39B6" w:rsidRDefault="008B12F0" w:rsidP="00DB39B6">
      <w:pPr>
        <w:jc w:val="both"/>
        <w:rPr>
          <w:rFonts w:ascii="Times New Roman" w:hAnsi="Times New Roman" w:cs="Times New Roman"/>
          <w:b/>
          <w:sz w:val="24"/>
          <w:szCs w:val="24"/>
        </w:rPr>
      </w:pPr>
      <w:r w:rsidRPr="00DB39B6">
        <w:rPr>
          <w:rFonts w:ascii="Times New Roman" w:hAnsi="Times New Roman" w:cs="Times New Roman"/>
          <w:b/>
          <w:sz w:val="24"/>
          <w:szCs w:val="24"/>
        </w:rPr>
        <w:lastRenderedPageBreak/>
        <w:t>S</w:t>
      </w:r>
      <w:r w:rsidR="00545B5F" w:rsidRPr="00DB39B6">
        <w:rPr>
          <w:rFonts w:ascii="Times New Roman" w:hAnsi="Times New Roman" w:cs="Times New Roman"/>
          <w:b/>
          <w:sz w:val="24"/>
          <w:szCs w:val="24"/>
        </w:rPr>
        <w:t>hoda obvykle a trvale bydlícího obyvatelstva</w:t>
      </w:r>
    </w:p>
    <w:p w:rsidR="008C536C" w:rsidRPr="00DB39B6" w:rsidRDefault="00F2444F" w:rsidP="00DB39B6">
      <w:pPr>
        <w:jc w:val="both"/>
        <w:rPr>
          <w:rFonts w:ascii="Times New Roman" w:hAnsi="Times New Roman" w:cs="Times New Roman"/>
          <w:sz w:val="24"/>
          <w:szCs w:val="24"/>
        </w:rPr>
      </w:pPr>
      <w:r w:rsidRPr="00DB39B6">
        <w:rPr>
          <w:rFonts w:ascii="Times New Roman" w:hAnsi="Times New Roman" w:cs="Times New Roman"/>
          <w:sz w:val="24"/>
          <w:szCs w:val="24"/>
        </w:rPr>
        <w:t>R</w:t>
      </w:r>
      <w:r w:rsidR="00A26D42" w:rsidRPr="00DB39B6">
        <w:rPr>
          <w:rFonts w:ascii="Times New Roman" w:hAnsi="Times New Roman" w:cs="Times New Roman"/>
          <w:sz w:val="24"/>
          <w:szCs w:val="24"/>
        </w:rPr>
        <w:t xml:space="preserve">ozdíly mezi počty obvykle a trvale bydlících obyvatel, popsané </w:t>
      </w:r>
      <w:r w:rsidR="005436A0" w:rsidRPr="00DB39B6">
        <w:rPr>
          <w:rFonts w:ascii="Times New Roman" w:hAnsi="Times New Roman" w:cs="Times New Roman"/>
          <w:sz w:val="24"/>
          <w:szCs w:val="24"/>
        </w:rPr>
        <w:t>v první části kapitoly</w:t>
      </w:r>
      <w:r w:rsidR="00A26D42" w:rsidRPr="00DB39B6">
        <w:rPr>
          <w:rFonts w:ascii="Times New Roman" w:hAnsi="Times New Roman" w:cs="Times New Roman"/>
          <w:sz w:val="24"/>
          <w:szCs w:val="24"/>
        </w:rPr>
        <w:t xml:space="preserve">, </w:t>
      </w:r>
      <w:r w:rsidRPr="00DB39B6">
        <w:rPr>
          <w:rFonts w:ascii="Times New Roman" w:hAnsi="Times New Roman" w:cs="Times New Roman"/>
          <w:sz w:val="24"/>
          <w:szCs w:val="24"/>
        </w:rPr>
        <w:t xml:space="preserve">nemusí vždy plně vystihovat odlišnost mezi sledovanými </w:t>
      </w:r>
      <w:r w:rsidR="00F440C2" w:rsidRPr="00DB39B6">
        <w:rPr>
          <w:rFonts w:ascii="Times New Roman" w:hAnsi="Times New Roman" w:cs="Times New Roman"/>
          <w:sz w:val="24"/>
          <w:szCs w:val="24"/>
        </w:rPr>
        <w:t xml:space="preserve">typy obyvatelstva, protože může docházet k jejich částečnému vyrovnávání. </w:t>
      </w:r>
      <w:r w:rsidR="00B36D60" w:rsidRPr="00DB39B6">
        <w:rPr>
          <w:rFonts w:ascii="Times New Roman" w:hAnsi="Times New Roman" w:cs="Times New Roman"/>
          <w:sz w:val="24"/>
          <w:szCs w:val="24"/>
        </w:rPr>
        <w:t xml:space="preserve">Jednoduchým ukazatelem, kterým </w:t>
      </w:r>
      <w:r w:rsidR="00453BCA" w:rsidRPr="00DB39B6">
        <w:rPr>
          <w:rFonts w:ascii="Times New Roman" w:hAnsi="Times New Roman" w:cs="Times New Roman"/>
          <w:sz w:val="24"/>
          <w:szCs w:val="24"/>
        </w:rPr>
        <w:t xml:space="preserve">je možné </w:t>
      </w:r>
      <w:r w:rsidR="00B36D60" w:rsidRPr="00DB39B6">
        <w:rPr>
          <w:rFonts w:ascii="Times New Roman" w:hAnsi="Times New Roman" w:cs="Times New Roman"/>
          <w:sz w:val="24"/>
          <w:szCs w:val="24"/>
        </w:rPr>
        <w:t xml:space="preserve">vyjádřit celkovou míru shody </w:t>
      </w:r>
      <w:r w:rsidR="00924201" w:rsidRPr="00DB39B6">
        <w:rPr>
          <w:rFonts w:ascii="Times New Roman" w:hAnsi="Times New Roman" w:cs="Times New Roman"/>
          <w:sz w:val="24"/>
          <w:szCs w:val="24"/>
        </w:rPr>
        <w:t xml:space="preserve">(totožnosti) </w:t>
      </w:r>
      <w:r w:rsidR="00B36D60" w:rsidRPr="00DB39B6">
        <w:rPr>
          <w:rFonts w:ascii="Times New Roman" w:hAnsi="Times New Roman" w:cs="Times New Roman"/>
          <w:sz w:val="24"/>
          <w:szCs w:val="24"/>
        </w:rPr>
        <w:t>obou populací, je průnik množin obvykle a trvale bydlících obyvatel</w:t>
      </w:r>
      <w:r w:rsidR="0055011A" w:rsidRPr="00DB39B6">
        <w:rPr>
          <w:rFonts w:ascii="Times New Roman" w:hAnsi="Times New Roman" w:cs="Times New Roman"/>
          <w:sz w:val="24"/>
          <w:szCs w:val="24"/>
        </w:rPr>
        <w:t xml:space="preserve"> vztažený k </w:t>
      </w:r>
      <w:r w:rsidR="00B36D60" w:rsidRPr="00DB39B6">
        <w:rPr>
          <w:rFonts w:ascii="Times New Roman" w:hAnsi="Times New Roman" w:cs="Times New Roman"/>
          <w:sz w:val="24"/>
          <w:szCs w:val="24"/>
        </w:rPr>
        <w:t>jejich sjedn</w:t>
      </w:r>
      <w:r w:rsidR="0055011A" w:rsidRPr="00DB39B6">
        <w:rPr>
          <w:rFonts w:ascii="Times New Roman" w:hAnsi="Times New Roman" w:cs="Times New Roman"/>
          <w:sz w:val="24"/>
          <w:szCs w:val="24"/>
        </w:rPr>
        <w:t>ocení</w:t>
      </w:r>
      <w:r w:rsidR="00B36D60" w:rsidRPr="00DB39B6">
        <w:rPr>
          <w:rFonts w:ascii="Times New Roman" w:hAnsi="Times New Roman" w:cs="Times New Roman"/>
          <w:sz w:val="24"/>
          <w:szCs w:val="24"/>
        </w:rPr>
        <w:t xml:space="preserve"> (tj. podíl jedinců patřících do trvale i obvykle bydlícího obyvatelstva dané územní jednotky na </w:t>
      </w:r>
      <w:r w:rsidR="00001648" w:rsidRPr="00DB39B6">
        <w:rPr>
          <w:rFonts w:ascii="Times New Roman" w:hAnsi="Times New Roman" w:cs="Times New Roman"/>
          <w:sz w:val="24"/>
          <w:szCs w:val="24"/>
        </w:rPr>
        <w:t xml:space="preserve">celkovém počtu </w:t>
      </w:r>
      <w:r w:rsidR="00461660" w:rsidRPr="00DB39B6">
        <w:rPr>
          <w:rFonts w:ascii="Times New Roman" w:hAnsi="Times New Roman" w:cs="Times New Roman"/>
          <w:sz w:val="24"/>
          <w:szCs w:val="24"/>
        </w:rPr>
        <w:t xml:space="preserve">všech </w:t>
      </w:r>
      <w:r w:rsidR="00001648" w:rsidRPr="00DB39B6">
        <w:rPr>
          <w:rFonts w:ascii="Times New Roman" w:hAnsi="Times New Roman" w:cs="Times New Roman"/>
          <w:sz w:val="24"/>
          <w:szCs w:val="24"/>
        </w:rPr>
        <w:t xml:space="preserve">sečtených osob </w:t>
      </w:r>
      <w:r w:rsidR="00461660" w:rsidRPr="00DB39B6">
        <w:rPr>
          <w:rFonts w:ascii="Times New Roman" w:hAnsi="Times New Roman" w:cs="Times New Roman"/>
          <w:sz w:val="24"/>
          <w:szCs w:val="24"/>
        </w:rPr>
        <w:t>v</w:t>
      </w:r>
      <w:r w:rsidR="00B36D60" w:rsidRPr="00DB39B6">
        <w:rPr>
          <w:rFonts w:ascii="Times New Roman" w:hAnsi="Times New Roman" w:cs="Times New Roman"/>
          <w:sz w:val="24"/>
          <w:szCs w:val="24"/>
        </w:rPr>
        <w:t> </w:t>
      </w:r>
      <w:r w:rsidR="00461660" w:rsidRPr="00DB39B6">
        <w:rPr>
          <w:rFonts w:ascii="Times New Roman" w:hAnsi="Times New Roman" w:cs="Times New Roman"/>
          <w:sz w:val="24"/>
          <w:szCs w:val="24"/>
        </w:rPr>
        <w:t>jednotce</w:t>
      </w:r>
      <w:r w:rsidR="00B36D60" w:rsidRPr="00DB39B6">
        <w:rPr>
          <w:rFonts w:ascii="Times New Roman" w:hAnsi="Times New Roman" w:cs="Times New Roman"/>
          <w:sz w:val="24"/>
          <w:szCs w:val="24"/>
        </w:rPr>
        <w:t>).</w:t>
      </w:r>
      <w:r w:rsidR="00001648" w:rsidRPr="00DB39B6">
        <w:rPr>
          <w:rFonts w:ascii="Times New Roman" w:hAnsi="Times New Roman" w:cs="Times New Roman"/>
          <w:sz w:val="24"/>
          <w:szCs w:val="24"/>
        </w:rPr>
        <w:t xml:space="preserve"> </w:t>
      </w:r>
    </w:p>
    <w:p w:rsidR="007A4663" w:rsidRDefault="007A4663" w:rsidP="00DB39B6">
      <w:pPr>
        <w:jc w:val="both"/>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66895" cy="3831021"/>
            <wp:effectExtent l="19050" t="0" r="5255" b="0"/>
            <wp:docPr id="4" name="Obrázek 3" descr="OB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3.png"/>
                    <pic:cNvPicPr/>
                  </pic:nvPicPr>
                  <pic:blipFill>
                    <a:blip r:embed="rId10" cstate="print"/>
                    <a:srcRect t="5814"/>
                    <a:stretch>
                      <a:fillRect/>
                    </a:stretch>
                  </pic:blipFill>
                  <pic:spPr>
                    <a:xfrm>
                      <a:off x="0" y="0"/>
                      <a:ext cx="5766895" cy="3831021"/>
                    </a:xfrm>
                    <a:prstGeom prst="rect">
                      <a:avLst/>
                    </a:prstGeom>
                  </pic:spPr>
                </pic:pic>
              </a:graphicData>
            </a:graphic>
          </wp:inline>
        </w:drawing>
      </w:r>
    </w:p>
    <w:p w:rsidR="00E57355" w:rsidRDefault="00435B82" w:rsidP="00DB39B6">
      <w:pPr>
        <w:jc w:val="both"/>
        <w:rPr>
          <w:rFonts w:ascii="Times New Roman" w:hAnsi="Times New Roman" w:cs="Times New Roman"/>
          <w:sz w:val="16"/>
          <w:szCs w:val="16"/>
        </w:rPr>
      </w:pPr>
      <w:r>
        <w:rPr>
          <w:rFonts w:ascii="Times New Roman" w:hAnsi="Times New Roman" w:cs="Times New Roman"/>
          <w:sz w:val="16"/>
          <w:szCs w:val="16"/>
        </w:rPr>
        <w:t>Zdroj dat</w:t>
      </w:r>
      <w:r w:rsidR="00E57355" w:rsidRPr="00D663FC">
        <w:rPr>
          <w:rFonts w:ascii="Times New Roman" w:hAnsi="Times New Roman" w:cs="Times New Roman"/>
          <w:sz w:val="16"/>
          <w:szCs w:val="16"/>
        </w:rPr>
        <w:t xml:space="preserve">: </w:t>
      </w:r>
      <w:r w:rsidR="00E57355">
        <w:rPr>
          <w:rFonts w:ascii="Times New Roman" w:hAnsi="Times New Roman" w:cs="Times New Roman"/>
          <w:sz w:val="16"/>
          <w:szCs w:val="16"/>
        </w:rPr>
        <w:t>Z</w:t>
      </w:r>
      <w:r w:rsidR="00E57355" w:rsidRPr="00D663FC">
        <w:rPr>
          <w:rFonts w:ascii="Times New Roman" w:hAnsi="Times New Roman" w:cs="Times New Roman"/>
          <w:sz w:val="16"/>
          <w:szCs w:val="16"/>
        </w:rPr>
        <w:t xml:space="preserve">pracovatelská databáze </w:t>
      </w:r>
      <w:r w:rsidR="00E57355">
        <w:rPr>
          <w:rFonts w:ascii="Times New Roman" w:hAnsi="Times New Roman" w:cs="Times New Roman"/>
          <w:sz w:val="16"/>
          <w:szCs w:val="16"/>
        </w:rPr>
        <w:t>sčítání lidu</w:t>
      </w:r>
      <w:r w:rsidR="00E57355" w:rsidRPr="00D663FC">
        <w:rPr>
          <w:rFonts w:ascii="Times New Roman" w:hAnsi="Times New Roman" w:cs="Times New Roman"/>
          <w:sz w:val="16"/>
          <w:szCs w:val="16"/>
        </w:rPr>
        <w:t xml:space="preserve"> 2011</w:t>
      </w:r>
    </w:p>
    <w:p w:rsidR="00E57355" w:rsidRDefault="00E57355" w:rsidP="00DB39B6">
      <w:pPr>
        <w:jc w:val="both"/>
        <w:rPr>
          <w:rFonts w:ascii="Times New Roman" w:hAnsi="Times New Roman" w:cs="Times New Roman"/>
          <w:b/>
          <w:sz w:val="20"/>
          <w:szCs w:val="20"/>
        </w:rPr>
      </w:pPr>
    </w:p>
    <w:p w:rsidR="00A26D42" w:rsidRPr="00DB39B6" w:rsidRDefault="00A26D42"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Obr. </w:t>
      </w:r>
      <w:r w:rsidR="008819DB" w:rsidRPr="00DB39B6">
        <w:rPr>
          <w:rFonts w:ascii="Times New Roman" w:hAnsi="Times New Roman" w:cs="Times New Roman"/>
          <w:b/>
          <w:sz w:val="24"/>
          <w:szCs w:val="24"/>
        </w:rPr>
        <w:t>3</w:t>
      </w:r>
      <w:r w:rsidRPr="00DB39B6">
        <w:rPr>
          <w:rFonts w:ascii="Times New Roman" w:hAnsi="Times New Roman" w:cs="Times New Roman"/>
          <w:b/>
          <w:sz w:val="24"/>
          <w:szCs w:val="24"/>
        </w:rPr>
        <w:t>: Míra shody trvale a obvykle bydlícího obyvatelstva</w:t>
      </w:r>
      <w:r w:rsidR="00CC7CB9" w:rsidRPr="00DB39B6">
        <w:rPr>
          <w:rFonts w:ascii="Times New Roman" w:hAnsi="Times New Roman" w:cs="Times New Roman"/>
          <w:b/>
          <w:sz w:val="24"/>
          <w:szCs w:val="24"/>
        </w:rPr>
        <w:t xml:space="preserve"> Česka</w:t>
      </w:r>
      <w:r w:rsidR="002D76A0" w:rsidRPr="00DB39B6">
        <w:rPr>
          <w:rFonts w:ascii="Times New Roman" w:hAnsi="Times New Roman" w:cs="Times New Roman"/>
          <w:b/>
          <w:sz w:val="24"/>
          <w:szCs w:val="24"/>
        </w:rPr>
        <w:t xml:space="preserve"> na úrovni ORP</w:t>
      </w:r>
    </w:p>
    <w:p w:rsidR="002E4B71" w:rsidRPr="00DB39B6" w:rsidRDefault="002E4B71" w:rsidP="00DB39B6">
      <w:pPr>
        <w:jc w:val="both"/>
        <w:rPr>
          <w:rFonts w:ascii="Times New Roman" w:hAnsi="Times New Roman" w:cs="Times New Roman"/>
          <w:b/>
          <w:sz w:val="24"/>
          <w:szCs w:val="24"/>
        </w:rPr>
      </w:pP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Míra shody úzce souvisela s intenzitou migračního obratu. Byla nižší v západní, resp. severozápadní polovině území Česka, zejména v Praze, Středočeském a Karlovarském kraji (mezi prvními dvěma jmenovanými byla výrazná „výměna“ obvykle bydlících obyvatel – viz výše, ale i při jejich spojení byla celková míra shody v tomto regionu nízká). Naopak nejvyšší mírou shody srovnávaných populací se vyznačoval Moravskoslezský kraj, přestože rozdíly mezi celkovými počty zde byly jedny z nejvyšších. V Moravskoslezském kraji totiž žilo ze všech krajů zdaleka nejméně (absolutně i relativně) obvykle bydlících obyvatel, kteří měli trvalý pobyt jinde.</w:t>
      </w:r>
    </w:p>
    <w:p w:rsidR="00F76648" w:rsidRPr="00DB39B6" w:rsidRDefault="00F76648"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V měřítku ORP se na nesouladech významně podílely vazby mezi jádrem a zázemím největších měst (obr. 3, tab. </w:t>
      </w:r>
      <w:r w:rsidR="002E63FB">
        <w:rPr>
          <w:rFonts w:ascii="Times New Roman" w:hAnsi="Times New Roman" w:cs="Times New Roman"/>
          <w:sz w:val="24"/>
          <w:szCs w:val="24"/>
        </w:rPr>
        <w:t>6</w:t>
      </w:r>
      <w:r w:rsidRPr="00DB39B6">
        <w:rPr>
          <w:rFonts w:ascii="Times New Roman" w:hAnsi="Times New Roman" w:cs="Times New Roman"/>
          <w:sz w:val="24"/>
          <w:szCs w:val="24"/>
        </w:rPr>
        <w:t xml:space="preserve">). Větší rozdíly byly také patrné například v Krkonoších, </w:t>
      </w:r>
      <w:r w:rsidRPr="00DB39B6">
        <w:rPr>
          <w:rFonts w:ascii="Times New Roman" w:hAnsi="Times New Roman" w:cs="Times New Roman"/>
          <w:color w:val="000000" w:themeColor="text1"/>
          <w:sz w:val="24"/>
          <w:szCs w:val="24"/>
        </w:rPr>
        <w:t xml:space="preserve">a to kvůli fluktuaci obyvatel mezi sousedními regiony a také mezi touto oblastí a Prahou. </w:t>
      </w:r>
      <w:r w:rsidRPr="00DB39B6">
        <w:rPr>
          <w:rFonts w:ascii="Times New Roman" w:hAnsi="Times New Roman" w:cs="Times New Roman"/>
          <w:sz w:val="24"/>
          <w:szCs w:val="24"/>
        </w:rPr>
        <w:t xml:space="preserve">Za povšimnutí stojí ORP Ostrov. Ten se vyznačoval jedním z největších nesouladů (shoda pouhých 85,8 %), přestože rozdíl mezi počtem trvale a obvykle bydlících byl ze všech ORP nejmenší (pouze dva obyvatelé). Důvodem je vzájemná výměna obvykle bydlících s Karlovými Vary a také vyrovnávání počtů osob bez trvalého a bez obvyklého pobytu v Česku. Na úrovni obcí byly nesoulady samozřejmě ještě výraznější, extrémní byly v obcích </w:t>
      </w:r>
      <w:r w:rsidR="002E63FB">
        <w:rPr>
          <w:rFonts w:ascii="Times New Roman" w:hAnsi="Times New Roman" w:cs="Times New Roman"/>
          <w:sz w:val="24"/>
          <w:szCs w:val="24"/>
        </w:rPr>
        <w:t xml:space="preserve">s </w:t>
      </w:r>
      <w:r w:rsidRPr="00DB39B6">
        <w:rPr>
          <w:rFonts w:ascii="Times New Roman" w:hAnsi="Times New Roman" w:cs="Times New Roman"/>
          <w:sz w:val="24"/>
          <w:szCs w:val="24"/>
        </w:rPr>
        <w:t xml:space="preserve">věznicemi a dalšími hromadnými ubytovacími zařízeními. </w:t>
      </w:r>
    </w:p>
    <w:p w:rsidR="00A26D42" w:rsidRPr="00DB39B6" w:rsidRDefault="00A26D42" w:rsidP="00DB39B6">
      <w:pPr>
        <w:jc w:val="both"/>
        <w:rPr>
          <w:rFonts w:ascii="Times New Roman" w:hAnsi="Times New Roman" w:cs="Times New Roman"/>
          <w:sz w:val="24"/>
          <w:szCs w:val="24"/>
        </w:rPr>
      </w:pPr>
    </w:p>
    <w:p w:rsidR="00B23B59" w:rsidRPr="00DB39B6" w:rsidRDefault="00CC479B" w:rsidP="00DB39B6">
      <w:pPr>
        <w:jc w:val="both"/>
        <w:rPr>
          <w:rFonts w:ascii="Times New Roman" w:hAnsi="Times New Roman" w:cs="Times New Roman"/>
          <w:b/>
          <w:sz w:val="24"/>
          <w:szCs w:val="24"/>
        </w:rPr>
      </w:pPr>
      <w:r w:rsidRPr="00DB39B6">
        <w:rPr>
          <w:rFonts w:ascii="Times New Roman" w:hAnsi="Times New Roman" w:cs="Times New Roman"/>
          <w:b/>
          <w:sz w:val="24"/>
          <w:szCs w:val="24"/>
        </w:rPr>
        <w:t xml:space="preserve">Tab. </w:t>
      </w:r>
      <w:r w:rsidR="002E63FB">
        <w:rPr>
          <w:rFonts w:ascii="Times New Roman" w:hAnsi="Times New Roman" w:cs="Times New Roman"/>
          <w:b/>
          <w:sz w:val="24"/>
          <w:szCs w:val="24"/>
        </w:rPr>
        <w:t>6</w:t>
      </w:r>
      <w:r w:rsidR="001271D9" w:rsidRPr="00DB39B6">
        <w:rPr>
          <w:rFonts w:ascii="Times New Roman" w:hAnsi="Times New Roman" w:cs="Times New Roman"/>
          <w:b/>
          <w:sz w:val="24"/>
          <w:szCs w:val="24"/>
        </w:rPr>
        <w:t>:</w:t>
      </w:r>
      <w:r w:rsidR="00C72928" w:rsidRPr="00DB39B6">
        <w:rPr>
          <w:rFonts w:ascii="Times New Roman" w:hAnsi="Times New Roman" w:cs="Times New Roman"/>
          <w:b/>
          <w:sz w:val="24"/>
          <w:szCs w:val="24"/>
        </w:rPr>
        <w:t xml:space="preserve"> </w:t>
      </w:r>
      <w:r w:rsidRPr="00DB39B6">
        <w:rPr>
          <w:rFonts w:ascii="Times New Roman" w:hAnsi="Times New Roman" w:cs="Times New Roman"/>
          <w:b/>
          <w:sz w:val="24"/>
          <w:szCs w:val="24"/>
        </w:rPr>
        <w:t>Počty obyvatel</w:t>
      </w:r>
      <w:r w:rsidR="00C77E8D" w:rsidRPr="00DB39B6">
        <w:rPr>
          <w:rFonts w:ascii="Times New Roman" w:hAnsi="Times New Roman" w:cs="Times New Roman"/>
          <w:b/>
          <w:sz w:val="24"/>
          <w:szCs w:val="24"/>
        </w:rPr>
        <w:t xml:space="preserve"> </w:t>
      </w:r>
      <w:r w:rsidRPr="00DB39B6">
        <w:rPr>
          <w:rFonts w:ascii="Times New Roman" w:hAnsi="Times New Roman" w:cs="Times New Roman"/>
          <w:b/>
          <w:sz w:val="24"/>
          <w:szCs w:val="24"/>
        </w:rPr>
        <w:t xml:space="preserve">vybraných </w:t>
      </w:r>
      <w:r w:rsidR="00D32B97" w:rsidRPr="00DB39B6">
        <w:rPr>
          <w:rFonts w:ascii="Times New Roman" w:hAnsi="Times New Roman" w:cs="Times New Roman"/>
          <w:b/>
          <w:sz w:val="24"/>
          <w:szCs w:val="24"/>
        </w:rPr>
        <w:t>metropolitních areálů</w:t>
      </w:r>
      <w:r w:rsidR="00C72928" w:rsidRPr="00DB39B6">
        <w:rPr>
          <w:rFonts w:ascii="Times New Roman" w:hAnsi="Times New Roman" w:cs="Times New Roman"/>
          <w:b/>
          <w:sz w:val="24"/>
          <w:szCs w:val="24"/>
        </w:rPr>
        <w:t xml:space="preserve"> podle kombinace trvalého</w:t>
      </w:r>
      <w:r w:rsidR="002518F2" w:rsidRPr="00DB39B6">
        <w:rPr>
          <w:rFonts w:ascii="Times New Roman" w:hAnsi="Times New Roman" w:cs="Times New Roman"/>
          <w:b/>
          <w:sz w:val="24"/>
          <w:szCs w:val="24"/>
        </w:rPr>
        <w:t xml:space="preserve"> (TP)</w:t>
      </w:r>
      <w:r w:rsidR="00C72928" w:rsidRPr="00DB39B6">
        <w:rPr>
          <w:rFonts w:ascii="Times New Roman" w:hAnsi="Times New Roman" w:cs="Times New Roman"/>
          <w:b/>
          <w:sz w:val="24"/>
          <w:szCs w:val="24"/>
        </w:rPr>
        <w:t xml:space="preserve"> a obvyklého </w:t>
      </w:r>
      <w:r w:rsidR="002518F2" w:rsidRPr="00DB39B6">
        <w:rPr>
          <w:rFonts w:ascii="Times New Roman" w:hAnsi="Times New Roman" w:cs="Times New Roman"/>
          <w:b/>
          <w:sz w:val="24"/>
          <w:szCs w:val="24"/>
        </w:rPr>
        <w:t xml:space="preserve">(OP) </w:t>
      </w:r>
      <w:r w:rsidR="00C72928" w:rsidRPr="00DB39B6">
        <w:rPr>
          <w:rFonts w:ascii="Times New Roman" w:hAnsi="Times New Roman" w:cs="Times New Roman"/>
          <w:b/>
          <w:sz w:val="24"/>
          <w:szCs w:val="24"/>
        </w:rPr>
        <w:t>pobytu</w:t>
      </w:r>
    </w:p>
    <w:tbl>
      <w:tblPr>
        <w:tblW w:w="9083" w:type="dxa"/>
        <w:tblInd w:w="59" w:type="dxa"/>
        <w:tblCellMar>
          <w:left w:w="70" w:type="dxa"/>
          <w:right w:w="70" w:type="dxa"/>
        </w:tblCellMar>
        <w:tblLook w:val="04A0"/>
      </w:tblPr>
      <w:tblGrid>
        <w:gridCol w:w="774"/>
        <w:gridCol w:w="184"/>
        <w:gridCol w:w="766"/>
        <w:gridCol w:w="1134"/>
        <w:gridCol w:w="1134"/>
        <w:gridCol w:w="851"/>
        <w:gridCol w:w="709"/>
        <w:gridCol w:w="1134"/>
        <w:gridCol w:w="850"/>
        <w:gridCol w:w="851"/>
        <w:gridCol w:w="708"/>
      </w:tblGrid>
      <w:tr w:rsidR="00647D61" w:rsidRPr="00647D61" w:rsidTr="00192C5B">
        <w:trPr>
          <w:trHeight w:val="50"/>
        </w:trPr>
        <w:tc>
          <w:tcPr>
            <w:tcW w:w="946" w:type="dxa"/>
            <w:gridSpan w:val="2"/>
            <w:tcBorders>
              <w:top w:val="single" w:sz="8" w:space="0" w:color="auto"/>
              <w:left w:val="single" w:sz="8" w:space="0" w:color="auto"/>
              <w:bottom w:val="nil"/>
              <w:right w:val="nil"/>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w:t>
            </w:r>
          </w:p>
        </w:tc>
        <w:tc>
          <w:tcPr>
            <w:tcW w:w="766" w:type="dxa"/>
            <w:tcBorders>
              <w:top w:val="single" w:sz="8" w:space="0" w:color="auto"/>
              <w:left w:val="nil"/>
              <w:bottom w:val="nil"/>
              <w:right w:val="nil"/>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Pobyt</w:t>
            </w:r>
          </w:p>
        </w:tc>
        <w:tc>
          <w:tcPr>
            <w:tcW w:w="1134" w:type="dxa"/>
            <w:vMerge w:val="restart"/>
            <w:tcBorders>
              <w:top w:val="single" w:sz="8" w:space="0" w:color="auto"/>
              <w:left w:val="single" w:sz="8" w:space="0" w:color="auto"/>
              <w:bottom w:val="single" w:sz="4" w:space="0" w:color="auto"/>
              <w:right w:val="single" w:sz="8" w:space="0" w:color="auto"/>
            </w:tcBorders>
            <w:shd w:val="clear" w:color="auto" w:fill="auto"/>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TP i OP </w:t>
            </w:r>
            <w:r w:rsidRPr="00647D61">
              <w:rPr>
                <w:rFonts w:ascii="Times New Roman" w:eastAsia="Times New Roman" w:hAnsi="Times New Roman" w:cs="Times New Roman"/>
                <w:color w:val="000000"/>
                <w:sz w:val="20"/>
                <w:szCs w:val="20"/>
                <w:lang w:eastAsia="cs-CZ"/>
              </w:rPr>
              <w:br/>
              <w:t>v území</w:t>
            </w:r>
          </w:p>
        </w:tc>
        <w:tc>
          <w:tcPr>
            <w:tcW w:w="1134" w:type="dxa"/>
            <w:vMerge w:val="restart"/>
            <w:tcBorders>
              <w:top w:val="single" w:sz="8" w:space="0" w:color="auto"/>
              <w:left w:val="single" w:sz="8" w:space="0" w:color="auto"/>
              <w:bottom w:val="single" w:sz="4" w:space="0" w:color="auto"/>
              <w:right w:val="single" w:sz="4" w:space="0" w:color="auto"/>
            </w:tcBorders>
            <w:shd w:val="clear" w:color="auto" w:fill="auto"/>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OP v území </w:t>
            </w:r>
            <w:r w:rsidRPr="00647D61">
              <w:rPr>
                <w:rFonts w:ascii="Times New Roman" w:eastAsia="Times New Roman" w:hAnsi="Times New Roman" w:cs="Times New Roman"/>
                <w:color w:val="000000"/>
                <w:sz w:val="20"/>
                <w:szCs w:val="20"/>
                <w:lang w:eastAsia="cs-CZ"/>
              </w:rPr>
              <w:br/>
              <w:t>celkem</w:t>
            </w:r>
          </w:p>
        </w:tc>
        <w:tc>
          <w:tcPr>
            <w:tcW w:w="1560" w:type="dxa"/>
            <w:gridSpan w:val="2"/>
            <w:tcBorders>
              <w:top w:val="single" w:sz="8" w:space="0" w:color="auto"/>
              <w:left w:val="nil"/>
              <w:bottom w:val="single" w:sz="4" w:space="0" w:color="auto"/>
              <w:right w:val="single" w:sz="8" w:space="0" w:color="000000"/>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z toho s TP:</w:t>
            </w:r>
          </w:p>
        </w:tc>
        <w:tc>
          <w:tcPr>
            <w:tcW w:w="1134" w:type="dxa"/>
            <w:vMerge w:val="restart"/>
            <w:tcBorders>
              <w:top w:val="single" w:sz="8" w:space="0" w:color="auto"/>
              <w:left w:val="single" w:sz="8" w:space="0" w:color="auto"/>
              <w:bottom w:val="single" w:sz="4" w:space="0" w:color="auto"/>
              <w:right w:val="single" w:sz="4" w:space="0" w:color="auto"/>
            </w:tcBorders>
            <w:shd w:val="clear" w:color="auto" w:fill="auto"/>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TP v území </w:t>
            </w:r>
            <w:r w:rsidRPr="00647D61">
              <w:rPr>
                <w:rFonts w:ascii="Times New Roman" w:eastAsia="Times New Roman" w:hAnsi="Times New Roman" w:cs="Times New Roman"/>
                <w:color w:val="000000"/>
                <w:sz w:val="20"/>
                <w:szCs w:val="20"/>
                <w:lang w:eastAsia="cs-CZ"/>
              </w:rPr>
              <w:br/>
              <w:t>celkem</w:t>
            </w:r>
          </w:p>
        </w:tc>
        <w:tc>
          <w:tcPr>
            <w:tcW w:w="1701" w:type="dxa"/>
            <w:gridSpan w:val="2"/>
            <w:tcBorders>
              <w:top w:val="single" w:sz="8" w:space="0" w:color="auto"/>
              <w:left w:val="nil"/>
              <w:bottom w:val="single" w:sz="4" w:space="0" w:color="auto"/>
              <w:right w:val="single" w:sz="8" w:space="0" w:color="000000"/>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z toho s </w:t>
            </w:r>
            <w:proofErr w:type="gramStart"/>
            <w:r w:rsidRPr="00647D61">
              <w:rPr>
                <w:rFonts w:ascii="Times New Roman" w:eastAsia="Times New Roman" w:hAnsi="Times New Roman" w:cs="Times New Roman"/>
                <w:color w:val="000000"/>
                <w:sz w:val="20"/>
                <w:szCs w:val="20"/>
                <w:lang w:eastAsia="cs-CZ"/>
              </w:rPr>
              <w:t>OP</w:t>
            </w:r>
            <w:proofErr w:type="gramEnd"/>
            <w:r w:rsidRPr="00647D61">
              <w:rPr>
                <w:rFonts w:ascii="Times New Roman" w:eastAsia="Times New Roman" w:hAnsi="Times New Roman" w:cs="Times New Roman"/>
                <w:color w:val="000000"/>
                <w:sz w:val="20"/>
                <w:szCs w:val="20"/>
                <w:lang w:eastAsia="cs-CZ"/>
              </w:rPr>
              <w:t>:</w:t>
            </w:r>
          </w:p>
        </w:tc>
        <w:tc>
          <w:tcPr>
            <w:tcW w:w="708" w:type="dxa"/>
            <w:vMerge w:val="restart"/>
            <w:tcBorders>
              <w:top w:val="single" w:sz="8" w:space="0" w:color="auto"/>
              <w:left w:val="nil"/>
              <w:bottom w:val="single" w:sz="4" w:space="0" w:color="auto"/>
              <w:right w:val="single" w:sz="8" w:space="0" w:color="auto"/>
            </w:tcBorders>
            <w:shd w:val="clear" w:color="auto" w:fill="auto"/>
            <w:vAlign w:val="bottom"/>
            <w:hideMark/>
          </w:tcPr>
          <w:p w:rsidR="00647D61" w:rsidRPr="00647D61" w:rsidRDefault="00647D61" w:rsidP="00DB39B6">
            <w:pPr>
              <w:jc w:val="center"/>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Míra shody (%)</w:t>
            </w:r>
          </w:p>
        </w:tc>
      </w:tr>
      <w:tr w:rsidR="00647D61" w:rsidRPr="00647D61" w:rsidTr="003C7425">
        <w:trPr>
          <w:trHeight w:val="410"/>
        </w:trPr>
        <w:tc>
          <w:tcPr>
            <w:tcW w:w="1712" w:type="dxa"/>
            <w:gridSpan w:val="3"/>
            <w:tcBorders>
              <w:top w:val="nil"/>
              <w:left w:val="single" w:sz="8" w:space="0" w:color="auto"/>
              <w:bottom w:val="nil"/>
              <w:right w:val="nil"/>
            </w:tcBorders>
            <w:shd w:val="clear" w:color="auto" w:fill="auto"/>
            <w:noWrap/>
            <w:vAlign w:val="bottom"/>
            <w:hideMark/>
          </w:tcPr>
          <w:p w:rsidR="00647D61" w:rsidRPr="00647D61" w:rsidRDefault="00D32B97" w:rsidP="00DB39B6">
            <w:pPr>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Areál</w:t>
            </w:r>
            <w:r w:rsidR="00FC450C">
              <w:rPr>
                <w:rFonts w:ascii="Times New Roman" w:eastAsia="Times New Roman" w:hAnsi="Times New Roman" w:cs="Times New Roman"/>
                <w:color w:val="000000"/>
                <w:sz w:val="20"/>
                <w:szCs w:val="20"/>
                <w:lang w:eastAsia="cs-CZ"/>
              </w:rPr>
              <w:t>y</w:t>
            </w:r>
          </w:p>
        </w:tc>
        <w:tc>
          <w:tcPr>
            <w:tcW w:w="1134" w:type="dxa"/>
            <w:vMerge/>
            <w:tcBorders>
              <w:top w:val="single" w:sz="8" w:space="0" w:color="auto"/>
              <w:left w:val="single" w:sz="8" w:space="0" w:color="auto"/>
              <w:bottom w:val="single" w:sz="4" w:space="0" w:color="auto"/>
              <w:right w:val="single" w:sz="8"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1134" w:type="dxa"/>
            <w:vMerge/>
            <w:tcBorders>
              <w:top w:val="single" w:sz="8" w:space="0" w:color="auto"/>
              <w:left w:val="single" w:sz="8" w:space="0" w:color="auto"/>
              <w:bottom w:val="single" w:sz="4" w:space="0" w:color="auto"/>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851" w:type="dxa"/>
            <w:tcBorders>
              <w:top w:val="nil"/>
              <w:left w:val="nil"/>
              <w:bottom w:val="nil"/>
              <w:right w:val="single" w:sz="4" w:space="0" w:color="auto"/>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jinde v Č</w:t>
            </w:r>
            <w:r w:rsidR="00E97B98">
              <w:rPr>
                <w:rFonts w:ascii="Times New Roman" w:eastAsia="Times New Roman" w:hAnsi="Times New Roman" w:cs="Times New Roman"/>
                <w:color w:val="000000"/>
                <w:sz w:val="20"/>
                <w:szCs w:val="20"/>
                <w:lang w:eastAsia="cs-CZ"/>
              </w:rPr>
              <w:t>esku</w:t>
            </w:r>
          </w:p>
        </w:tc>
        <w:tc>
          <w:tcPr>
            <w:tcW w:w="709" w:type="dxa"/>
            <w:tcBorders>
              <w:top w:val="nil"/>
              <w:left w:val="nil"/>
              <w:bottom w:val="nil"/>
              <w:right w:val="single" w:sz="8" w:space="0" w:color="auto"/>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bez TP</w:t>
            </w:r>
          </w:p>
        </w:tc>
        <w:tc>
          <w:tcPr>
            <w:tcW w:w="1134" w:type="dxa"/>
            <w:vMerge/>
            <w:tcBorders>
              <w:top w:val="single" w:sz="8" w:space="0" w:color="auto"/>
              <w:left w:val="single" w:sz="8" w:space="0" w:color="auto"/>
              <w:bottom w:val="single" w:sz="4" w:space="0" w:color="auto"/>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850" w:type="dxa"/>
            <w:tcBorders>
              <w:top w:val="nil"/>
              <w:left w:val="nil"/>
              <w:bottom w:val="nil"/>
              <w:right w:val="single" w:sz="4" w:space="0" w:color="auto"/>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jinde v Č</w:t>
            </w:r>
            <w:r w:rsidR="00E97B98">
              <w:rPr>
                <w:rFonts w:ascii="Times New Roman" w:eastAsia="Times New Roman" w:hAnsi="Times New Roman" w:cs="Times New Roman"/>
                <w:color w:val="000000"/>
                <w:sz w:val="20"/>
                <w:szCs w:val="20"/>
                <w:lang w:eastAsia="cs-CZ"/>
              </w:rPr>
              <w:t>esku</w:t>
            </w:r>
          </w:p>
        </w:tc>
        <w:tc>
          <w:tcPr>
            <w:tcW w:w="851" w:type="dxa"/>
            <w:tcBorders>
              <w:top w:val="nil"/>
              <w:left w:val="nil"/>
              <w:bottom w:val="nil"/>
              <w:right w:val="single" w:sz="8" w:space="0" w:color="auto"/>
            </w:tcBorders>
            <w:shd w:val="clear" w:color="auto" w:fill="auto"/>
            <w:noWrap/>
            <w:vAlign w:val="bottom"/>
            <w:hideMark/>
          </w:tcPr>
          <w:p w:rsidR="00647D61" w:rsidRPr="00647D61" w:rsidRDefault="00647D61" w:rsidP="00DB39B6">
            <w:pPr>
              <w:jc w:val="cente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 bez </w:t>
            </w:r>
            <w:proofErr w:type="gramStart"/>
            <w:r w:rsidRPr="00647D61">
              <w:rPr>
                <w:rFonts w:ascii="Times New Roman" w:eastAsia="Times New Roman" w:hAnsi="Times New Roman" w:cs="Times New Roman"/>
                <w:color w:val="000000"/>
                <w:sz w:val="20"/>
                <w:szCs w:val="20"/>
                <w:lang w:eastAsia="cs-CZ"/>
              </w:rPr>
              <w:t>OP</w:t>
            </w:r>
            <w:proofErr w:type="gramEnd"/>
          </w:p>
        </w:tc>
        <w:tc>
          <w:tcPr>
            <w:tcW w:w="708" w:type="dxa"/>
            <w:vMerge/>
            <w:tcBorders>
              <w:top w:val="single" w:sz="8" w:space="0" w:color="auto"/>
              <w:left w:val="nil"/>
              <w:bottom w:val="single" w:sz="4" w:space="0" w:color="auto"/>
              <w:right w:val="single" w:sz="8" w:space="0" w:color="auto"/>
            </w:tcBorders>
            <w:vAlign w:val="center"/>
            <w:hideMark/>
          </w:tcPr>
          <w:p w:rsidR="00647D61" w:rsidRPr="00647D61" w:rsidRDefault="00647D61" w:rsidP="00DB39B6">
            <w:pPr>
              <w:rPr>
                <w:rFonts w:ascii="Times New Roman" w:eastAsia="Times New Roman" w:hAnsi="Times New Roman" w:cs="Times New Roman"/>
                <w:b/>
                <w:bCs/>
                <w:color w:val="000000"/>
                <w:sz w:val="20"/>
                <w:szCs w:val="20"/>
                <w:lang w:eastAsia="cs-CZ"/>
              </w:rPr>
            </w:pPr>
          </w:p>
        </w:tc>
      </w:tr>
      <w:tr w:rsidR="00647D61" w:rsidRPr="00647D61" w:rsidTr="00647D61">
        <w:trPr>
          <w:trHeight w:val="255"/>
        </w:trPr>
        <w:tc>
          <w:tcPr>
            <w:tcW w:w="76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Prah</w:t>
            </w:r>
            <w:r w:rsidR="00D32B97">
              <w:rPr>
                <w:rFonts w:ascii="Times New Roman" w:eastAsia="Times New Roman" w:hAnsi="Times New Roman" w:cs="Times New Roman"/>
                <w:color w:val="000000"/>
                <w:sz w:val="20"/>
                <w:szCs w:val="20"/>
                <w:lang w:eastAsia="cs-CZ"/>
              </w:rPr>
              <w:t>y</w:t>
            </w:r>
          </w:p>
        </w:tc>
        <w:tc>
          <w:tcPr>
            <w:tcW w:w="950" w:type="dxa"/>
            <w:gridSpan w:val="2"/>
            <w:tcBorders>
              <w:top w:val="single" w:sz="8" w:space="0" w:color="auto"/>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w:t>
            </w:r>
          </w:p>
        </w:tc>
        <w:tc>
          <w:tcPr>
            <w:tcW w:w="1134"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1 167 808</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1 268 786</w:t>
            </w:r>
          </w:p>
        </w:tc>
        <w:tc>
          <w:tcPr>
            <w:tcW w:w="851" w:type="dxa"/>
            <w:tcBorders>
              <w:top w:val="single" w:sz="8" w:space="0" w:color="auto"/>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78 593</w:t>
            </w:r>
          </w:p>
        </w:tc>
        <w:tc>
          <w:tcPr>
            <w:tcW w:w="709" w:type="dxa"/>
            <w:tcBorders>
              <w:top w:val="single" w:sz="8" w:space="0" w:color="auto"/>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22 385</w:t>
            </w:r>
          </w:p>
        </w:tc>
        <w:tc>
          <w:tcPr>
            <w:tcW w:w="1134" w:type="dxa"/>
            <w:tcBorders>
              <w:top w:val="single" w:sz="8" w:space="0" w:color="auto"/>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1 235 958</w:t>
            </w:r>
          </w:p>
        </w:tc>
        <w:tc>
          <w:tcPr>
            <w:tcW w:w="850" w:type="dxa"/>
            <w:tcBorders>
              <w:top w:val="single" w:sz="8" w:space="0" w:color="auto"/>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53 971</w:t>
            </w:r>
          </w:p>
        </w:tc>
        <w:tc>
          <w:tcPr>
            <w:tcW w:w="851" w:type="dxa"/>
            <w:tcBorders>
              <w:top w:val="single" w:sz="8" w:space="0" w:color="auto"/>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14 179</w:t>
            </w:r>
          </w:p>
        </w:tc>
        <w:tc>
          <w:tcPr>
            <w:tcW w:w="708" w:type="dxa"/>
            <w:tcBorders>
              <w:top w:val="single" w:sz="8" w:space="0" w:color="auto"/>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87,3</w:t>
            </w:r>
          </w:p>
        </w:tc>
      </w:tr>
      <w:tr w:rsidR="00647D61" w:rsidRPr="00647D61" w:rsidTr="00647D61">
        <w:trPr>
          <w:trHeight w:val="300"/>
        </w:trPr>
        <w:tc>
          <w:tcPr>
            <w:tcW w:w="762" w:type="dxa"/>
            <w:vMerge/>
            <w:tcBorders>
              <w:top w:val="single" w:sz="8" w:space="0" w:color="auto"/>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zázemí</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256 858</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288 386</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29 838</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1 690</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270 416</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11 450</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2 108</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85,1</w:t>
            </w:r>
          </w:p>
        </w:tc>
      </w:tr>
      <w:tr w:rsidR="00647D61" w:rsidRPr="00647D61" w:rsidTr="00647D61">
        <w:trPr>
          <w:trHeight w:val="315"/>
        </w:trPr>
        <w:tc>
          <w:tcPr>
            <w:tcW w:w="762" w:type="dxa"/>
            <w:vMerge/>
            <w:tcBorders>
              <w:top w:val="single" w:sz="8" w:space="0" w:color="auto"/>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8"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 se zázemím</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1 453 245</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1 557 172</w:t>
            </w:r>
          </w:p>
        </w:tc>
        <w:tc>
          <w:tcPr>
            <w:tcW w:w="851"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79 852</w:t>
            </w:r>
          </w:p>
        </w:tc>
        <w:tc>
          <w:tcPr>
            <w:tcW w:w="709"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24 075</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1 506 374</w:t>
            </w:r>
          </w:p>
        </w:tc>
        <w:tc>
          <w:tcPr>
            <w:tcW w:w="850"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36 842</w:t>
            </w:r>
          </w:p>
        </w:tc>
        <w:tc>
          <w:tcPr>
            <w:tcW w:w="851"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16 287</w:t>
            </w:r>
          </w:p>
        </w:tc>
        <w:tc>
          <w:tcPr>
            <w:tcW w:w="708"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90,2</w:t>
            </w:r>
          </w:p>
        </w:tc>
      </w:tr>
      <w:tr w:rsidR="00647D61" w:rsidRPr="00647D61" w:rsidTr="00647D61">
        <w:trPr>
          <w:trHeight w:val="300"/>
        </w:trPr>
        <w:tc>
          <w:tcPr>
            <w:tcW w:w="76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Brn</w:t>
            </w:r>
            <w:r w:rsidR="00D32B97">
              <w:rPr>
                <w:rFonts w:ascii="Times New Roman" w:eastAsia="Times New Roman" w:hAnsi="Times New Roman" w:cs="Times New Roman"/>
                <w:color w:val="000000"/>
                <w:sz w:val="20"/>
                <w:szCs w:val="20"/>
                <w:lang w:eastAsia="cs-CZ"/>
              </w:rPr>
              <w:t>a</w:t>
            </w: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360 412</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385 912</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21 570</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3 930</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379 452</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14 180</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4 860</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89,0</w:t>
            </w:r>
          </w:p>
        </w:tc>
      </w:tr>
      <w:tr w:rsidR="00647D61" w:rsidRPr="00647D61" w:rsidTr="00647D61">
        <w:trPr>
          <w:trHeight w:val="300"/>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zázemí</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103 372</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110 061</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6 437</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252</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108 084</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4 109</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603</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90,1</w:t>
            </w:r>
          </w:p>
        </w:tc>
      </w:tr>
      <w:tr w:rsidR="00647D61" w:rsidRPr="00647D61" w:rsidTr="00647D61">
        <w:trPr>
          <w:trHeight w:val="315"/>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8"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 se zázemím</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469 775</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495 973</w:t>
            </w:r>
          </w:p>
        </w:tc>
        <w:tc>
          <w:tcPr>
            <w:tcW w:w="851"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22 016</w:t>
            </w:r>
          </w:p>
        </w:tc>
        <w:tc>
          <w:tcPr>
            <w:tcW w:w="709"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4 182</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487 536</w:t>
            </w:r>
          </w:p>
        </w:tc>
        <w:tc>
          <w:tcPr>
            <w:tcW w:w="850"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12 298</w:t>
            </w:r>
          </w:p>
        </w:tc>
        <w:tc>
          <w:tcPr>
            <w:tcW w:w="851"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5 463</w:t>
            </w:r>
          </w:p>
        </w:tc>
        <w:tc>
          <w:tcPr>
            <w:tcW w:w="708"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91,4</w:t>
            </w:r>
          </w:p>
        </w:tc>
      </w:tr>
      <w:tr w:rsidR="00647D61" w:rsidRPr="00647D61" w:rsidTr="00647D61">
        <w:trPr>
          <w:trHeight w:val="300"/>
        </w:trPr>
        <w:tc>
          <w:tcPr>
            <w:tcW w:w="76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Plz</w:t>
            </w:r>
            <w:r w:rsidR="00D32B97">
              <w:rPr>
                <w:rFonts w:ascii="Times New Roman" w:eastAsia="Times New Roman" w:hAnsi="Times New Roman" w:cs="Times New Roman"/>
                <w:color w:val="000000"/>
                <w:sz w:val="20"/>
                <w:szCs w:val="20"/>
                <w:lang w:eastAsia="cs-CZ"/>
              </w:rPr>
              <w:t>ně</w:t>
            </w: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175 670</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188 045</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10 428</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1 947</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184 912</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7 182</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2 060</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89,0</w:t>
            </w:r>
          </w:p>
        </w:tc>
      </w:tr>
      <w:tr w:rsidR="00647D61" w:rsidRPr="00647D61" w:rsidTr="00647D61">
        <w:trPr>
          <w:trHeight w:val="300"/>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zázemí</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104 093</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 xml:space="preserve">110 </w:t>
            </w:r>
            <w:proofErr w:type="spellStart"/>
            <w:r w:rsidRPr="00647D61">
              <w:rPr>
                <w:rFonts w:ascii="Times New Roman" w:eastAsia="Times New Roman" w:hAnsi="Times New Roman" w:cs="Times New Roman"/>
                <w:color w:val="000000"/>
                <w:sz w:val="20"/>
                <w:szCs w:val="20"/>
                <w:lang w:eastAsia="cs-CZ"/>
              </w:rPr>
              <w:t>110</w:t>
            </w:r>
            <w:proofErr w:type="spellEnd"/>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5 727</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290</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109 436</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4 396</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947</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90,2</w:t>
            </w:r>
          </w:p>
        </w:tc>
      </w:tr>
      <w:tr w:rsidR="00647D61" w:rsidRPr="00647D61" w:rsidTr="00647D61">
        <w:trPr>
          <w:trHeight w:val="315"/>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8"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 se zázemím</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285 822</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298 155</w:t>
            </w:r>
          </w:p>
        </w:tc>
        <w:tc>
          <w:tcPr>
            <w:tcW w:w="851"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10 096</w:t>
            </w:r>
          </w:p>
        </w:tc>
        <w:tc>
          <w:tcPr>
            <w:tcW w:w="709"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2 237</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294 348</w:t>
            </w:r>
          </w:p>
        </w:tc>
        <w:tc>
          <w:tcPr>
            <w:tcW w:w="850"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5 519</w:t>
            </w:r>
          </w:p>
        </w:tc>
        <w:tc>
          <w:tcPr>
            <w:tcW w:w="851"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3 007</w:t>
            </w:r>
          </w:p>
        </w:tc>
        <w:tc>
          <w:tcPr>
            <w:tcW w:w="708"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93,2</w:t>
            </w:r>
          </w:p>
        </w:tc>
      </w:tr>
      <w:tr w:rsidR="00647D61" w:rsidRPr="00647D61" w:rsidTr="00647D61">
        <w:trPr>
          <w:trHeight w:val="300"/>
        </w:trPr>
        <w:tc>
          <w:tcPr>
            <w:tcW w:w="76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Ostrav</w:t>
            </w:r>
            <w:r w:rsidR="00D32B97">
              <w:rPr>
                <w:rFonts w:ascii="Times New Roman" w:eastAsia="Times New Roman" w:hAnsi="Times New Roman" w:cs="Times New Roman"/>
                <w:color w:val="000000"/>
                <w:sz w:val="20"/>
                <w:szCs w:val="20"/>
                <w:lang w:eastAsia="cs-CZ"/>
              </w:rPr>
              <w:t>y</w:t>
            </w: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315 947</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326 018</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9 309</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762</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331 399</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10 961</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4 491</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92,5</w:t>
            </w:r>
          </w:p>
        </w:tc>
      </w:tr>
      <w:tr w:rsidR="00647D61" w:rsidRPr="00647D61" w:rsidTr="00647D61">
        <w:trPr>
          <w:trHeight w:val="300"/>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4"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zázemí</w:t>
            </w:r>
          </w:p>
        </w:tc>
        <w:tc>
          <w:tcPr>
            <w:tcW w:w="1134" w:type="dxa"/>
            <w:tcBorders>
              <w:top w:val="nil"/>
              <w:left w:val="single" w:sz="8" w:space="0" w:color="auto"/>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265 762</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270 343</w:t>
            </w:r>
          </w:p>
        </w:tc>
        <w:tc>
          <w:tcPr>
            <w:tcW w:w="851"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4 100</w:t>
            </w:r>
          </w:p>
        </w:tc>
        <w:tc>
          <w:tcPr>
            <w:tcW w:w="709"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481</w:t>
            </w:r>
          </w:p>
        </w:tc>
        <w:tc>
          <w:tcPr>
            <w:tcW w:w="1134"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278 435</w:t>
            </w:r>
          </w:p>
        </w:tc>
        <w:tc>
          <w:tcPr>
            <w:tcW w:w="850" w:type="dxa"/>
            <w:tcBorders>
              <w:top w:val="nil"/>
              <w:left w:val="nil"/>
              <w:bottom w:val="single" w:sz="4"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9 577</w:t>
            </w:r>
          </w:p>
        </w:tc>
        <w:tc>
          <w:tcPr>
            <w:tcW w:w="851"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3 096</w:t>
            </w:r>
          </w:p>
        </w:tc>
        <w:tc>
          <w:tcPr>
            <w:tcW w:w="708" w:type="dxa"/>
            <w:tcBorders>
              <w:top w:val="nil"/>
              <w:left w:val="nil"/>
              <w:bottom w:val="single" w:sz="4"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93,9</w:t>
            </w:r>
          </w:p>
        </w:tc>
      </w:tr>
      <w:tr w:rsidR="00647D61" w:rsidRPr="00647D61" w:rsidTr="00647D61">
        <w:trPr>
          <w:trHeight w:val="315"/>
        </w:trPr>
        <w:tc>
          <w:tcPr>
            <w:tcW w:w="762" w:type="dxa"/>
            <w:vMerge/>
            <w:tcBorders>
              <w:top w:val="nil"/>
              <w:left w:val="single" w:sz="8" w:space="0" w:color="auto"/>
              <w:bottom w:val="single" w:sz="8" w:space="0" w:color="000000"/>
              <w:right w:val="single" w:sz="4" w:space="0" w:color="auto"/>
            </w:tcBorders>
            <w:vAlign w:val="center"/>
            <w:hideMark/>
          </w:tcPr>
          <w:p w:rsidR="00647D61" w:rsidRPr="00647D61" w:rsidRDefault="00647D61" w:rsidP="00DB39B6">
            <w:pPr>
              <w:rPr>
                <w:rFonts w:ascii="Times New Roman" w:eastAsia="Times New Roman" w:hAnsi="Times New Roman" w:cs="Times New Roman"/>
                <w:color w:val="000000"/>
                <w:sz w:val="20"/>
                <w:szCs w:val="20"/>
                <w:lang w:eastAsia="cs-CZ"/>
              </w:rPr>
            </w:pPr>
          </w:p>
        </w:tc>
        <w:tc>
          <w:tcPr>
            <w:tcW w:w="950" w:type="dxa"/>
            <w:gridSpan w:val="2"/>
            <w:tcBorders>
              <w:top w:val="nil"/>
              <w:left w:val="nil"/>
              <w:bottom w:val="single" w:sz="8" w:space="0" w:color="auto"/>
              <w:right w:val="nil"/>
            </w:tcBorders>
            <w:shd w:val="clear" w:color="auto" w:fill="auto"/>
            <w:noWrap/>
            <w:vAlign w:val="bottom"/>
            <w:hideMark/>
          </w:tcPr>
          <w:p w:rsidR="00647D61" w:rsidRPr="00647D61" w:rsidRDefault="00647D61" w:rsidP="00DB39B6">
            <w:pPr>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město se zázemím</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588 952</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596 361</w:t>
            </w:r>
          </w:p>
        </w:tc>
        <w:tc>
          <w:tcPr>
            <w:tcW w:w="851"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6 166</w:t>
            </w:r>
          </w:p>
        </w:tc>
        <w:tc>
          <w:tcPr>
            <w:tcW w:w="709"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1 243</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609 834</w:t>
            </w:r>
          </w:p>
        </w:tc>
        <w:tc>
          <w:tcPr>
            <w:tcW w:w="850"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13 295</w:t>
            </w:r>
          </w:p>
        </w:tc>
        <w:tc>
          <w:tcPr>
            <w:tcW w:w="851"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color w:val="000000"/>
                <w:sz w:val="20"/>
                <w:szCs w:val="20"/>
                <w:lang w:eastAsia="cs-CZ"/>
              </w:rPr>
            </w:pPr>
            <w:r w:rsidRPr="00647D61">
              <w:rPr>
                <w:rFonts w:ascii="Times New Roman" w:eastAsia="Times New Roman" w:hAnsi="Times New Roman" w:cs="Times New Roman"/>
                <w:color w:val="000000"/>
                <w:sz w:val="20"/>
                <w:szCs w:val="20"/>
                <w:lang w:eastAsia="cs-CZ"/>
              </w:rPr>
              <w:t>7 587</w:t>
            </w:r>
          </w:p>
        </w:tc>
        <w:tc>
          <w:tcPr>
            <w:tcW w:w="708"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95,4</w:t>
            </w:r>
          </w:p>
        </w:tc>
      </w:tr>
      <w:tr w:rsidR="00647D61" w:rsidRPr="00647D61" w:rsidTr="00647D61">
        <w:trPr>
          <w:trHeight w:val="270"/>
        </w:trPr>
        <w:tc>
          <w:tcPr>
            <w:tcW w:w="1712" w:type="dxa"/>
            <w:gridSpan w:val="3"/>
            <w:tcBorders>
              <w:top w:val="nil"/>
              <w:left w:val="single" w:sz="8" w:space="0" w:color="auto"/>
              <w:bottom w:val="single" w:sz="8" w:space="0" w:color="auto"/>
              <w:right w:val="single" w:sz="4" w:space="0" w:color="auto"/>
            </w:tcBorders>
            <w:shd w:val="clear" w:color="auto" w:fill="auto"/>
            <w:noWrap/>
            <w:vAlign w:val="bottom"/>
            <w:hideMark/>
          </w:tcPr>
          <w:p w:rsidR="00647D61" w:rsidRPr="00647D61" w:rsidRDefault="00647D61" w:rsidP="00DB39B6">
            <w:pPr>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Č</w:t>
            </w:r>
            <w:r w:rsidR="00E269F1">
              <w:rPr>
                <w:rFonts w:ascii="Times New Roman" w:eastAsia="Times New Roman" w:hAnsi="Times New Roman" w:cs="Times New Roman"/>
                <w:b/>
                <w:bCs/>
                <w:color w:val="000000"/>
                <w:sz w:val="20"/>
                <w:szCs w:val="20"/>
                <w:lang w:eastAsia="cs-CZ"/>
              </w:rPr>
              <w:t>esko</w:t>
            </w:r>
          </w:p>
        </w:tc>
        <w:tc>
          <w:tcPr>
            <w:tcW w:w="1134" w:type="dxa"/>
            <w:tcBorders>
              <w:top w:val="nil"/>
              <w:left w:val="single" w:sz="8" w:space="0" w:color="auto"/>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10 386 116</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10 436 560</w:t>
            </w:r>
          </w:p>
        </w:tc>
        <w:tc>
          <w:tcPr>
            <w:tcW w:w="851"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x</w:t>
            </w:r>
          </w:p>
        </w:tc>
        <w:tc>
          <w:tcPr>
            <w:tcW w:w="709"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50 444</w:t>
            </w:r>
          </w:p>
        </w:tc>
        <w:tc>
          <w:tcPr>
            <w:tcW w:w="1134"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10 490 609</w:t>
            </w:r>
          </w:p>
        </w:tc>
        <w:tc>
          <w:tcPr>
            <w:tcW w:w="850" w:type="dxa"/>
            <w:tcBorders>
              <w:top w:val="nil"/>
              <w:left w:val="nil"/>
              <w:bottom w:val="single" w:sz="8" w:space="0" w:color="auto"/>
              <w:right w:val="single" w:sz="4"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x</w:t>
            </w:r>
          </w:p>
        </w:tc>
        <w:tc>
          <w:tcPr>
            <w:tcW w:w="851"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104 493</w:t>
            </w:r>
          </w:p>
        </w:tc>
        <w:tc>
          <w:tcPr>
            <w:tcW w:w="708" w:type="dxa"/>
            <w:tcBorders>
              <w:top w:val="nil"/>
              <w:left w:val="nil"/>
              <w:bottom w:val="single" w:sz="8" w:space="0" w:color="auto"/>
              <w:right w:val="single" w:sz="8" w:space="0" w:color="auto"/>
            </w:tcBorders>
            <w:shd w:val="clear" w:color="auto" w:fill="auto"/>
            <w:noWrap/>
            <w:vAlign w:val="bottom"/>
            <w:hideMark/>
          </w:tcPr>
          <w:p w:rsidR="00647D61" w:rsidRPr="00647D61" w:rsidRDefault="00647D61" w:rsidP="00DB39B6">
            <w:pPr>
              <w:jc w:val="right"/>
              <w:rPr>
                <w:rFonts w:ascii="Times New Roman" w:eastAsia="Times New Roman" w:hAnsi="Times New Roman" w:cs="Times New Roman"/>
                <w:b/>
                <w:bCs/>
                <w:color w:val="000000"/>
                <w:sz w:val="20"/>
                <w:szCs w:val="20"/>
                <w:lang w:eastAsia="cs-CZ"/>
              </w:rPr>
            </w:pPr>
            <w:r w:rsidRPr="00647D61">
              <w:rPr>
                <w:rFonts w:ascii="Times New Roman" w:eastAsia="Times New Roman" w:hAnsi="Times New Roman" w:cs="Times New Roman"/>
                <w:b/>
                <w:bCs/>
                <w:color w:val="000000"/>
                <w:sz w:val="20"/>
                <w:szCs w:val="20"/>
                <w:lang w:eastAsia="cs-CZ"/>
              </w:rPr>
              <w:t>98,5</w:t>
            </w:r>
          </w:p>
        </w:tc>
      </w:tr>
    </w:tbl>
    <w:p w:rsidR="00747547" w:rsidRDefault="00435B82" w:rsidP="00DB39B6">
      <w:pPr>
        <w:jc w:val="both"/>
        <w:rPr>
          <w:rFonts w:ascii="Times New Roman" w:hAnsi="Times New Roman" w:cs="Times New Roman"/>
          <w:sz w:val="16"/>
          <w:szCs w:val="16"/>
        </w:rPr>
      </w:pPr>
      <w:r>
        <w:rPr>
          <w:rFonts w:ascii="Times New Roman" w:hAnsi="Times New Roman" w:cs="Times New Roman"/>
          <w:sz w:val="16"/>
          <w:szCs w:val="16"/>
        </w:rPr>
        <w:t>Zdroj dat</w:t>
      </w:r>
      <w:r w:rsidR="00747547" w:rsidRPr="00D663FC">
        <w:rPr>
          <w:rFonts w:ascii="Times New Roman" w:hAnsi="Times New Roman" w:cs="Times New Roman"/>
          <w:sz w:val="16"/>
          <w:szCs w:val="16"/>
        </w:rPr>
        <w:t xml:space="preserve">: </w:t>
      </w:r>
      <w:r w:rsidR="00747547">
        <w:rPr>
          <w:rFonts w:ascii="Times New Roman" w:hAnsi="Times New Roman" w:cs="Times New Roman"/>
          <w:sz w:val="16"/>
          <w:szCs w:val="16"/>
        </w:rPr>
        <w:t>Z</w:t>
      </w:r>
      <w:r w:rsidR="00747547" w:rsidRPr="00D663FC">
        <w:rPr>
          <w:rFonts w:ascii="Times New Roman" w:hAnsi="Times New Roman" w:cs="Times New Roman"/>
          <w:sz w:val="16"/>
          <w:szCs w:val="16"/>
        </w:rPr>
        <w:t xml:space="preserve">pracovatelská databáze </w:t>
      </w:r>
      <w:r w:rsidR="00747547">
        <w:rPr>
          <w:rFonts w:ascii="Times New Roman" w:hAnsi="Times New Roman" w:cs="Times New Roman"/>
          <w:sz w:val="16"/>
          <w:szCs w:val="16"/>
        </w:rPr>
        <w:t>sčítání lidu</w:t>
      </w:r>
      <w:r w:rsidR="00747547" w:rsidRPr="00D663FC">
        <w:rPr>
          <w:rFonts w:ascii="Times New Roman" w:hAnsi="Times New Roman" w:cs="Times New Roman"/>
          <w:sz w:val="16"/>
          <w:szCs w:val="16"/>
        </w:rPr>
        <w:t xml:space="preserve"> 2011</w:t>
      </w:r>
    </w:p>
    <w:p w:rsidR="009F0076" w:rsidRDefault="009F0076" w:rsidP="00DB39B6">
      <w:pPr>
        <w:jc w:val="both"/>
        <w:rPr>
          <w:rFonts w:ascii="Times New Roman" w:hAnsi="Times New Roman" w:cs="Times New Roman"/>
          <w:sz w:val="16"/>
          <w:szCs w:val="16"/>
        </w:rPr>
      </w:pPr>
      <w:r w:rsidRPr="00D94DC9">
        <w:rPr>
          <w:rFonts w:ascii="Times New Roman" w:hAnsi="Times New Roman" w:cs="Times New Roman"/>
          <w:sz w:val="16"/>
          <w:szCs w:val="16"/>
        </w:rPr>
        <w:t>Poznámk</w:t>
      </w:r>
      <w:r w:rsidR="00461660">
        <w:rPr>
          <w:rFonts w:ascii="Times New Roman" w:hAnsi="Times New Roman" w:cs="Times New Roman"/>
          <w:sz w:val="16"/>
          <w:szCs w:val="16"/>
        </w:rPr>
        <w:t>y</w:t>
      </w:r>
      <w:r w:rsidRPr="00D94DC9">
        <w:rPr>
          <w:rFonts w:ascii="Times New Roman" w:hAnsi="Times New Roman" w:cs="Times New Roman"/>
          <w:sz w:val="16"/>
          <w:szCs w:val="16"/>
        </w:rPr>
        <w:t xml:space="preserve">: </w:t>
      </w:r>
      <w:r>
        <w:rPr>
          <w:rFonts w:ascii="Times New Roman" w:hAnsi="Times New Roman" w:cs="Times New Roman"/>
          <w:sz w:val="16"/>
          <w:szCs w:val="16"/>
        </w:rPr>
        <w:t xml:space="preserve">Vymezení zázemí měst je uvedeno </w:t>
      </w:r>
      <w:r w:rsidR="00001648">
        <w:rPr>
          <w:rFonts w:ascii="Times New Roman" w:hAnsi="Times New Roman" w:cs="Times New Roman"/>
          <w:sz w:val="16"/>
          <w:szCs w:val="16"/>
        </w:rPr>
        <w:t xml:space="preserve">u tabulky </w:t>
      </w:r>
      <w:r w:rsidR="00E97902">
        <w:rPr>
          <w:rFonts w:ascii="Times New Roman" w:hAnsi="Times New Roman" w:cs="Times New Roman"/>
          <w:sz w:val="16"/>
          <w:szCs w:val="16"/>
        </w:rPr>
        <w:t>3</w:t>
      </w:r>
      <w:r>
        <w:rPr>
          <w:rFonts w:ascii="Times New Roman" w:hAnsi="Times New Roman" w:cs="Times New Roman"/>
          <w:sz w:val="16"/>
          <w:szCs w:val="16"/>
        </w:rPr>
        <w:t>.</w:t>
      </w:r>
      <w:r w:rsidR="00461660">
        <w:rPr>
          <w:rFonts w:ascii="Times New Roman" w:hAnsi="Times New Roman" w:cs="Times New Roman"/>
          <w:sz w:val="16"/>
          <w:szCs w:val="16"/>
        </w:rPr>
        <w:t xml:space="preserve"> Výpočet míry shody je vysvětlen v</w:t>
      </w:r>
      <w:r w:rsidR="00727D2A">
        <w:rPr>
          <w:rFonts w:ascii="Times New Roman" w:hAnsi="Times New Roman" w:cs="Times New Roman"/>
          <w:sz w:val="16"/>
          <w:szCs w:val="16"/>
        </w:rPr>
        <w:t> </w:t>
      </w:r>
      <w:r w:rsidR="00461660">
        <w:rPr>
          <w:rFonts w:ascii="Times New Roman" w:hAnsi="Times New Roman" w:cs="Times New Roman"/>
          <w:sz w:val="16"/>
          <w:szCs w:val="16"/>
        </w:rPr>
        <w:t>textu</w:t>
      </w:r>
      <w:r w:rsidR="00727D2A">
        <w:rPr>
          <w:rFonts w:ascii="Times New Roman" w:hAnsi="Times New Roman" w:cs="Times New Roman"/>
          <w:sz w:val="16"/>
          <w:szCs w:val="16"/>
        </w:rPr>
        <w:t>.</w:t>
      </w:r>
    </w:p>
    <w:p w:rsidR="00591105" w:rsidRDefault="00591105" w:rsidP="00DB39B6">
      <w:pPr>
        <w:jc w:val="both"/>
        <w:rPr>
          <w:rFonts w:ascii="Times New Roman" w:hAnsi="Times New Roman" w:cs="Times New Roman"/>
          <w:b/>
          <w:caps/>
          <w:sz w:val="24"/>
          <w:szCs w:val="24"/>
        </w:rPr>
      </w:pPr>
    </w:p>
    <w:p w:rsidR="00CF4D82" w:rsidRPr="00DB39B6" w:rsidRDefault="00CF4D82" w:rsidP="00DB39B6">
      <w:pPr>
        <w:jc w:val="both"/>
        <w:rPr>
          <w:rFonts w:ascii="Times New Roman" w:hAnsi="Times New Roman" w:cs="Times New Roman"/>
          <w:sz w:val="24"/>
          <w:szCs w:val="24"/>
        </w:rPr>
      </w:pPr>
      <w:r w:rsidRPr="00DB39B6">
        <w:rPr>
          <w:rFonts w:ascii="Times New Roman" w:hAnsi="Times New Roman" w:cs="Times New Roman"/>
          <w:sz w:val="24"/>
          <w:szCs w:val="24"/>
        </w:rPr>
        <w:t>Mapy v příloze 2 znázorňují značně rozdílnou míru shody u různých věkových kategorií i rozdíly v její územní distribuci. U obyvatel ve věku 20 – 29 let v měřítku ORP téměř nikdy nepřesáhla 90 %.</w:t>
      </w:r>
      <w:r w:rsidR="00A73D64" w:rsidRPr="00DB39B6">
        <w:rPr>
          <w:rFonts w:ascii="Times New Roman" w:hAnsi="Times New Roman" w:cs="Times New Roman"/>
          <w:sz w:val="24"/>
          <w:szCs w:val="24"/>
        </w:rPr>
        <w:t xml:space="preserve"> V</w:t>
      </w:r>
      <w:r w:rsidRPr="00DB39B6">
        <w:rPr>
          <w:rFonts w:ascii="Times New Roman" w:hAnsi="Times New Roman" w:cs="Times New Roman"/>
          <w:sz w:val="24"/>
          <w:szCs w:val="24"/>
        </w:rPr>
        <w:t xml:space="preserve"> Praze, Brně a Plzni bylo trvale a obvykle bydlící obyvatelstvo </w:t>
      </w:r>
      <w:r w:rsidR="00F35EB8" w:rsidRPr="00DB39B6">
        <w:rPr>
          <w:rFonts w:ascii="Times New Roman" w:hAnsi="Times New Roman" w:cs="Times New Roman"/>
          <w:sz w:val="24"/>
          <w:szCs w:val="24"/>
        </w:rPr>
        <w:t xml:space="preserve">v tomto věku </w:t>
      </w:r>
      <w:r w:rsidRPr="00DB39B6">
        <w:rPr>
          <w:rFonts w:ascii="Times New Roman" w:hAnsi="Times New Roman" w:cs="Times New Roman"/>
          <w:sz w:val="24"/>
          <w:szCs w:val="24"/>
        </w:rPr>
        <w:t>totožné pouze zhruba ze tří čtvrtin. U starších obyvatel byla shoda lepší a obvody velkých měst již nepředstavovaly „nejproblematičtější“ regiony. Ve všech vě</w:t>
      </w:r>
      <w:r w:rsidR="000F4276">
        <w:rPr>
          <w:rFonts w:ascii="Times New Roman" w:hAnsi="Times New Roman" w:cs="Times New Roman"/>
          <w:sz w:val="24"/>
          <w:szCs w:val="24"/>
        </w:rPr>
        <w:t>kových skupinách</w:t>
      </w:r>
      <w:r w:rsidRPr="00DB39B6">
        <w:rPr>
          <w:rFonts w:ascii="Times New Roman" w:hAnsi="Times New Roman" w:cs="Times New Roman"/>
          <w:sz w:val="24"/>
          <w:szCs w:val="24"/>
        </w:rPr>
        <w:t xml:space="preserve"> však byla patrná celkově vyšší míra shody ve východní, resp. jihovýchodní části území Česka a nízká míra shody v okolí Prahy.</w:t>
      </w:r>
    </w:p>
    <w:p w:rsidR="00CF4D82" w:rsidRPr="00DB39B6" w:rsidRDefault="00CF4D82" w:rsidP="00DB39B6">
      <w:pPr>
        <w:jc w:val="both"/>
        <w:rPr>
          <w:rFonts w:ascii="Times New Roman" w:hAnsi="Times New Roman" w:cs="Times New Roman"/>
          <w:sz w:val="24"/>
          <w:szCs w:val="24"/>
        </w:rPr>
      </w:pPr>
      <w:r w:rsidRPr="00DB39B6">
        <w:rPr>
          <w:rFonts w:ascii="Times New Roman" w:hAnsi="Times New Roman" w:cs="Times New Roman"/>
          <w:sz w:val="24"/>
          <w:szCs w:val="24"/>
        </w:rPr>
        <w:t>Vedle věku souvisely neshody mezi trvalým a obvyklým pobytem s i s dalšími charakteristikami. Například u vysokoškolsky vzdělané populace se místo obvyklého a trvalého pobytu lišilo výrazně častěji než u obyvatel s nižším vzděláním (vliv vzdělání se výrazněji projevoval na úrovni krajů, což souvisí s častějším stěhováním vysokoškoláků na větší vzdálenosti), četnější nesoulady byly zjištěny u cizinců apod.</w:t>
      </w:r>
    </w:p>
    <w:p w:rsidR="00CF4D82" w:rsidRPr="00DB39B6" w:rsidRDefault="00CF4D82" w:rsidP="00DB39B6">
      <w:pPr>
        <w:jc w:val="both"/>
        <w:rPr>
          <w:rFonts w:ascii="Times New Roman" w:hAnsi="Times New Roman" w:cs="Times New Roman"/>
          <w:b/>
          <w:caps/>
          <w:sz w:val="24"/>
          <w:szCs w:val="24"/>
        </w:rPr>
      </w:pPr>
    </w:p>
    <w:p w:rsidR="00A71B9D" w:rsidRPr="00DB39B6" w:rsidRDefault="00F707A1" w:rsidP="00DB39B6">
      <w:pPr>
        <w:jc w:val="both"/>
        <w:rPr>
          <w:rFonts w:ascii="Times New Roman" w:hAnsi="Times New Roman" w:cs="Times New Roman"/>
          <w:b/>
          <w:caps/>
          <w:sz w:val="24"/>
          <w:szCs w:val="24"/>
        </w:rPr>
      </w:pPr>
      <w:r w:rsidRPr="00DB39B6">
        <w:rPr>
          <w:rFonts w:ascii="Times New Roman" w:hAnsi="Times New Roman" w:cs="Times New Roman"/>
          <w:b/>
          <w:caps/>
          <w:sz w:val="24"/>
          <w:szCs w:val="24"/>
        </w:rPr>
        <w:t>4.</w:t>
      </w:r>
      <w:r w:rsidR="001271D9" w:rsidRPr="00DB39B6">
        <w:rPr>
          <w:rFonts w:ascii="Times New Roman" w:hAnsi="Times New Roman" w:cs="Times New Roman"/>
          <w:b/>
          <w:caps/>
          <w:sz w:val="24"/>
          <w:szCs w:val="24"/>
        </w:rPr>
        <w:t xml:space="preserve"> </w:t>
      </w:r>
      <w:r w:rsidR="004A50FB" w:rsidRPr="00DB39B6">
        <w:rPr>
          <w:rFonts w:ascii="Times New Roman" w:hAnsi="Times New Roman" w:cs="Times New Roman"/>
          <w:b/>
          <w:caps/>
          <w:sz w:val="24"/>
          <w:szCs w:val="24"/>
        </w:rPr>
        <w:t>Závěr</w:t>
      </w:r>
    </w:p>
    <w:p w:rsidR="00C75C01" w:rsidRPr="00DB39B6" w:rsidRDefault="00C75C01" w:rsidP="00DB39B6">
      <w:pPr>
        <w:jc w:val="both"/>
        <w:rPr>
          <w:rFonts w:ascii="Times New Roman" w:hAnsi="Times New Roman" w:cs="Times New Roman"/>
          <w:sz w:val="24"/>
          <w:szCs w:val="24"/>
        </w:rPr>
      </w:pPr>
    </w:p>
    <w:p w:rsidR="00DC25E8" w:rsidRPr="00DB39B6" w:rsidRDefault="002B4AE1"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I když </w:t>
      </w:r>
      <w:r w:rsidR="00BB7D37" w:rsidRPr="00DB39B6">
        <w:rPr>
          <w:rFonts w:ascii="Times New Roman" w:hAnsi="Times New Roman" w:cs="Times New Roman"/>
          <w:sz w:val="24"/>
          <w:szCs w:val="24"/>
        </w:rPr>
        <w:t xml:space="preserve">v terénu zjištěné </w:t>
      </w:r>
      <w:r w:rsidR="00704F43" w:rsidRPr="00DB39B6">
        <w:rPr>
          <w:rFonts w:ascii="Times New Roman" w:hAnsi="Times New Roman" w:cs="Times New Roman"/>
          <w:sz w:val="24"/>
          <w:szCs w:val="24"/>
        </w:rPr>
        <w:t xml:space="preserve">údaje </w:t>
      </w:r>
      <w:r w:rsidR="006C4DE2" w:rsidRPr="00DB39B6">
        <w:rPr>
          <w:rFonts w:ascii="Times New Roman" w:hAnsi="Times New Roman" w:cs="Times New Roman"/>
          <w:sz w:val="24"/>
          <w:szCs w:val="24"/>
        </w:rPr>
        <w:t xml:space="preserve">o obvykle bydlícím obyvatelstvu </w:t>
      </w:r>
      <w:r w:rsidR="00BB7D37" w:rsidRPr="00DB39B6">
        <w:rPr>
          <w:rFonts w:ascii="Times New Roman" w:hAnsi="Times New Roman" w:cs="Times New Roman"/>
          <w:sz w:val="24"/>
          <w:szCs w:val="24"/>
        </w:rPr>
        <w:t>nelze považovat za přesný obraz</w:t>
      </w:r>
      <w:r w:rsidR="00252C3B" w:rsidRPr="00DB39B6">
        <w:rPr>
          <w:rFonts w:ascii="Times New Roman" w:hAnsi="Times New Roman" w:cs="Times New Roman"/>
          <w:sz w:val="24"/>
          <w:szCs w:val="24"/>
        </w:rPr>
        <w:t xml:space="preserve"> skutečnosti</w:t>
      </w:r>
      <w:r w:rsidRPr="00DB39B6">
        <w:rPr>
          <w:rFonts w:ascii="Times New Roman" w:hAnsi="Times New Roman" w:cs="Times New Roman"/>
          <w:sz w:val="24"/>
          <w:szCs w:val="24"/>
        </w:rPr>
        <w:t>,</w:t>
      </w:r>
      <w:r w:rsidR="00252C3B" w:rsidRPr="00DB39B6">
        <w:rPr>
          <w:rFonts w:ascii="Times New Roman" w:hAnsi="Times New Roman" w:cs="Times New Roman"/>
          <w:sz w:val="24"/>
          <w:szCs w:val="24"/>
        </w:rPr>
        <w:t xml:space="preserve"> </w:t>
      </w:r>
      <w:r w:rsidR="00BB7D37" w:rsidRPr="00DB39B6">
        <w:rPr>
          <w:rFonts w:ascii="Times New Roman" w:hAnsi="Times New Roman" w:cs="Times New Roman"/>
          <w:sz w:val="24"/>
          <w:szCs w:val="24"/>
        </w:rPr>
        <w:t xml:space="preserve">může </w:t>
      </w:r>
      <w:r w:rsidR="00252C3B" w:rsidRPr="00DB39B6">
        <w:rPr>
          <w:rFonts w:ascii="Times New Roman" w:hAnsi="Times New Roman" w:cs="Times New Roman"/>
          <w:sz w:val="24"/>
          <w:szCs w:val="24"/>
        </w:rPr>
        <w:t xml:space="preserve">snad </w:t>
      </w:r>
      <w:r w:rsidR="00693EAB" w:rsidRPr="00DB39B6">
        <w:rPr>
          <w:rFonts w:ascii="Times New Roman" w:hAnsi="Times New Roman" w:cs="Times New Roman"/>
          <w:sz w:val="24"/>
          <w:szCs w:val="24"/>
        </w:rPr>
        <w:t xml:space="preserve">prezentované </w:t>
      </w:r>
      <w:r w:rsidR="00252C3B" w:rsidRPr="00DB39B6">
        <w:rPr>
          <w:rFonts w:ascii="Times New Roman" w:hAnsi="Times New Roman" w:cs="Times New Roman"/>
          <w:sz w:val="24"/>
          <w:szCs w:val="24"/>
        </w:rPr>
        <w:t xml:space="preserve">porovnání </w:t>
      </w:r>
      <w:r w:rsidR="00704F43" w:rsidRPr="00DB39B6">
        <w:rPr>
          <w:rFonts w:ascii="Times New Roman" w:hAnsi="Times New Roman" w:cs="Times New Roman"/>
          <w:sz w:val="24"/>
          <w:szCs w:val="24"/>
        </w:rPr>
        <w:t xml:space="preserve">poskytnout </w:t>
      </w:r>
      <w:r w:rsidR="00252C3B" w:rsidRPr="00DB39B6">
        <w:rPr>
          <w:rFonts w:ascii="Times New Roman" w:hAnsi="Times New Roman" w:cs="Times New Roman"/>
          <w:sz w:val="24"/>
          <w:szCs w:val="24"/>
        </w:rPr>
        <w:t>představu o</w:t>
      </w:r>
      <w:r w:rsidR="00764CFD" w:rsidRPr="00DB39B6">
        <w:rPr>
          <w:rFonts w:ascii="Times New Roman" w:hAnsi="Times New Roman" w:cs="Times New Roman"/>
          <w:sz w:val="24"/>
          <w:szCs w:val="24"/>
        </w:rPr>
        <w:t xml:space="preserve"> </w:t>
      </w:r>
      <w:r w:rsidR="00606CE8" w:rsidRPr="00DB39B6">
        <w:rPr>
          <w:rFonts w:ascii="Times New Roman" w:hAnsi="Times New Roman" w:cs="Times New Roman"/>
          <w:sz w:val="24"/>
          <w:szCs w:val="24"/>
        </w:rPr>
        <w:t xml:space="preserve">vypovídací hodnotě </w:t>
      </w:r>
      <w:r w:rsidR="00764CFD" w:rsidRPr="00DB39B6">
        <w:rPr>
          <w:rFonts w:ascii="Times New Roman" w:hAnsi="Times New Roman" w:cs="Times New Roman"/>
          <w:sz w:val="24"/>
          <w:szCs w:val="24"/>
        </w:rPr>
        <w:t>údajů o tr</w:t>
      </w:r>
      <w:r w:rsidR="006C4DE2" w:rsidRPr="00DB39B6">
        <w:rPr>
          <w:rFonts w:ascii="Times New Roman" w:hAnsi="Times New Roman" w:cs="Times New Roman"/>
          <w:sz w:val="24"/>
          <w:szCs w:val="24"/>
        </w:rPr>
        <w:t>valém pobytu</w:t>
      </w:r>
      <w:r w:rsidR="00252C3B" w:rsidRPr="00DB39B6">
        <w:rPr>
          <w:rFonts w:ascii="Times New Roman" w:hAnsi="Times New Roman" w:cs="Times New Roman"/>
          <w:sz w:val="24"/>
          <w:szCs w:val="24"/>
        </w:rPr>
        <w:t xml:space="preserve">. </w:t>
      </w:r>
      <w:r w:rsidR="00C76302" w:rsidRPr="00DB39B6">
        <w:rPr>
          <w:rFonts w:ascii="Times New Roman" w:hAnsi="Times New Roman" w:cs="Times New Roman"/>
          <w:sz w:val="24"/>
          <w:szCs w:val="24"/>
        </w:rPr>
        <w:t>Zjištěné rozdíly nebyly v celorepublikovém měřítku</w:t>
      </w:r>
      <w:r w:rsidR="00396E83" w:rsidRPr="00DB39B6">
        <w:rPr>
          <w:rFonts w:ascii="Times New Roman" w:hAnsi="Times New Roman" w:cs="Times New Roman"/>
          <w:sz w:val="24"/>
          <w:szCs w:val="24"/>
        </w:rPr>
        <w:t xml:space="preserve"> a </w:t>
      </w:r>
      <w:r w:rsidR="00C76302" w:rsidRPr="00DB39B6">
        <w:rPr>
          <w:rFonts w:ascii="Times New Roman" w:hAnsi="Times New Roman" w:cs="Times New Roman"/>
          <w:sz w:val="24"/>
          <w:szCs w:val="24"/>
        </w:rPr>
        <w:t xml:space="preserve">v měřítku </w:t>
      </w:r>
      <w:r w:rsidR="00AA2F79" w:rsidRPr="00DB39B6">
        <w:rPr>
          <w:rFonts w:ascii="Times New Roman" w:hAnsi="Times New Roman" w:cs="Times New Roman"/>
          <w:sz w:val="24"/>
          <w:szCs w:val="24"/>
        </w:rPr>
        <w:t xml:space="preserve">krajů </w:t>
      </w:r>
      <w:r w:rsidR="00C76302" w:rsidRPr="00DB39B6">
        <w:rPr>
          <w:rFonts w:ascii="Times New Roman" w:hAnsi="Times New Roman" w:cs="Times New Roman"/>
          <w:sz w:val="24"/>
          <w:szCs w:val="24"/>
        </w:rPr>
        <w:t>markantní</w:t>
      </w:r>
      <w:r w:rsidR="00AA2F79" w:rsidRPr="00DB39B6">
        <w:rPr>
          <w:rFonts w:ascii="Times New Roman" w:hAnsi="Times New Roman" w:cs="Times New Roman"/>
          <w:sz w:val="24"/>
          <w:szCs w:val="24"/>
        </w:rPr>
        <w:t xml:space="preserve">, nicméně nebyly </w:t>
      </w:r>
      <w:r w:rsidR="006C4DE2" w:rsidRPr="00DB39B6">
        <w:rPr>
          <w:rFonts w:ascii="Times New Roman" w:hAnsi="Times New Roman" w:cs="Times New Roman"/>
          <w:sz w:val="24"/>
          <w:szCs w:val="24"/>
        </w:rPr>
        <w:t xml:space="preserve">ani </w:t>
      </w:r>
      <w:r w:rsidR="00AA2F79" w:rsidRPr="00DB39B6">
        <w:rPr>
          <w:rFonts w:ascii="Times New Roman" w:hAnsi="Times New Roman" w:cs="Times New Roman"/>
          <w:sz w:val="24"/>
          <w:szCs w:val="24"/>
        </w:rPr>
        <w:t>zanedbatelné. N</w:t>
      </w:r>
      <w:r w:rsidR="00C76302" w:rsidRPr="00DB39B6">
        <w:rPr>
          <w:rFonts w:ascii="Times New Roman" w:hAnsi="Times New Roman" w:cs="Times New Roman"/>
          <w:sz w:val="24"/>
          <w:szCs w:val="24"/>
        </w:rPr>
        <w:t xml:space="preserve">a nižších úrovních </w:t>
      </w:r>
      <w:r w:rsidR="00AA2F79" w:rsidRPr="00DB39B6">
        <w:rPr>
          <w:rFonts w:ascii="Times New Roman" w:hAnsi="Times New Roman" w:cs="Times New Roman"/>
          <w:sz w:val="24"/>
          <w:szCs w:val="24"/>
        </w:rPr>
        <w:t xml:space="preserve">již byly odlišnosti </w:t>
      </w:r>
      <w:r w:rsidR="00764CFD" w:rsidRPr="00DB39B6">
        <w:rPr>
          <w:rFonts w:ascii="Times New Roman" w:hAnsi="Times New Roman" w:cs="Times New Roman"/>
          <w:sz w:val="24"/>
          <w:szCs w:val="24"/>
        </w:rPr>
        <w:t xml:space="preserve">místy </w:t>
      </w:r>
      <w:r w:rsidR="00BD4D45" w:rsidRPr="00DB39B6">
        <w:rPr>
          <w:rFonts w:ascii="Times New Roman" w:hAnsi="Times New Roman" w:cs="Times New Roman"/>
          <w:sz w:val="24"/>
          <w:szCs w:val="24"/>
        </w:rPr>
        <w:t>dosti výrazné</w:t>
      </w:r>
      <w:r w:rsidR="00AA2F79" w:rsidRPr="00DB39B6">
        <w:rPr>
          <w:rFonts w:ascii="Times New Roman" w:hAnsi="Times New Roman" w:cs="Times New Roman"/>
          <w:sz w:val="24"/>
          <w:szCs w:val="24"/>
        </w:rPr>
        <w:t>.</w:t>
      </w:r>
      <w:r w:rsidR="00747547" w:rsidRPr="00DB39B6">
        <w:rPr>
          <w:rFonts w:ascii="Times New Roman" w:hAnsi="Times New Roman" w:cs="Times New Roman"/>
          <w:sz w:val="24"/>
          <w:szCs w:val="24"/>
        </w:rPr>
        <w:t xml:space="preserve"> </w:t>
      </w:r>
      <w:r w:rsidR="004B649A" w:rsidRPr="00DB39B6">
        <w:rPr>
          <w:rFonts w:ascii="Times New Roman" w:hAnsi="Times New Roman" w:cs="Times New Roman"/>
          <w:sz w:val="24"/>
          <w:szCs w:val="24"/>
        </w:rPr>
        <w:t xml:space="preserve">Míra shody mezi trvalým a obvyklým pobytem </w:t>
      </w:r>
      <w:r w:rsidR="000F28EA" w:rsidRPr="00DB39B6">
        <w:rPr>
          <w:rFonts w:ascii="Times New Roman" w:hAnsi="Times New Roman" w:cs="Times New Roman"/>
          <w:sz w:val="24"/>
          <w:szCs w:val="24"/>
        </w:rPr>
        <w:t>velmi těsně souvisela s migračními toky a (stejně jako evidovaná migrace)</w:t>
      </w:r>
      <w:r w:rsidR="004B649A" w:rsidRPr="00DB39B6">
        <w:rPr>
          <w:rFonts w:ascii="Times New Roman" w:hAnsi="Times New Roman" w:cs="Times New Roman"/>
          <w:sz w:val="24"/>
          <w:szCs w:val="24"/>
        </w:rPr>
        <w:t xml:space="preserve"> </w:t>
      </w:r>
      <w:r w:rsidR="000F28EA" w:rsidRPr="00DB39B6">
        <w:rPr>
          <w:rFonts w:ascii="Times New Roman" w:hAnsi="Times New Roman" w:cs="Times New Roman"/>
          <w:sz w:val="24"/>
          <w:szCs w:val="24"/>
        </w:rPr>
        <w:t xml:space="preserve">se lišila v závislosti na </w:t>
      </w:r>
      <w:proofErr w:type="spellStart"/>
      <w:r w:rsidR="000F28EA" w:rsidRPr="00DB39B6">
        <w:rPr>
          <w:rFonts w:ascii="Times New Roman" w:hAnsi="Times New Roman" w:cs="Times New Roman"/>
          <w:sz w:val="24"/>
          <w:szCs w:val="24"/>
        </w:rPr>
        <w:t>sociodemografických</w:t>
      </w:r>
      <w:proofErr w:type="spellEnd"/>
      <w:r w:rsidR="000F28EA" w:rsidRPr="00DB39B6">
        <w:rPr>
          <w:rFonts w:ascii="Times New Roman" w:hAnsi="Times New Roman" w:cs="Times New Roman"/>
          <w:sz w:val="24"/>
          <w:szCs w:val="24"/>
        </w:rPr>
        <w:t xml:space="preserve"> charakteristikách</w:t>
      </w:r>
      <w:r w:rsidRPr="00DB39B6">
        <w:rPr>
          <w:rFonts w:ascii="Times New Roman" w:hAnsi="Times New Roman" w:cs="Times New Roman"/>
          <w:sz w:val="24"/>
          <w:szCs w:val="24"/>
        </w:rPr>
        <w:t xml:space="preserve"> obyvatel</w:t>
      </w:r>
      <w:r w:rsidR="000F28EA" w:rsidRPr="00DB39B6">
        <w:rPr>
          <w:rFonts w:ascii="Times New Roman" w:hAnsi="Times New Roman" w:cs="Times New Roman"/>
          <w:sz w:val="24"/>
          <w:szCs w:val="24"/>
        </w:rPr>
        <w:t xml:space="preserve">. </w:t>
      </w:r>
    </w:p>
    <w:p w:rsidR="0056783C" w:rsidRPr="00DB39B6" w:rsidRDefault="00783FCA"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Z popsaných zjištění vyplývá, že údaje založené na trvalém pobytu plně nepostihují dynamiku změn v rozmístění obyvatelstva, například poněkud podhodnocují intenzitu procesů koncentrace </w:t>
      </w:r>
      <w:r w:rsidR="00BD75B3" w:rsidRPr="00DB39B6">
        <w:rPr>
          <w:rFonts w:ascii="Times New Roman" w:hAnsi="Times New Roman" w:cs="Times New Roman"/>
          <w:sz w:val="24"/>
          <w:szCs w:val="24"/>
        </w:rPr>
        <w:t xml:space="preserve">obyvatelstva </w:t>
      </w:r>
      <w:r w:rsidRPr="00DB39B6">
        <w:rPr>
          <w:rFonts w:ascii="Times New Roman" w:hAnsi="Times New Roman" w:cs="Times New Roman"/>
          <w:sz w:val="24"/>
          <w:szCs w:val="24"/>
        </w:rPr>
        <w:t xml:space="preserve">a rezidenční </w:t>
      </w:r>
      <w:proofErr w:type="spellStart"/>
      <w:r w:rsidRPr="00DB39B6">
        <w:rPr>
          <w:rFonts w:ascii="Times New Roman" w:hAnsi="Times New Roman" w:cs="Times New Roman"/>
          <w:sz w:val="24"/>
          <w:szCs w:val="24"/>
        </w:rPr>
        <w:t>suburbanizace</w:t>
      </w:r>
      <w:proofErr w:type="spellEnd"/>
      <w:r w:rsidRPr="00DB39B6">
        <w:rPr>
          <w:rFonts w:ascii="Times New Roman" w:hAnsi="Times New Roman" w:cs="Times New Roman"/>
          <w:sz w:val="24"/>
          <w:szCs w:val="24"/>
        </w:rPr>
        <w:t xml:space="preserve">. Do </w:t>
      </w:r>
      <w:r w:rsidR="00191383" w:rsidRPr="00DB39B6">
        <w:rPr>
          <w:rFonts w:ascii="Times New Roman" w:hAnsi="Times New Roman" w:cs="Times New Roman"/>
          <w:sz w:val="24"/>
          <w:szCs w:val="24"/>
        </w:rPr>
        <w:t>jisté</w:t>
      </w:r>
      <w:r w:rsidRPr="00DB39B6">
        <w:rPr>
          <w:rFonts w:ascii="Times New Roman" w:hAnsi="Times New Roman" w:cs="Times New Roman"/>
          <w:sz w:val="24"/>
          <w:szCs w:val="24"/>
        </w:rPr>
        <w:t xml:space="preserve"> míry zkreslují věkovou </w:t>
      </w:r>
      <w:r w:rsidRPr="00DB39B6">
        <w:rPr>
          <w:rFonts w:ascii="Times New Roman" w:hAnsi="Times New Roman" w:cs="Times New Roman"/>
          <w:sz w:val="24"/>
          <w:szCs w:val="24"/>
        </w:rPr>
        <w:lastRenderedPageBreak/>
        <w:t xml:space="preserve">strukturu, když ve velkých městech snižují </w:t>
      </w:r>
      <w:r w:rsidR="00693EAB" w:rsidRPr="00DB39B6">
        <w:rPr>
          <w:rFonts w:ascii="Times New Roman" w:hAnsi="Times New Roman" w:cs="Times New Roman"/>
          <w:sz w:val="24"/>
          <w:szCs w:val="24"/>
        </w:rPr>
        <w:t xml:space="preserve">podíly obyvatel v mladším produktivním a v reprodukčním věku, v menších obcích a v periferních oblastech </w:t>
      </w:r>
      <w:r w:rsidRPr="00DB39B6">
        <w:rPr>
          <w:rFonts w:ascii="Times New Roman" w:hAnsi="Times New Roman" w:cs="Times New Roman"/>
          <w:sz w:val="24"/>
          <w:szCs w:val="24"/>
        </w:rPr>
        <w:t xml:space="preserve">naopak </w:t>
      </w:r>
      <w:r w:rsidR="00693EAB" w:rsidRPr="00DB39B6">
        <w:rPr>
          <w:rFonts w:ascii="Times New Roman" w:hAnsi="Times New Roman" w:cs="Times New Roman"/>
          <w:sz w:val="24"/>
          <w:szCs w:val="24"/>
        </w:rPr>
        <w:t>věkovou strukturu „zlepšují“</w:t>
      </w:r>
      <w:r w:rsidRPr="00DB39B6">
        <w:rPr>
          <w:rFonts w:ascii="Times New Roman" w:hAnsi="Times New Roman" w:cs="Times New Roman"/>
          <w:sz w:val="24"/>
          <w:szCs w:val="24"/>
        </w:rPr>
        <w:t xml:space="preserve"> atd. </w:t>
      </w:r>
      <w:r w:rsidR="00646687" w:rsidRPr="00DB39B6">
        <w:rPr>
          <w:rFonts w:ascii="Times New Roman" w:hAnsi="Times New Roman" w:cs="Times New Roman"/>
          <w:sz w:val="24"/>
          <w:szCs w:val="24"/>
        </w:rPr>
        <w:t>Dochází také k</w:t>
      </w:r>
      <w:r w:rsidR="0007149B" w:rsidRPr="00DB39B6">
        <w:rPr>
          <w:rFonts w:ascii="Times New Roman" w:hAnsi="Times New Roman" w:cs="Times New Roman"/>
          <w:sz w:val="24"/>
          <w:szCs w:val="24"/>
        </w:rPr>
        <w:t>e</w:t>
      </w:r>
      <w:r w:rsidR="00191383" w:rsidRPr="00DB39B6">
        <w:rPr>
          <w:rFonts w:ascii="Times New Roman" w:hAnsi="Times New Roman" w:cs="Times New Roman"/>
          <w:sz w:val="24"/>
          <w:szCs w:val="24"/>
        </w:rPr>
        <w:t xml:space="preserve"> </w:t>
      </w:r>
      <w:r w:rsidR="00643B9C" w:rsidRPr="00DB39B6">
        <w:rPr>
          <w:rFonts w:ascii="Times New Roman" w:hAnsi="Times New Roman" w:cs="Times New Roman"/>
          <w:sz w:val="24"/>
          <w:szCs w:val="24"/>
        </w:rPr>
        <w:t xml:space="preserve">zkreslením </w:t>
      </w:r>
      <w:r w:rsidR="00646687" w:rsidRPr="00DB39B6">
        <w:rPr>
          <w:rFonts w:ascii="Times New Roman" w:hAnsi="Times New Roman" w:cs="Times New Roman"/>
          <w:sz w:val="24"/>
          <w:szCs w:val="24"/>
        </w:rPr>
        <w:t xml:space="preserve">dalších </w:t>
      </w:r>
      <w:r w:rsidR="00643B9C" w:rsidRPr="00DB39B6">
        <w:rPr>
          <w:rFonts w:ascii="Times New Roman" w:hAnsi="Times New Roman" w:cs="Times New Roman"/>
          <w:sz w:val="24"/>
          <w:szCs w:val="24"/>
        </w:rPr>
        <w:t>charakteristik</w:t>
      </w:r>
      <w:r w:rsidR="00646687" w:rsidRPr="00DB39B6">
        <w:rPr>
          <w:rFonts w:ascii="Times New Roman" w:hAnsi="Times New Roman" w:cs="Times New Roman"/>
          <w:sz w:val="24"/>
          <w:szCs w:val="24"/>
        </w:rPr>
        <w:t xml:space="preserve">, jako je </w:t>
      </w:r>
      <w:r w:rsidR="00643B9C" w:rsidRPr="00DB39B6">
        <w:rPr>
          <w:rFonts w:ascii="Times New Roman" w:hAnsi="Times New Roman" w:cs="Times New Roman"/>
          <w:sz w:val="24"/>
          <w:szCs w:val="24"/>
        </w:rPr>
        <w:t>úroveň vzdělanosti</w:t>
      </w:r>
      <w:r w:rsidR="00C27C62" w:rsidRPr="00DB39B6">
        <w:rPr>
          <w:rFonts w:ascii="Times New Roman" w:hAnsi="Times New Roman" w:cs="Times New Roman"/>
          <w:sz w:val="24"/>
          <w:szCs w:val="24"/>
        </w:rPr>
        <w:t>, ekonomické aktivity</w:t>
      </w:r>
      <w:r w:rsidR="00646687" w:rsidRPr="00DB39B6">
        <w:rPr>
          <w:rFonts w:ascii="Times New Roman" w:hAnsi="Times New Roman" w:cs="Times New Roman"/>
          <w:sz w:val="24"/>
          <w:szCs w:val="24"/>
        </w:rPr>
        <w:t xml:space="preserve"> apod.</w:t>
      </w:r>
      <w:r w:rsidR="009118C5" w:rsidRPr="00DB39B6">
        <w:rPr>
          <w:rFonts w:ascii="Times New Roman" w:hAnsi="Times New Roman" w:cs="Times New Roman"/>
          <w:sz w:val="24"/>
          <w:szCs w:val="24"/>
        </w:rPr>
        <w:t xml:space="preserve"> </w:t>
      </w:r>
    </w:p>
    <w:p w:rsidR="0056783C" w:rsidRPr="00DB39B6" w:rsidRDefault="00643B9C" w:rsidP="00DB39B6">
      <w:pPr>
        <w:jc w:val="both"/>
        <w:rPr>
          <w:rFonts w:ascii="Times New Roman" w:hAnsi="Times New Roman" w:cs="Times New Roman"/>
          <w:sz w:val="24"/>
          <w:szCs w:val="24"/>
        </w:rPr>
      </w:pPr>
      <w:r w:rsidRPr="00DB39B6">
        <w:rPr>
          <w:rFonts w:ascii="Times New Roman" w:hAnsi="Times New Roman" w:cs="Times New Roman"/>
          <w:sz w:val="24"/>
          <w:szCs w:val="24"/>
        </w:rPr>
        <w:t>Nesoulady mezi trvalým a obvyklým pobytem se nemusí plně projevit v počtech, případně ani ve strukturách obyvatelstva (d</w:t>
      </w:r>
      <w:r w:rsidR="009118C5" w:rsidRPr="00DB39B6">
        <w:rPr>
          <w:rFonts w:ascii="Times New Roman" w:hAnsi="Times New Roman" w:cs="Times New Roman"/>
          <w:sz w:val="24"/>
          <w:szCs w:val="24"/>
        </w:rPr>
        <w:t>ochází-li mezi určitými územními jednotkami ke vzájemné „výměně“ obvykle bydlících obyvatel s podobnými charakteristikami</w:t>
      </w:r>
      <w:r w:rsidRPr="00DB39B6">
        <w:rPr>
          <w:rFonts w:ascii="Times New Roman" w:hAnsi="Times New Roman" w:cs="Times New Roman"/>
          <w:sz w:val="24"/>
          <w:szCs w:val="24"/>
        </w:rPr>
        <w:t>).</w:t>
      </w:r>
      <w:r w:rsidR="009118C5" w:rsidRPr="00DB39B6">
        <w:rPr>
          <w:rFonts w:ascii="Times New Roman" w:hAnsi="Times New Roman" w:cs="Times New Roman"/>
          <w:sz w:val="24"/>
          <w:szCs w:val="24"/>
        </w:rPr>
        <w:t xml:space="preserve"> </w:t>
      </w:r>
      <w:r w:rsidRPr="00DB39B6">
        <w:rPr>
          <w:rFonts w:ascii="Times New Roman" w:hAnsi="Times New Roman" w:cs="Times New Roman"/>
          <w:sz w:val="24"/>
          <w:szCs w:val="24"/>
        </w:rPr>
        <w:t xml:space="preserve">V každém případě ale </w:t>
      </w:r>
      <w:r w:rsidR="0056783C" w:rsidRPr="00DB39B6">
        <w:rPr>
          <w:rFonts w:ascii="Times New Roman" w:hAnsi="Times New Roman" w:cs="Times New Roman"/>
          <w:sz w:val="24"/>
          <w:szCs w:val="24"/>
        </w:rPr>
        <w:t>snižují</w:t>
      </w:r>
      <w:r w:rsidR="009118C5" w:rsidRPr="00DB39B6">
        <w:rPr>
          <w:rFonts w:ascii="Times New Roman" w:hAnsi="Times New Roman" w:cs="Times New Roman"/>
          <w:sz w:val="24"/>
          <w:szCs w:val="24"/>
        </w:rPr>
        <w:t xml:space="preserve"> přesnost administrativních zd</w:t>
      </w:r>
      <w:r w:rsidRPr="00DB39B6">
        <w:rPr>
          <w:rFonts w:ascii="Times New Roman" w:hAnsi="Times New Roman" w:cs="Times New Roman"/>
          <w:sz w:val="24"/>
          <w:szCs w:val="24"/>
        </w:rPr>
        <w:t>r</w:t>
      </w:r>
      <w:r w:rsidR="009118C5" w:rsidRPr="00DB39B6">
        <w:rPr>
          <w:rFonts w:ascii="Times New Roman" w:hAnsi="Times New Roman" w:cs="Times New Roman"/>
          <w:sz w:val="24"/>
          <w:szCs w:val="24"/>
        </w:rPr>
        <w:t>ojů dat o obyvatelstvu</w:t>
      </w:r>
      <w:r w:rsidR="00706630" w:rsidRPr="00DB39B6">
        <w:rPr>
          <w:rFonts w:ascii="Times New Roman" w:hAnsi="Times New Roman" w:cs="Times New Roman"/>
          <w:sz w:val="24"/>
          <w:szCs w:val="24"/>
        </w:rPr>
        <w:t>.</w:t>
      </w:r>
      <w:r w:rsidRPr="00DB39B6">
        <w:rPr>
          <w:rFonts w:ascii="Times New Roman" w:hAnsi="Times New Roman" w:cs="Times New Roman"/>
          <w:sz w:val="24"/>
          <w:szCs w:val="24"/>
        </w:rPr>
        <w:t xml:space="preserve"> </w:t>
      </w:r>
      <w:r w:rsidR="00622111" w:rsidRPr="00DB39B6">
        <w:rPr>
          <w:rFonts w:ascii="Times New Roman" w:hAnsi="Times New Roman" w:cs="Times New Roman"/>
          <w:sz w:val="24"/>
          <w:szCs w:val="24"/>
        </w:rPr>
        <w:t xml:space="preserve">Zprovozněním základního registru obyvatel, který má být podle platné legislativy </w:t>
      </w:r>
      <w:r w:rsidR="00F51FCA" w:rsidRPr="00DB39B6">
        <w:rPr>
          <w:rFonts w:ascii="Times New Roman" w:hAnsi="Times New Roman" w:cs="Times New Roman"/>
          <w:sz w:val="24"/>
          <w:szCs w:val="24"/>
        </w:rPr>
        <w:t xml:space="preserve">referenčním, v principu nezpochybňovaným </w:t>
      </w:r>
      <w:r w:rsidR="000A5E6A" w:rsidRPr="00DB39B6">
        <w:rPr>
          <w:rFonts w:ascii="Times New Roman" w:hAnsi="Times New Roman" w:cs="Times New Roman"/>
          <w:sz w:val="24"/>
          <w:szCs w:val="24"/>
        </w:rPr>
        <w:t>zdrojem dat</w:t>
      </w:r>
      <w:r w:rsidR="00622111" w:rsidRPr="00DB39B6">
        <w:rPr>
          <w:rFonts w:ascii="Times New Roman" w:hAnsi="Times New Roman" w:cs="Times New Roman"/>
          <w:sz w:val="24"/>
          <w:szCs w:val="24"/>
        </w:rPr>
        <w:t xml:space="preserve"> p</w:t>
      </w:r>
      <w:r w:rsidR="00DD7599" w:rsidRPr="00DB39B6">
        <w:rPr>
          <w:rFonts w:ascii="Times New Roman" w:hAnsi="Times New Roman" w:cs="Times New Roman"/>
          <w:sz w:val="24"/>
          <w:szCs w:val="24"/>
        </w:rPr>
        <w:t xml:space="preserve">ro </w:t>
      </w:r>
      <w:r w:rsidR="006C4DE2" w:rsidRPr="00DB39B6">
        <w:rPr>
          <w:rFonts w:ascii="Times New Roman" w:hAnsi="Times New Roman" w:cs="Times New Roman"/>
          <w:sz w:val="24"/>
          <w:szCs w:val="24"/>
        </w:rPr>
        <w:t>veřejné instituce</w:t>
      </w:r>
      <w:r w:rsidR="00DD7599" w:rsidRPr="00DB39B6">
        <w:rPr>
          <w:rFonts w:ascii="Times New Roman" w:hAnsi="Times New Roman" w:cs="Times New Roman"/>
          <w:sz w:val="24"/>
          <w:szCs w:val="24"/>
        </w:rPr>
        <w:t>, nabývá</w:t>
      </w:r>
      <w:r w:rsidR="00622111" w:rsidRPr="00DB39B6">
        <w:rPr>
          <w:rFonts w:ascii="Times New Roman" w:hAnsi="Times New Roman" w:cs="Times New Roman"/>
          <w:sz w:val="24"/>
          <w:szCs w:val="24"/>
        </w:rPr>
        <w:t xml:space="preserve"> otázka </w:t>
      </w:r>
      <w:r w:rsidR="0056783C" w:rsidRPr="00DB39B6">
        <w:rPr>
          <w:rFonts w:ascii="Times New Roman" w:hAnsi="Times New Roman" w:cs="Times New Roman"/>
          <w:sz w:val="24"/>
          <w:szCs w:val="24"/>
        </w:rPr>
        <w:t>přesnosti a aktuálnosti</w:t>
      </w:r>
      <w:r w:rsidR="00622111" w:rsidRPr="00DB39B6">
        <w:rPr>
          <w:rFonts w:ascii="Times New Roman" w:hAnsi="Times New Roman" w:cs="Times New Roman"/>
          <w:sz w:val="24"/>
          <w:szCs w:val="24"/>
        </w:rPr>
        <w:t xml:space="preserve"> administrativních </w:t>
      </w:r>
      <w:r w:rsidR="000A5E6A" w:rsidRPr="00DB39B6">
        <w:rPr>
          <w:rFonts w:ascii="Times New Roman" w:hAnsi="Times New Roman" w:cs="Times New Roman"/>
          <w:sz w:val="24"/>
          <w:szCs w:val="24"/>
        </w:rPr>
        <w:t>záznamů</w:t>
      </w:r>
      <w:r w:rsidR="00622111" w:rsidRPr="00DB39B6">
        <w:rPr>
          <w:rFonts w:ascii="Times New Roman" w:hAnsi="Times New Roman" w:cs="Times New Roman"/>
          <w:sz w:val="24"/>
          <w:szCs w:val="24"/>
        </w:rPr>
        <w:t xml:space="preserve"> na významu. </w:t>
      </w:r>
    </w:p>
    <w:p w:rsidR="00622111" w:rsidRPr="00DB39B6" w:rsidRDefault="006C4DE2" w:rsidP="00DB39B6">
      <w:pPr>
        <w:jc w:val="both"/>
        <w:rPr>
          <w:rFonts w:ascii="Times New Roman" w:hAnsi="Times New Roman" w:cs="Times New Roman"/>
          <w:sz w:val="24"/>
          <w:szCs w:val="24"/>
        </w:rPr>
      </w:pPr>
      <w:r w:rsidRPr="00DB39B6">
        <w:rPr>
          <w:rFonts w:ascii="Times New Roman" w:hAnsi="Times New Roman" w:cs="Times New Roman"/>
          <w:sz w:val="24"/>
          <w:szCs w:val="24"/>
        </w:rPr>
        <w:t>Byl</w:t>
      </w:r>
      <w:r w:rsidR="00BC5113" w:rsidRPr="00DB39B6">
        <w:rPr>
          <w:rFonts w:ascii="Times New Roman" w:hAnsi="Times New Roman" w:cs="Times New Roman"/>
          <w:sz w:val="24"/>
          <w:szCs w:val="24"/>
        </w:rPr>
        <w:t xml:space="preserve"> zmíněn dopad na rozpočtové určení daní, kdy obce, u nichž </w:t>
      </w:r>
      <w:r w:rsidR="00FB2C44" w:rsidRPr="00DB39B6">
        <w:rPr>
          <w:rFonts w:ascii="Times New Roman" w:hAnsi="Times New Roman" w:cs="Times New Roman"/>
          <w:sz w:val="24"/>
          <w:szCs w:val="24"/>
        </w:rPr>
        <w:t xml:space="preserve">koncept trvalého pobytu </w:t>
      </w:r>
      <w:r w:rsidR="00BC5113" w:rsidRPr="00DB39B6">
        <w:rPr>
          <w:rFonts w:ascii="Times New Roman" w:hAnsi="Times New Roman" w:cs="Times New Roman"/>
          <w:sz w:val="24"/>
          <w:szCs w:val="24"/>
        </w:rPr>
        <w:t xml:space="preserve">nadhodnocuje skutečný stav, čerpají prostředky na úkor obcí, </w:t>
      </w:r>
      <w:r w:rsidR="00497C1E" w:rsidRPr="00DB39B6">
        <w:rPr>
          <w:rFonts w:ascii="Times New Roman" w:hAnsi="Times New Roman" w:cs="Times New Roman"/>
          <w:sz w:val="24"/>
          <w:szCs w:val="24"/>
        </w:rPr>
        <w:t>ve kterých</w:t>
      </w:r>
      <w:r w:rsidR="00BC5113" w:rsidRPr="00DB39B6">
        <w:rPr>
          <w:rFonts w:ascii="Times New Roman" w:hAnsi="Times New Roman" w:cs="Times New Roman"/>
          <w:sz w:val="24"/>
          <w:szCs w:val="24"/>
        </w:rPr>
        <w:t xml:space="preserve"> je situace opačná. </w:t>
      </w:r>
      <w:r w:rsidR="00764CFD" w:rsidRPr="00DB39B6">
        <w:rPr>
          <w:rFonts w:ascii="Times New Roman" w:hAnsi="Times New Roman" w:cs="Times New Roman"/>
          <w:sz w:val="24"/>
          <w:szCs w:val="24"/>
        </w:rPr>
        <w:t xml:space="preserve">Obce s převahou </w:t>
      </w:r>
      <w:r w:rsidR="00706630" w:rsidRPr="00DB39B6">
        <w:rPr>
          <w:rFonts w:ascii="Times New Roman" w:hAnsi="Times New Roman" w:cs="Times New Roman"/>
          <w:sz w:val="24"/>
          <w:szCs w:val="24"/>
        </w:rPr>
        <w:t xml:space="preserve">obvykle bydlícího </w:t>
      </w:r>
      <w:r w:rsidR="00764CFD" w:rsidRPr="00DB39B6">
        <w:rPr>
          <w:rFonts w:ascii="Times New Roman" w:hAnsi="Times New Roman" w:cs="Times New Roman"/>
          <w:sz w:val="24"/>
          <w:szCs w:val="24"/>
        </w:rPr>
        <w:t xml:space="preserve">obyvatelstva mají </w:t>
      </w:r>
      <w:r w:rsidRPr="00DB39B6">
        <w:rPr>
          <w:rFonts w:ascii="Times New Roman" w:hAnsi="Times New Roman" w:cs="Times New Roman"/>
          <w:sz w:val="24"/>
          <w:szCs w:val="24"/>
        </w:rPr>
        <w:t xml:space="preserve">však </w:t>
      </w:r>
      <w:r w:rsidR="00606CE8" w:rsidRPr="00DB39B6">
        <w:rPr>
          <w:rFonts w:ascii="Times New Roman" w:hAnsi="Times New Roman" w:cs="Times New Roman"/>
          <w:sz w:val="24"/>
          <w:szCs w:val="24"/>
        </w:rPr>
        <w:t xml:space="preserve">velmi </w:t>
      </w:r>
      <w:r w:rsidR="00764CFD" w:rsidRPr="00DB39B6">
        <w:rPr>
          <w:rFonts w:ascii="Times New Roman" w:hAnsi="Times New Roman" w:cs="Times New Roman"/>
          <w:sz w:val="24"/>
          <w:szCs w:val="24"/>
        </w:rPr>
        <w:t xml:space="preserve">omezené </w:t>
      </w:r>
      <w:r w:rsidR="000A5E6A" w:rsidRPr="00DB39B6">
        <w:rPr>
          <w:rFonts w:ascii="Times New Roman" w:hAnsi="Times New Roman" w:cs="Times New Roman"/>
          <w:sz w:val="24"/>
          <w:szCs w:val="24"/>
        </w:rPr>
        <w:t>možnosti</w:t>
      </w:r>
      <w:r w:rsidR="00764CFD" w:rsidRPr="00DB39B6">
        <w:rPr>
          <w:rFonts w:ascii="Times New Roman" w:hAnsi="Times New Roman" w:cs="Times New Roman"/>
          <w:sz w:val="24"/>
          <w:szCs w:val="24"/>
        </w:rPr>
        <w:t>, jak motivovat obyvatele k přihlášení k pobytu</w:t>
      </w:r>
      <w:r w:rsidR="00606CE8" w:rsidRPr="00DB39B6">
        <w:rPr>
          <w:rFonts w:ascii="Times New Roman" w:hAnsi="Times New Roman" w:cs="Times New Roman"/>
          <w:sz w:val="24"/>
          <w:szCs w:val="24"/>
        </w:rPr>
        <w:t>.</w:t>
      </w:r>
      <w:r w:rsidR="00390C14" w:rsidRPr="00DB39B6">
        <w:rPr>
          <w:rFonts w:ascii="Times New Roman" w:hAnsi="Times New Roman" w:cs="Times New Roman"/>
          <w:sz w:val="24"/>
          <w:szCs w:val="24"/>
        </w:rPr>
        <w:t xml:space="preserve"> Snižuje se tak efektivita rozdělování veřejných prostředků a v současné době neexistuje účinný nástroj, jak tento stav změnit.</w:t>
      </w:r>
    </w:p>
    <w:p w:rsidR="00990E4E" w:rsidRPr="00DB39B6" w:rsidRDefault="00AA2F79" w:rsidP="00DB39B6">
      <w:pPr>
        <w:jc w:val="both"/>
        <w:rPr>
          <w:rFonts w:ascii="Times New Roman" w:hAnsi="Times New Roman" w:cs="Times New Roman"/>
          <w:sz w:val="24"/>
          <w:szCs w:val="24"/>
        </w:rPr>
      </w:pPr>
      <w:r w:rsidRPr="00DB39B6">
        <w:rPr>
          <w:rFonts w:ascii="Times New Roman" w:hAnsi="Times New Roman" w:cs="Times New Roman"/>
          <w:sz w:val="24"/>
          <w:szCs w:val="24"/>
        </w:rPr>
        <w:t>Zřejmě h</w:t>
      </w:r>
      <w:r w:rsidR="00FB2C44" w:rsidRPr="00DB39B6">
        <w:rPr>
          <w:rFonts w:ascii="Times New Roman" w:hAnsi="Times New Roman" w:cs="Times New Roman"/>
          <w:sz w:val="24"/>
          <w:szCs w:val="24"/>
        </w:rPr>
        <w:t>lavní</w:t>
      </w:r>
      <w:r w:rsidR="0059454D" w:rsidRPr="00DB39B6">
        <w:rPr>
          <w:rFonts w:ascii="Times New Roman" w:hAnsi="Times New Roman" w:cs="Times New Roman"/>
          <w:sz w:val="24"/>
          <w:szCs w:val="24"/>
        </w:rPr>
        <w:t xml:space="preserve"> příčinou</w:t>
      </w:r>
      <w:r w:rsidR="00FB2C44" w:rsidRPr="00DB39B6">
        <w:rPr>
          <w:rFonts w:ascii="Times New Roman" w:hAnsi="Times New Roman" w:cs="Times New Roman"/>
          <w:sz w:val="24"/>
          <w:szCs w:val="24"/>
        </w:rPr>
        <w:t>, kter</w:t>
      </w:r>
      <w:r w:rsidR="0059454D" w:rsidRPr="00DB39B6">
        <w:rPr>
          <w:rFonts w:ascii="Times New Roman" w:hAnsi="Times New Roman" w:cs="Times New Roman"/>
          <w:sz w:val="24"/>
          <w:szCs w:val="24"/>
        </w:rPr>
        <w:t>á</w:t>
      </w:r>
      <w:r w:rsidR="00FB2C44" w:rsidRPr="00DB39B6">
        <w:rPr>
          <w:rFonts w:ascii="Times New Roman" w:hAnsi="Times New Roman" w:cs="Times New Roman"/>
          <w:sz w:val="24"/>
          <w:szCs w:val="24"/>
        </w:rPr>
        <w:t xml:space="preserve"> způsobuje rozcházení </w:t>
      </w:r>
      <w:r w:rsidR="00606CE8" w:rsidRPr="00DB39B6">
        <w:rPr>
          <w:rFonts w:ascii="Times New Roman" w:hAnsi="Times New Roman" w:cs="Times New Roman"/>
          <w:sz w:val="24"/>
          <w:szCs w:val="24"/>
        </w:rPr>
        <w:t>evidovaného</w:t>
      </w:r>
      <w:r w:rsidR="00FB2C44" w:rsidRPr="00DB39B6">
        <w:rPr>
          <w:rFonts w:ascii="Times New Roman" w:hAnsi="Times New Roman" w:cs="Times New Roman"/>
          <w:sz w:val="24"/>
          <w:szCs w:val="24"/>
        </w:rPr>
        <w:t xml:space="preserve"> a faktického stavu, </w:t>
      </w:r>
      <w:r w:rsidR="00BC5113" w:rsidRPr="00DB39B6">
        <w:rPr>
          <w:rFonts w:ascii="Times New Roman" w:hAnsi="Times New Roman" w:cs="Times New Roman"/>
          <w:sz w:val="24"/>
          <w:szCs w:val="24"/>
        </w:rPr>
        <w:t>je poměrně velká administrativní zátěž spojená s nahlášením změny pobytu (</w:t>
      </w:r>
      <w:r w:rsidR="00210020" w:rsidRPr="00DB39B6">
        <w:rPr>
          <w:rFonts w:ascii="Times New Roman" w:hAnsi="Times New Roman" w:cs="Times New Roman"/>
          <w:sz w:val="24"/>
          <w:szCs w:val="24"/>
        </w:rPr>
        <w:t xml:space="preserve">např. </w:t>
      </w:r>
      <w:r w:rsidR="00BC5113" w:rsidRPr="00DB39B6">
        <w:rPr>
          <w:rFonts w:ascii="Times New Roman" w:hAnsi="Times New Roman" w:cs="Times New Roman"/>
          <w:sz w:val="24"/>
          <w:szCs w:val="24"/>
        </w:rPr>
        <w:t>výměna</w:t>
      </w:r>
      <w:r w:rsidR="0099680C" w:rsidRPr="00DB39B6">
        <w:rPr>
          <w:rFonts w:ascii="Times New Roman" w:hAnsi="Times New Roman" w:cs="Times New Roman"/>
          <w:sz w:val="24"/>
          <w:szCs w:val="24"/>
        </w:rPr>
        <w:t xml:space="preserve"> občanského průkazu)</w:t>
      </w:r>
      <w:r w:rsidRPr="00DB39B6">
        <w:rPr>
          <w:rFonts w:ascii="Times New Roman" w:hAnsi="Times New Roman" w:cs="Times New Roman"/>
          <w:sz w:val="24"/>
          <w:szCs w:val="24"/>
        </w:rPr>
        <w:t xml:space="preserve">. Ta </w:t>
      </w:r>
      <w:r w:rsidR="00622111" w:rsidRPr="00DB39B6">
        <w:rPr>
          <w:rFonts w:ascii="Times New Roman" w:hAnsi="Times New Roman" w:cs="Times New Roman"/>
          <w:sz w:val="24"/>
          <w:szCs w:val="24"/>
        </w:rPr>
        <w:t>není</w:t>
      </w:r>
      <w:r w:rsidR="00BC5113" w:rsidRPr="00DB39B6">
        <w:rPr>
          <w:rFonts w:ascii="Times New Roman" w:hAnsi="Times New Roman" w:cs="Times New Roman"/>
          <w:sz w:val="24"/>
          <w:szCs w:val="24"/>
        </w:rPr>
        <w:t xml:space="preserve"> vyvážena </w:t>
      </w:r>
      <w:r w:rsidRPr="00DB39B6">
        <w:rPr>
          <w:rFonts w:ascii="Times New Roman" w:hAnsi="Times New Roman" w:cs="Times New Roman"/>
          <w:sz w:val="24"/>
          <w:szCs w:val="24"/>
        </w:rPr>
        <w:t xml:space="preserve">žádnými </w:t>
      </w:r>
      <w:r w:rsidR="0099680C" w:rsidRPr="00DB39B6">
        <w:rPr>
          <w:rFonts w:ascii="Times New Roman" w:hAnsi="Times New Roman" w:cs="Times New Roman"/>
          <w:sz w:val="24"/>
          <w:szCs w:val="24"/>
        </w:rPr>
        <w:t>podstatnějšími výhodami</w:t>
      </w:r>
      <w:r w:rsidRPr="00DB39B6">
        <w:rPr>
          <w:rFonts w:ascii="Times New Roman" w:hAnsi="Times New Roman" w:cs="Times New Roman"/>
          <w:sz w:val="24"/>
          <w:szCs w:val="24"/>
        </w:rPr>
        <w:t>, které by aktuální údaje v </w:t>
      </w:r>
      <w:proofErr w:type="gramStart"/>
      <w:r w:rsidRPr="00DB39B6">
        <w:rPr>
          <w:rFonts w:ascii="Times New Roman" w:hAnsi="Times New Roman" w:cs="Times New Roman"/>
          <w:sz w:val="24"/>
          <w:szCs w:val="24"/>
        </w:rPr>
        <w:t>ISEO</w:t>
      </w:r>
      <w:proofErr w:type="gramEnd"/>
      <w:r w:rsidRPr="00DB39B6">
        <w:rPr>
          <w:rFonts w:ascii="Times New Roman" w:hAnsi="Times New Roman" w:cs="Times New Roman"/>
          <w:sz w:val="24"/>
          <w:szCs w:val="24"/>
        </w:rPr>
        <w:t xml:space="preserve"> přinášely evidované osobě.</w:t>
      </w:r>
      <w:r w:rsidR="0099680C" w:rsidRPr="00DB39B6">
        <w:rPr>
          <w:rFonts w:ascii="Times New Roman" w:hAnsi="Times New Roman" w:cs="Times New Roman"/>
          <w:sz w:val="24"/>
          <w:szCs w:val="24"/>
        </w:rPr>
        <w:t xml:space="preserve"> </w:t>
      </w:r>
      <w:r w:rsidR="00706630" w:rsidRPr="00DB39B6">
        <w:rPr>
          <w:rFonts w:ascii="Times New Roman" w:hAnsi="Times New Roman" w:cs="Times New Roman"/>
          <w:sz w:val="24"/>
          <w:szCs w:val="24"/>
        </w:rPr>
        <w:t xml:space="preserve">Existuje také řada důvodů, proč lidé úmyslně udržují administrativní údaje v rozporu se skutečností (možnost umístění dítěte do školky, pokud žádná není v místě faktického bydliště, u podnikatelů může být motivací velmi rozdílná četnost kontrol finančních úřadů, je známa řada případů fiktivních pobytů cizinců, např. za účelem získání řidičského </w:t>
      </w:r>
      <w:r w:rsidR="0057160D" w:rsidRPr="00DB39B6">
        <w:rPr>
          <w:rFonts w:ascii="Times New Roman" w:hAnsi="Times New Roman" w:cs="Times New Roman"/>
          <w:sz w:val="24"/>
          <w:szCs w:val="24"/>
        </w:rPr>
        <w:t>oprávnění</w:t>
      </w:r>
      <w:r w:rsidR="00706630" w:rsidRPr="00DB39B6">
        <w:rPr>
          <w:rFonts w:ascii="Times New Roman" w:hAnsi="Times New Roman" w:cs="Times New Roman"/>
          <w:sz w:val="24"/>
          <w:szCs w:val="24"/>
        </w:rPr>
        <w:t xml:space="preserve"> atd.)</w:t>
      </w:r>
    </w:p>
    <w:p w:rsidR="00C0748F" w:rsidRPr="00DB39B6" w:rsidRDefault="004A50FB" w:rsidP="00DB39B6">
      <w:pPr>
        <w:jc w:val="both"/>
        <w:rPr>
          <w:rFonts w:ascii="Times New Roman" w:hAnsi="Times New Roman" w:cs="Times New Roman"/>
          <w:sz w:val="24"/>
          <w:szCs w:val="24"/>
        </w:rPr>
      </w:pPr>
      <w:r w:rsidRPr="00DB39B6">
        <w:rPr>
          <w:rFonts w:ascii="Times New Roman" w:hAnsi="Times New Roman" w:cs="Times New Roman"/>
          <w:sz w:val="24"/>
          <w:szCs w:val="24"/>
        </w:rPr>
        <w:t xml:space="preserve">Cesta, kterou lze dosáhnout zvýšení kvality administrativních dat, je ze zkušeností řady zemí dobře známá – registry mohou být spolehlivé pouze v případě, že jejich aktuálnost přináší přímý užitek samotným evidovaným subjektům. Je tedy třeba co nejvíce snížit administrativní zátěž spojenou se změnami v evidenci a hledat opatření, která by motivovala obyvatele hlídat aktuálnost svých údajů v evidenci. </w:t>
      </w:r>
      <w:r w:rsidR="0003583F" w:rsidRPr="00DB39B6">
        <w:rPr>
          <w:rFonts w:ascii="Times New Roman" w:hAnsi="Times New Roman" w:cs="Times New Roman"/>
          <w:sz w:val="24"/>
          <w:szCs w:val="24"/>
        </w:rPr>
        <w:t xml:space="preserve">Na spolehlivosti administrativních dat závisí nejen kvalita </w:t>
      </w:r>
      <w:r w:rsidR="008C6C7B" w:rsidRPr="00DB39B6">
        <w:rPr>
          <w:rFonts w:ascii="Times New Roman" w:hAnsi="Times New Roman" w:cs="Times New Roman"/>
          <w:sz w:val="24"/>
          <w:szCs w:val="24"/>
        </w:rPr>
        <w:t>statistických informací</w:t>
      </w:r>
      <w:r w:rsidR="0003583F" w:rsidRPr="00DB39B6">
        <w:rPr>
          <w:rFonts w:ascii="Times New Roman" w:hAnsi="Times New Roman" w:cs="Times New Roman"/>
          <w:sz w:val="24"/>
          <w:szCs w:val="24"/>
        </w:rPr>
        <w:t xml:space="preserve">, je to nutný předpoklad pro </w:t>
      </w:r>
      <w:r w:rsidR="00E61AEA" w:rsidRPr="00DB39B6">
        <w:rPr>
          <w:rFonts w:ascii="Times New Roman" w:hAnsi="Times New Roman" w:cs="Times New Roman"/>
          <w:sz w:val="24"/>
          <w:szCs w:val="24"/>
        </w:rPr>
        <w:t>efektivnější</w:t>
      </w:r>
      <w:r w:rsidR="00990E4E" w:rsidRPr="00DB39B6">
        <w:rPr>
          <w:rFonts w:ascii="Times New Roman" w:hAnsi="Times New Roman" w:cs="Times New Roman"/>
          <w:sz w:val="24"/>
          <w:szCs w:val="24"/>
        </w:rPr>
        <w:t xml:space="preserve"> fungování </w:t>
      </w:r>
      <w:r w:rsidR="00580CEF" w:rsidRPr="00DB39B6">
        <w:rPr>
          <w:rFonts w:ascii="Times New Roman" w:hAnsi="Times New Roman" w:cs="Times New Roman"/>
          <w:sz w:val="24"/>
          <w:szCs w:val="24"/>
        </w:rPr>
        <w:t xml:space="preserve">celé </w:t>
      </w:r>
      <w:r w:rsidR="00990E4E" w:rsidRPr="00DB39B6">
        <w:rPr>
          <w:rFonts w:ascii="Times New Roman" w:hAnsi="Times New Roman" w:cs="Times New Roman"/>
          <w:sz w:val="24"/>
          <w:szCs w:val="24"/>
        </w:rPr>
        <w:t>veřejné správy</w:t>
      </w:r>
      <w:r w:rsidR="00764CFD" w:rsidRPr="00DB39B6">
        <w:rPr>
          <w:rFonts w:ascii="Times New Roman" w:hAnsi="Times New Roman" w:cs="Times New Roman"/>
          <w:sz w:val="24"/>
          <w:szCs w:val="24"/>
        </w:rPr>
        <w:t>.</w:t>
      </w:r>
    </w:p>
    <w:p w:rsidR="00397372" w:rsidRPr="00DB39B6" w:rsidRDefault="00397372" w:rsidP="00DB39B6">
      <w:pPr>
        <w:jc w:val="both"/>
        <w:rPr>
          <w:rFonts w:ascii="Times New Roman" w:hAnsi="Times New Roman" w:cs="Times New Roman"/>
          <w:sz w:val="24"/>
          <w:szCs w:val="24"/>
        </w:rPr>
      </w:pPr>
    </w:p>
    <w:p w:rsidR="00874704" w:rsidRPr="00DB39B6" w:rsidRDefault="00874704" w:rsidP="00DB39B6">
      <w:pPr>
        <w:pStyle w:val="Nadpis2"/>
      </w:pPr>
      <w:r w:rsidRPr="00DB39B6">
        <w:t>Literatura</w:t>
      </w:r>
    </w:p>
    <w:p w:rsidR="00874704" w:rsidRPr="00DB39B6" w:rsidRDefault="00874704" w:rsidP="00DB39B6">
      <w:pPr>
        <w:pStyle w:val="Literatura"/>
        <w:rPr>
          <w:sz w:val="24"/>
        </w:rPr>
      </w:pPr>
      <w:r w:rsidRPr="00DB39B6">
        <w:rPr>
          <w:sz w:val="24"/>
        </w:rPr>
        <w:t xml:space="preserve">ČTRNÁCT, P. </w:t>
      </w:r>
      <w:r w:rsidR="00563A0D" w:rsidRPr="00DB39B6">
        <w:rPr>
          <w:sz w:val="24"/>
        </w:rPr>
        <w:t xml:space="preserve">(2007): </w:t>
      </w:r>
      <w:r w:rsidRPr="00DB39B6">
        <w:rPr>
          <w:sz w:val="24"/>
        </w:rPr>
        <w:t xml:space="preserve">Evropská unie i Česká republika připravují příští sčítání lidu na rok 2011. </w:t>
      </w:r>
      <w:r w:rsidR="00563A0D" w:rsidRPr="00DB39B6">
        <w:rPr>
          <w:sz w:val="24"/>
        </w:rPr>
        <w:t>Demografie, 49, č. 3,</w:t>
      </w:r>
      <w:r w:rsidR="00195A54" w:rsidRPr="00DB39B6">
        <w:rPr>
          <w:sz w:val="24"/>
        </w:rPr>
        <w:t xml:space="preserve"> s. 202 </w:t>
      </w:r>
      <w:r w:rsidR="00563A0D" w:rsidRPr="00DB39B6">
        <w:rPr>
          <w:sz w:val="24"/>
        </w:rPr>
        <w:t>–</w:t>
      </w:r>
      <w:r w:rsidR="00195A54" w:rsidRPr="00DB39B6">
        <w:rPr>
          <w:sz w:val="24"/>
        </w:rPr>
        <w:t xml:space="preserve"> 205</w:t>
      </w:r>
      <w:r w:rsidR="00563A0D" w:rsidRPr="00DB39B6">
        <w:rPr>
          <w:sz w:val="24"/>
        </w:rPr>
        <w:t>.</w:t>
      </w:r>
      <w:r w:rsidR="00EA2C49" w:rsidRPr="00DB39B6">
        <w:rPr>
          <w:sz w:val="24"/>
        </w:rPr>
        <w:t xml:space="preserve"> ISSN 0011-8265</w:t>
      </w:r>
    </w:p>
    <w:p w:rsidR="000A2241" w:rsidRPr="000A2241" w:rsidRDefault="004812FA" w:rsidP="000A2241">
      <w:pPr>
        <w:pStyle w:val="Literatura"/>
        <w:rPr>
          <w:sz w:val="24"/>
        </w:rPr>
      </w:pPr>
      <w:r w:rsidRPr="00DB39B6">
        <w:rPr>
          <w:sz w:val="24"/>
        </w:rPr>
        <w:t>DOLEN</w:t>
      </w:r>
      <w:r w:rsidR="00A8394E" w:rsidRPr="00DB39B6">
        <w:rPr>
          <w:sz w:val="24"/>
        </w:rPr>
        <w:t>Ć</w:t>
      </w:r>
      <w:r w:rsidR="0049550B" w:rsidRPr="00DB39B6">
        <w:rPr>
          <w:sz w:val="24"/>
        </w:rPr>
        <w:t xml:space="preserve">, D. (2012): </w:t>
      </w:r>
      <w:r w:rsidR="0049550B" w:rsidRPr="00DB39B6">
        <w:rPr>
          <w:sz w:val="24"/>
          <w:lang w:val="en-US"/>
        </w:rPr>
        <w:t>Register-Based Census 2011 in Slovenia – Some Quality</w:t>
      </w:r>
      <w:r w:rsidR="00402AF8" w:rsidRPr="00DB39B6">
        <w:rPr>
          <w:sz w:val="24"/>
          <w:lang w:val="en-US"/>
        </w:rPr>
        <w:t xml:space="preserve"> </w:t>
      </w:r>
      <w:r w:rsidR="0049550B" w:rsidRPr="00DB39B6">
        <w:rPr>
          <w:sz w:val="24"/>
          <w:lang w:val="en-US"/>
        </w:rPr>
        <w:t>Aspects</w:t>
      </w:r>
      <w:r w:rsidR="0049550B" w:rsidRPr="00DB39B6">
        <w:rPr>
          <w:sz w:val="24"/>
        </w:rPr>
        <w:t xml:space="preserve">. </w:t>
      </w:r>
      <w:r w:rsidR="002D1E60" w:rsidRPr="00DB39B6">
        <w:rPr>
          <w:sz w:val="24"/>
        </w:rPr>
        <w:t>Příspěvek přednesený na setkání UNECE-</w:t>
      </w:r>
      <w:proofErr w:type="spellStart"/>
      <w:r w:rsidR="002D1E60" w:rsidRPr="00671698">
        <w:rPr>
          <w:sz w:val="24"/>
        </w:rPr>
        <w:t>Eurostat</w:t>
      </w:r>
      <w:proofErr w:type="spellEnd"/>
      <w:r w:rsidR="002D1E60" w:rsidRPr="00671698">
        <w:rPr>
          <w:sz w:val="24"/>
        </w:rPr>
        <w:t xml:space="preserve"> Expert </w:t>
      </w:r>
      <w:proofErr w:type="spellStart"/>
      <w:r w:rsidR="002D1E60" w:rsidRPr="00671698">
        <w:rPr>
          <w:sz w:val="24"/>
        </w:rPr>
        <w:t>Group</w:t>
      </w:r>
      <w:proofErr w:type="spellEnd"/>
      <w:r w:rsidR="002D1E60" w:rsidRPr="00671698">
        <w:rPr>
          <w:sz w:val="24"/>
        </w:rPr>
        <w:t xml:space="preserve"> Meeting on </w:t>
      </w:r>
      <w:proofErr w:type="spellStart"/>
      <w:r w:rsidR="002D1E60" w:rsidRPr="00671698">
        <w:rPr>
          <w:sz w:val="24"/>
        </w:rPr>
        <w:t>Censuses</w:t>
      </w:r>
      <w:proofErr w:type="spellEnd"/>
      <w:r w:rsidR="002D1E60" w:rsidRPr="00671698">
        <w:rPr>
          <w:sz w:val="24"/>
        </w:rPr>
        <w:t xml:space="preserve"> </w:t>
      </w:r>
      <w:proofErr w:type="spellStart"/>
      <w:r w:rsidR="002D1E60" w:rsidRPr="00671698">
        <w:rPr>
          <w:sz w:val="24"/>
        </w:rPr>
        <w:t>Using</w:t>
      </w:r>
      <w:proofErr w:type="spellEnd"/>
      <w:r w:rsidR="002D1E60" w:rsidRPr="00671698">
        <w:rPr>
          <w:sz w:val="24"/>
        </w:rPr>
        <w:t xml:space="preserve"> </w:t>
      </w:r>
      <w:proofErr w:type="spellStart"/>
      <w:r w:rsidR="002D1E60" w:rsidRPr="00671698">
        <w:rPr>
          <w:sz w:val="24"/>
        </w:rPr>
        <w:t>Registers</w:t>
      </w:r>
      <w:proofErr w:type="spellEnd"/>
      <w:r w:rsidR="003E4CD5" w:rsidRPr="00671698">
        <w:rPr>
          <w:sz w:val="24"/>
        </w:rPr>
        <w:t xml:space="preserve">, </w:t>
      </w:r>
      <w:proofErr w:type="spellStart"/>
      <w:r w:rsidR="003E4CD5" w:rsidRPr="00671698">
        <w:rPr>
          <w:sz w:val="24"/>
        </w:rPr>
        <w:t>Geneva</w:t>
      </w:r>
      <w:proofErr w:type="spellEnd"/>
      <w:r w:rsidR="003E4CD5" w:rsidRPr="00671698">
        <w:rPr>
          <w:sz w:val="24"/>
        </w:rPr>
        <w:t>,</w:t>
      </w:r>
      <w:r w:rsidR="003E4CD5" w:rsidRPr="00DB39B6">
        <w:rPr>
          <w:sz w:val="24"/>
        </w:rPr>
        <w:t xml:space="preserve"> 22. – 23. </w:t>
      </w:r>
      <w:r w:rsidR="002D1E60" w:rsidRPr="00DB39B6">
        <w:rPr>
          <w:sz w:val="24"/>
        </w:rPr>
        <w:t>května</w:t>
      </w:r>
      <w:r w:rsidR="003E4CD5" w:rsidRPr="00DB39B6">
        <w:rPr>
          <w:sz w:val="24"/>
        </w:rPr>
        <w:t> </w:t>
      </w:r>
      <w:r w:rsidR="002D1E60" w:rsidRPr="00DB39B6">
        <w:rPr>
          <w:sz w:val="24"/>
        </w:rPr>
        <w:t>2012 (dostupné z: unece.org/fileadmin/DAM/stats/documents/ece/ces/ge.41/2012/use_of_register/WP_10_Slovenia.pdf</w:t>
      </w:r>
      <w:r w:rsidR="000A2241">
        <w:rPr>
          <w:sz w:val="24"/>
        </w:rPr>
        <w:t>)</w:t>
      </w:r>
    </w:p>
    <w:p w:rsidR="00306CCD" w:rsidRPr="00DB39B6" w:rsidRDefault="00306CCD" w:rsidP="00DB39B6">
      <w:pPr>
        <w:pStyle w:val="Literatura"/>
        <w:rPr>
          <w:sz w:val="24"/>
        </w:rPr>
      </w:pPr>
      <w:r w:rsidRPr="00DB39B6">
        <w:rPr>
          <w:sz w:val="24"/>
        </w:rPr>
        <w:t>DRBOHLAV, D</w:t>
      </w:r>
      <w:r w:rsidR="00EA2C49" w:rsidRPr="00DB39B6">
        <w:rPr>
          <w:sz w:val="24"/>
        </w:rPr>
        <w:t>, MEDOVÁ, L., ČERMÁK, Z., JANSKÁ, E.,</w:t>
      </w:r>
      <w:r w:rsidR="00DE4FBB" w:rsidRPr="00DB39B6">
        <w:rPr>
          <w:sz w:val="24"/>
        </w:rPr>
        <w:t xml:space="preserve"> ČERMÁKOVÁ, D., DZÚROVÁ, D.</w:t>
      </w:r>
      <w:r w:rsidRPr="00DB39B6">
        <w:rPr>
          <w:sz w:val="24"/>
        </w:rPr>
        <w:t xml:space="preserve"> (2010)</w:t>
      </w:r>
      <w:r w:rsidR="00EA2C49" w:rsidRPr="00DB39B6">
        <w:rPr>
          <w:sz w:val="24"/>
        </w:rPr>
        <w:t>: Migrace a (i)migranti v</w:t>
      </w:r>
      <w:r w:rsidR="00704E73" w:rsidRPr="00DB39B6">
        <w:rPr>
          <w:sz w:val="24"/>
        </w:rPr>
        <w:t> </w:t>
      </w:r>
      <w:r w:rsidR="00EA2C49" w:rsidRPr="00DB39B6">
        <w:rPr>
          <w:sz w:val="24"/>
        </w:rPr>
        <w:t>Česku</w:t>
      </w:r>
      <w:r w:rsidR="00704E73" w:rsidRPr="00DB39B6">
        <w:rPr>
          <w:sz w:val="24"/>
        </w:rPr>
        <w:t>:</w:t>
      </w:r>
      <w:r w:rsidR="00EA2C49" w:rsidRPr="00DB39B6">
        <w:rPr>
          <w:sz w:val="24"/>
        </w:rPr>
        <w:t xml:space="preserve"> Kdo jsm</w:t>
      </w:r>
      <w:r w:rsidR="002B1845" w:rsidRPr="00DB39B6">
        <w:rPr>
          <w:sz w:val="24"/>
        </w:rPr>
        <w:t>e, odkud přicházíme, kam jdeme?</w:t>
      </w:r>
      <w:r w:rsidR="008A24A9" w:rsidRPr="00DB39B6">
        <w:rPr>
          <w:sz w:val="24"/>
        </w:rPr>
        <w:t xml:space="preserve"> SLON, Praha, 207 s. ISBN 978-80-7419-039-1</w:t>
      </w:r>
    </w:p>
    <w:p w:rsidR="00C654CD" w:rsidRPr="00DB39B6" w:rsidRDefault="00C654CD" w:rsidP="00DB39B6">
      <w:pPr>
        <w:pStyle w:val="Literatura"/>
        <w:rPr>
          <w:sz w:val="24"/>
        </w:rPr>
      </w:pPr>
      <w:r w:rsidRPr="00DB39B6">
        <w:rPr>
          <w:sz w:val="24"/>
        </w:rPr>
        <w:t>HOLÁ, B. (2005): Srovnatelnost statistiky zahraniční migrace. Demografie, 47, č. 3, s. 177-187</w:t>
      </w:r>
      <w:r w:rsidR="00EA2C49" w:rsidRPr="00DB39B6">
        <w:rPr>
          <w:sz w:val="24"/>
        </w:rPr>
        <w:t>. ISSN 0011-8265</w:t>
      </w:r>
    </w:p>
    <w:p w:rsidR="00C654CD" w:rsidRPr="00DB39B6" w:rsidRDefault="00C654CD" w:rsidP="00DB39B6">
      <w:pPr>
        <w:pStyle w:val="Literatura"/>
        <w:rPr>
          <w:sz w:val="24"/>
        </w:rPr>
      </w:pPr>
      <w:r w:rsidRPr="00DB39B6">
        <w:rPr>
          <w:sz w:val="24"/>
        </w:rPr>
        <w:t>HOLÁ, B. (2007):</w:t>
      </w:r>
      <w:r w:rsidR="008F782E" w:rsidRPr="00DB39B6">
        <w:rPr>
          <w:sz w:val="24"/>
        </w:rPr>
        <w:t xml:space="preserve"> Cizinci v ČR – regionalizace dat a další problémy a výzvy.</w:t>
      </w:r>
      <w:r w:rsidR="009A1AA7" w:rsidRPr="00DB39B6">
        <w:rPr>
          <w:sz w:val="24"/>
        </w:rPr>
        <w:t xml:space="preserve"> Sborník příspěvků XXXVII. konference České demografické společnosti, </w:t>
      </w:r>
      <w:r w:rsidR="00B31504" w:rsidRPr="00DB39B6">
        <w:rPr>
          <w:sz w:val="24"/>
        </w:rPr>
        <w:t xml:space="preserve">23. – 24. května 2007, </w:t>
      </w:r>
      <w:r w:rsidR="009A1AA7" w:rsidRPr="00DB39B6">
        <w:rPr>
          <w:sz w:val="24"/>
        </w:rPr>
        <w:t>s.</w:t>
      </w:r>
      <w:r w:rsidR="00704E73" w:rsidRPr="00DB39B6">
        <w:rPr>
          <w:sz w:val="24"/>
        </w:rPr>
        <w:t xml:space="preserve"> </w:t>
      </w:r>
      <w:r w:rsidR="009A1AA7" w:rsidRPr="00DB39B6">
        <w:rPr>
          <w:sz w:val="24"/>
        </w:rPr>
        <w:t>235 – 246</w:t>
      </w:r>
      <w:r w:rsidR="00EA2C49" w:rsidRPr="00DB39B6">
        <w:rPr>
          <w:sz w:val="24"/>
        </w:rPr>
        <w:t>.</w:t>
      </w:r>
    </w:p>
    <w:p w:rsidR="004812FA" w:rsidRPr="00DB39B6" w:rsidRDefault="002D1E60" w:rsidP="00DB39B6">
      <w:pPr>
        <w:pStyle w:val="Literatura"/>
        <w:rPr>
          <w:sz w:val="24"/>
        </w:rPr>
      </w:pPr>
      <w:r w:rsidRPr="00DB39B6">
        <w:rPr>
          <w:sz w:val="24"/>
        </w:rPr>
        <w:lastRenderedPageBreak/>
        <w:t xml:space="preserve">LENK, M. (2012): </w:t>
      </w:r>
      <w:r w:rsidRPr="00DB39B6">
        <w:rPr>
          <w:sz w:val="24"/>
          <w:lang w:val="en-US"/>
        </w:rPr>
        <w:t>Challenges in the transition from traditional to register–based census in Austria</w:t>
      </w:r>
      <w:r w:rsidRPr="00DB39B6">
        <w:rPr>
          <w:sz w:val="24"/>
        </w:rPr>
        <w:t xml:space="preserve">. Příspěvek přednesený na </w:t>
      </w:r>
      <w:r w:rsidR="00872EA3" w:rsidRPr="00DB39B6">
        <w:rPr>
          <w:sz w:val="24"/>
        </w:rPr>
        <w:t xml:space="preserve">60. plenárním zasedání </w:t>
      </w:r>
      <w:r w:rsidR="00872EA3" w:rsidRPr="00DB39B6">
        <w:rPr>
          <w:sz w:val="24"/>
          <w:lang w:val="en-US"/>
        </w:rPr>
        <w:t>Conference of European Statisticians</w:t>
      </w:r>
      <w:r w:rsidR="00872EA3" w:rsidRPr="00DB39B6">
        <w:rPr>
          <w:sz w:val="24"/>
        </w:rPr>
        <w:t xml:space="preserve">, Paříž, 6. – 8. června 2012. (dostupné z: unece.org/fileadmin/DAM/stats/documents/ece/ces/2012/20-Census_paper_-_Austria. </w:t>
      </w:r>
      <w:proofErr w:type="spellStart"/>
      <w:r w:rsidR="00872EA3" w:rsidRPr="00DB39B6">
        <w:rPr>
          <w:sz w:val="24"/>
        </w:rPr>
        <w:t>pdf</w:t>
      </w:r>
      <w:proofErr w:type="spellEnd"/>
      <w:r w:rsidR="00872EA3" w:rsidRPr="00DB39B6">
        <w:rPr>
          <w:sz w:val="24"/>
        </w:rPr>
        <w:t>)</w:t>
      </w:r>
    </w:p>
    <w:p w:rsidR="00204043" w:rsidRPr="00DB39B6" w:rsidRDefault="00563A0D" w:rsidP="00DB39B6">
      <w:pPr>
        <w:pStyle w:val="Literatura"/>
        <w:rPr>
          <w:sz w:val="24"/>
        </w:rPr>
      </w:pPr>
      <w:r w:rsidRPr="00DB39B6">
        <w:rPr>
          <w:sz w:val="24"/>
        </w:rPr>
        <w:t>ŠIGUTOVÁ, L. (2009): Sčítání 2011 podle místa obvyklého pobytu.</w:t>
      </w:r>
      <w:r w:rsidR="00874704" w:rsidRPr="00DB39B6">
        <w:rPr>
          <w:sz w:val="24"/>
        </w:rPr>
        <w:t xml:space="preserve"> </w:t>
      </w:r>
      <w:r w:rsidRPr="00DB39B6">
        <w:rPr>
          <w:sz w:val="24"/>
        </w:rPr>
        <w:t>Demografie, 51, č. 1, s. 50 – 51</w:t>
      </w:r>
      <w:r w:rsidR="00874704" w:rsidRPr="00DB39B6">
        <w:rPr>
          <w:sz w:val="24"/>
        </w:rPr>
        <w:t>.</w:t>
      </w:r>
      <w:r w:rsidR="00EA2C49" w:rsidRPr="00DB39B6">
        <w:rPr>
          <w:sz w:val="24"/>
        </w:rPr>
        <w:t xml:space="preserve"> ISSN 0011-8265</w:t>
      </w:r>
    </w:p>
    <w:p w:rsidR="00EA2C49" w:rsidRPr="00DB39B6" w:rsidRDefault="00EA2C49" w:rsidP="00DB39B6">
      <w:pPr>
        <w:pStyle w:val="Literatura"/>
        <w:rPr>
          <w:sz w:val="24"/>
        </w:rPr>
      </w:pPr>
      <w:r w:rsidRPr="00DB39B6">
        <w:rPr>
          <w:sz w:val="24"/>
        </w:rPr>
        <w:t xml:space="preserve">ŠIGUTOVÁ, L. (2010): Legislativní rámec předávaní výsledků SLDB 2011 </w:t>
      </w:r>
      <w:proofErr w:type="spellStart"/>
      <w:r w:rsidRPr="00DB39B6">
        <w:rPr>
          <w:sz w:val="24"/>
        </w:rPr>
        <w:t>Eurostatu</w:t>
      </w:r>
      <w:proofErr w:type="spellEnd"/>
      <w:r w:rsidRPr="00DB39B6">
        <w:rPr>
          <w:sz w:val="24"/>
        </w:rPr>
        <w:t>. Demografie, 52, č. 4, s. 271 – 272. ISSN 0011-8265</w:t>
      </w:r>
    </w:p>
    <w:p w:rsidR="00204043" w:rsidRPr="00DB39B6" w:rsidRDefault="00204043" w:rsidP="00DB39B6">
      <w:pPr>
        <w:pStyle w:val="Literatura"/>
        <w:rPr>
          <w:sz w:val="24"/>
        </w:rPr>
      </w:pPr>
      <w:r w:rsidRPr="00DB39B6">
        <w:rPr>
          <w:sz w:val="24"/>
        </w:rPr>
        <w:t xml:space="preserve">UNECE. (2006): </w:t>
      </w:r>
      <w:r w:rsidRPr="00DB39B6">
        <w:rPr>
          <w:sz w:val="24"/>
          <w:lang w:val="en-US"/>
        </w:rPr>
        <w:t>Conference of European Statisticians Recommendations for t</w:t>
      </w:r>
      <w:r w:rsidR="00402AF8" w:rsidRPr="00DB39B6">
        <w:rPr>
          <w:sz w:val="24"/>
          <w:lang w:val="en-US"/>
        </w:rPr>
        <w:t>h</w:t>
      </w:r>
      <w:r w:rsidRPr="00DB39B6">
        <w:rPr>
          <w:sz w:val="24"/>
          <w:lang w:val="en-US"/>
        </w:rPr>
        <w:t>e 2010 Censuses of Population and Housing. United Nations, New York and Geneva</w:t>
      </w:r>
      <w:r w:rsidRPr="00DB39B6">
        <w:rPr>
          <w:sz w:val="24"/>
        </w:rPr>
        <w:t>, 205 s. ISSN 0069-845</w:t>
      </w:r>
    </w:p>
    <w:p w:rsidR="00204043" w:rsidRPr="00DB39B6" w:rsidRDefault="00204043" w:rsidP="00DB39B6">
      <w:pPr>
        <w:pStyle w:val="Literatura"/>
        <w:rPr>
          <w:sz w:val="24"/>
        </w:rPr>
      </w:pPr>
      <w:r w:rsidRPr="00DB39B6">
        <w:rPr>
          <w:sz w:val="24"/>
        </w:rPr>
        <w:t>UNECE</w:t>
      </w:r>
      <w:r w:rsidR="00704E73" w:rsidRPr="00DB39B6">
        <w:rPr>
          <w:sz w:val="24"/>
        </w:rPr>
        <w:t>.</w:t>
      </w:r>
      <w:r w:rsidRPr="00DB39B6">
        <w:rPr>
          <w:sz w:val="24"/>
        </w:rPr>
        <w:t xml:space="preserve"> (2007):</w:t>
      </w:r>
      <w:r w:rsidR="003D41EF" w:rsidRPr="00DB39B6">
        <w:rPr>
          <w:sz w:val="24"/>
        </w:rPr>
        <w:t xml:space="preserve"> </w:t>
      </w:r>
      <w:r w:rsidR="003D41EF" w:rsidRPr="00DB39B6">
        <w:rPr>
          <w:sz w:val="24"/>
          <w:lang w:val="en-US"/>
        </w:rPr>
        <w:t>Register-based statistics in the Nordic Countries. Review of best practices with focus on population and social statistics. United Nations, New York and Geneva</w:t>
      </w:r>
      <w:r w:rsidR="003D41EF" w:rsidRPr="00DB39B6">
        <w:rPr>
          <w:sz w:val="24"/>
        </w:rPr>
        <w:t>, 51 s.</w:t>
      </w:r>
    </w:p>
    <w:p w:rsidR="00204043" w:rsidRPr="00DB39B6" w:rsidRDefault="00204043" w:rsidP="00DB39B6">
      <w:pPr>
        <w:pStyle w:val="Literatura"/>
        <w:rPr>
          <w:sz w:val="24"/>
        </w:rPr>
      </w:pPr>
      <w:r w:rsidRPr="00DB39B6">
        <w:rPr>
          <w:sz w:val="24"/>
        </w:rPr>
        <w:t>UNECE</w:t>
      </w:r>
      <w:r w:rsidR="00704E73" w:rsidRPr="00DB39B6">
        <w:rPr>
          <w:sz w:val="24"/>
        </w:rPr>
        <w:t>.</w:t>
      </w:r>
      <w:r w:rsidRPr="00DB39B6">
        <w:rPr>
          <w:sz w:val="24"/>
        </w:rPr>
        <w:t xml:space="preserve"> (2010):</w:t>
      </w:r>
      <w:r w:rsidR="00704E73" w:rsidRPr="00DB39B6">
        <w:rPr>
          <w:sz w:val="24"/>
        </w:rPr>
        <w:t xml:space="preserve"> </w:t>
      </w:r>
      <w:r w:rsidR="00704E73" w:rsidRPr="00DB39B6">
        <w:rPr>
          <w:sz w:val="24"/>
          <w:lang w:val="en-US"/>
        </w:rPr>
        <w:t>Main results of the</w:t>
      </w:r>
      <w:r w:rsidR="00795036" w:rsidRPr="00DB39B6">
        <w:rPr>
          <w:sz w:val="24"/>
          <w:lang w:val="en-US"/>
        </w:rPr>
        <w:t xml:space="preserve"> </w:t>
      </w:r>
      <w:r w:rsidR="00704E73" w:rsidRPr="00DB39B6">
        <w:rPr>
          <w:sz w:val="24"/>
          <w:lang w:val="en-US"/>
        </w:rPr>
        <w:t>U</w:t>
      </w:r>
      <w:r w:rsidR="00795036" w:rsidRPr="00DB39B6">
        <w:rPr>
          <w:sz w:val="24"/>
          <w:lang w:val="en-US"/>
        </w:rPr>
        <w:t>NECE-UNSD survey on the 2010-2011 round of censuses in the UNECE region</w:t>
      </w:r>
      <w:r w:rsidR="00795036" w:rsidRPr="00DB39B6">
        <w:rPr>
          <w:sz w:val="24"/>
        </w:rPr>
        <w:t xml:space="preserve">. </w:t>
      </w:r>
      <w:r w:rsidR="00224BC1" w:rsidRPr="00DB39B6">
        <w:rPr>
          <w:sz w:val="24"/>
        </w:rPr>
        <w:t>Příspěvek přednesený na setkání UNECE-</w:t>
      </w:r>
      <w:proofErr w:type="spellStart"/>
      <w:r w:rsidR="00224BC1" w:rsidRPr="00DB39B6">
        <w:rPr>
          <w:sz w:val="24"/>
          <w:lang w:val="en-US"/>
        </w:rPr>
        <w:t>Eurostat</w:t>
      </w:r>
      <w:proofErr w:type="spellEnd"/>
      <w:r w:rsidR="00224BC1" w:rsidRPr="00DB39B6">
        <w:rPr>
          <w:sz w:val="24"/>
          <w:lang w:val="en-US"/>
        </w:rPr>
        <w:t xml:space="preserve"> Group of Experts on Population and Housing Censuses. </w:t>
      </w:r>
      <w:r w:rsidR="00224BC1" w:rsidRPr="00DB39B6">
        <w:rPr>
          <w:sz w:val="24"/>
          <w:lang w:val="fr-FR"/>
        </w:rPr>
        <w:t>Geneva</w:t>
      </w:r>
      <w:r w:rsidR="00224BC1" w:rsidRPr="00DB39B6">
        <w:rPr>
          <w:sz w:val="24"/>
        </w:rPr>
        <w:t>, 7. – 9. července 2010</w:t>
      </w:r>
      <w:r w:rsidR="00704E73" w:rsidRPr="00DB39B6">
        <w:rPr>
          <w:sz w:val="24"/>
        </w:rPr>
        <w:t xml:space="preserve"> (dostupné z: http://www.unece.org /</w:t>
      </w:r>
      <w:proofErr w:type="spellStart"/>
      <w:r w:rsidR="00704E73" w:rsidRPr="00DB39B6">
        <w:rPr>
          <w:sz w:val="24"/>
        </w:rPr>
        <w:t>fileadmin</w:t>
      </w:r>
      <w:proofErr w:type="spellEnd"/>
      <w:r w:rsidR="00704E73" w:rsidRPr="00DB39B6">
        <w:rPr>
          <w:sz w:val="24"/>
        </w:rPr>
        <w:t>/DAM/</w:t>
      </w:r>
      <w:proofErr w:type="spellStart"/>
      <w:r w:rsidR="00704E73" w:rsidRPr="00DB39B6">
        <w:rPr>
          <w:sz w:val="24"/>
        </w:rPr>
        <w:t>stats</w:t>
      </w:r>
      <w:proofErr w:type="spellEnd"/>
      <w:r w:rsidR="00704E73" w:rsidRPr="00DB39B6">
        <w:rPr>
          <w:sz w:val="24"/>
        </w:rPr>
        <w:t xml:space="preserve">/ </w:t>
      </w:r>
      <w:proofErr w:type="spellStart"/>
      <w:r w:rsidR="00704E73" w:rsidRPr="00DB39B6">
        <w:rPr>
          <w:sz w:val="24"/>
        </w:rPr>
        <w:t>documents</w:t>
      </w:r>
      <w:proofErr w:type="spellEnd"/>
      <w:r w:rsidR="00704E73" w:rsidRPr="00DB39B6">
        <w:rPr>
          <w:sz w:val="24"/>
        </w:rPr>
        <w:t>/</w:t>
      </w:r>
      <w:proofErr w:type="spellStart"/>
      <w:r w:rsidR="00704E73" w:rsidRPr="00DB39B6">
        <w:rPr>
          <w:sz w:val="24"/>
        </w:rPr>
        <w:t>ece</w:t>
      </w:r>
      <w:proofErr w:type="spellEnd"/>
      <w:r w:rsidR="00704E73" w:rsidRPr="00DB39B6">
        <w:rPr>
          <w:sz w:val="24"/>
        </w:rPr>
        <w:t>/ces/ge.</w:t>
      </w:r>
      <w:proofErr w:type="gramStart"/>
      <w:r w:rsidR="00704E73" w:rsidRPr="00DB39B6">
        <w:rPr>
          <w:sz w:val="24"/>
        </w:rPr>
        <w:t>41/2010/mtg1/sp.1.e.pdf</w:t>
      </w:r>
      <w:proofErr w:type="gramEnd"/>
    </w:p>
    <w:p w:rsidR="00991FE5" w:rsidRPr="00DB39B6" w:rsidRDefault="00204043" w:rsidP="00DB39B6">
      <w:pPr>
        <w:pStyle w:val="Literatura"/>
        <w:rPr>
          <w:sz w:val="24"/>
        </w:rPr>
      </w:pPr>
      <w:r w:rsidRPr="00DB39B6">
        <w:rPr>
          <w:sz w:val="24"/>
        </w:rPr>
        <w:t>VALENTE, P. (2010):</w:t>
      </w:r>
      <w:r w:rsidR="00F912B4" w:rsidRPr="00DB39B6">
        <w:rPr>
          <w:sz w:val="24"/>
        </w:rPr>
        <w:t xml:space="preserve"> </w:t>
      </w:r>
      <w:r w:rsidR="00F912B4" w:rsidRPr="00DB39B6">
        <w:rPr>
          <w:sz w:val="24"/>
          <w:lang w:val="en-US"/>
        </w:rPr>
        <w:t>Census taking in Europe: how are populations counted in 2010</w:t>
      </w:r>
      <w:r w:rsidR="00F912B4" w:rsidRPr="00DB39B6">
        <w:rPr>
          <w:sz w:val="24"/>
        </w:rPr>
        <w:t xml:space="preserve">? </w:t>
      </w:r>
      <w:proofErr w:type="spellStart"/>
      <w:r w:rsidR="00F912B4" w:rsidRPr="00DB39B6">
        <w:rPr>
          <w:sz w:val="24"/>
        </w:rPr>
        <w:t>Population</w:t>
      </w:r>
      <w:proofErr w:type="spellEnd"/>
      <w:r w:rsidR="00F912B4" w:rsidRPr="00DB39B6">
        <w:rPr>
          <w:sz w:val="24"/>
        </w:rPr>
        <w:t xml:space="preserve"> &amp;</w:t>
      </w:r>
      <w:r w:rsidR="00F912B4" w:rsidRPr="00DB39B6">
        <w:rPr>
          <w:sz w:val="24"/>
          <w:lang w:val="en-US"/>
        </w:rPr>
        <w:t xml:space="preserve"> Societies, č. 467, s. 1 – 4.</w:t>
      </w:r>
      <w:r w:rsidR="00F912B4" w:rsidRPr="00DB39B6">
        <w:rPr>
          <w:sz w:val="24"/>
        </w:rPr>
        <w:t xml:space="preserve"> ISSN 0184 77 83</w:t>
      </w:r>
      <w:r w:rsidR="00A12C83" w:rsidRPr="00DB39B6">
        <w:rPr>
          <w:sz w:val="24"/>
        </w:rPr>
        <w:t xml:space="preserve"> (dostupné z: http://www.ined.fr/fichier/t_publication/1506/ </w:t>
      </w:r>
      <w:proofErr w:type="spellStart"/>
      <w:r w:rsidR="00A12C83" w:rsidRPr="00DB39B6">
        <w:rPr>
          <w:sz w:val="24"/>
        </w:rPr>
        <w:t>publi</w:t>
      </w:r>
      <w:proofErr w:type="spellEnd"/>
      <w:r w:rsidR="00A12C83" w:rsidRPr="00DB39B6">
        <w:rPr>
          <w:sz w:val="24"/>
        </w:rPr>
        <w:t>_pdf2_pesa467.pdf</w:t>
      </w:r>
    </w:p>
    <w:p w:rsidR="00E3673A" w:rsidRPr="00DB39B6" w:rsidRDefault="00E3673A" w:rsidP="00DB39B6">
      <w:pPr>
        <w:jc w:val="both"/>
        <w:rPr>
          <w:rFonts w:ascii="Times New Roman" w:hAnsi="Times New Roman" w:cs="Times New Roman"/>
          <w:color w:val="FF0000"/>
          <w:sz w:val="24"/>
          <w:szCs w:val="24"/>
        </w:rPr>
        <w:sectPr w:rsidR="00E3673A" w:rsidRPr="00DB39B6" w:rsidSect="00DE3AFF">
          <w:pgSz w:w="11906" w:h="16838"/>
          <w:pgMar w:top="1418" w:right="1418" w:bottom="1418" w:left="1418" w:header="709" w:footer="709" w:gutter="0"/>
          <w:cols w:space="708"/>
          <w:docGrid w:linePitch="360"/>
        </w:sectPr>
      </w:pPr>
    </w:p>
    <w:p w:rsidR="00CD38A9" w:rsidRPr="00DB39B6" w:rsidRDefault="00C10781" w:rsidP="00DB39B6">
      <w:pPr>
        <w:jc w:val="both"/>
        <w:rPr>
          <w:rFonts w:ascii="Times New Roman" w:hAnsi="Times New Roman" w:cs="Times New Roman"/>
          <w:b/>
          <w:sz w:val="24"/>
          <w:szCs w:val="24"/>
        </w:rPr>
      </w:pPr>
      <w:r w:rsidRPr="00DB39B6">
        <w:rPr>
          <w:rFonts w:ascii="Times New Roman" w:hAnsi="Times New Roman" w:cs="Times New Roman"/>
          <w:b/>
          <w:sz w:val="24"/>
          <w:szCs w:val="24"/>
        </w:rPr>
        <w:lastRenderedPageBreak/>
        <w:t>Příloha 1 Trvale a obvykle bydlící obyvatelstvo Prahy a Brna podle místa obvyklého/trvalého pobytu</w:t>
      </w:r>
    </w:p>
    <w:p w:rsidR="002E4B71" w:rsidRPr="002E4B71" w:rsidRDefault="007A4663" w:rsidP="00DB39B6">
      <w:pPr>
        <w:jc w:val="center"/>
        <w:rPr>
          <w:b/>
          <w:i/>
          <w:sz w:val="20"/>
          <w:szCs w:val="20"/>
        </w:rPr>
      </w:pPr>
      <w:r>
        <w:rPr>
          <w:b/>
          <w:i/>
          <w:noProof/>
          <w:sz w:val="20"/>
          <w:szCs w:val="20"/>
          <w:lang w:eastAsia="cs-CZ"/>
        </w:rPr>
        <w:drawing>
          <wp:inline distT="0" distB="0" distL="0" distR="0">
            <wp:extent cx="8177114" cy="5249917"/>
            <wp:effectExtent l="19050" t="0" r="0" b="0"/>
            <wp:docPr id="5" name="Obrázek 4" descr="Priloh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loha1.png"/>
                    <pic:cNvPicPr/>
                  </pic:nvPicPr>
                  <pic:blipFill>
                    <a:blip r:embed="rId11" cstate="print"/>
                    <a:srcRect t="5754" b="3014"/>
                    <a:stretch>
                      <a:fillRect/>
                    </a:stretch>
                  </pic:blipFill>
                  <pic:spPr>
                    <a:xfrm>
                      <a:off x="0" y="0"/>
                      <a:ext cx="8177114" cy="5249917"/>
                    </a:xfrm>
                    <a:prstGeom prst="rect">
                      <a:avLst/>
                    </a:prstGeom>
                  </pic:spPr>
                </pic:pic>
              </a:graphicData>
            </a:graphic>
          </wp:inline>
        </w:drawing>
      </w:r>
    </w:p>
    <w:p w:rsidR="002E4B71" w:rsidRDefault="002E4B71" w:rsidP="00DB39B6">
      <w:pPr>
        <w:rPr>
          <w:rFonts w:ascii="Times New Roman" w:hAnsi="Times New Roman" w:cs="Times New Roman"/>
          <w:b/>
          <w:sz w:val="20"/>
          <w:szCs w:val="20"/>
        </w:rPr>
      </w:pPr>
      <w:r>
        <w:rPr>
          <w:rFonts w:ascii="Times New Roman" w:hAnsi="Times New Roman" w:cs="Times New Roman"/>
          <w:b/>
          <w:sz w:val="20"/>
          <w:szCs w:val="20"/>
        </w:rPr>
        <w:br w:type="page"/>
      </w:r>
    </w:p>
    <w:p w:rsidR="00683C24" w:rsidRPr="00DB39B6" w:rsidRDefault="00D431AD" w:rsidP="00DB39B6">
      <w:pPr>
        <w:rPr>
          <w:rFonts w:ascii="Times New Roman" w:hAnsi="Times New Roman" w:cs="Times New Roman"/>
          <w:b/>
          <w:sz w:val="24"/>
          <w:szCs w:val="24"/>
        </w:rPr>
      </w:pPr>
      <w:r w:rsidRPr="00DB39B6">
        <w:rPr>
          <w:rFonts w:ascii="Times New Roman" w:hAnsi="Times New Roman" w:cs="Times New Roman"/>
          <w:b/>
          <w:sz w:val="24"/>
          <w:szCs w:val="24"/>
        </w:rPr>
        <w:lastRenderedPageBreak/>
        <w:t xml:space="preserve">Příloha 2 Míra shody obvykle a trvale bydlícího obyvatelstva </w:t>
      </w:r>
      <w:r w:rsidR="00487098" w:rsidRPr="00DB39B6">
        <w:rPr>
          <w:rFonts w:ascii="Times New Roman" w:hAnsi="Times New Roman" w:cs="Times New Roman"/>
          <w:b/>
          <w:sz w:val="24"/>
          <w:szCs w:val="24"/>
        </w:rPr>
        <w:t xml:space="preserve">na úrovni ORP </w:t>
      </w:r>
      <w:r w:rsidRPr="00DB39B6">
        <w:rPr>
          <w:rFonts w:ascii="Times New Roman" w:hAnsi="Times New Roman" w:cs="Times New Roman"/>
          <w:b/>
          <w:sz w:val="24"/>
          <w:szCs w:val="24"/>
        </w:rPr>
        <w:t>ve vybraných věkových skupinách</w:t>
      </w:r>
    </w:p>
    <w:p w:rsidR="00683C24" w:rsidRPr="002E4B71" w:rsidRDefault="007A4663" w:rsidP="00DB39B6">
      <w:pPr>
        <w:jc w:val="center"/>
        <w:rPr>
          <w:b/>
          <w:i/>
          <w:sz w:val="20"/>
          <w:szCs w:val="20"/>
        </w:rPr>
      </w:pPr>
      <w:r>
        <w:rPr>
          <w:b/>
          <w:i/>
          <w:noProof/>
          <w:sz w:val="20"/>
          <w:szCs w:val="20"/>
          <w:lang w:eastAsia="cs-CZ"/>
        </w:rPr>
        <w:drawing>
          <wp:inline distT="0" distB="0" distL="0" distR="0">
            <wp:extent cx="8170129" cy="5454869"/>
            <wp:effectExtent l="19050" t="0" r="2321" b="0"/>
            <wp:docPr id="6" name="Obrázek 5" descr="Priloh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loha2.png"/>
                    <pic:cNvPicPr/>
                  </pic:nvPicPr>
                  <pic:blipFill>
                    <a:blip r:embed="rId12" cstate="print"/>
                    <a:srcRect t="2192" b="3014"/>
                    <a:stretch>
                      <a:fillRect/>
                    </a:stretch>
                  </pic:blipFill>
                  <pic:spPr>
                    <a:xfrm>
                      <a:off x="0" y="0"/>
                      <a:ext cx="8170129" cy="5454869"/>
                    </a:xfrm>
                    <a:prstGeom prst="rect">
                      <a:avLst/>
                    </a:prstGeom>
                  </pic:spPr>
                </pic:pic>
              </a:graphicData>
            </a:graphic>
          </wp:inline>
        </w:drawing>
      </w:r>
    </w:p>
    <w:sectPr w:rsidR="00683C24" w:rsidRPr="002E4B71" w:rsidSect="00DE3AFF">
      <w:pgSz w:w="16838" w:h="11906" w:orient="landscape"/>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009B" w:rsidRDefault="00EF009B" w:rsidP="00B65735">
      <w:r>
        <w:separator/>
      </w:r>
    </w:p>
  </w:endnote>
  <w:endnote w:type="continuationSeparator" w:id="0">
    <w:p w:rsidR="00EF009B" w:rsidRDefault="00EF009B" w:rsidP="00B6573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A00002EF" w:usb1="4000207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009B" w:rsidRDefault="00EF009B" w:rsidP="00B65735">
      <w:r>
        <w:separator/>
      </w:r>
    </w:p>
  </w:footnote>
  <w:footnote w:type="continuationSeparator" w:id="0">
    <w:p w:rsidR="00EF009B" w:rsidRDefault="00EF009B" w:rsidP="00B65735">
      <w:r>
        <w:continuationSeparator/>
      </w:r>
    </w:p>
  </w:footnote>
  <w:footnote w:id="1">
    <w:p w:rsidR="00F01D89" w:rsidRPr="001E71F4" w:rsidRDefault="00F01D89">
      <w:pPr>
        <w:pStyle w:val="Textpoznpodarou"/>
        <w:rPr>
          <w:rFonts w:ascii="Times New Roman" w:hAnsi="Times New Roman" w:cs="Times New Roman"/>
          <w:sz w:val="18"/>
          <w:szCs w:val="18"/>
        </w:rPr>
      </w:pPr>
      <w:r w:rsidRPr="001E71F4">
        <w:rPr>
          <w:rStyle w:val="Znakapoznpodarou"/>
          <w:rFonts w:ascii="Times New Roman" w:hAnsi="Times New Roman" w:cs="Times New Roman"/>
          <w:sz w:val="18"/>
          <w:szCs w:val="18"/>
        </w:rPr>
        <w:footnoteRef/>
      </w:r>
      <w:r w:rsidRPr="001E71F4">
        <w:rPr>
          <w:rFonts w:ascii="Times New Roman" w:hAnsi="Times New Roman" w:cs="Times New Roman"/>
          <w:sz w:val="18"/>
          <w:szCs w:val="18"/>
        </w:rPr>
        <w:t xml:space="preserve"> Využívání administrativních zdrojů dat </w:t>
      </w:r>
      <w:r>
        <w:rPr>
          <w:rFonts w:ascii="Times New Roman" w:hAnsi="Times New Roman" w:cs="Times New Roman"/>
          <w:sz w:val="18"/>
          <w:szCs w:val="18"/>
        </w:rPr>
        <w:t xml:space="preserve">ve sčítání lidu se v současné době prosazuje v čím dál větším počtu zemí, např. při sčítání 2011 ve více než polovině členských států EU (např. </w:t>
      </w:r>
      <w:proofErr w:type="spellStart"/>
      <w:r>
        <w:rPr>
          <w:rFonts w:ascii="Times New Roman" w:hAnsi="Times New Roman" w:cs="Times New Roman"/>
          <w:sz w:val="18"/>
          <w:szCs w:val="18"/>
        </w:rPr>
        <w:t>Valente</w:t>
      </w:r>
      <w:proofErr w:type="spellEnd"/>
      <w:r>
        <w:rPr>
          <w:rFonts w:ascii="Times New Roman" w:hAnsi="Times New Roman" w:cs="Times New Roman"/>
          <w:sz w:val="18"/>
          <w:szCs w:val="18"/>
        </w:rPr>
        <w:t xml:space="preserve"> 2010, UNECE 2007, 2010) </w:t>
      </w:r>
    </w:p>
  </w:footnote>
  <w:footnote w:id="2">
    <w:p w:rsidR="00F01D89" w:rsidRPr="002E2063" w:rsidRDefault="00F01D89" w:rsidP="00BB5BFC">
      <w:pPr>
        <w:pStyle w:val="Textpoznpodarou"/>
        <w:jc w:val="both"/>
        <w:rPr>
          <w:rFonts w:ascii="Times New Roman" w:hAnsi="Times New Roman" w:cs="Times New Roman"/>
          <w:sz w:val="18"/>
          <w:szCs w:val="18"/>
        </w:rPr>
      </w:pPr>
      <w:r w:rsidRPr="002E2063">
        <w:rPr>
          <w:rStyle w:val="Znakapoznpodarou"/>
          <w:rFonts w:ascii="Times New Roman" w:hAnsi="Times New Roman" w:cs="Times New Roman"/>
          <w:sz w:val="18"/>
          <w:szCs w:val="18"/>
        </w:rPr>
        <w:footnoteRef/>
      </w:r>
      <w:r w:rsidRPr="002E2063">
        <w:rPr>
          <w:rFonts w:ascii="Times New Roman" w:hAnsi="Times New Roman" w:cs="Times New Roman"/>
          <w:sz w:val="18"/>
          <w:szCs w:val="18"/>
        </w:rPr>
        <w:t xml:space="preserve"> Pro přehlednost textu </w:t>
      </w:r>
      <w:r>
        <w:rPr>
          <w:rFonts w:ascii="Times New Roman" w:hAnsi="Times New Roman" w:cs="Times New Roman"/>
          <w:sz w:val="18"/>
          <w:szCs w:val="18"/>
        </w:rPr>
        <w:t xml:space="preserve">i pro soulad s terminologií používanou v publikovaných výsledcích </w:t>
      </w:r>
      <w:r w:rsidRPr="002E2063">
        <w:rPr>
          <w:rFonts w:ascii="Times New Roman" w:hAnsi="Times New Roman" w:cs="Times New Roman"/>
          <w:sz w:val="18"/>
          <w:szCs w:val="18"/>
        </w:rPr>
        <w:t>dále</w:t>
      </w:r>
      <w:r>
        <w:rPr>
          <w:rFonts w:ascii="Times New Roman" w:hAnsi="Times New Roman" w:cs="Times New Roman"/>
          <w:sz w:val="18"/>
          <w:szCs w:val="18"/>
        </w:rPr>
        <w:t xml:space="preserve"> používáme většinou pojem trvalý pobyt, resp. trvale bydlící obyvatelstvo</w:t>
      </w:r>
      <w:r w:rsidRPr="002E2063">
        <w:rPr>
          <w:rFonts w:ascii="Times New Roman" w:hAnsi="Times New Roman" w:cs="Times New Roman"/>
          <w:sz w:val="18"/>
          <w:szCs w:val="18"/>
        </w:rPr>
        <w:t xml:space="preserve">, čímž je však vždy myšleno veškeré obyvatelstvo s evidovaným pobytem zahrnuté do sčítání. </w:t>
      </w:r>
    </w:p>
  </w:footnote>
  <w:footnote w:id="3">
    <w:p w:rsidR="00F01D89" w:rsidRPr="002E2063" w:rsidRDefault="00F01D89" w:rsidP="00D97984">
      <w:pPr>
        <w:pStyle w:val="Textpoznpodarou"/>
        <w:jc w:val="both"/>
        <w:rPr>
          <w:rFonts w:ascii="Times New Roman" w:hAnsi="Times New Roman" w:cs="Times New Roman"/>
          <w:sz w:val="18"/>
          <w:szCs w:val="18"/>
        </w:rPr>
      </w:pPr>
      <w:r w:rsidRPr="002E2063">
        <w:rPr>
          <w:rStyle w:val="Znakapoznpodarou"/>
          <w:rFonts w:ascii="Times New Roman" w:hAnsi="Times New Roman" w:cs="Times New Roman"/>
          <w:sz w:val="18"/>
          <w:szCs w:val="18"/>
        </w:rPr>
        <w:footnoteRef/>
      </w:r>
      <w:r w:rsidRPr="002E2063">
        <w:rPr>
          <w:rFonts w:ascii="Times New Roman" w:hAnsi="Times New Roman" w:cs="Times New Roman"/>
          <w:sz w:val="18"/>
          <w:szCs w:val="18"/>
        </w:rPr>
        <w:t xml:space="preserve"> Případně kde musela být z rozhodnutí Úřadu pro ochranu osobních údajů vymazána informace o dlouhodobém pobytu občana v zahraničí (např. Holá 2007).</w:t>
      </w:r>
      <w:r>
        <w:rPr>
          <w:rFonts w:ascii="Times New Roman" w:hAnsi="Times New Roman" w:cs="Times New Roman"/>
          <w:sz w:val="18"/>
          <w:szCs w:val="18"/>
        </w:rPr>
        <w:t xml:space="preserve"> O problematice evidence zahraničního stěhování viz např. Holá 2005 nebo </w:t>
      </w:r>
      <w:proofErr w:type="spellStart"/>
      <w:r>
        <w:rPr>
          <w:rFonts w:ascii="Times New Roman" w:hAnsi="Times New Roman" w:cs="Times New Roman"/>
          <w:sz w:val="18"/>
          <w:szCs w:val="18"/>
        </w:rPr>
        <w:t>Drbohlav</w:t>
      </w:r>
      <w:proofErr w:type="spellEnd"/>
      <w:r>
        <w:rPr>
          <w:rFonts w:ascii="Times New Roman" w:hAnsi="Times New Roman" w:cs="Times New Roman"/>
          <w:sz w:val="18"/>
          <w:szCs w:val="18"/>
        </w:rPr>
        <w:t xml:space="preserve"> a kol. 2010.</w:t>
      </w:r>
    </w:p>
  </w:footnote>
  <w:footnote w:id="4">
    <w:p w:rsidR="00F01D89" w:rsidRPr="002E2063" w:rsidRDefault="00F01D89" w:rsidP="007921AB">
      <w:pPr>
        <w:pStyle w:val="Textpoznpodarou"/>
        <w:jc w:val="both"/>
        <w:rPr>
          <w:rFonts w:ascii="Times New Roman" w:hAnsi="Times New Roman" w:cs="Times New Roman"/>
          <w:sz w:val="18"/>
          <w:szCs w:val="18"/>
        </w:rPr>
      </w:pPr>
      <w:r w:rsidRPr="002E2063">
        <w:rPr>
          <w:rStyle w:val="Znakapoznpodarou"/>
          <w:rFonts w:ascii="Times New Roman" w:hAnsi="Times New Roman" w:cs="Times New Roman"/>
          <w:sz w:val="18"/>
          <w:szCs w:val="18"/>
        </w:rPr>
        <w:footnoteRef/>
      </w:r>
      <w:r w:rsidRPr="002E2063">
        <w:rPr>
          <w:rFonts w:ascii="Times New Roman" w:hAnsi="Times New Roman" w:cs="Times New Roman"/>
          <w:sz w:val="18"/>
          <w:szCs w:val="18"/>
        </w:rPr>
        <w:t xml:space="preserve"> Vytipování </w:t>
      </w:r>
      <w:r>
        <w:rPr>
          <w:rFonts w:ascii="Times New Roman" w:hAnsi="Times New Roman" w:cs="Times New Roman"/>
          <w:sz w:val="18"/>
          <w:szCs w:val="18"/>
        </w:rPr>
        <w:t xml:space="preserve">administrativních </w:t>
      </w:r>
      <w:r w:rsidRPr="002E2063">
        <w:rPr>
          <w:rFonts w:ascii="Times New Roman" w:hAnsi="Times New Roman" w:cs="Times New Roman"/>
          <w:sz w:val="18"/>
          <w:szCs w:val="18"/>
        </w:rPr>
        <w:t xml:space="preserve">záznamů k vyřazení ze sčítání </w:t>
      </w:r>
      <w:r>
        <w:rPr>
          <w:rFonts w:ascii="Times New Roman" w:hAnsi="Times New Roman" w:cs="Times New Roman"/>
          <w:sz w:val="18"/>
          <w:szCs w:val="18"/>
        </w:rPr>
        <w:t xml:space="preserve">není českým specifikem, </w:t>
      </w:r>
      <w:r w:rsidRPr="002E2063">
        <w:rPr>
          <w:rFonts w:ascii="Times New Roman" w:hAnsi="Times New Roman" w:cs="Times New Roman"/>
          <w:sz w:val="18"/>
          <w:szCs w:val="18"/>
        </w:rPr>
        <w:t>proběhalo i v dalších zemích</w:t>
      </w:r>
      <w:r>
        <w:rPr>
          <w:rFonts w:ascii="Times New Roman" w:hAnsi="Times New Roman" w:cs="Times New Roman"/>
          <w:sz w:val="18"/>
          <w:szCs w:val="18"/>
        </w:rPr>
        <w:t xml:space="preserve"> </w:t>
      </w:r>
      <w:r w:rsidRPr="002E2063">
        <w:rPr>
          <w:rFonts w:ascii="Times New Roman" w:hAnsi="Times New Roman" w:cs="Times New Roman"/>
          <w:sz w:val="18"/>
          <w:szCs w:val="18"/>
        </w:rPr>
        <w:t xml:space="preserve">(např. </w:t>
      </w:r>
      <w:proofErr w:type="spellStart"/>
      <w:r w:rsidRPr="002E2063">
        <w:rPr>
          <w:rFonts w:ascii="Times New Roman" w:hAnsi="Times New Roman" w:cs="Times New Roman"/>
          <w:sz w:val="18"/>
          <w:szCs w:val="18"/>
        </w:rPr>
        <w:t>Dolenc</w:t>
      </w:r>
      <w:proofErr w:type="spellEnd"/>
      <w:r w:rsidRPr="002E2063">
        <w:rPr>
          <w:rFonts w:ascii="Times New Roman" w:hAnsi="Times New Roman" w:cs="Times New Roman"/>
          <w:sz w:val="18"/>
          <w:szCs w:val="18"/>
        </w:rPr>
        <w:t xml:space="preserve"> 2012, </w:t>
      </w:r>
      <w:proofErr w:type="spellStart"/>
      <w:r w:rsidRPr="002E2063">
        <w:rPr>
          <w:rFonts w:ascii="Times New Roman" w:hAnsi="Times New Roman" w:cs="Times New Roman"/>
          <w:sz w:val="18"/>
          <w:szCs w:val="18"/>
        </w:rPr>
        <w:t>Lenk</w:t>
      </w:r>
      <w:proofErr w:type="spellEnd"/>
      <w:r w:rsidRPr="002E2063">
        <w:rPr>
          <w:rFonts w:ascii="Times New Roman" w:hAnsi="Times New Roman" w:cs="Times New Roman"/>
          <w:sz w:val="18"/>
          <w:szCs w:val="18"/>
        </w:rPr>
        <w:t xml:space="preserve"> 2012).</w:t>
      </w:r>
      <w:r>
        <w:rPr>
          <w:rFonts w:ascii="Times New Roman" w:hAnsi="Times New Roman" w:cs="Times New Roman"/>
          <w:sz w:val="18"/>
          <w:szCs w:val="18"/>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C50E3F"/>
    <w:multiLevelType w:val="hybridMultilevel"/>
    <w:tmpl w:val="6D58690E"/>
    <w:lvl w:ilvl="0" w:tplc="883A8360">
      <w:start w:val="1"/>
      <w:numFmt w:val="bullet"/>
      <w:lvlText w:val="-"/>
      <w:lvlJc w:val="left"/>
      <w:pPr>
        <w:ind w:left="720" w:hanging="360"/>
      </w:pPr>
      <w:rPr>
        <w:rFonts w:ascii="Calibri" w:eastAsiaTheme="minorHAns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6AA75BFA"/>
    <w:multiLevelType w:val="hybridMultilevel"/>
    <w:tmpl w:val="7D22FC5A"/>
    <w:lvl w:ilvl="0" w:tplc="C04230C6">
      <w:start w:val="1"/>
      <w:numFmt w:val="decimal"/>
      <w:pStyle w:val="Literatura"/>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7B5C39A3"/>
    <w:multiLevelType w:val="hybridMultilevel"/>
    <w:tmpl w:val="F904ACC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179202"/>
  </w:hdrShapeDefaults>
  <w:footnotePr>
    <w:footnote w:id="-1"/>
    <w:footnote w:id="0"/>
  </w:footnotePr>
  <w:endnotePr>
    <w:endnote w:id="-1"/>
    <w:endnote w:id="0"/>
  </w:endnotePr>
  <w:compat/>
  <w:rsids>
    <w:rsidRoot w:val="000A782E"/>
    <w:rsid w:val="00001290"/>
    <w:rsid w:val="00001648"/>
    <w:rsid w:val="000067D9"/>
    <w:rsid w:val="000070F3"/>
    <w:rsid w:val="00012661"/>
    <w:rsid w:val="00012B0C"/>
    <w:rsid w:val="00017D14"/>
    <w:rsid w:val="00020974"/>
    <w:rsid w:val="00020D45"/>
    <w:rsid w:val="00024178"/>
    <w:rsid w:val="00025477"/>
    <w:rsid w:val="0002775D"/>
    <w:rsid w:val="00030DE3"/>
    <w:rsid w:val="0003583F"/>
    <w:rsid w:val="00037E99"/>
    <w:rsid w:val="000428A3"/>
    <w:rsid w:val="000439F8"/>
    <w:rsid w:val="00047CD4"/>
    <w:rsid w:val="00047F61"/>
    <w:rsid w:val="00051298"/>
    <w:rsid w:val="00054AF5"/>
    <w:rsid w:val="000555E6"/>
    <w:rsid w:val="000561DB"/>
    <w:rsid w:val="00061FB3"/>
    <w:rsid w:val="000622C5"/>
    <w:rsid w:val="00064042"/>
    <w:rsid w:val="000651E0"/>
    <w:rsid w:val="00067296"/>
    <w:rsid w:val="000705EB"/>
    <w:rsid w:val="00070C20"/>
    <w:rsid w:val="0007149B"/>
    <w:rsid w:val="00071B26"/>
    <w:rsid w:val="0007218D"/>
    <w:rsid w:val="00073B6F"/>
    <w:rsid w:val="00073E94"/>
    <w:rsid w:val="00073F70"/>
    <w:rsid w:val="000748B2"/>
    <w:rsid w:val="000753C3"/>
    <w:rsid w:val="000768EE"/>
    <w:rsid w:val="00080CBE"/>
    <w:rsid w:val="00080D76"/>
    <w:rsid w:val="000813B9"/>
    <w:rsid w:val="00081F1B"/>
    <w:rsid w:val="00083434"/>
    <w:rsid w:val="00086BB0"/>
    <w:rsid w:val="00086D25"/>
    <w:rsid w:val="0008742C"/>
    <w:rsid w:val="00090507"/>
    <w:rsid w:val="00096E21"/>
    <w:rsid w:val="000977CF"/>
    <w:rsid w:val="000A04A1"/>
    <w:rsid w:val="000A0886"/>
    <w:rsid w:val="000A0905"/>
    <w:rsid w:val="000A112D"/>
    <w:rsid w:val="000A2241"/>
    <w:rsid w:val="000A39DB"/>
    <w:rsid w:val="000A5E6A"/>
    <w:rsid w:val="000A653E"/>
    <w:rsid w:val="000A6BAE"/>
    <w:rsid w:val="000A782E"/>
    <w:rsid w:val="000B2F7C"/>
    <w:rsid w:val="000B7419"/>
    <w:rsid w:val="000C2496"/>
    <w:rsid w:val="000C3244"/>
    <w:rsid w:val="000C3CA8"/>
    <w:rsid w:val="000C40D5"/>
    <w:rsid w:val="000D0403"/>
    <w:rsid w:val="000D0D84"/>
    <w:rsid w:val="000D1628"/>
    <w:rsid w:val="000D2571"/>
    <w:rsid w:val="000D277E"/>
    <w:rsid w:val="000D32E2"/>
    <w:rsid w:val="000D45DF"/>
    <w:rsid w:val="000D77B2"/>
    <w:rsid w:val="000E037F"/>
    <w:rsid w:val="000E0C7B"/>
    <w:rsid w:val="000E2ED9"/>
    <w:rsid w:val="000E3A70"/>
    <w:rsid w:val="000E5E04"/>
    <w:rsid w:val="000E68A9"/>
    <w:rsid w:val="000F136A"/>
    <w:rsid w:val="000F1E45"/>
    <w:rsid w:val="000F26CD"/>
    <w:rsid w:val="000F28EA"/>
    <w:rsid w:val="000F3A9E"/>
    <w:rsid w:val="000F4276"/>
    <w:rsid w:val="000F47C3"/>
    <w:rsid w:val="000F4D39"/>
    <w:rsid w:val="000F5D1C"/>
    <w:rsid w:val="000F6338"/>
    <w:rsid w:val="00100216"/>
    <w:rsid w:val="00100B63"/>
    <w:rsid w:val="001065B7"/>
    <w:rsid w:val="00107BBE"/>
    <w:rsid w:val="0011025E"/>
    <w:rsid w:val="0011337D"/>
    <w:rsid w:val="001138F0"/>
    <w:rsid w:val="001146A1"/>
    <w:rsid w:val="001161F5"/>
    <w:rsid w:val="00117569"/>
    <w:rsid w:val="0012087B"/>
    <w:rsid w:val="001219C4"/>
    <w:rsid w:val="001245B8"/>
    <w:rsid w:val="001247ED"/>
    <w:rsid w:val="001271D9"/>
    <w:rsid w:val="00134C34"/>
    <w:rsid w:val="001361FF"/>
    <w:rsid w:val="001366D8"/>
    <w:rsid w:val="0013706E"/>
    <w:rsid w:val="00140126"/>
    <w:rsid w:val="00141FF6"/>
    <w:rsid w:val="00145DCB"/>
    <w:rsid w:val="00151127"/>
    <w:rsid w:val="00156137"/>
    <w:rsid w:val="00156522"/>
    <w:rsid w:val="0015686C"/>
    <w:rsid w:val="001603F9"/>
    <w:rsid w:val="00160DE4"/>
    <w:rsid w:val="001619A8"/>
    <w:rsid w:val="00162DDE"/>
    <w:rsid w:val="001654C4"/>
    <w:rsid w:val="00166EA2"/>
    <w:rsid w:val="0017072B"/>
    <w:rsid w:val="001709CC"/>
    <w:rsid w:val="00170C7C"/>
    <w:rsid w:val="00170D88"/>
    <w:rsid w:val="00173183"/>
    <w:rsid w:val="00174EDB"/>
    <w:rsid w:val="00176088"/>
    <w:rsid w:val="00182991"/>
    <w:rsid w:val="00185AEB"/>
    <w:rsid w:val="00186BA1"/>
    <w:rsid w:val="00191383"/>
    <w:rsid w:val="00192AE3"/>
    <w:rsid w:val="00192C5B"/>
    <w:rsid w:val="001953E8"/>
    <w:rsid w:val="00195A54"/>
    <w:rsid w:val="00196590"/>
    <w:rsid w:val="00196E66"/>
    <w:rsid w:val="001A06F6"/>
    <w:rsid w:val="001A0764"/>
    <w:rsid w:val="001A082C"/>
    <w:rsid w:val="001A1827"/>
    <w:rsid w:val="001A3CDC"/>
    <w:rsid w:val="001A44C9"/>
    <w:rsid w:val="001A7804"/>
    <w:rsid w:val="001A7EFE"/>
    <w:rsid w:val="001B1037"/>
    <w:rsid w:val="001B1CE3"/>
    <w:rsid w:val="001B2C3B"/>
    <w:rsid w:val="001B4461"/>
    <w:rsid w:val="001B44F3"/>
    <w:rsid w:val="001B513F"/>
    <w:rsid w:val="001B6B48"/>
    <w:rsid w:val="001B7A75"/>
    <w:rsid w:val="001C6F28"/>
    <w:rsid w:val="001C7FB4"/>
    <w:rsid w:val="001D3034"/>
    <w:rsid w:val="001D365E"/>
    <w:rsid w:val="001D3CB2"/>
    <w:rsid w:val="001D5117"/>
    <w:rsid w:val="001D526F"/>
    <w:rsid w:val="001D5DA0"/>
    <w:rsid w:val="001D6BB6"/>
    <w:rsid w:val="001E0322"/>
    <w:rsid w:val="001E0FC1"/>
    <w:rsid w:val="001E22F9"/>
    <w:rsid w:val="001E34E2"/>
    <w:rsid w:val="001E40B3"/>
    <w:rsid w:val="001E5220"/>
    <w:rsid w:val="001E5A08"/>
    <w:rsid w:val="001E6338"/>
    <w:rsid w:val="001E71F4"/>
    <w:rsid w:val="001F04E7"/>
    <w:rsid w:val="001F15B4"/>
    <w:rsid w:val="001F37E0"/>
    <w:rsid w:val="001F496E"/>
    <w:rsid w:val="001F715B"/>
    <w:rsid w:val="002005C5"/>
    <w:rsid w:val="00202CCD"/>
    <w:rsid w:val="00202D71"/>
    <w:rsid w:val="00203292"/>
    <w:rsid w:val="00204043"/>
    <w:rsid w:val="00205457"/>
    <w:rsid w:val="00206615"/>
    <w:rsid w:val="00210020"/>
    <w:rsid w:val="00210226"/>
    <w:rsid w:val="00210557"/>
    <w:rsid w:val="00213099"/>
    <w:rsid w:val="00213A98"/>
    <w:rsid w:val="00214A9E"/>
    <w:rsid w:val="00217712"/>
    <w:rsid w:val="00220B72"/>
    <w:rsid w:val="00221D93"/>
    <w:rsid w:val="00222CA1"/>
    <w:rsid w:val="00224BC1"/>
    <w:rsid w:val="00226DAE"/>
    <w:rsid w:val="00227F7A"/>
    <w:rsid w:val="00230072"/>
    <w:rsid w:val="00235248"/>
    <w:rsid w:val="002355E5"/>
    <w:rsid w:val="00235CB8"/>
    <w:rsid w:val="00236407"/>
    <w:rsid w:val="00237D1E"/>
    <w:rsid w:val="00243A68"/>
    <w:rsid w:val="002448CE"/>
    <w:rsid w:val="00247DFC"/>
    <w:rsid w:val="00247EA4"/>
    <w:rsid w:val="0025116F"/>
    <w:rsid w:val="002518F2"/>
    <w:rsid w:val="00252171"/>
    <w:rsid w:val="002528FA"/>
    <w:rsid w:val="00252AE8"/>
    <w:rsid w:val="00252C3B"/>
    <w:rsid w:val="00253158"/>
    <w:rsid w:val="00253712"/>
    <w:rsid w:val="00254342"/>
    <w:rsid w:val="00255492"/>
    <w:rsid w:val="00255B1C"/>
    <w:rsid w:val="00255B86"/>
    <w:rsid w:val="0025637E"/>
    <w:rsid w:val="00256B9F"/>
    <w:rsid w:val="0025767B"/>
    <w:rsid w:val="002605EB"/>
    <w:rsid w:val="00260A02"/>
    <w:rsid w:val="00265AED"/>
    <w:rsid w:val="00265AF7"/>
    <w:rsid w:val="0027068D"/>
    <w:rsid w:val="00271868"/>
    <w:rsid w:val="00273E61"/>
    <w:rsid w:val="002745CF"/>
    <w:rsid w:val="00274860"/>
    <w:rsid w:val="002756C3"/>
    <w:rsid w:val="00276A78"/>
    <w:rsid w:val="002771B0"/>
    <w:rsid w:val="00281652"/>
    <w:rsid w:val="00281B0C"/>
    <w:rsid w:val="00282465"/>
    <w:rsid w:val="00285183"/>
    <w:rsid w:val="0028537F"/>
    <w:rsid w:val="00285ECC"/>
    <w:rsid w:val="00286A89"/>
    <w:rsid w:val="00290321"/>
    <w:rsid w:val="0029069A"/>
    <w:rsid w:val="002910B0"/>
    <w:rsid w:val="002928D3"/>
    <w:rsid w:val="002962F7"/>
    <w:rsid w:val="00297337"/>
    <w:rsid w:val="002A1C62"/>
    <w:rsid w:val="002A1CB3"/>
    <w:rsid w:val="002A2D68"/>
    <w:rsid w:val="002A5C31"/>
    <w:rsid w:val="002A6857"/>
    <w:rsid w:val="002B1099"/>
    <w:rsid w:val="002B1845"/>
    <w:rsid w:val="002B3318"/>
    <w:rsid w:val="002B4AE1"/>
    <w:rsid w:val="002B4E9E"/>
    <w:rsid w:val="002B5EEC"/>
    <w:rsid w:val="002B601C"/>
    <w:rsid w:val="002C0400"/>
    <w:rsid w:val="002C0954"/>
    <w:rsid w:val="002C0DBD"/>
    <w:rsid w:val="002C20CA"/>
    <w:rsid w:val="002C454E"/>
    <w:rsid w:val="002D1E60"/>
    <w:rsid w:val="002D3BF5"/>
    <w:rsid w:val="002D4255"/>
    <w:rsid w:val="002D4426"/>
    <w:rsid w:val="002D6ACE"/>
    <w:rsid w:val="002D76A0"/>
    <w:rsid w:val="002D7712"/>
    <w:rsid w:val="002E0A44"/>
    <w:rsid w:val="002E0EA5"/>
    <w:rsid w:val="002E2063"/>
    <w:rsid w:val="002E322D"/>
    <w:rsid w:val="002E4B71"/>
    <w:rsid w:val="002E603B"/>
    <w:rsid w:val="002E63FB"/>
    <w:rsid w:val="002E692E"/>
    <w:rsid w:val="002F05AA"/>
    <w:rsid w:val="002F0668"/>
    <w:rsid w:val="002F4CD1"/>
    <w:rsid w:val="002F52EE"/>
    <w:rsid w:val="002F6782"/>
    <w:rsid w:val="002F7ED7"/>
    <w:rsid w:val="00300783"/>
    <w:rsid w:val="0030472A"/>
    <w:rsid w:val="00304BF6"/>
    <w:rsid w:val="00306CCD"/>
    <w:rsid w:val="003112B2"/>
    <w:rsid w:val="00312468"/>
    <w:rsid w:val="00313BB2"/>
    <w:rsid w:val="00313CF2"/>
    <w:rsid w:val="003165C1"/>
    <w:rsid w:val="00317FA3"/>
    <w:rsid w:val="00320CEB"/>
    <w:rsid w:val="00320F0E"/>
    <w:rsid w:val="003260D1"/>
    <w:rsid w:val="00332467"/>
    <w:rsid w:val="0033297A"/>
    <w:rsid w:val="00334308"/>
    <w:rsid w:val="0033475E"/>
    <w:rsid w:val="00334DA1"/>
    <w:rsid w:val="003352C8"/>
    <w:rsid w:val="0034247D"/>
    <w:rsid w:val="00344345"/>
    <w:rsid w:val="0034495C"/>
    <w:rsid w:val="00345117"/>
    <w:rsid w:val="0034790A"/>
    <w:rsid w:val="00350109"/>
    <w:rsid w:val="0035213D"/>
    <w:rsid w:val="00352FB4"/>
    <w:rsid w:val="00353088"/>
    <w:rsid w:val="003538C6"/>
    <w:rsid w:val="00353A17"/>
    <w:rsid w:val="00356840"/>
    <w:rsid w:val="00357E7C"/>
    <w:rsid w:val="00360627"/>
    <w:rsid w:val="00361A8B"/>
    <w:rsid w:val="00363500"/>
    <w:rsid w:val="0036431C"/>
    <w:rsid w:val="00364E82"/>
    <w:rsid w:val="00370652"/>
    <w:rsid w:val="00371F09"/>
    <w:rsid w:val="003752A6"/>
    <w:rsid w:val="00376D76"/>
    <w:rsid w:val="003770F4"/>
    <w:rsid w:val="003801E3"/>
    <w:rsid w:val="00380672"/>
    <w:rsid w:val="003810AC"/>
    <w:rsid w:val="003818E7"/>
    <w:rsid w:val="00383A6D"/>
    <w:rsid w:val="0038593F"/>
    <w:rsid w:val="003867BF"/>
    <w:rsid w:val="003879E4"/>
    <w:rsid w:val="00387BCF"/>
    <w:rsid w:val="00390540"/>
    <w:rsid w:val="00390C14"/>
    <w:rsid w:val="003921A0"/>
    <w:rsid w:val="00395542"/>
    <w:rsid w:val="00396BEF"/>
    <w:rsid w:val="00396D40"/>
    <w:rsid w:val="00396E83"/>
    <w:rsid w:val="00397372"/>
    <w:rsid w:val="003A21F4"/>
    <w:rsid w:val="003A28AD"/>
    <w:rsid w:val="003A2FD7"/>
    <w:rsid w:val="003A680E"/>
    <w:rsid w:val="003A6878"/>
    <w:rsid w:val="003B08DB"/>
    <w:rsid w:val="003B0AA7"/>
    <w:rsid w:val="003B4978"/>
    <w:rsid w:val="003B57AE"/>
    <w:rsid w:val="003B5B6E"/>
    <w:rsid w:val="003B667F"/>
    <w:rsid w:val="003B7A13"/>
    <w:rsid w:val="003C002D"/>
    <w:rsid w:val="003C01C4"/>
    <w:rsid w:val="003C49F3"/>
    <w:rsid w:val="003C518F"/>
    <w:rsid w:val="003C7425"/>
    <w:rsid w:val="003D41EF"/>
    <w:rsid w:val="003E03A4"/>
    <w:rsid w:val="003E08A5"/>
    <w:rsid w:val="003E0986"/>
    <w:rsid w:val="003E0B78"/>
    <w:rsid w:val="003E1689"/>
    <w:rsid w:val="003E1839"/>
    <w:rsid w:val="003E1F3A"/>
    <w:rsid w:val="003E4CD5"/>
    <w:rsid w:val="003E521B"/>
    <w:rsid w:val="003E5840"/>
    <w:rsid w:val="003E6F6C"/>
    <w:rsid w:val="003F15A7"/>
    <w:rsid w:val="003F3FE1"/>
    <w:rsid w:val="003F463D"/>
    <w:rsid w:val="003F46B3"/>
    <w:rsid w:val="003F5BAA"/>
    <w:rsid w:val="003F66ED"/>
    <w:rsid w:val="003F6D15"/>
    <w:rsid w:val="003F7124"/>
    <w:rsid w:val="003F75C7"/>
    <w:rsid w:val="003F7C3F"/>
    <w:rsid w:val="004021ED"/>
    <w:rsid w:val="00402AF8"/>
    <w:rsid w:val="00403E18"/>
    <w:rsid w:val="00404A21"/>
    <w:rsid w:val="00404B92"/>
    <w:rsid w:val="00412FFC"/>
    <w:rsid w:val="00414862"/>
    <w:rsid w:val="004151F3"/>
    <w:rsid w:val="00417F22"/>
    <w:rsid w:val="00421AEE"/>
    <w:rsid w:val="00423099"/>
    <w:rsid w:val="00423AE9"/>
    <w:rsid w:val="0042430D"/>
    <w:rsid w:val="00424472"/>
    <w:rsid w:val="00426931"/>
    <w:rsid w:val="004302B3"/>
    <w:rsid w:val="0043281D"/>
    <w:rsid w:val="00432C07"/>
    <w:rsid w:val="004336B7"/>
    <w:rsid w:val="00434362"/>
    <w:rsid w:val="00434377"/>
    <w:rsid w:val="00434984"/>
    <w:rsid w:val="00434C55"/>
    <w:rsid w:val="00435B82"/>
    <w:rsid w:val="00440585"/>
    <w:rsid w:val="0044130A"/>
    <w:rsid w:val="00446215"/>
    <w:rsid w:val="0044659A"/>
    <w:rsid w:val="004512C3"/>
    <w:rsid w:val="00451FEA"/>
    <w:rsid w:val="00453019"/>
    <w:rsid w:val="004530BE"/>
    <w:rsid w:val="00453BCA"/>
    <w:rsid w:val="00456D8B"/>
    <w:rsid w:val="00456F5A"/>
    <w:rsid w:val="0045714D"/>
    <w:rsid w:val="004600CD"/>
    <w:rsid w:val="00461660"/>
    <w:rsid w:val="00463175"/>
    <w:rsid w:val="004631F0"/>
    <w:rsid w:val="004645C6"/>
    <w:rsid w:val="004812FA"/>
    <w:rsid w:val="004825E3"/>
    <w:rsid w:val="00482B65"/>
    <w:rsid w:val="004838DD"/>
    <w:rsid w:val="0048501E"/>
    <w:rsid w:val="00486E5A"/>
    <w:rsid w:val="00487098"/>
    <w:rsid w:val="0049131E"/>
    <w:rsid w:val="00491A45"/>
    <w:rsid w:val="004930CB"/>
    <w:rsid w:val="00493289"/>
    <w:rsid w:val="00493E84"/>
    <w:rsid w:val="00493FA6"/>
    <w:rsid w:val="00493FC5"/>
    <w:rsid w:val="0049550B"/>
    <w:rsid w:val="00497985"/>
    <w:rsid w:val="00497C1E"/>
    <w:rsid w:val="004A0098"/>
    <w:rsid w:val="004A26B9"/>
    <w:rsid w:val="004A3E0C"/>
    <w:rsid w:val="004A4558"/>
    <w:rsid w:val="004A47E8"/>
    <w:rsid w:val="004A50FB"/>
    <w:rsid w:val="004A6505"/>
    <w:rsid w:val="004A6CCF"/>
    <w:rsid w:val="004B1F3F"/>
    <w:rsid w:val="004B2CE1"/>
    <w:rsid w:val="004B2E55"/>
    <w:rsid w:val="004B3AF2"/>
    <w:rsid w:val="004B3AF6"/>
    <w:rsid w:val="004B4032"/>
    <w:rsid w:val="004B649A"/>
    <w:rsid w:val="004B7061"/>
    <w:rsid w:val="004C13B2"/>
    <w:rsid w:val="004C3EF3"/>
    <w:rsid w:val="004C4CE3"/>
    <w:rsid w:val="004C566C"/>
    <w:rsid w:val="004C6876"/>
    <w:rsid w:val="004C6D99"/>
    <w:rsid w:val="004C7645"/>
    <w:rsid w:val="004D011C"/>
    <w:rsid w:val="004D066B"/>
    <w:rsid w:val="004D2DA3"/>
    <w:rsid w:val="004D4312"/>
    <w:rsid w:val="004D5877"/>
    <w:rsid w:val="004D6D82"/>
    <w:rsid w:val="004E0074"/>
    <w:rsid w:val="004E33DB"/>
    <w:rsid w:val="004E3728"/>
    <w:rsid w:val="004E3934"/>
    <w:rsid w:val="004E4F14"/>
    <w:rsid w:val="004E7119"/>
    <w:rsid w:val="004E772C"/>
    <w:rsid w:val="004E7CB1"/>
    <w:rsid w:val="004F17E3"/>
    <w:rsid w:val="004F1F30"/>
    <w:rsid w:val="004F28DD"/>
    <w:rsid w:val="004F2DD4"/>
    <w:rsid w:val="004F5AAB"/>
    <w:rsid w:val="004F6091"/>
    <w:rsid w:val="004F63A4"/>
    <w:rsid w:val="004F74BA"/>
    <w:rsid w:val="00501110"/>
    <w:rsid w:val="005050CF"/>
    <w:rsid w:val="00505413"/>
    <w:rsid w:val="00507A6B"/>
    <w:rsid w:val="00517276"/>
    <w:rsid w:val="00517479"/>
    <w:rsid w:val="0052168D"/>
    <w:rsid w:val="0052200A"/>
    <w:rsid w:val="00522582"/>
    <w:rsid w:val="00523589"/>
    <w:rsid w:val="00524AA4"/>
    <w:rsid w:val="005266E9"/>
    <w:rsid w:val="0052770D"/>
    <w:rsid w:val="00530043"/>
    <w:rsid w:val="00531F44"/>
    <w:rsid w:val="0053249A"/>
    <w:rsid w:val="00533DC5"/>
    <w:rsid w:val="00536452"/>
    <w:rsid w:val="00540064"/>
    <w:rsid w:val="00541135"/>
    <w:rsid w:val="0054269A"/>
    <w:rsid w:val="005436A0"/>
    <w:rsid w:val="005449C7"/>
    <w:rsid w:val="00545B5F"/>
    <w:rsid w:val="00547B0F"/>
    <w:rsid w:val="0055011A"/>
    <w:rsid w:val="005501E4"/>
    <w:rsid w:val="00551F19"/>
    <w:rsid w:val="00552AE2"/>
    <w:rsid w:val="0055365D"/>
    <w:rsid w:val="00553AD0"/>
    <w:rsid w:val="00554739"/>
    <w:rsid w:val="00556604"/>
    <w:rsid w:val="0056245C"/>
    <w:rsid w:val="005638B0"/>
    <w:rsid w:val="00563A0D"/>
    <w:rsid w:val="005649EE"/>
    <w:rsid w:val="0056544A"/>
    <w:rsid w:val="00565BC3"/>
    <w:rsid w:val="0056643B"/>
    <w:rsid w:val="0056676C"/>
    <w:rsid w:val="0056783C"/>
    <w:rsid w:val="00567F28"/>
    <w:rsid w:val="005703DF"/>
    <w:rsid w:val="005714D6"/>
    <w:rsid w:val="0057160D"/>
    <w:rsid w:val="00571DDC"/>
    <w:rsid w:val="005729A5"/>
    <w:rsid w:val="00573764"/>
    <w:rsid w:val="00573B04"/>
    <w:rsid w:val="00574CE2"/>
    <w:rsid w:val="00574F69"/>
    <w:rsid w:val="00575AF4"/>
    <w:rsid w:val="00575BE4"/>
    <w:rsid w:val="00580CEF"/>
    <w:rsid w:val="0058123E"/>
    <w:rsid w:val="0058124C"/>
    <w:rsid w:val="00582410"/>
    <w:rsid w:val="00582677"/>
    <w:rsid w:val="00583704"/>
    <w:rsid w:val="00585A94"/>
    <w:rsid w:val="00585E44"/>
    <w:rsid w:val="005870C5"/>
    <w:rsid w:val="00591105"/>
    <w:rsid w:val="00593661"/>
    <w:rsid w:val="00593DA4"/>
    <w:rsid w:val="0059454D"/>
    <w:rsid w:val="00594FA3"/>
    <w:rsid w:val="00596AF0"/>
    <w:rsid w:val="005973DB"/>
    <w:rsid w:val="00597875"/>
    <w:rsid w:val="005A019F"/>
    <w:rsid w:val="005A189C"/>
    <w:rsid w:val="005A7303"/>
    <w:rsid w:val="005A7482"/>
    <w:rsid w:val="005A75CB"/>
    <w:rsid w:val="005B1826"/>
    <w:rsid w:val="005B2483"/>
    <w:rsid w:val="005B3FDA"/>
    <w:rsid w:val="005C04C4"/>
    <w:rsid w:val="005C1251"/>
    <w:rsid w:val="005C5C5C"/>
    <w:rsid w:val="005C6C90"/>
    <w:rsid w:val="005C706B"/>
    <w:rsid w:val="005D1FBC"/>
    <w:rsid w:val="005D3332"/>
    <w:rsid w:val="005D769F"/>
    <w:rsid w:val="005D7DCB"/>
    <w:rsid w:val="005E0439"/>
    <w:rsid w:val="005E1BF9"/>
    <w:rsid w:val="005E2821"/>
    <w:rsid w:val="005E39B0"/>
    <w:rsid w:val="005E4012"/>
    <w:rsid w:val="005E4609"/>
    <w:rsid w:val="005E6074"/>
    <w:rsid w:val="005E6A69"/>
    <w:rsid w:val="005F1898"/>
    <w:rsid w:val="005F25E8"/>
    <w:rsid w:val="005F4A20"/>
    <w:rsid w:val="005F64DF"/>
    <w:rsid w:val="0060065E"/>
    <w:rsid w:val="00600825"/>
    <w:rsid w:val="00600E73"/>
    <w:rsid w:val="006036BB"/>
    <w:rsid w:val="00604F90"/>
    <w:rsid w:val="006069A3"/>
    <w:rsid w:val="00606CE8"/>
    <w:rsid w:val="00607779"/>
    <w:rsid w:val="00607B1E"/>
    <w:rsid w:val="006103CD"/>
    <w:rsid w:val="00612BAB"/>
    <w:rsid w:val="006157A1"/>
    <w:rsid w:val="00615CDB"/>
    <w:rsid w:val="00616113"/>
    <w:rsid w:val="00620142"/>
    <w:rsid w:val="00622111"/>
    <w:rsid w:val="00626B39"/>
    <w:rsid w:val="00626CFC"/>
    <w:rsid w:val="00627420"/>
    <w:rsid w:val="00630B82"/>
    <w:rsid w:val="00630E94"/>
    <w:rsid w:val="0063485E"/>
    <w:rsid w:val="00635838"/>
    <w:rsid w:val="00636848"/>
    <w:rsid w:val="0063704F"/>
    <w:rsid w:val="00640CEA"/>
    <w:rsid w:val="00640D05"/>
    <w:rsid w:val="0064130D"/>
    <w:rsid w:val="00642057"/>
    <w:rsid w:val="00643546"/>
    <w:rsid w:val="00643B9C"/>
    <w:rsid w:val="00643C75"/>
    <w:rsid w:val="006453A2"/>
    <w:rsid w:val="0064543D"/>
    <w:rsid w:val="00646687"/>
    <w:rsid w:val="006467EA"/>
    <w:rsid w:val="00646DCC"/>
    <w:rsid w:val="00647D61"/>
    <w:rsid w:val="00650C34"/>
    <w:rsid w:val="00653A49"/>
    <w:rsid w:val="006556BA"/>
    <w:rsid w:val="00656AC9"/>
    <w:rsid w:val="006611A2"/>
    <w:rsid w:val="006618D2"/>
    <w:rsid w:val="006628B2"/>
    <w:rsid w:val="00663525"/>
    <w:rsid w:val="00667B5A"/>
    <w:rsid w:val="00667C67"/>
    <w:rsid w:val="00667F10"/>
    <w:rsid w:val="00671698"/>
    <w:rsid w:val="00673174"/>
    <w:rsid w:val="00673E6A"/>
    <w:rsid w:val="006741C3"/>
    <w:rsid w:val="006761DD"/>
    <w:rsid w:val="00677269"/>
    <w:rsid w:val="00680A2A"/>
    <w:rsid w:val="00682FCC"/>
    <w:rsid w:val="006835F2"/>
    <w:rsid w:val="00683C24"/>
    <w:rsid w:val="00684E25"/>
    <w:rsid w:val="00684FFB"/>
    <w:rsid w:val="00685D39"/>
    <w:rsid w:val="00690CC7"/>
    <w:rsid w:val="00692753"/>
    <w:rsid w:val="00693EAB"/>
    <w:rsid w:val="006A2453"/>
    <w:rsid w:val="006A55DD"/>
    <w:rsid w:val="006A6F1B"/>
    <w:rsid w:val="006B0810"/>
    <w:rsid w:val="006B2AD6"/>
    <w:rsid w:val="006B362C"/>
    <w:rsid w:val="006B3A58"/>
    <w:rsid w:val="006B415B"/>
    <w:rsid w:val="006B4749"/>
    <w:rsid w:val="006B4FEA"/>
    <w:rsid w:val="006B71CD"/>
    <w:rsid w:val="006C08D4"/>
    <w:rsid w:val="006C40E5"/>
    <w:rsid w:val="006C4DE2"/>
    <w:rsid w:val="006C78AF"/>
    <w:rsid w:val="006D0AFC"/>
    <w:rsid w:val="006D0CD2"/>
    <w:rsid w:val="006D1033"/>
    <w:rsid w:val="006D26B8"/>
    <w:rsid w:val="006D4AB2"/>
    <w:rsid w:val="006D721E"/>
    <w:rsid w:val="006D7445"/>
    <w:rsid w:val="006D78B7"/>
    <w:rsid w:val="006E01C8"/>
    <w:rsid w:val="006E03D3"/>
    <w:rsid w:val="006E2938"/>
    <w:rsid w:val="006E480C"/>
    <w:rsid w:val="006E6F2D"/>
    <w:rsid w:val="006F13E0"/>
    <w:rsid w:val="006F3BC6"/>
    <w:rsid w:val="006F5368"/>
    <w:rsid w:val="00704054"/>
    <w:rsid w:val="00704E73"/>
    <w:rsid w:val="00704F43"/>
    <w:rsid w:val="007058AB"/>
    <w:rsid w:val="0070605B"/>
    <w:rsid w:val="00706630"/>
    <w:rsid w:val="00706714"/>
    <w:rsid w:val="00706FE6"/>
    <w:rsid w:val="0070774A"/>
    <w:rsid w:val="00707C69"/>
    <w:rsid w:val="007116ED"/>
    <w:rsid w:val="0071515E"/>
    <w:rsid w:val="00720C9F"/>
    <w:rsid w:val="00723871"/>
    <w:rsid w:val="00723DDF"/>
    <w:rsid w:val="00727D2A"/>
    <w:rsid w:val="00731093"/>
    <w:rsid w:val="0073122D"/>
    <w:rsid w:val="007313B4"/>
    <w:rsid w:val="0073192F"/>
    <w:rsid w:val="00731DE5"/>
    <w:rsid w:val="00732B71"/>
    <w:rsid w:val="00733E47"/>
    <w:rsid w:val="00736362"/>
    <w:rsid w:val="007363B4"/>
    <w:rsid w:val="007367E3"/>
    <w:rsid w:val="007367E9"/>
    <w:rsid w:val="007369D5"/>
    <w:rsid w:val="007407F4"/>
    <w:rsid w:val="00741711"/>
    <w:rsid w:val="007419B9"/>
    <w:rsid w:val="007429E2"/>
    <w:rsid w:val="007429E3"/>
    <w:rsid w:val="0074416F"/>
    <w:rsid w:val="00746AAE"/>
    <w:rsid w:val="00747468"/>
    <w:rsid w:val="00747547"/>
    <w:rsid w:val="00747F40"/>
    <w:rsid w:val="007514B2"/>
    <w:rsid w:val="00752D50"/>
    <w:rsid w:val="00753927"/>
    <w:rsid w:val="00753EA6"/>
    <w:rsid w:val="00754FD2"/>
    <w:rsid w:val="00757EFD"/>
    <w:rsid w:val="00760452"/>
    <w:rsid w:val="00762D66"/>
    <w:rsid w:val="00764CFD"/>
    <w:rsid w:val="00765256"/>
    <w:rsid w:val="00765D50"/>
    <w:rsid w:val="00770915"/>
    <w:rsid w:val="00770CBE"/>
    <w:rsid w:val="007726DC"/>
    <w:rsid w:val="00773E6B"/>
    <w:rsid w:val="007754BE"/>
    <w:rsid w:val="0078105C"/>
    <w:rsid w:val="00783FCA"/>
    <w:rsid w:val="00784146"/>
    <w:rsid w:val="00785761"/>
    <w:rsid w:val="007869CC"/>
    <w:rsid w:val="00787034"/>
    <w:rsid w:val="007921AB"/>
    <w:rsid w:val="007926D1"/>
    <w:rsid w:val="00795036"/>
    <w:rsid w:val="007951A2"/>
    <w:rsid w:val="00796213"/>
    <w:rsid w:val="00796C08"/>
    <w:rsid w:val="007A053D"/>
    <w:rsid w:val="007A072F"/>
    <w:rsid w:val="007A0852"/>
    <w:rsid w:val="007A4663"/>
    <w:rsid w:val="007A50E9"/>
    <w:rsid w:val="007A70FC"/>
    <w:rsid w:val="007A7BBC"/>
    <w:rsid w:val="007B454A"/>
    <w:rsid w:val="007B4805"/>
    <w:rsid w:val="007B5E4B"/>
    <w:rsid w:val="007B61A3"/>
    <w:rsid w:val="007B679D"/>
    <w:rsid w:val="007B6BDC"/>
    <w:rsid w:val="007C6F48"/>
    <w:rsid w:val="007D0EE1"/>
    <w:rsid w:val="007D1263"/>
    <w:rsid w:val="007D2811"/>
    <w:rsid w:val="007D3376"/>
    <w:rsid w:val="007D46E8"/>
    <w:rsid w:val="007D5D56"/>
    <w:rsid w:val="007D71AE"/>
    <w:rsid w:val="007E0D1B"/>
    <w:rsid w:val="007E0FC1"/>
    <w:rsid w:val="007E1A85"/>
    <w:rsid w:val="007E310C"/>
    <w:rsid w:val="007E3461"/>
    <w:rsid w:val="007E6079"/>
    <w:rsid w:val="007E6D18"/>
    <w:rsid w:val="007E6D2F"/>
    <w:rsid w:val="007E741C"/>
    <w:rsid w:val="007F00C6"/>
    <w:rsid w:val="007F11B3"/>
    <w:rsid w:val="007F1A0B"/>
    <w:rsid w:val="007F26C4"/>
    <w:rsid w:val="007F303E"/>
    <w:rsid w:val="007F3144"/>
    <w:rsid w:val="007F6336"/>
    <w:rsid w:val="007F7AF1"/>
    <w:rsid w:val="0080076F"/>
    <w:rsid w:val="00805031"/>
    <w:rsid w:val="00805551"/>
    <w:rsid w:val="008078AB"/>
    <w:rsid w:val="00807F34"/>
    <w:rsid w:val="0081096F"/>
    <w:rsid w:val="008111A4"/>
    <w:rsid w:val="00811635"/>
    <w:rsid w:val="00816F10"/>
    <w:rsid w:val="00820DAC"/>
    <w:rsid w:val="00821AB6"/>
    <w:rsid w:val="00821E61"/>
    <w:rsid w:val="00824089"/>
    <w:rsid w:val="008261BA"/>
    <w:rsid w:val="0083205A"/>
    <w:rsid w:val="0083398E"/>
    <w:rsid w:val="00835208"/>
    <w:rsid w:val="0083523E"/>
    <w:rsid w:val="0083526B"/>
    <w:rsid w:val="00840D83"/>
    <w:rsid w:val="00841427"/>
    <w:rsid w:val="00844024"/>
    <w:rsid w:val="008441E2"/>
    <w:rsid w:val="0084458B"/>
    <w:rsid w:val="00844F4E"/>
    <w:rsid w:val="00846164"/>
    <w:rsid w:val="008461B5"/>
    <w:rsid w:val="00846228"/>
    <w:rsid w:val="008472D8"/>
    <w:rsid w:val="00847F8B"/>
    <w:rsid w:val="008505C8"/>
    <w:rsid w:val="00852CD2"/>
    <w:rsid w:val="0085327B"/>
    <w:rsid w:val="00853E5C"/>
    <w:rsid w:val="00855531"/>
    <w:rsid w:val="00855D6F"/>
    <w:rsid w:val="00856645"/>
    <w:rsid w:val="008572AB"/>
    <w:rsid w:val="0086646F"/>
    <w:rsid w:val="00866F19"/>
    <w:rsid w:val="008671FE"/>
    <w:rsid w:val="00870059"/>
    <w:rsid w:val="008706C0"/>
    <w:rsid w:val="00870BF2"/>
    <w:rsid w:val="0087113C"/>
    <w:rsid w:val="00871296"/>
    <w:rsid w:val="008724B0"/>
    <w:rsid w:val="00872EA3"/>
    <w:rsid w:val="008740C8"/>
    <w:rsid w:val="00874704"/>
    <w:rsid w:val="00874C92"/>
    <w:rsid w:val="008760E2"/>
    <w:rsid w:val="00876A6D"/>
    <w:rsid w:val="00877172"/>
    <w:rsid w:val="00880008"/>
    <w:rsid w:val="00880A38"/>
    <w:rsid w:val="00881583"/>
    <w:rsid w:val="00881795"/>
    <w:rsid w:val="008819DB"/>
    <w:rsid w:val="00883BA9"/>
    <w:rsid w:val="00884A6E"/>
    <w:rsid w:val="00884C43"/>
    <w:rsid w:val="00885F81"/>
    <w:rsid w:val="0088681E"/>
    <w:rsid w:val="00890388"/>
    <w:rsid w:val="00890D32"/>
    <w:rsid w:val="0089223E"/>
    <w:rsid w:val="00892F3C"/>
    <w:rsid w:val="00894395"/>
    <w:rsid w:val="0089443C"/>
    <w:rsid w:val="00894E78"/>
    <w:rsid w:val="00895D28"/>
    <w:rsid w:val="008A12E1"/>
    <w:rsid w:val="008A24A9"/>
    <w:rsid w:val="008A65D6"/>
    <w:rsid w:val="008A69C8"/>
    <w:rsid w:val="008A72DE"/>
    <w:rsid w:val="008A7AC0"/>
    <w:rsid w:val="008B12F0"/>
    <w:rsid w:val="008B17DF"/>
    <w:rsid w:val="008B2A91"/>
    <w:rsid w:val="008B4F90"/>
    <w:rsid w:val="008B5121"/>
    <w:rsid w:val="008B51E8"/>
    <w:rsid w:val="008B652A"/>
    <w:rsid w:val="008B6E14"/>
    <w:rsid w:val="008B704B"/>
    <w:rsid w:val="008B7064"/>
    <w:rsid w:val="008B762D"/>
    <w:rsid w:val="008B7901"/>
    <w:rsid w:val="008C04D6"/>
    <w:rsid w:val="008C1346"/>
    <w:rsid w:val="008C33D7"/>
    <w:rsid w:val="008C35E7"/>
    <w:rsid w:val="008C4C96"/>
    <w:rsid w:val="008C536C"/>
    <w:rsid w:val="008C6C7B"/>
    <w:rsid w:val="008C7E73"/>
    <w:rsid w:val="008D36F9"/>
    <w:rsid w:val="008D4A8B"/>
    <w:rsid w:val="008D638D"/>
    <w:rsid w:val="008D7938"/>
    <w:rsid w:val="008E08C6"/>
    <w:rsid w:val="008E561E"/>
    <w:rsid w:val="008E6AFC"/>
    <w:rsid w:val="008F34AD"/>
    <w:rsid w:val="008F4348"/>
    <w:rsid w:val="008F7807"/>
    <w:rsid w:val="008F782E"/>
    <w:rsid w:val="0090168F"/>
    <w:rsid w:val="00905D52"/>
    <w:rsid w:val="0090636B"/>
    <w:rsid w:val="00910FF8"/>
    <w:rsid w:val="009118C5"/>
    <w:rsid w:val="00911C5B"/>
    <w:rsid w:val="009142CD"/>
    <w:rsid w:val="00914C82"/>
    <w:rsid w:val="0091602B"/>
    <w:rsid w:val="00916305"/>
    <w:rsid w:val="009175B4"/>
    <w:rsid w:val="00920950"/>
    <w:rsid w:val="00920F78"/>
    <w:rsid w:val="00924201"/>
    <w:rsid w:val="0092527C"/>
    <w:rsid w:val="0093106B"/>
    <w:rsid w:val="0093400B"/>
    <w:rsid w:val="00935740"/>
    <w:rsid w:val="0093716E"/>
    <w:rsid w:val="0094255A"/>
    <w:rsid w:val="00944407"/>
    <w:rsid w:val="00944C66"/>
    <w:rsid w:val="00950D83"/>
    <w:rsid w:val="00951A78"/>
    <w:rsid w:val="00953323"/>
    <w:rsid w:val="0095366E"/>
    <w:rsid w:val="00954256"/>
    <w:rsid w:val="00955B46"/>
    <w:rsid w:val="00955E3A"/>
    <w:rsid w:val="00956C74"/>
    <w:rsid w:val="00961219"/>
    <w:rsid w:val="00962F3A"/>
    <w:rsid w:val="00964AF6"/>
    <w:rsid w:val="0096550E"/>
    <w:rsid w:val="009727DA"/>
    <w:rsid w:val="00982513"/>
    <w:rsid w:val="0098271C"/>
    <w:rsid w:val="009833A6"/>
    <w:rsid w:val="009837AA"/>
    <w:rsid w:val="00983DBC"/>
    <w:rsid w:val="00987104"/>
    <w:rsid w:val="00987791"/>
    <w:rsid w:val="00990936"/>
    <w:rsid w:val="00990E4E"/>
    <w:rsid w:val="00991FE5"/>
    <w:rsid w:val="009928DB"/>
    <w:rsid w:val="00992E86"/>
    <w:rsid w:val="00993D78"/>
    <w:rsid w:val="009952D0"/>
    <w:rsid w:val="00995B9B"/>
    <w:rsid w:val="00996300"/>
    <w:rsid w:val="0099680C"/>
    <w:rsid w:val="009A0B13"/>
    <w:rsid w:val="009A1AA7"/>
    <w:rsid w:val="009A4CD4"/>
    <w:rsid w:val="009A64BE"/>
    <w:rsid w:val="009A6E3B"/>
    <w:rsid w:val="009A753A"/>
    <w:rsid w:val="009B0761"/>
    <w:rsid w:val="009B0827"/>
    <w:rsid w:val="009B29A4"/>
    <w:rsid w:val="009B434C"/>
    <w:rsid w:val="009B5EC0"/>
    <w:rsid w:val="009B7202"/>
    <w:rsid w:val="009B72F4"/>
    <w:rsid w:val="009C1490"/>
    <w:rsid w:val="009C1634"/>
    <w:rsid w:val="009C1736"/>
    <w:rsid w:val="009C1FF8"/>
    <w:rsid w:val="009C28AC"/>
    <w:rsid w:val="009C5CF8"/>
    <w:rsid w:val="009C66D4"/>
    <w:rsid w:val="009D26B3"/>
    <w:rsid w:val="009D2806"/>
    <w:rsid w:val="009D2F50"/>
    <w:rsid w:val="009D2FE3"/>
    <w:rsid w:val="009D3BC9"/>
    <w:rsid w:val="009D45E0"/>
    <w:rsid w:val="009D583C"/>
    <w:rsid w:val="009D58D6"/>
    <w:rsid w:val="009E25AF"/>
    <w:rsid w:val="009E456B"/>
    <w:rsid w:val="009E4715"/>
    <w:rsid w:val="009E556A"/>
    <w:rsid w:val="009F0076"/>
    <w:rsid w:val="009F1BF5"/>
    <w:rsid w:val="009F31D9"/>
    <w:rsid w:val="009F34D8"/>
    <w:rsid w:val="009F686B"/>
    <w:rsid w:val="009F6F40"/>
    <w:rsid w:val="009F6F4A"/>
    <w:rsid w:val="009F706C"/>
    <w:rsid w:val="009F74F7"/>
    <w:rsid w:val="009F77BE"/>
    <w:rsid w:val="00A00B96"/>
    <w:rsid w:val="00A00F2E"/>
    <w:rsid w:val="00A039A3"/>
    <w:rsid w:val="00A068B7"/>
    <w:rsid w:val="00A07340"/>
    <w:rsid w:val="00A10312"/>
    <w:rsid w:val="00A10DA9"/>
    <w:rsid w:val="00A12C83"/>
    <w:rsid w:val="00A14050"/>
    <w:rsid w:val="00A14ACC"/>
    <w:rsid w:val="00A15EB6"/>
    <w:rsid w:val="00A17BD8"/>
    <w:rsid w:val="00A21C13"/>
    <w:rsid w:val="00A2279B"/>
    <w:rsid w:val="00A2286C"/>
    <w:rsid w:val="00A26244"/>
    <w:rsid w:val="00A26356"/>
    <w:rsid w:val="00A26D42"/>
    <w:rsid w:val="00A27FD8"/>
    <w:rsid w:val="00A31D5A"/>
    <w:rsid w:val="00A323F8"/>
    <w:rsid w:val="00A32473"/>
    <w:rsid w:val="00A333A6"/>
    <w:rsid w:val="00A3535E"/>
    <w:rsid w:val="00A35AE9"/>
    <w:rsid w:val="00A401BD"/>
    <w:rsid w:val="00A422DE"/>
    <w:rsid w:val="00A42E04"/>
    <w:rsid w:val="00A438D0"/>
    <w:rsid w:val="00A445A4"/>
    <w:rsid w:val="00A456CD"/>
    <w:rsid w:val="00A505E2"/>
    <w:rsid w:val="00A510E8"/>
    <w:rsid w:val="00A51544"/>
    <w:rsid w:val="00A51837"/>
    <w:rsid w:val="00A52208"/>
    <w:rsid w:val="00A52D7E"/>
    <w:rsid w:val="00A530FF"/>
    <w:rsid w:val="00A539B9"/>
    <w:rsid w:val="00A566F9"/>
    <w:rsid w:val="00A5671E"/>
    <w:rsid w:val="00A569B2"/>
    <w:rsid w:val="00A5740C"/>
    <w:rsid w:val="00A57D5D"/>
    <w:rsid w:val="00A60B75"/>
    <w:rsid w:val="00A60D7D"/>
    <w:rsid w:val="00A634FB"/>
    <w:rsid w:val="00A653F2"/>
    <w:rsid w:val="00A673F9"/>
    <w:rsid w:val="00A71B9D"/>
    <w:rsid w:val="00A71EC5"/>
    <w:rsid w:val="00A72CAC"/>
    <w:rsid w:val="00A739EE"/>
    <w:rsid w:val="00A73D64"/>
    <w:rsid w:val="00A75788"/>
    <w:rsid w:val="00A75C5D"/>
    <w:rsid w:val="00A7763B"/>
    <w:rsid w:val="00A80AFE"/>
    <w:rsid w:val="00A82225"/>
    <w:rsid w:val="00A8263E"/>
    <w:rsid w:val="00A836DE"/>
    <w:rsid w:val="00A8394E"/>
    <w:rsid w:val="00A865ED"/>
    <w:rsid w:val="00A91FEF"/>
    <w:rsid w:val="00A92864"/>
    <w:rsid w:val="00A94568"/>
    <w:rsid w:val="00A94F5F"/>
    <w:rsid w:val="00A94FFF"/>
    <w:rsid w:val="00A9578C"/>
    <w:rsid w:val="00A9591B"/>
    <w:rsid w:val="00A9754F"/>
    <w:rsid w:val="00A97D33"/>
    <w:rsid w:val="00A97D85"/>
    <w:rsid w:val="00AA2ABA"/>
    <w:rsid w:val="00AA2F79"/>
    <w:rsid w:val="00AA30E2"/>
    <w:rsid w:val="00AA3BC5"/>
    <w:rsid w:val="00AB06FE"/>
    <w:rsid w:val="00AB1BF5"/>
    <w:rsid w:val="00AB53A4"/>
    <w:rsid w:val="00AB63D8"/>
    <w:rsid w:val="00AB6BB2"/>
    <w:rsid w:val="00AC2D71"/>
    <w:rsid w:val="00AC328E"/>
    <w:rsid w:val="00AC4B10"/>
    <w:rsid w:val="00AD0F0D"/>
    <w:rsid w:val="00AD12C1"/>
    <w:rsid w:val="00AD3CFC"/>
    <w:rsid w:val="00AD3FC4"/>
    <w:rsid w:val="00AD4639"/>
    <w:rsid w:val="00AD4FE7"/>
    <w:rsid w:val="00AD50B5"/>
    <w:rsid w:val="00AD529C"/>
    <w:rsid w:val="00AD6871"/>
    <w:rsid w:val="00AD7B68"/>
    <w:rsid w:val="00AE1F18"/>
    <w:rsid w:val="00AE2A26"/>
    <w:rsid w:val="00AE58C9"/>
    <w:rsid w:val="00AE599E"/>
    <w:rsid w:val="00AE6CC9"/>
    <w:rsid w:val="00AE7297"/>
    <w:rsid w:val="00AF0B01"/>
    <w:rsid w:val="00AF111E"/>
    <w:rsid w:val="00AF22F0"/>
    <w:rsid w:val="00AF30E8"/>
    <w:rsid w:val="00AF5773"/>
    <w:rsid w:val="00AF7726"/>
    <w:rsid w:val="00B02B63"/>
    <w:rsid w:val="00B02B79"/>
    <w:rsid w:val="00B02DBD"/>
    <w:rsid w:val="00B05694"/>
    <w:rsid w:val="00B06D29"/>
    <w:rsid w:val="00B12572"/>
    <w:rsid w:val="00B140FA"/>
    <w:rsid w:val="00B166D7"/>
    <w:rsid w:val="00B17AEA"/>
    <w:rsid w:val="00B21FD2"/>
    <w:rsid w:val="00B23B59"/>
    <w:rsid w:val="00B243A8"/>
    <w:rsid w:val="00B244BF"/>
    <w:rsid w:val="00B24542"/>
    <w:rsid w:val="00B25071"/>
    <w:rsid w:val="00B252D1"/>
    <w:rsid w:val="00B2597A"/>
    <w:rsid w:val="00B26451"/>
    <w:rsid w:val="00B27130"/>
    <w:rsid w:val="00B27669"/>
    <w:rsid w:val="00B30287"/>
    <w:rsid w:val="00B31504"/>
    <w:rsid w:val="00B32111"/>
    <w:rsid w:val="00B32318"/>
    <w:rsid w:val="00B33BF8"/>
    <w:rsid w:val="00B34978"/>
    <w:rsid w:val="00B36D60"/>
    <w:rsid w:val="00B41CD4"/>
    <w:rsid w:val="00B41F1F"/>
    <w:rsid w:val="00B43827"/>
    <w:rsid w:val="00B43BA0"/>
    <w:rsid w:val="00B46677"/>
    <w:rsid w:val="00B466F0"/>
    <w:rsid w:val="00B50379"/>
    <w:rsid w:val="00B5101D"/>
    <w:rsid w:val="00B541A5"/>
    <w:rsid w:val="00B60310"/>
    <w:rsid w:val="00B640BB"/>
    <w:rsid w:val="00B64DFC"/>
    <w:rsid w:val="00B65735"/>
    <w:rsid w:val="00B66735"/>
    <w:rsid w:val="00B717E2"/>
    <w:rsid w:val="00B726B7"/>
    <w:rsid w:val="00B73C02"/>
    <w:rsid w:val="00B76F47"/>
    <w:rsid w:val="00B776CC"/>
    <w:rsid w:val="00B816F5"/>
    <w:rsid w:val="00B81724"/>
    <w:rsid w:val="00B82932"/>
    <w:rsid w:val="00B834DC"/>
    <w:rsid w:val="00B844EA"/>
    <w:rsid w:val="00B8665E"/>
    <w:rsid w:val="00B914E2"/>
    <w:rsid w:val="00B91FEA"/>
    <w:rsid w:val="00B92B7F"/>
    <w:rsid w:val="00B93528"/>
    <w:rsid w:val="00B96F78"/>
    <w:rsid w:val="00B97940"/>
    <w:rsid w:val="00B97A3F"/>
    <w:rsid w:val="00BA17EE"/>
    <w:rsid w:val="00BA2E21"/>
    <w:rsid w:val="00BA3530"/>
    <w:rsid w:val="00BA5895"/>
    <w:rsid w:val="00BA5CB3"/>
    <w:rsid w:val="00BA6466"/>
    <w:rsid w:val="00BA7FC4"/>
    <w:rsid w:val="00BB2E40"/>
    <w:rsid w:val="00BB4B54"/>
    <w:rsid w:val="00BB4CDA"/>
    <w:rsid w:val="00BB5036"/>
    <w:rsid w:val="00BB5BFC"/>
    <w:rsid w:val="00BB7D37"/>
    <w:rsid w:val="00BC2E1A"/>
    <w:rsid w:val="00BC2EFD"/>
    <w:rsid w:val="00BC5113"/>
    <w:rsid w:val="00BC5206"/>
    <w:rsid w:val="00BC534F"/>
    <w:rsid w:val="00BC5762"/>
    <w:rsid w:val="00BD01D8"/>
    <w:rsid w:val="00BD0A35"/>
    <w:rsid w:val="00BD0AEF"/>
    <w:rsid w:val="00BD3495"/>
    <w:rsid w:val="00BD3FB5"/>
    <w:rsid w:val="00BD4282"/>
    <w:rsid w:val="00BD4D45"/>
    <w:rsid w:val="00BD75B3"/>
    <w:rsid w:val="00BE3C3D"/>
    <w:rsid w:val="00BE4DE1"/>
    <w:rsid w:val="00BE5C4D"/>
    <w:rsid w:val="00BE5C64"/>
    <w:rsid w:val="00BE762C"/>
    <w:rsid w:val="00BE78F3"/>
    <w:rsid w:val="00BE7DF2"/>
    <w:rsid w:val="00BF0018"/>
    <w:rsid w:val="00BF2CF3"/>
    <w:rsid w:val="00BF2E35"/>
    <w:rsid w:val="00BF3E6E"/>
    <w:rsid w:val="00BF3F9D"/>
    <w:rsid w:val="00BF454D"/>
    <w:rsid w:val="00BF482E"/>
    <w:rsid w:val="00BF5115"/>
    <w:rsid w:val="00C00A04"/>
    <w:rsid w:val="00C038AA"/>
    <w:rsid w:val="00C03954"/>
    <w:rsid w:val="00C0451B"/>
    <w:rsid w:val="00C06C99"/>
    <w:rsid w:val="00C0748F"/>
    <w:rsid w:val="00C10781"/>
    <w:rsid w:val="00C10841"/>
    <w:rsid w:val="00C10A3D"/>
    <w:rsid w:val="00C117E7"/>
    <w:rsid w:val="00C1526F"/>
    <w:rsid w:val="00C15687"/>
    <w:rsid w:val="00C25279"/>
    <w:rsid w:val="00C2652E"/>
    <w:rsid w:val="00C27B2A"/>
    <w:rsid w:val="00C27C62"/>
    <w:rsid w:val="00C30B75"/>
    <w:rsid w:val="00C31572"/>
    <w:rsid w:val="00C337AA"/>
    <w:rsid w:val="00C34BDD"/>
    <w:rsid w:val="00C34CA4"/>
    <w:rsid w:val="00C34D6B"/>
    <w:rsid w:val="00C42B34"/>
    <w:rsid w:val="00C439B6"/>
    <w:rsid w:val="00C452A8"/>
    <w:rsid w:val="00C45E78"/>
    <w:rsid w:val="00C46A71"/>
    <w:rsid w:val="00C50601"/>
    <w:rsid w:val="00C51DB0"/>
    <w:rsid w:val="00C521A4"/>
    <w:rsid w:val="00C55B75"/>
    <w:rsid w:val="00C56654"/>
    <w:rsid w:val="00C5734E"/>
    <w:rsid w:val="00C62357"/>
    <w:rsid w:val="00C63681"/>
    <w:rsid w:val="00C6430E"/>
    <w:rsid w:val="00C654CD"/>
    <w:rsid w:val="00C66251"/>
    <w:rsid w:val="00C72928"/>
    <w:rsid w:val="00C72E99"/>
    <w:rsid w:val="00C75C01"/>
    <w:rsid w:val="00C76302"/>
    <w:rsid w:val="00C7642B"/>
    <w:rsid w:val="00C76D62"/>
    <w:rsid w:val="00C77030"/>
    <w:rsid w:val="00C77E8D"/>
    <w:rsid w:val="00C81DBD"/>
    <w:rsid w:val="00C82F1A"/>
    <w:rsid w:val="00C86123"/>
    <w:rsid w:val="00C86D93"/>
    <w:rsid w:val="00C8733F"/>
    <w:rsid w:val="00C90389"/>
    <w:rsid w:val="00C90539"/>
    <w:rsid w:val="00C9559E"/>
    <w:rsid w:val="00C95B6A"/>
    <w:rsid w:val="00C96F78"/>
    <w:rsid w:val="00CA08D5"/>
    <w:rsid w:val="00CA1455"/>
    <w:rsid w:val="00CA18FA"/>
    <w:rsid w:val="00CA292D"/>
    <w:rsid w:val="00CA2E80"/>
    <w:rsid w:val="00CA5D96"/>
    <w:rsid w:val="00CA75C9"/>
    <w:rsid w:val="00CA7C72"/>
    <w:rsid w:val="00CA7D33"/>
    <w:rsid w:val="00CB25A6"/>
    <w:rsid w:val="00CB2B3F"/>
    <w:rsid w:val="00CB3F1A"/>
    <w:rsid w:val="00CB62DA"/>
    <w:rsid w:val="00CB69CB"/>
    <w:rsid w:val="00CB79B4"/>
    <w:rsid w:val="00CB7B02"/>
    <w:rsid w:val="00CC1211"/>
    <w:rsid w:val="00CC2984"/>
    <w:rsid w:val="00CC479B"/>
    <w:rsid w:val="00CC49D3"/>
    <w:rsid w:val="00CC53DC"/>
    <w:rsid w:val="00CC6411"/>
    <w:rsid w:val="00CC78A3"/>
    <w:rsid w:val="00CC7CB9"/>
    <w:rsid w:val="00CD04A0"/>
    <w:rsid w:val="00CD0B6D"/>
    <w:rsid w:val="00CD2F6F"/>
    <w:rsid w:val="00CD38A9"/>
    <w:rsid w:val="00CD433B"/>
    <w:rsid w:val="00CD508A"/>
    <w:rsid w:val="00CD58AA"/>
    <w:rsid w:val="00CE685B"/>
    <w:rsid w:val="00CE6932"/>
    <w:rsid w:val="00CE74F4"/>
    <w:rsid w:val="00CF18C8"/>
    <w:rsid w:val="00CF4D82"/>
    <w:rsid w:val="00CF7F5A"/>
    <w:rsid w:val="00D04BDF"/>
    <w:rsid w:val="00D05C45"/>
    <w:rsid w:val="00D06354"/>
    <w:rsid w:val="00D0667C"/>
    <w:rsid w:val="00D07094"/>
    <w:rsid w:val="00D073E2"/>
    <w:rsid w:val="00D10E7F"/>
    <w:rsid w:val="00D111AB"/>
    <w:rsid w:val="00D12DCE"/>
    <w:rsid w:val="00D15E29"/>
    <w:rsid w:val="00D203EC"/>
    <w:rsid w:val="00D20F79"/>
    <w:rsid w:val="00D22A15"/>
    <w:rsid w:val="00D2429B"/>
    <w:rsid w:val="00D25FDE"/>
    <w:rsid w:val="00D30722"/>
    <w:rsid w:val="00D3231C"/>
    <w:rsid w:val="00D32B97"/>
    <w:rsid w:val="00D335E3"/>
    <w:rsid w:val="00D33A0F"/>
    <w:rsid w:val="00D36131"/>
    <w:rsid w:val="00D363AE"/>
    <w:rsid w:val="00D36EAC"/>
    <w:rsid w:val="00D37928"/>
    <w:rsid w:val="00D41A78"/>
    <w:rsid w:val="00D431AD"/>
    <w:rsid w:val="00D4366F"/>
    <w:rsid w:val="00D4624A"/>
    <w:rsid w:val="00D46D85"/>
    <w:rsid w:val="00D47056"/>
    <w:rsid w:val="00D5382F"/>
    <w:rsid w:val="00D53DE0"/>
    <w:rsid w:val="00D55B67"/>
    <w:rsid w:val="00D55C83"/>
    <w:rsid w:val="00D606FA"/>
    <w:rsid w:val="00D609BD"/>
    <w:rsid w:val="00D61112"/>
    <w:rsid w:val="00D64C15"/>
    <w:rsid w:val="00D65687"/>
    <w:rsid w:val="00D663FC"/>
    <w:rsid w:val="00D71920"/>
    <w:rsid w:val="00D741E4"/>
    <w:rsid w:val="00D74542"/>
    <w:rsid w:val="00D748EB"/>
    <w:rsid w:val="00D764BE"/>
    <w:rsid w:val="00D769A6"/>
    <w:rsid w:val="00D76B83"/>
    <w:rsid w:val="00D800CF"/>
    <w:rsid w:val="00D81550"/>
    <w:rsid w:val="00D81D33"/>
    <w:rsid w:val="00D83B32"/>
    <w:rsid w:val="00D83B88"/>
    <w:rsid w:val="00D84D64"/>
    <w:rsid w:val="00D862A8"/>
    <w:rsid w:val="00D864C9"/>
    <w:rsid w:val="00D90DC4"/>
    <w:rsid w:val="00D92FED"/>
    <w:rsid w:val="00D9373D"/>
    <w:rsid w:val="00D93B5F"/>
    <w:rsid w:val="00D93F12"/>
    <w:rsid w:val="00D94DC9"/>
    <w:rsid w:val="00D959EF"/>
    <w:rsid w:val="00D968A4"/>
    <w:rsid w:val="00D97956"/>
    <w:rsid w:val="00D97984"/>
    <w:rsid w:val="00D97CEA"/>
    <w:rsid w:val="00DA2543"/>
    <w:rsid w:val="00DB02D8"/>
    <w:rsid w:val="00DB121A"/>
    <w:rsid w:val="00DB3839"/>
    <w:rsid w:val="00DB39B6"/>
    <w:rsid w:val="00DB5C8A"/>
    <w:rsid w:val="00DB627C"/>
    <w:rsid w:val="00DB7504"/>
    <w:rsid w:val="00DB785D"/>
    <w:rsid w:val="00DC1338"/>
    <w:rsid w:val="00DC25E8"/>
    <w:rsid w:val="00DC4592"/>
    <w:rsid w:val="00DC5F94"/>
    <w:rsid w:val="00DC60D2"/>
    <w:rsid w:val="00DC7C12"/>
    <w:rsid w:val="00DD15E7"/>
    <w:rsid w:val="00DD26AE"/>
    <w:rsid w:val="00DD2AD9"/>
    <w:rsid w:val="00DD3506"/>
    <w:rsid w:val="00DD400E"/>
    <w:rsid w:val="00DD4353"/>
    <w:rsid w:val="00DD7459"/>
    <w:rsid w:val="00DD7599"/>
    <w:rsid w:val="00DE12B1"/>
    <w:rsid w:val="00DE3509"/>
    <w:rsid w:val="00DE3AFF"/>
    <w:rsid w:val="00DE4FBB"/>
    <w:rsid w:val="00DE6622"/>
    <w:rsid w:val="00DE75D5"/>
    <w:rsid w:val="00DF19C1"/>
    <w:rsid w:val="00DF5D81"/>
    <w:rsid w:val="00DF6404"/>
    <w:rsid w:val="00DF6460"/>
    <w:rsid w:val="00DF72EA"/>
    <w:rsid w:val="00DF7339"/>
    <w:rsid w:val="00DF7B89"/>
    <w:rsid w:val="00E00253"/>
    <w:rsid w:val="00E004D5"/>
    <w:rsid w:val="00E007BD"/>
    <w:rsid w:val="00E01788"/>
    <w:rsid w:val="00E0240F"/>
    <w:rsid w:val="00E02625"/>
    <w:rsid w:val="00E03619"/>
    <w:rsid w:val="00E04E70"/>
    <w:rsid w:val="00E05B07"/>
    <w:rsid w:val="00E06227"/>
    <w:rsid w:val="00E0686B"/>
    <w:rsid w:val="00E07464"/>
    <w:rsid w:val="00E07B9F"/>
    <w:rsid w:val="00E1044F"/>
    <w:rsid w:val="00E126BA"/>
    <w:rsid w:val="00E15CC0"/>
    <w:rsid w:val="00E22B9D"/>
    <w:rsid w:val="00E2428F"/>
    <w:rsid w:val="00E24365"/>
    <w:rsid w:val="00E24EBB"/>
    <w:rsid w:val="00E269F1"/>
    <w:rsid w:val="00E26AE2"/>
    <w:rsid w:val="00E3155E"/>
    <w:rsid w:val="00E31651"/>
    <w:rsid w:val="00E326FF"/>
    <w:rsid w:val="00E32A2C"/>
    <w:rsid w:val="00E32B7E"/>
    <w:rsid w:val="00E33491"/>
    <w:rsid w:val="00E34A8E"/>
    <w:rsid w:val="00E34FAD"/>
    <w:rsid w:val="00E35407"/>
    <w:rsid w:val="00E35B7E"/>
    <w:rsid w:val="00E3673A"/>
    <w:rsid w:val="00E373B4"/>
    <w:rsid w:val="00E410BA"/>
    <w:rsid w:val="00E44400"/>
    <w:rsid w:val="00E47D84"/>
    <w:rsid w:val="00E5004B"/>
    <w:rsid w:val="00E50CB1"/>
    <w:rsid w:val="00E52B2E"/>
    <w:rsid w:val="00E52B38"/>
    <w:rsid w:val="00E5361A"/>
    <w:rsid w:val="00E53904"/>
    <w:rsid w:val="00E55BBD"/>
    <w:rsid w:val="00E57355"/>
    <w:rsid w:val="00E61488"/>
    <w:rsid w:val="00E61A99"/>
    <w:rsid w:val="00E61AEA"/>
    <w:rsid w:val="00E62D08"/>
    <w:rsid w:val="00E657CE"/>
    <w:rsid w:val="00E6632E"/>
    <w:rsid w:val="00E664FD"/>
    <w:rsid w:val="00E70150"/>
    <w:rsid w:val="00E713D2"/>
    <w:rsid w:val="00E73BF3"/>
    <w:rsid w:val="00E741D2"/>
    <w:rsid w:val="00E8338E"/>
    <w:rsid w:val="00E85543"/>
    <w:rsid w:val="00E859B6"/>
    <w:rsid w:val="00E86E33"/>
    <w:rsid w:val="00E87C7D"/>
    <w:rsid w:val="00E90487"/>
    <w:rsid w:val="00E91456"/>
    <w:rsid w:val="00E9255F"/>
    <w:rsid w:val="00E95162"/>
    <w:rsid w:val="00E95DFE"/>
    <w:rsid w:val="00E96981"/>
    <w:rsid w:val="00E970DC"/>
    <w:rsid w:val="00E978EE"/>
    <w:rsid w:val="00E97902"/>
    <w:rsid w:val="00E97B98"/>
    <w:rsid w:val="00EA02F9"/>
    <w:rsid w:val="00EA1EE5"/>
    <w:rsid w:val="00EA2C49"/>
    <w:rsid w:val="00EA3479"/>
    <w:rsid w:val="00EA4BF0"/>
    <w:rsid w:val="00EA5A8D"/>
    <w:rsid w:val="00EA5FC9"/>
    <w:rsid w:val="00EA6DAB"/>
    <w:rsid w:val="00EB7BE3"/>
    <w:rsid w:val="00EC09CC"/>
    <w:rsid w:val="00EC0E3E"/>
    <w:rsid w:val="00EC16AC"/>
    <w:rsid w:val="00EC198A"/>
    <w:rsid w:val="00EC1A42"/>
    <w:rsid w:val="00EC1C19"/>
    <w:rsid w:val="00EC27B3"/>
    <w:rsid w:val="00EC3D6A"/>
    <w:rsid w:val="00EC3FE5"/>
    <w:rsid w:val="00EC5BB5"/>
    <w:rsid w:val="00EC6927"/>
    <w:rsid w:val="00EC6BE2"/>
    <w:rsid w:val="00EC759E"/>
    <w:rsid w:val="00ED042E"/>
    <w:rsid w:val="00ED2218"/>
    <w:rsid w:val="00ED2860"/>
    <w:rsid w:val="00ED46E8"/>
    <w:rsid w:val="00ED48E9"/>
    <w:rsid w:val="00ED5319"/>
    <w:rsid w:val="00ED5F48"/>
    <w:rsid w:val="00ED713E"/>
    <w:rsid w:val="00EE036E"/>
    <w:rsid w:val="00EE05F3"/>
    <w:rsid w:val="00EE11F3"/>
    <w:rsid w:val="00EE1404"/>
    <w:rsid w:val="00EE1AB9"/>
    <w:rsid w:val="00EE2185"/>
    <w:rsid w:val="00EE41EF"/>
    <w:rsid w:val="00EE4928"/>
    <w:rsid w:val="00EE50D9"/>
    <w:rsid w:val="00EE5D39"/>
    <w:rsid w:val="00EE614D"/>
    <w:rsid w:val="00EE6A02"/>
    <w:rsid w:val="00EF009B"/>
    <w:rsid w:val="00EF0114"/>
    <w:rsid w:val="00EF0588"/>
    <w:rsid w:val="00EF14E7"/>
    <w:rsid w:val="00EF489B"/>
    <w:rsid w:val="00EF55F8"/>
    <w:rsid w:val="00EF716B"/>
    <w:rsid w:val="00EF762D"/>
    <w:rsid w:val="00F0052C"/>
    <w:rsid w:val="00F00E37"/>
    <w:rsid w:val="00F0125A"/>
    <w:rsid w:val="00F019C1"/>
    <w:rsid w:val="00F01D89"/>
    <w:rsid w:val="00F05066"/>
    <w:rsid w:val="00F07B33"/>
    <w:rsid w:val="00F07C8B"/>
    <w:rsid w:val="00F1181F"/>
    <w:rsid w:val="00F14049"/>
    <w:rsid w:val="00F16438"/>
    <w:rsid w:val="00F1686A"/>
    <w:rsid w:val="00F21E2B"/>
    <w:rsid w:val="00F2444F"/>
    <w:rsid w:val="00F24510"/>
    <w:rsid w:val="00F25468"/>
    <w:rsid w:val="00F25F05"/>
    <w:rsid w:val="00F27333"/>
    <w:rsid w:val="00F27C64"/>
    <w:rsid w:val="00F30582"/>
    <w:rsid w:val="00F33C10"/>
    <w:rsid w:val="00F34045"/>
    <w:rsid w:val="00F343AE"/>
    <w:rsid w:val="00F35EB8"/>
    <w:rsid w:val="00F36B9C"/>
    <w:rsid w:val="00F36FAB"/>
    <w:rsid w:val="00F401CD"/>
    <w:rsid w:val="00F40E78"/>
    <w:rsid w:val="00F429D5"/>
    <w:rsid w:val="00F4323F"/>
    <w:rsid w:val="00F43C99"/>
    <w:rsid w:val="00F440C2"/>
    <w:rsid w:val="00F44970"/>
    <w:rsid w:val="00F46D2C"/>
    <w:rsid w:val="00F513B8"/>
    <w:rsid w:val="00F51FCA"/>
    <w:rsid w:val="00F55A16"/>
    <w:rsid w:val="00F565DC"/>
    <w:rsid w:val="00F57A52"/>
    <w:rsid w:val="00F6140F"/>
    <w:rsid w:val="00F61FAE"/>
    <w:rsid w:val="00F64899"/>
    <w:rsid w:val="00F6496D"/>
    <w:rsid w:val="00F64999"/>
    <w:rsid w:val="00F67FAA"/>
    <w:rsid w:val="00F707A1"/>
    <w:rsid w:val="00F718FB"/>
    <w:rsid w:val="00F738A3"/>
    <w:rsid w:val="00F747C6"/>
    <w:rsid w:val="00F76648"/>
    <w:rsid w:val="00F77309"/>
    <w:rsid w:val="00F77351"/>
    <w:rsid w:val="00F8209B"/>
    <w:rsid w:val="00F82818"/>
    <w:rsid w:val="00F83FDD"/>
    <w:rsid w:val="00F84512"/>
    <w:rsid w:val="00F84A32"/>
    <w:rsid w:val="00F8606D"/>
    <w:rsid w:val="00F86C88"/>
    <w:rsid w:val="00F87797"/>
    <w:rsid w:val="00F908EA"/>
    <w:rsid w:val="00F90A6A"/>
    <w:rsid w:val="00F90C14"/>
    <w:rsid w:val="00F912B4"/>
    <w:rsid w:val="00F912D7"/>
    <w:rsid w:val="00F9182F"/>
    <w:rsid w:val="00F93F1D"/>
    <w:rsid w:val="00F94608"/>
    <w:rsid w:val="00F94CF1"/>
    <w:rsid w:val="00F96751"/>
    <w:rsid w:val="00F978E4"/>
    <w:rsid w:val="00FA0FB1"/>
    <w:rsid w:val="00FA2461"/>
    <w:rsid w:val="00FA2E25"/>
    <w:rsid w:val="00FA36C5"/>
    <w:rsid w:val="00FA66C2"/>
    <w:rsid w:val="00FA7A68"/>
    <w:rsid w:val="00FB02AB"/>
    <w:rsid w:val="00FB2C44"/>
    <w:rsid w:val="00FC0102"/>
    <w:rsid w:val="00FC1E10"/>
    <w:rsid w:val="00FC450C"/>
    <w:rsid w:val="00FC4D92"/>
    <w:rsid w:val="00FC571F"/>
    <w:rsid w:val="00FC5DB5"/>
    <w:rsid w:val="00FC6210"/>
    <w:rsid w:val="00FC6C20"/>
    <w:rsid w:val="00FC7FB0"/>
    <w:rsid w:val="00FD35E3"/>
    <w:rsid w:val="00FD3B06"/>
    <w:rsid w:val="00FD3F4D"/>
    <w:rsid w:val="00FD56FB"/>
    <w:rsid w:val="00FD75DC"/>
    <w:rsid w:val="00FE40DE"/>
    <w:rsid w:val="00FE69F9"/>
    <w:rsid w:val="00FF00DF"/>
    <w:rsid w:val="00FF10DF"/>
    <w:rsid w:val="00FF11E7"/>
    <w:rsid w:val="00FF2F60"/>
    <w:rsid w:val="00FF459C"/>
    <w:rsid w:val="00FF4D38"/>
    <w:rsid w:val="00FF542E"/>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79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20D45"/>
  </w:style>
  <w:style w:type="paragraph" w:styleId="Nadpis2">
    <w:name w:val="heading 2"/>
    <w:basedOn w:val="Normln"/>
    <w:next w:val="Normln"/>
    <w:link w:val="Nadpis2Char"/>
    <w:qFormat/>
    <w:rsid w:val="00874704"/>
    <w:pPr>
      <w:keepNext/>
      <w:spacing w:after="120"/>
      <w:jc w:val="both"/>
      <w:outlineLvl w:val="1"/>
    </w:pPr>
    <w:rPr>
      <w:rFonts w:ascii="Times New Roman" w:eastAsia="Times New Roman" w:hAnsi="Times New Roman" w:cs="Times New Roman"/>
      <w:b/>
      <w:sz w:val="24"/>
      <w:szCs w:val="24"/>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DB5C8A"/>
    <w:pPr>
      <w:ind w:left="720"/>
      <w:contextualSpacing/>
    </w:pPr>
  </w:style>
  <w:style w:type="paragraph" w:styleId="Textpoznpodarou">
    <w:name w:val="footnote text"/>
    <w:basedOn w:val="Normln"/>
    <w:link w:val="TextpoznpodarouChar"/>
    <w:uiPriority w:val="99"/>
    <w:semiHidden/>
    <w:unhideWhenUsed/>
    <w:rsid w:val="00B65735"/>
    <w:rPr>
      <w:sz w:val="20"/>
      <w:szCs w:val="20"/>
    </w:rPr>
  </w:style>
  <w:style w:type="character" w:customStyle="1" w:styleId="TextpoznpodarouChar">
    <w:name w:val="Text pozn. pod čarou Char"/>
    <w:basedOn w:val="Standardnpsmoodstavce"/>
    <w:link w:val="Textpoznpodarou"/>
    <w:uiPriority w:val="99"/>
    <w:semiHidden/>
    <w:rsid w:val="00B65735"/>
    <w:rPr>
      <w:sz w:val="20"/>
      <w:szCs w:val="20"/>
    </w:rPr>
  </w:style>
  <w:style w:type="character" w:styleId="Znakapoznpodarou">
    <w:name w:val="footnote reference"/>
    <w:basedOn w:val="Standardnpsmoodstavce"/>
    <w:uiPriority w:val="99"/>
    <w:semiHidden/>
    <w:unhideWhenUsed/>
    <w:rsid w:val="00B65735"/>
    <w:rPr>
      <w:vertAlign w:val="superscript"/>
    </w:rPr>
  </w:style>
  <w:style w:type="paragraph" w:styleId="Textbubliny">
    <w:name w:val="Balloon Text"/>
    <w:basedOn w:val="Normln"/>
    <w:link w:val="TextbublinyChar"/>
    <w:uiPriority w:val="99"/>
    <w:semiHidden/>
    <w:unhideWhenUsed/>
    <w:rsid w:val="000748B2"/>
    <w:rPr>
      <w:rFonts w:ascii="Tahoma" w:hAnsi="Tahoma" w:cs="Tahoma"/>
      <w:sz w:val="16"/>
      <w:szCs w:val="16"/>
    </w:rPr>
  </w:style>
  <w:style w:type="character" w:customStyle="1" w:styleId="TextbublinyChar">
    <w:name w:val="Text bubliny Char"/>
    <w:basedOn w:val="Standardnpsmoodstavce"/>
    <w:link w:val="Textbubliny"/>
    <w:uiPriority w:val="99"/>
    <w:semiHidden/>
    <w:rsid w:val="000748B2"/>
    <w:rPr>
      <w:rFonts w:ascii="Tahoma" w:hAnsi="Tahoma" w:cs="Tahoma"/>
      <w:sz w:val="16"/>
      <w:szCs w:val="16"/>
    </w:rPr>
  </w:style>
  <w:style w:type="table" w:styleId="Mkatabulky">
    <w:name w:val="Table Grid"/>
    <w:basedOn w:val="Normlntabulka"/>
    <w:uiPriority w:val="59"/>
    <w:rsid w:val="0070405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hlav">
    <w:name w:val="header"/>
    <w:basedOn w:val="Normln"/>
    <w:link w:val="ZhlavChar"/>
    <w:uiPriority w:val="99"/>
    <w:semiHidden/>
    <w:unhideWhenUsed/>
    <w:rsid w:val="00DE3AFF"/>
    <w:pPr>
      <w:tabs>
        <w:tab w:val="center" w:pos="4536"/>
        <w:tab w:val="right" w:pos="9072"/>
      </w:tabs>
    </w:pPr>
  </w:style>
  <w:style w:type="character" w:customStyle="1" w:styleId="ZhlavChar">
    <w:name w:val="Záhlaví Char"/>
    <w:basedOn w:val="Standardnpsmoodstavce"/>
    <w:link w:val="Zhlav"/>
    <w:uiPriority w:val="99"/>
    <w:semiHidden/>
    <w:rsid w:val="00DE3AFF"/>
  </w:style>
  <w:style w:type="paragraph" w:styleId="Zpat">
    <w:name w:val="footer"/>
    <w:basedOn w:val="Normln"/>
    <w:link w:val="ZpatChar"/>
    <w:uiPriority w:val="99"/>
    <w:semiHidden/>
    <w:unhideWhenUsed/>
    <w:rsid w:val="00DE3AFF"/>
    <w:pPr>
      <w:tabs>
        <w:tab w:val="center" w:pos="4536"/>
        <w:tab w:val="right" w:pos="9072"/>
      </w:tabs>
    </w:pPr>
  </w:style>
  <w:style w:type="character" w:customStyle="1" w:styleId="ZpatChar">
    <w:name w:val="Zápatí Char"/>
    <w:basedOn w:val="Standardnpsmoodstavce"/>
    <w:link w:val="Zpat"/>
    <w:uiPriority w:val="99"/>
    <w:semiHidden/>
    <w:rsid w:val="00DE3AFF"/>
  </w:style>
  <w:style w:type="character" w:customStyle="1" w:styleId="Nadpis2Char">
    <w:name w:val="Nadpis 2 Char"/>
    <w:basedOn w:val="Standardnpsmoodstavce"/>
    <w:link w:val="Nadpis2"/>
    <w:rsid w:val="00874704"/>
    <w:rPr>
      <w:rFonts w:ascii="Times New Roman" w:eastAsia="Times New Roman" w:hAnsi="Times New Roman" w:cs="Times New Roman"/>
      <w:b/>
      <w:sz w:val="24"/>
      <w:szCs w:val="24"/>
      <w:lang w:eastAsia="cs-CZ"/>
    </w:rPr>
  </w:style>
  <w:style w:type="paragraph" w:customStyle="1" w:styleId="Literatura">
    <w:name w:val="Literatura"/>
    <w:basedOn w:val="Normln"/>
    <w:qFormat/>
    <w:rsid w:val="00874704"/>
    <w:pPr>
      <w:numPr>
        <w:numId w:val="3"/>
      </w:numPr>
      <w:spacing w:after="120"/>
      <w:jc w:val="both"/>
    </w:pPr>
    <w:rPr>
      <w:rFonts w:ascii="Times New Roman" w:eastAsia="Times New Roman" w:hAnsi="Times New Roman" w:cs="Times New Roman"/>
      <w:sz w:val="20"/>
      <w:szCs w:val="24"/>
      <w:lang w:eastAsia="cs-CZ"/>
    </w:rPr>
  </w:style>
  <w:style w:type="character" w:styleId="Hypertextovodkaz">
    <w:name w:val="Hyperlink"/>
    <w:basedOn w:val="Standardnpsmoodstavce"/>
    <w:uiPriority w:val="99"/>
    <w:unhideWhenUsed/>
    <w:rsid w:val="009A0B1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60758158">
      <w:bodyDiv w:val="1"/>
      <w:marLeft w:val="0"/>
      <w:marRight w:val="0"/>
      <w:marTop w:val="0"/>
      <w:marBottom w:val="0"/>
      <w:divBdr>
        <w:top w:val="none" w:sz="0" w:space="0" w:color="auto"/>
        <w:left w:val="none" w:sz="0" w:space="0" w:color="auto"/>
        <w:bottom w:val="none" w:sz="0" w:space="0" w:color="auto"/>
        <w:right w:val="none" w:sz="0" w:space="0" w:color="auto"/>
      </w:divBdr>
    </w:div>
    <w:div w:id="125970683">
      <w:bodyDiv w:val="1"/>
      <w:marLeft w:val="0"/>
      <w:marRight w:val="0"/>
      <w:marTop w:val="0"/>
      <w:marBottom w:val="0"/>
      <w:divBdr>
        <w:top w:val="none" w:sz="0" w:space="0" w:color="auto"/>
        <w:left w:val="none" w:sz="0" w:space="0" w:color="auto"/>
        <w:bottom w:val="none" w:sz="0" w:space="0" w:color="auto"/>
        <w:right w:val="none" w:sz="0" w:space="0" w:color="auto"/>
      </w:divBdr>
    </w:div>
    <w:div w:id="255334879">
      <w:bodyDiv w:val="1"/>
      <w:marLeft w:val="0"/>
      <w:marRight w:val="0"/>
      <w:marTop w:val="0"/>
      <w:marBottom w:val="0"/>
      <w:divBdr>
        <w:top w:val="none" w:sz="0" w:space="0" w:color="auto"/>
        <w:left w:val="none" w:sz="0" w:space="0" w:color="auto"/>
        <w:bottom w:val="none" w:sz="0" w:space="0" w:color="auto"/>
        <w:right w:val="none" w:sz="0" w:space="0" w:color="auto"/>
      </w:divBdr>
    </w:div>
    <w:div w:id="271017553">
      <w:bodyDiv w:val="1"/>
      <w:marLeft w:val="0"/>
      <w:marRight w:val="0"/>
      <w:marTop w:val="0"/>
      <w:marBottom w:val="0"/>
      <w:divBdr>
        <w:top w:val="none" w:sz="0" w:space="0" w:color="auto"/>
        <w:left w:val="none" w:sz="0" w:space="0" w:color="auto"/>
        <w:bottom w:val="none" w:sz="0" w:space="0" w:color="auto"/>
        <w:right w:val="none" w:sz="0" w:space="0" w:color="auto"/>
      </w:divBdr>
    </w:div>
    <w:div w:id="326373451">
      <w:bodyDiv w:val="1"/>
      <w:marLeft w:val="0"/>
      <w:marRight w:val="0"/>
      <w:marTop w:val="0"/>
      <w:marBottom w:val="0"/>
      <w:divBdr>
        <w:top w:val="none" w:sz="0" w:space="0" w:color="auto"/>
        <w:left w:val="none" w:sz="0" w:space="0" w:color="auto"/>
        <w:bottom w:val="none" w:sz="0" w:space="0" w:color="auto"/>
        <w:right w:val="none" w:sz="0" w:space="0" w:color="auto"/>
      </w:divBdr>
    </w:div>
    <w:div w:id="332412034">
      <w:bodyDiv w:val="1"/>
      <w:marLeft w:val="0"/>
      <w:marRight w:val="0"/>
      <w:marTop w:val="0"/>
      <w:marBottom w:val="0"/>
      <w:divBdr>
        <w:top w:val="none" w:sz="0" w:space="0" w:color="auto"/>
        <w:left w:val="none" w:sz="0" w:space="0" w:color="auto"/>
        <w:bottom w:val="none" w:sz="0" w:space="0" w:color="auto"/>
        <w:right w:val="none" w:sz="0" w:space="0" w:color="auto"/>
      </w:divBdr>
    </w:div>
    <w:div w:id="335040233">
      <w:bodyDiv w:val="1"/>
      <w:marLeft w:val="0"/>
      <w:marRight w:val="0"/>
      <w:marTop w:val="0"/>
      <w:marBottom w:val="0"/>
      <w:divBdr>
        <w:top w:val="none" w:sz="0" w:space="0" w:color="auto"/>
        <w:left w:val="none" w:sz="0" w:space="0" w:color="auto"/>
        <w:bottom w:val="none" w:sz="0" w:space="0" w:color="auto"/>
        <w:right w:val="none" w:sz="0" w:space="0" w:color="auto"/>
      </w:divBdr>
    </w:div>
    <w:div w:id="438187628">
      <w:bodyDiv w:val="1"/>
      <w:marLeft w:val="0"/>
      <w:marRight w:val="0"/>
      <w:marTop w:val="0"/>
      <w:marBottom w:val="0"/>
      <w:divBdr>
        <w:top w:val="none" w:sz="0" w:space="0" w:color="auto"/>
        <w:left w:val="none" w:sz="0" w:space="0" w:color="auto"/>
        <w:bottom w:val="none" w:sz="0" w:space="0" w:color="auto"/>
        <w:right w:val="none" w:sz="0" w:space="0" w:color="auto"/>
      </w:divBdr>
    </w:div>
    <w:div w:id="553126770">
      <w:bodyDiv w:val="1"/>
      <w:marLeft w:val="0"/>
      <w:marRight w:val="0"/>
      <w:marTop w:val="0"/>
      <w:marBottom w:val="0"/>
      <w:divBdr>
        <w:top w:val="none" w:sz="0" w:space="0" w:color="auto"/>
        <w:left w:val="none" w:sz="0" w:space="0" w:color="auto"/>
        <w:bottom w:val="none" w:sz="0" w:space="0" w:color="auto"/>
        <w:right w:val="none" w:sz="0" w:space="0" w:color="auto"/>
      </w:divBdr>
    </w:div>
    <w:div w:id="645816074">
      <w:bodyDiv w:val="1"/>
      <w:marLeft w:val="0"/>
      <w:marRight w:val="0"/>
      <w:marTop w:val="0"/>
      <w:marBottom w:val="0"/>
      <w:divBdr>
        <w:top w:val="none" w:sz="0" w:space="0" w:color="auto"/>
        <w:left w:val="none" w:sz="0" w:space="0" w:color="auto"/>
        <w:bottom w:val="none" w:sz="0" w:space="0" w:color="auto"/>
        <w:right w:val="none" w:sz="0" w:space="0" w:color="auto"/>
      </w:divBdr>
    </w:div>
    <w:div w:id="796722216">
      <w:bodyDiv w:val="1"/>
      <w:marLeft w:val="0"/>
      <w:marRight w:val="0"/>
      <w:marTop w:val="0"/>
      <w:marBottom w:val="0"/>
      <w:divBdr>
        <w:top w:val="none" w:sz="0" w:space="0" w:color="auto"/>
        <w:left w:val="none" w:sz="0" w:space="0" w:color="auto"/>
        <w:bottom w:val="none" w:sz="0" w:space="0" w:color="auto"/>
        <w:right w:val="none" w:sz="0" w:space="0" w:color="auto"/>
      </w:divBdr>
    </w:div>
    <w:div w:id="818696504">
      <w:bodyDiv w:val="1"/>
      <w:marLeft w:val="0"/>
      <w:marRight w:val="0"/>
      <w:marTop w:val="0"/>
      <w:marBottom w:val="0"/>
      <w:divBdr>
        <w:top w:val="none" w:sz="0" w:space="0" w:color="auto"/>
        <w:left w:val="none" w:sz="0" w:space="0" w:color="auto"/>
        <w:bottom w:val="none" w:sz="0" w:space="0" w:color="auto"/>
        <w:right w:val="none" w:sz="0" w:space="0" w:color="auto"/>
      </w:divBdr>
    </w:div>
    <w:div w:id="857617838">
      <w:bodyDiv w:val="1"/>
      <w:marLeft w:val="0"/>
      <w:marRight w:val="0"/>
      <w:marTop w:val="0"/>
      <w:marBottom w:val="0"/>
      <w:divBdr>
        <w:top w:val="none" w:sz="0" w:space="0" w:color="auto"/>
        <w:left w:val="none" w:sz="0" w:space="0" w:color="auto"/>
        <w:bottom w:val="none" w:sz="0" w:space="0" w:color="auto"/>
        <w:right w:val="none" w:sz="0" w:space="0" w:color="auto"/>
      </w:divBdr>
    </w:div>
    <w:div w:id="901062571">
      <w:bodyDiv w:val="1"/>
      <w:marLeft w:val="0"/>
      <w:marRight w:val="0"/>
      <w:marTop w:val="0"/>
      <w:marBottom w:val="0"/>
      <w:divBdr>
        <w:top w:val="none" w:sz="0" w:space="0" w:color="auto"/>
        <w:left w:val="none" w:sz="0" w:space="0" w:color="auto"/>
        <w:bottom w:val="none" w:sz="0" w:space="0" w:color="auto"/>
        <w:right w:val="none" w:sz="0" w:space="0" w:color="auto"/>
      </w:divBdr>
    </w:div>
    <w:div w:id="936133075">
      <w:bodyDiv w:val="1"/>
      <w:marLeft w:val="0"/>
      <w:marRight w:val="0"/>
      <w:marTop w:val="0"/>
      <w:marBottom w:val="0"/>
      <w:divBdr>
        <w:top w:val="none" w:sz="0" w:space="0" w:color="auto"/>
        <w:left w:val="none" w:sz="0" w:space="0" w:color="auto"/>
        <w:bottom w:val="none" w:sz="0" w:space="0" w:color="auto"/>
        <w:right w:val="none" w:sz="0" w:space="0" w:color="auto"/>
      </w:divBdr>
    </w:div>
    <w:div w:id="968975694">
      <w:bodyDiv w:val="1"/>
      <w:marLeft w:val="0"/>
      <w:marRight w:val="0"/>
      <w:marTop w:val="0"/>
      <w:marBottom w:val="0"/>
      <w:divBdr>
        <w:top w:val="none" w:sz="0" w:space="0" w:color="auto"/>
        <w:left w:val="none" w:sz="0" w:space="0" w:color="auto"/>
        <w:bottom w:val="none" w:sz="0" w:space="0" w:color="auto"/>
        <w:right w:val="none" w:sz="0" w:space="0" w:color="auto"/>
      </w:divBdr>
    </w:div>
    <w:div w:id="1081491832">
      <w:bodyDiv w:val="1"/>
      <w:marLeft w:val="0"/>
      <w:marRight w:val="0"/>
      <w:marTop w:val="0"/>
      <w:marBottom w:val="0"/>
      <w:divBdr>
        <w:top w:val="none" w:sz="0" w:space="0" w:color="auto"/>
        <w:left w:val="none" w:sz="0" w:space="0" w:color="auto"/>
        <w:bottom w:val="none" w:sz="0" w:space="0" w:color="auto"/>
        <w:right w:val="none" w:sz="0" w:space="0" w:color="auto"/>
      </w:divBdr>
    </w:div>
    <w:div w:id="1128429890">
      <w:bodyDiv w:val="1"/>
      <w:marLeft w:val="0"/>
      <w:marRight w:val="0"/>
      <w:marTop w:val="0"/>
      <w:marBottom w:val="0"/>
      <w:divBdr>
        <w:top w:val="none" w:sz="0" w:space="0" w:color="auto"/>
        <w:left w:val="none" w:sz="0" w:space="0" w:color="auto"/>
        <w:bottom w:val="none" w:sz="0" w:space="0" w:color="auto"/>
        <w:right w:val="none" w:sz="0" w:space="0" w:color="auto"/>
      </w:divBdr>
    </w:div>
    <w:div w:id="1202130285">
      <w:bodyDiv w:val="1"/>
      <w:marLeft w:val="0"/>
      <w:marRight w:val="0"/>
      <w:marTop w:val="0"/>
      <w:marBottom w:val="0"/>
      <w:divBdr>
        <w:top w:val="none" w:sz="0" w:space="0" w:color="auto"/>
        <w:left w:val="none" w:sz="0" w:space="0" w:color="auto"/>
        <w:bottom w:val="none" w:sz="0" w:space="0" w:color="auto"/>
        <w:right w:val="none" w:sz="0" w:space="0" w:color="auto"/>
      </w:divBdr>
    </w:div>
    <w:div w:id="1255086829">
      <w:bodyDiv w:val="1"/>
      <w:marLeft w:val="0"/>
      <w:marRight w:val="0"/>
      <w:marTop w:val="0"/>
      <w:marBottom w:val="0"/>
      <w:divBdr>
        <w:top w:val="none" w:sz="0" w:space="0" w:color="auto"/>
        <w:left w:val="none" w:sz="0" w:space="0" w:color="auto"/>
        <w:bottom w:val="none" w:sz="0" w:space="0" w:color="auto"/>
        <w:right w:val="none" w:sz="0" w:space="0" w:color="auto"/>
      </w:divBdr>
    </w:div>
    <w:div w:id="1433015291">
      <w:bodyDiv w:val="1"/>
      <w:marLeft w:val="0"/>
      <w:marRight w:val="0"/>
      <w:marTop w:val="0"/>
      <w:marBottom w:val="0"/>
      <w:divBdr>
        <w:top w:val="none" w:sz="0" w:space="0" w:color="auto"/>
        <w:left w:val="none" w:sz="0" w:space="0" w:color="auto"/>
        <w:bottom w:val="none" w:sz="0" w:space="0" w:color="auto"/>
        <w:right w:val="none" w:sz="0" w:space="0" w:color="auto"/>
      </w:divBdr>
    </w:div>
    <w:div w:id="1447315470">
      <w:bodyDiv w:val="1"/>
      <w:marLeft w:val="0"/>
      <w:marRight w:val="0"/>
      <w:marTop w:val="0"/>
      <w:marBottom w:val="0"/>
      <w:divBdr>
        <w:top w:val="none" w:sz="0" w:space="0" w:color="auto"/>
        <w:left w:val="none" w:sz="0" w:space="0" w:color="auto"/>
        <w:bottom w:val="none" w:sz="0" w:space="0" w:color="auto"/>
        <w:right w:val="none" w:sz="0" w:space="0" w:color="auto"/>
      </w:divBdr>
    </w:div>
    <w:div w:id="1520313457">
      <w:bodyDiv w:val="1"/>
      <w:marLeft w:val="0"/>
      <w:marRight w:val="0"/>
      <w:marTop w:val="0"/>
      <w:marBottom w:val="0"/>
      <w:divBdr>
        <w:top w:val="none" w:sz="0" w:space="0" w:color="auto"/>
        <w:left w:val="none" w:sz="0" w:space="0" w:color="auto"/>
        <w:bottom w:val="none" w:sz="0" w:space="0" w:color="auto"/>
        <w:right w:val="none" w:sz="0" w:space="0" w:color="auto"/>
      </w:divBdr>
    </w:div>
    <w:div w:id="1731925543">
      <w:bodyDiv w:val="1"/>
      <w:marLeft w:val="0"/>
      <w:marRight w:val="0"/>
      <w:marTop w:val="0"/>
      <w:marBottom w:val="0"/>
      <w:divBdr>
        <w:top w:val="none" w:sz="0" w:space="0" w:color="auto"/>
        <w:left w:val="none" w:sz="0" w:space="0" w:color="auto"/>
        <w:bottom w:val="none" w:sz="0" w:space="0" w:color="auto"/>
        <w:right w:val="none" w:sz="0" w:space="0" w:color="auto"/>
      </w:divBdr>
    </w:div>
    <w:div w:id="1795832510">
      <w:bodyDiv w:val="1"/>
      <w:marLeft w:val="0"/>
      <w:marRight w:val="0"/>
      <w:marTop w:val="0"/>
      <w:marBottom w:val="0"/>
      <w:divBdr>
        <w:top w:val="none" w:sz="0" w:space="0" w:color="auto"/>
        <w:left w:val="none" w:sz="0" w:space="0" w:color="auto"/>
        <w:bottom w:val="none" w:sz="0" w:space="0" w:color="auto"/>
        <w:right w:val="none" w:sz="0" w:space="0" w:color="auto"/>
      </w:divBdr>
    </w:div>
    <w:div w:id="2063406644">
      <w:bodyDiv w:val="1"/>
      <w:marLeft w:val="0"/>
      <w:marRight w:val="0"/>
      <w:marTop w:val="0"/>
      <w:marBottom w:val="0"/>
      <w:divBdr>
        <w:top w:val="none" w:sz="0" w:space="0" w:color="auto"/>
        <w:left w:val="none" w:sz="0" w:space="0" w:color="auto"/>
        <w:bottom w:val="none" w:sz="0" w:space="0" w:color="auto"/>
        <w:right w:val="none" w:sz="0" w:space="0" w:color="auto"/>
      </w:divBdr>
    </w:div>
    <w:div w:id="2135439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Diserta&#269;ka\&#268;l&#225;nek_Region&#225;ln&#237;%20studia\Odeslan&#225;%20verze\Obr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chart>
    <c:plotArea>
      <c:layout>
        <c:manualLayout>
          <c:layoutTarget val="inner"/>
          <c:xMode val="edge"/>
          <c:yMode val="edge"/>
          <c:x val="0.12124094831898313"/>
          <c:y val="7.2142988376392519E-2"/>
          <c:w val="0.75320173270456336"/>
          <c:h val="0.59998544919397345"/>
        </c:manualLayout>
      </c:layout>
      <c:barChart>
        <c:barDir val="col"/>
        <c:grouping val="clustered"/>
        <c:ser>
          <c:idx val="2"/>
          <c:order val="0"/>
          <c:tx>
            <c:v>kraje</c:v>
          </c:tx>
          <c:spPr>
            <a:solidFill>
              <a:schemeClr val="tx2">
                <a:lumMod val="75000"/>
              </a:schemeClr>
            </a:solidFill>
          </c:spPr>
          <c:cat>
            <c:strRef>
              <c:f>List1!$A$3:$A$19</c:f>
              <c:strCache>
                <c:ptCount val="17"/>
                <c:pt idx="0">
                  <c:v>0 - 4</c:v>
                </c:pt>
                <c:pt idx="1">
                  <c:v>5 - 9</c:v>
                </c:pt>
                <c:pt idx="2">
                  <c:v>10 - 14</c:v>
                </c:pt>
                <c:pt idx="3">
                  <c:v>15 - 19</c:v>
                </c:pt>
                <c:pt idx="4">
                  <c:v>20 - 24</c:v>
                </c:pt>
                <c:pt idx="5">
                  <c:v>25 - 29</c:v>
                </c:pt>
                <c:pt idx="6">
                  <c:v>30 - 34</c:v>
                </c:pt>
                <c:pt idx="7">
                  <c:v>35 - 39</c:v>
                </c:pt>
                <c:pt idx="8">
                  <c:v>40 - 44</c:v>
                </c:pt>
                <c:pt idx="9">
                  <c:v>45 - 49</c:v>
                </c:pt>
                <c:pt idx="10">
                  <c:v>50 - 54</c:v>
                </c:pt>
                <c:pt idx="11">
                  <c:v>55 - 59</c:v>
                </c:pt>
                <c:pt idx="12">
                  <c:v>60 - 64</c:v>
                </c:pt>
                <c:pt idx="13">
                  <c:v>65 - 69</c:v>
                </c:pt>
                <c:pt idx="14">
                  <c:v>70 - 74</c:v>
                </c:pt>
                <c:pt idx="15">
                  <c:v>75 - 79</c:v>
                </c:pt>
                <c:pt idx="16">
                  <c:v>80+</c:v>
                </c:pt>
              </c:strCache>
            </c:strRef>
          </c:cat>
          <c:val>
            <c:numRef>
              <c:f>List1!$O$3:$O$19</c:f>
              <c:numCache>
                <c:formatCode>0.0</c:formatCode>
                <c:ptCount val="17"/>
                <c:pt idx="0">
                  <c:v>2.286530280203829</c:v>
                </c:pt>
                <c:pt idx="1">
                  <c:v>1.4344488741170169</c:v>
                </c:pt>
                <c:pt idx="2">
                  <c:v>1.1703375590490561</c:v>
                </c:pt>
                <c:pt idx="3">
                  <c:v>1.4296262548505141</c:v>
                </c:pt>
                <c:pt idx="4">
                  <c:v>4.374619918956185</c:v>
                </c:pt>
                <c:pt idx="5">
                  <c:v>6.8867644138059294</c:v>
                </c:pt>
                <c:pt idx="6">
                  <c:v>4.4627716344447199</c:v>
                </c:pt>
                <c:pt idx="7">
                  <c:v>2.8654338536165906</c:v>
                </c:pt>
                <c:pt idx="8">
                  <c:v>2.2962498223328027</c:v>
                </c:pt>
                <c:pt idx="9">
                  <c:v>1.9136865771792573</c:v>
                </c:pt>
                <c:pt idx="10">
                  <c:v>1.5647599266210872</c:v>
                </c:pt>
                <c:pt idx="11">
                  <c:v>1.3386735800923306</c:v>
                </c:pt>
                <c:pt idx="12">
                  <c:v>1.1845312727018344</c:v>
                </c:pt>
                <c:pt idx="13">
                  <c:v>1.0491570325833177</c:v>
                </c:pt>
                <c:pt idx="14">
                  <c:v>0.8299646482161066</c:v>
                </c:pt>
                <c:pt idx="15">
                  <c:v>0.81962723714097241</c:v>
                </c:pt>
                <c:pt idx="16">
                  <c:v>1.2571263023931909</c:v>
                </c:pt>
              </c:numCache>
            </c:numRef>
          </c:val>
        </c:ser>
        <c:ser>
          <c:idx val="1"/>
          <c:order val="1"/>
          <c:tx>
            <c:v>SO ORP</c:v>
          </c:tx>
          <c:spPr>
            <a:solidFill>
              <a:srgbClr val="00B050"/>
            </a:solidFill>
          </c:spPr>
          <c:cat>
            <c:strRef>
              <c:f>List1!$A$3:$A$19</c:f>
              <c:strCache>
                <c:ptCount val="17"/>
                <c:pt idx="0">
                  <c:v>0 - 4</c:v>
                </c:pt>
                <c:pt idx="1">
                  <c:v>5 - 9</c:v>
                </c:pt>
                <c:pt idx="2">
                  <c:v>10 - 14</c:v>
                </c:pt>
                <c:pt idx="3">
                  <c:v>15 - 19</c:v>
                </c:pt>
                <c:pt idx="4">
                  <c:v>20 - 24</c:v>
                </c:pt>
                <c:pt idx="5">
                  <c:v>25 - 29</c:v>
                </c:pt>
                <c:pt idx="6">
                  <c:v>30 - 34</c:v>
                </c:pt>
                <c:pt idx="7">
                  <c:v>35 - 39</c:v>
                </c:pt>
                <c:pt idx="8">
                  <c:v>40 - 44</c:v>
                </c:pt>
                <c:pt idx="9">
                  <c:v>45 - 49</c:v>
                </c:pt>
                <c:pt idx="10">
                  <c:v>50 - 54</c:v>
                </c:pt>
                <c:pt idx="11">
                  <c:v>55 - 59</c:v>
                </c:pt>
                <c:pt idx="12">
                  <c:v>60 - 64</c:v>
                </c:pt>
                <c:pt idx="13">
                  <c:v>65 - 69</c:v>
                </c:pt>
                <c:pt idx="14">
                  <c:v>70 - 74</c:v>
                </c:pt>
                <c:pt idx="15">
                  <c:v>75 - 79</c:v>
                </c:pt>
                <c:pt idx="16">
                  <c:v>80+</c:v>
                </c:pt>
              </c:strCache>
            </c:strRef>
          </c:cat>
          <c:val>
            <c:numRef>
              <c:f>List1!$J$3:$J$19</c:f>
              <c:numCache>
                <c:formatCode>0.0</c:formatCode>
                <c:ptCount val="17"/>
                <c:pt idx="0">
                  <c:v>4.2609277049332004</c:v>
                </c:pt>
                <c:pt idx="1">
                  <c:v>2.8121573261022927</c:v>
                </c:pt>
                <c:pt idx="2">
                  <c:v>2.421747263248955</c:v>
                </c:pt>
                <c:pt idx="3">
                  <c:v>2.7543434279958867</c:v>
                </c:pt>
                <c:pt idx="4">
                  <c:v>6.7636362541620754</c:v>
                </c:pt>
                <c:pt idx="5">
                  <c:v>9.9667994033189586</c:v>
                </c:pt>
                <c:pt idx="6">
                  <c:v>6.7581707105588125</c:v>
                </c:pt>
                <c:pt idx="7">
                  <c:v>4.6215174695152532</c:v>
                </c:pt>
                <c:pt idx="8">
                  <c:v>3.8182295876541748</c:v>
                </c:pt>
                <c:pt idx="9">
                  <c:v>3.2725550969188633</c:v>
                </c:pt>
                <c:pt idx="10">
                  <c:v>2.6950075046619872</c:v>
                </c:pt>
                <c:pt idx="11">
                  <c:v>2.2611771284401612</c:v>
                </c:pt>
                <c:pt idx="12">
                  <c:v>1.9333218534921097</c:v>
                </c:pt>
                <c:pt idx="13">
                  <c:v>1.6704036674973757</c:v>
                </c:pt>
                <c:pt idx="14">
                  <c:v>1.3832744136935109</c:v>
                </c:pt>
                <c:pt idx="15">
                  <c:v>1.4804194790341028</c:v>
                </c:pt>
                <c:pt idx="16">
                  <c:v>2.5659861974774762</c:v>
                </c:pt>
              </c:numCache>
            </c:numRef>
          </c:val>
        </c:ser>
        <c:ser>
          <c:idx val="0"/>
          <c:order val="2"/>
          <c:tx>
            <c:v>obce</c:v>
          </c:tx>
          <c:spPr>
            <a:solidFill>
              <a:srgbClr val="FFC000"/>
            </a:solidFill>
          </c:spPr>
          <c:cat>
            <c:strRef>
              <c:f>List1!$A$3:$A$19</c:f>
              <c:strCache>
                <c:ptCount val="17"/>
                <c:pt idx="0">
                  <c:v>0 - 4</c:v>
                </c:pt>
                <c:pt idx="1">
                  <c:v>5 - 9</c:v>
                </c:pt>
                <c:pt idx="2">
                  <c:v>10 - 14</c:v>
                </c:pt>
                <c:pt idx="3">
                  <c:v>15 - 19</c:v>
                </c:pt>
                <c:pt idx="4">
                  <c:v>20 - 24</c:v>
                </c:pt>
                <c:pt idx="5">
                  <c:v>25 - 29</c:v>
                </c:pt>
                <c:pt idx="6">
                  <c:v>30 - 34</c:v>
                </c:pt>
                <c:pt idx="7">
                  <c:v>35 - 39</c:v>
                </c:pt>
                <c:pt idx="8">
                  <c:v>40 - 44</c:v>
                </c:pt>
                <c:pt idx="9">
                  <c:v>45 - 49</c:v>
                </c:pt>
                <c:pt idx="10">
                  <c:v>50 - 54</c:v>
                </c:pt>
                <c:pt idx="11">
                  <c:v>55 - 59</c:v>
                </c:pt>
                <c:pt idx="12">
                  <c:v>60 - 64</c:v>
                </c:pt>
                <c:pt idx="13">
                  <c:v>65 - 69</c:v>
                </c:pt>
                <c:pt idx="14">
                  <c:v>70 - 74</c:v>
                </c:pt>
                <c:pt idx="15">
                  <c:v>75 - 79</c:v>
                </c:pt>
                <c:pt idx="16">
                  <c:v>80+</c:v>
                </c:pt>
              </c:strCache>
            </c:strRef>
          </c:cat>
          <c:val>
            <c:numRef>
              <c:f>List1!$E$3:$E$19</c:f>
              <c:numCache>
                <c:formatCode>0.0</c:formatCode>
                <c:ptCount val="17"/>
                <c:pt idx="0">
                  <c:v>6.3938355506753108</c:v>
                </c:pt>
                <c:pt idx="1">
                  <c:v>4.4654924728623522</c:v>
                </c:pt>
                <c:pt idx="2">
                  <c:v>3.8588529423753677</c:v>
                </c:pt>
                <c:pt idx="3">
                  <c:v>4.1520256529761062</c:v>
                </c:pt>
                <c:pt idx="4">
                  <c:v>8.8633394146300368</c:v>
                </c:pt>
                <c:pt idx="5">
                  <c:v>12.57453231106865</c:v>
                </c:pt>
                <c:pt idx="6">
                  <c:v>8.8913252723182232</c:v>
                </c:pt>
                <c:pt idx="7">
                  <c:v>6.3574083926730021</c:v>
                </c:pt>
                <c:pt idx="8">
                  <c:v>5.3123568792020786</c:v>
                </c:pt>
                <c:pt idx="9">
                  <c:v>4.5255434166915975</c:v>
                </c:pt>
                <c:pt idx="10">
                  <c:v>3.7676435361360845</c:v>
                </c:pt>
                <c:pt idx="11">
                  <c:v>3.1317764748217787</c:v>
                </c:pt>
                <c:pt idx="12">
                  <c:v>2.5909015083435194</c:v>
                </c:pt>
                <c:pt idx="13">
                  <c:v>2.1922151369955927</c:v>
                </c:pt>
                <c:pt idx="14">
                  <c:v>1.8734375080874324</c:v>
                </c:pt>
                <c:pt idx="15">
                  <c:v>2.1215587093448427</c:v>
                </c:pt>
                <c:pt idx="16">
                  <c:v>4.0109054413392755</c:v>
                </c:pt>
              </c:numCache>
            </c:numRef>
          </c:val>
        </c:ser>
        <c:axId val="127796352"/>
        <c:axId val="186360192"/>
      </c:barChart>
      <c:catAx>
        <c:axId val="127796352"/>
        <c:scaling>
          <c:orientation val="minMax"/>
        </c:scaling>
        <c:axPos val="b"/>
        <c:title>
          <c:tx>
            <c:rich>
              <a:bodyPr/>
              <a:lstStyle/>
              <a:p>
                <a:pPr>
                  <a:defRPr/>
                </a:pPr>
                <a:r>
                  <a:rPr lang="en-US"/>
                  <a:t>věk</a:t>
                </a:r>
              </a:p>
            </c:rich>
          </c:tx>
          <c:layout>
            <c:manualLayout>
              <c:xMode val="edge"/>
              <c:yMode val="edge"/>
              <c:x val="0.47799636705164533"/>
              <c:y val="0.90523373153118225"/>
            </c:manualLayout>
          </c:layout>
        </c:title>
        <c:tickLblPos val="nextTo"/>
        <c:txPr>
          <a:bodyPr rot="-5400000" vert="horz"/>
          <a:lstStyle/>
          <a:p>
            <a:pPr>
              <a:defRPr/>
            </a:pPr>
            <a:endParaRPr lang="cs-CZ"/>
          </a:p>
        </c:txPr>
        <c:crossAx val="186360192"/>
        <c:crosses val="autoZero"/>
        <c:auto val="1"/>
        <c:lblAlgn val="ctr"/>
        <c:lblOffset val="100"/>
      </c:catAx>
      <c:valAx>
        <c:axId val="186360192"/>
        <c:scaling>
          <c:orientation val="minMax"/>
        </c:scaling>
        <c:axPos val="l"/>
        <c:majorGridlines/>
        <c:title>
          <c:tx>
            <c:rich>
              <a:bodyPr rot="0" vert="wordArtVert"/>
              <a:lstStyle/>
              <a:p>
                <a:pPr>
                  <a:defRPr/>
                </a:pPr>
                <a:r>
                  <a:rPr lang="en-US"/>
                  <a:t>%</a:t>
                </a:r>
              </a:p>
            </c:rich>
          </c:tx>
          <c:layout>
            <c:manualLayout>
              <c:xMode val="edge"/>
              <c:yMode val="edge"/>
              <c:x val="1.4779511109368485E-2"/>
              <c:y val="2.428511107192033E-3"/>
            </c:manualLayout>
          </c:layout>
        </c:title>
        <c:numFmt formatCode="0.0" sourceLinked="1"/>
        <c:tickLblPos val="nextTo"/>
        <c:crossAx val="127796352"/>
        <c:crosses val="autoZero"/>
        <c:crossBetween val="between"/>
      </c:valAx>
    </c:plotArea>
    <c:legend>
      <c:legendPos val="r"/>
    </c:legend>
    <c:plotVisOnly val="1"/>
  </c:chart>
  <c:spPr>
    <a:ln>
      <a:solidFill>
        <a:schemeClr val="tx1"/>
      </a:solidFill>
    </a:ln>
  </c:spPr>
  <c:externalData r:id="rId1"/>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AD7F6D2B-12F2-4D90-A5E8-782831195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13</Pages>
  <Words>4659</Words>
  <Characters>27489</Characters>
  <Application>Microsoft Office Word</Application>
  <DocSecurity>0</DocSecurity>
  <Lines>229</Lines>
  <Paragraphs>64</Paragraphs>
  <ScaleCrop>false</ScaleCrop>
  <HeadingPairs>
    <vt:vector size="2" baseType="variant">
      <vt:variant>
        <vt:lpstr>Název</vt:lpstr>
      </vt:variant>
      <vt:variant>
        <vt:i4>1</vt:i4>
      </vt:variant>
    </vt:vector>
  </HeadingPairs>
  <TitlesOfParts>
    <vt:vector size="1" baseType="lpstr">
      <vt:lpstr/>
    </vt:vector>
  </TitlesOfParts>
  <Company>Your Company Name</Company>
  <LinksUpToDate>false</LinksUpToDate>
  <CharactersWithSpaces>32084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Your User Name</dc:creator>
  <cp:lastModifiedBy>Your User Name</cp:lastModifiedBy>
  <cp:revision>6</cp:revision>
  <cp:lastPrinted>2013-02-21T15:52:00Z</cp:lastPrinted>
  <dcterms:created xsi:type="dcterms:W3CDTF">2013-09-30T19:28:00Z</dcterms:created>
  <dcterms:modified xsi:type="dcterms:W3CDTF">2013-09-30T19:57:00Z</dcterms:modified>
</cp:coreProperties>
</file>