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55" w:rsidRDefault="00320355" w:rsidP="00AA2B80">
      <w:pPr>
        <w:pStyle w:val="Bezmezer"/>
      </w:pPr>
      <w:r>
        <w:t xml:space="preserve">Interpretace </w:t>
      </w:r>
    </w:p>
    <w:p w:rsidR="00320355" w:rsidRDefault="00320355" w:rsidP="00AA2B80">
      <w:pPr>
        <w:pStyle w:val="Bezmezer"/>
      </w:pPr>
      <w:r>
        <w:t>Pro kurz Z0132 Urbánní a rurální studia, jaro 2014</w:t>
      </w:r>
    </w:p>
    <w:p w:rsidR="00320355" w:rsidRDefault="00320355" w:rsidP="00AA2B80">
      <w:pPr>
        <w:pStyle w:val="Bezmezer"/>
      </w:pPr>
      <w:proofErr w:type="spellStart"/>
      <w:r>
        <w:t>A.Hynek</w:t>
      </w:r>
      <w:proofErr w:type="spellEnd"/>
      <w:r>
        <w:t>, 26.2.14</w:t>
      </w:r>
      <w:bookmarkStart w:id="0" w:name="_GoBack"/>
      <w:bookmarkEnd w:id="0"/>
    </w:p>
    <w:p w:rsidR="00320355" w:rsidRDefault="00320355" w:rsidP="00AA2B80">
      <w:pPr>
        <w:pStyle w:val="Bezmezer"/>
      </w:pPr>
    </w:p>
    <w:p w:rsidR="00AA2B80" w:rsidRDefault="00131EFC" w:rsidP="00AA2B80">
      <w:pPr>
        <w:pStyle w:val="Bezmezer"/>
      </w:pPr>
      <w:proofErr w:type="spellStart"/>
      <w:r>
        <w:t>C.</w:t>
      </w:r>
      <w:r w:rsidR="00AA2B80">
        <w:t>Geertz</w:t>
      </w:r>
      <w:proofErr w:type="spellEnd"/>
      <w:r>
        <w:t xml:space="preserve"> (2000, </w:t>
      </w:r>
      <w:proofErr w:type="gramStart"/>
      <w:r>
        <w:t>orig.1973</w:t>
      </w:r>
      <w:proofErr w:type="gramEnd"/>
      <w:r>
        <w:t xml:space="preserve">) uvádí v první kapitole své práce nazvané </w:t>
      </w:r>
      <w:r w:rsidR="00AA2B80">
        <w:t>Zhuštěný popis</w:t>
      </w:r>
      <w:r>
        <w:t>:</w:t>
      </w:r>
      <w:r w:rsidR="00AA2B80">
        <w:t xml:space="preserve"> k </w:t>
      </w:r>
      <w:proofErr w:type="spellStart"/>
      <w:r w:rsidR="00AA2B80">
        <w:t>interpretativní</w:t>
      </w:r>
      <w:proofErr w:type="spellEnd"/>
      <w:r w:rsidR="00AA2B80">
        <w:t xml:space="preserve"> teorii kultury</w:t>
      </w:r>
      <w:r>
        <w:t xml:space="preserve">, že podle </w:t>
      </w:r>
      <w:proofErr w:type="spellStart"/>
      <w:r>
        <w:t>M.Weber</w:t>
      </w:r>
      <w:r w:rsidR="00AA2B80">
        <w:t>a</w:t>
      </w:r>
      <w:proofErr w:type="spellEnd"/>
      <w:r w:rsidR="00AA2B80">
        <w:t xml:space="preserve"> je člověk zvíře zavěšené do pavučiny významů, které si samo upředlo, </w:t>
      </w:r>
      <w:proofErr w:type="spellStart"/>
      <w:r w:rsidR="00AA2B80">
        <w:t>Geertz</w:t>
      </w:r>
      <w:proofErr w:type="spellEnd"/>
      <w:r w:rsidR="00AA2B80">
        <w:t xml:space="preserve"> dodává, že tyto pavučiny jsou kulturou. Její analýzy nejsou experimentální vědou pátrající po zákonu, nýbrž vědou </w:t>
      </w:r>
      <w:proofErr w:type="spellStart"/>
      <w:r w:rsidR="00AA2B80">
        <w:t>interpr</w:t>
      </w:r>
      <w:r>
        <w:t>etativní</w:t>
      </w:r>
      <w:proofErr w:type="spellEnd"/>
      <w:r>
        <w:t xml:space="preserve"> pátrající po významu, i</w:t>
      </w:r>
      <w:r w:rsidR="00AA2B80">
        <w:t>nterpretuje sociální projevy, jež jsou na povrchu záhadné.</w:t>
      </w:r>
      <w:r w:rsidR="009D0242">
        <w:t xml:space="preserve"> </w:t>
      </w:r>
    </w:p>
    <w:p w:rsidR="00AA2B80" w:rsidRDefault="00AA2B80" w:rsidP="00AA2B80">
      <w:pPr>
        <w:pStyle w:val="Bezmezer"/>
      </w:pPr>
      <w:r>
        <w:t>Antropologie dělá etnografii, její intele</w:t>
      </w:r>
      <w:r w:rsidR="00823D4F">
        <w:t xml:space="preserve">ktuální neúnavnou snahou je </w:t>
      </w:r>
      <w:proofErr w:type="spellStart"/>
      <w:r w:rsidR="00823D4F">
        <w:t>Rylův</w:t>
      </w:r>
      <w:proofErr w:type="spellEnd"/>
      <w:r w:rsidR="00823D4F">
        <w:t xml:space="preserve">  ´zhuštěný popis´. Analýza spočívá v třídění významových struktur, jež </w:t>
      </w:r>
      <w:proofErr w:type="spellStart"/>
      <w:r w:rsidR="00823D4F">
        <w:t>Ryle</w:t>
      </w:r>
      <w:proofErr w:type="spellEnd"/>
      <w:r w:rsidR="00823D4F">
        <w:t xml:space="preserve"> nazývá kódy, jde o interpretační rámce – mnohovrstevný soubor pojmových struktur, překrývajících se a proplétajících se. </w:t>
      </w:r>
      <w:r w:rsidR="009D0242">
        <w:t xml:space="preserve">Pro představu uvádí </w:t>
      </w:r>
      <w:proofErr w:type="spellStart"/>
      <w:r w:rsidR="009D0242">
        <w:t>C.Geertz</w:t>
      </w:r>
      <w:proofErr w:type="spellEnd"/>
      <w:r w:rsidR="00332DE3">
        <w:t xml:space="preserve"> </w:t>
      </w:r>
      <w:proofErr w:type="spellStart"/>
      <w:r w:rsidR="009D0242">
        <w:t>Rylův</w:t>
      </w:r>
      <w:proofErr w:type="spellEnd"/>
      <w:r w:rsidR="009D0242">
        <w:t xml:space="preserve"> příklad mrkajících </w:t>
      </w:r>
      <w:proofErr w:type="gramStart"/>
      <w:r w:rsidR="009D0242">
        <w:t xml:space="preserve">chlapců  a </w:t>
      </w:r>
      <w:r w:rsidR="00A57381">
        <w:t>také</w:t>
      </w:r>
      <w:proofErr w:type="gramEnd"/>
      <w:r w:rsidR="00A57381">
        <w:t xml:space="preserve"> </w:t>
      </w:r>
      <w:r w:rsidR="009D0242">
        <w:t xml:space="preserve">svůj </w:t>
      </w:r>
      <w:r w:rsidR="00A57381">
        <w:t>příklad z</w:t>
      </w:r>
      <w:r w:rsidR="009D0242">
        <w:t> </w:t>
      </w:r>
      <w:r w:rsidR="00A57381">
        <w:t>Maroka</w:t>
      </w:r>
      <w:r w:rsidR="009D0242">
        <w:t xml:space="preserve"> – uloupení ovčího stáda. </w:t>
      </w:r>
      <w:r w:rsidR="00823D4F">
        <w:t>Nejdříve je potřeba je pochopit a poté vyjádřit. Kultura se skládá ze sociálně nastavených významových struktur</w:t>
      </w:r>
      <w:r w:rsidR="00E30A0F">
        <w:t xml:space="preserve"> – svět představ, v němž jsou činy znaky. Podle </w:t>
      </w:r>
      <w:proofErr w:type="spellStart"/>
      <w:r w:rsidR="00E30A0F">
        <w:t>Wittgen</w:t>
      </w:r>
      <w:r w:rsidR="00332DE3">
        <w:t>steina</w:t>
      </w:r>
      <w:proofErr w:type="spellEnd"/>
      <w:r w:rsidR="00332DE3">
        <w:t xml:space="preserve"> je lidem potřeba rozumět</w:t>
      </w:r>
      <w:r w:rsidR="00E30A0F">
        <w:t xml:space="preserve">, vyznat se v nich, k tomu jazyk nestačí. Jde o popisy podané </w:t>
      </w:r>
      <w:proofErr w:type="spellStart"/>
      <w:r w:rsidR="00E30A0F">
        <w:t>interpretativně</w:t>
      </w:r>
      <w:proofErr w:type="spellEnd"/>
      <w:r w:rsidR="00E30A0F">
        <w:t>. Předmět studia je jedna věc a jeho studium je věc druhá.</w:t>
      </w:r>
      <w:r w:rsidR="009D0242">
        <w:t xml:space="preserve"> Kultura </w:t>
      </w:r>
      <w:proofErr w:type="gramStart"/>
      <w:r w:rsidR="009D0242">
        <w:t>se</w:t>
      </w:r>
      <w:proofErr w:type="gramEnd"/>
      <w:r w:rsidR="009D0242">
        <w:t xml:space="preserve"> skládá ze sociálně nastavených významových struktur, v jejichž </w:t>
      </w:r>
      <w:proofErr w:type="gramStart"/>
      <w:r w:rsidR="009D0242">
        <w:t>rámci  lidé</w:t>
      </w:r>
      <w:proofErr w:type="gramEnd"/>
      <w:r w:rsidR="009D0242">
        <w:t xml:space="preserve"> konají.</w:t>
      </w:r>
      <w:r w:rsidR="00332DE3">
        <w:t xml:space="preserve"> Představuje kontext, v jehož rámci mohou být sociální události, </w:t>
      </w:r>
      <w:proofErr w:type="gramStart"/>
      <w:r w:rsidR="00332DE3">
        <w:t>chování,  instituce</w:t>
      </w:r>
      <w:proofErr w:type="gramEnd"/>
      <w:r w:rsidR="00332DE3">
        <w:t xml:space="preserve"> či procesy srozumitelně/hustě  popsány jako vzájemně působící systémy interpretovatelných znaků/symbolů. Kultura je tak podávána z hlediska významů. Kulturní formy nacházejí své vyjádření v toku chování, přesněji </w:t>
      </w:r>
      <w:r w:rsidR="00A57381">
        <w:t>v sociálním jednání – v různých artefaktech či stavech vědomí, v rolích, vzorci života. Jde přitom o určitou míru soudržnosti kulturních systémů, dobrá interpretace vede do jádra tématu, v případě události jde o její význam. V kulturní analýze odhadujeme významy a vyhodnocujeme tyto odhady. Etnografický popis interpretuje proud sociální rozmluvy, etnograf činí záznam</w:t>
      </w:r>
      <w:r w:rsidR="000652B5">
        <w:t>, záznam toho, co se mluvením říká, nikoliv samu událost mluvení.</w:t>
      </w:r>
    </w:p>
    <w:p w:rsidR="00762F21" w:rsidRDefault="00762F21" w:rsidP="00AA2B80">
      <w:pPr>
        <w:pStyle w:val="Bezmezer"/>
      </w:pPr>
      <w:r>
        <w:t xml:space="preserve">Představa, že podstatu národních společností, velkých celků lze najít, zachytit v souhrnné podobě na tzv. malých městech, vesnicích je hmatatelný </w:t>
      </w:r>
      <w:proofErr w:type="gramStart"/>
      <w:r>
        <w:t xml:space="preserve">nesmysl ( </w:t>
      </w:r>
      <w:proofErr w:type="spellStart"/>
      <w:r>
        <w:t>C.</w:t>
      </w:r>
      <w:proofErr w:type="gramEnd"/>
      <w:r>
        <w:t>Geertz</w:t>
      </w:r>
      <w:proofErr w:type="spellEnd"/>
      <w:r>
        <w:t>, 2000, 33). Brání tomu obrovská přirozená různorodost kulturních forem a i kontext je proměnlivý.</w:t>
      </w:r>
      <w:r w:rsidR="00412B41">
        <w:t xml:space="preserve"> Nicméně to jádro je v roli symbolických forem v lidském životě, ve spojení s konkrétními sociálními událostmi, záležitostmi, veřejným životem</w:t>
      </w:r>
      <w:r w:rsidR="001A7362">
        <w:t>.</w:t>
      </w:r>
    </w:p>
    <w:p w:rsidR="00762F21" w:rsidRDefault="00762F21" w:rsidP="00AA2B80">
      <w:pPr>
        <w:pStyle w:val="Bezmezer"/>
      </w:pPr>
    </w:p>
    <w:p w:rsidR="000652B5" w:rsidRDefault="000652B5" w:rsidP="00AA2B80">
      <w:pPr>
        <w:pStyle w:val="Bezmezer"/>
      </w:pPr>
    </w:p>
    <w:p w:rsidR="000652B5" w:rsidRDefault="000652B5" w:rsidP="00AA2B80">
      <w:pPr>
        <w:pStyle w:val="Bezmezer"/>
      </w:pPr>
      <w:proofErr w:type="spellStart"/>
      <w:r>
        <w:t>Geertz</w:t>
      </w:r>
      <w:proofErr w:type="spellEnd"/>
      <w:r>
        <w:t xml:space="preserve"> C. ( 2000, </w:t>
      </w:r>
      <w:proofErr w:type="gramStart"/>
      <w:r>
        <w:t>orig.1973</w:t>
      </w:r>
      <w:proofErr w:type="gramEnd"/>
      <w:r>
        <w:t>): Interpretace kultur – vybrané eseje. Praha, Sociologické nakladatelství, 565 s.</w:t>
      </w:r>
    </w:p>
    <w:p w:rsidR="0095391A" w:rsidRDefault="0095391A" w:rsidP="00AA2B80">
      <w:pPr>
        <w:pStyle w:val="Bezmezer"/>
      </w:pPr>
    </w:p>
    <w:p w:rsidR="0095391A" w:rsidRPr="006C7EC9" w:rsidRDefault="006C7EC9" w:rsidP="006C7EC9">
      <w:pPr>
        <w:pStyle w:val="Bezmezer"/>
      </w:pPr>
      <w:r>
        <w:t xml:space="preserve">Podle </w:t>
      </w:r>
      <w:r w:rsidRPr="006C7EC9">
        <w:t>http://besh.dwich.cz/antropologie/texty/jakoubek_nespor.html (43 z 68)31.12.2007 22:16:50</w:t>
      </w:r>
      <w:r>
        <w:t xml:space="preserve"> </w:t>
      </w:r>
      <w:r w:rsidRPr="006C7EC9">
        <w:t>Co je a není</w:t>
      </w:r>
      <w:r>
        <w:t xml:space="preserve"> kulturní/sociální antropologie, </w:t>
      </w:r>
      <w:r w:rsidR="0095391A">
        <w:t>kulturní/sociální antropologie usiluje o systémovou analýzu sociokulturních formací.</w:t>
      </w:r>
      <w:r>
        <w:t xml:space="preserve"> </w:t>
      </w:r>
      <w:r w:rsidR="0095391A">
        <w:t>K charakteru kulturní/sociální a</w:t>
      </w:r>
      <w:r>
        <w:t xml:space="preserve">ntropologie dále nezbytně patří </w:t>
      </w:r>
      <w:r w:rsidR="0095391A">
        <w:t>teoretická pluralita výkladových</w:t>
      </w:r>
      <w:r>
        <w:t xml:space="preserve"> schémat, </w:t>
      </w:r>
      <w:proofErr w:type="spellStart"/>
      <w:r>
        <w:t>multiparadigmatičnost</w:t>
      </w:r>
      <w:proofErr w:type="spellEnd"/>
      <w:r>
        <w:t xml:space="preserve"> </w:t>
      </w:r>
      <w:r w:rsidR="0095391A" w:rsidRPr="006C7EC9">
        <w:t xml:space="preserve">v </w:t>
      </w:r>
      <w:proofErr w:type="spellStart"/>
      <w:r w:rsidR="0095391A" w:rsidRPr="006C7EC9">
        <w:t>Kuhnově</w:t>
      </w:r>
      <w:proofErr w:type="spellEnd"/>
      <w:r w:rsidR="0095391A" w:rsidRPr="006C7EC9">
        <w:t xml:space="preserve"> smyslu (Kuhn 1997)</w:t>
      </w:r>
      <w:r>
        <w:t xml:space="preserve">. Tento fakt považujeme za její přednost a výhodu, byť této </w:t>
      </w:r>
      <w:proofErr w:type="spellStart"/>
      <w:r w:rsidR="0095391A" w:rsidRPr="006C7EC9">
        <w:t>mu</w:t>
      </w:r>
      <w:r>
        <w:t>ltiparadigmatičnosti</w:t>
      </w:r>
      <w:proofErr w:type="spellEnd"/>
      <w:r>
        <w:t xml:space="preserve"> bylo často </w:t>
      </w:r>
      <w:r w:rsidR="0095391A" w:rsidRPr="006C7EC9">
        <w:t>špatně rozuměno.</w:t>
      </w:r>
    </w:p>
    <w:p w:rsidR="0095391A" w:rsidRPr="006C7EC9" w:rsidRDefault="006C7EC9" w:rsidP="006C7EC9">
      <w:pPr>
        <w:pStyle w:val="Bezmezer"/>
      </w:pPr>
      <w:r>
        <w:t>K</w:t>
      </w:r>
      <w:r w:rsidR="0095391A" w:rsidRPr="006C7EC9">
        <w:t>onsti</w:t>
      </w:r>
      <w:r>
        <w:t xml:space="preserve">tutivními prvky této disciplíny </w:t>
      </w:r>
      <w:r w:rsidR="0095391A" w:rsidRPr="006C7EC9">
        <w:t>jsou stacionární terénní vý</w:t>
      </w:r>
      <w:r>
        <w:t xml:space="preserve">zkum se zúčastněným pozorováním </w:t>
      </w:r>
      <w:r w:rsidR="0095391A" w:rsidRPr="006C7EC9">
        <w:t>jako dominantní metodou</w:t>
      </w:r>
      <w:r>
        <w:t xml:space="preserve"> sběru dat, holistický přístup, interdisciplinární </w:t>
      </w:r>
      <w:r w:rsidR="0095391A" w:rsidRPr="006C7EC9">
        <w:t>otevřenos</w:t>
      </w:r>
      <w:r>
        <w:t xml:space="preserve">t a rozlišování </w:t>
      </w:r>
      <w:proofErr w:type="spellStart"/>
      <w:r>
        <w:t>emické</w:t>
      </w:r>
      <w:proofErr w:type="spellEnd"/>
      <w:r>
        <w:t xml:space="preserve"> a etické </w:t>
      </w:r>
      <w:r w:rsidR="0095391A" w:rsidRPr="006C7EC9">
        <w:t>perspektivy, to vše v rámci teor</w:t>
      </w:r>
      <w:r>
        <w:t xml:space="preserve">etického pluralismu, respektive </w:t>
      </w:r>
      <w:r w:rsidR="0095391A" w:rsidRPr="006C7EC9">
        <w:t>multiplicity výkladových paradigmat.</w:t>
      </w:r>
    </w:p>
    <w:p w:rsidR="009731C7" w:rsidRDefault="009731C7" w:rsidP="0095391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F0D29" w:rsidRDefault="006C7EC9" w:rsidP="00DF0D29">
      <w:pPr>
        <w:pStyle w:val="Bezmezer"/>
      </w:pPr>
      <w:proofErr w:type="spellStart"/>
      <w:r>
        <w:lastRenderedPageBreak/>
        <w:t>Sociá</w:t>
      </w:r>
      <w:r w:rsidR="009731C7">
        <w:t>lni</w:t>
      </w:r>
      <w:proofErr w:type="spellEnd"/>
      <w:r w:rsidR="009731C7">
        <w:t xml:space="preserve"> reprezentace</w:t>
      </w:r>
      <w:r>
        <w:t xml:space="preserve"> chá</w:t>
      </w:r>
      <w:r w:rsidR="009731C7">
        <w:t>p</w:t>
      </w:r>
      <w:r w:rsidR="00DF0D29">
        <w:t xml:space="preserve">e </w:t>
      </w:r>
      <w:proofErr w:type="spellStart"/>
      <w:proofErr w:type="gramStart"/>
      <w:r w:rsidR="00DF0D29">
        <w:t>R.Hy</w:t>
      </w:r>
      <w:r>
        <w:t>tych</w:t>
      </w:r>
      <w:proofErr w:type="spellEnd"/>
      <w:proofErr w:type="gramEnd"/>
      <w:r w:rsidR="008A3EEC">
        <w:t xml:space="preserve"> (2008)</w:t>
      </w:r>
      <w:r w:rsidR="006802DF">
        <w:t xml:space="preserve"> v pojetí</w:t>
      </w:r>
      <w:r w:rsidR="009731C7">
        <w:t xml:space="preserve"> </w:t>
      </w:r>
      <w:proofErr w:type="spellStart"/>
      <w:r w:rsidR="009731C7">
        <w:t>Moscoviciho</w:t>
      </w:r>
      <w:proofErr w:type="spellEnd"/>
      <w:r w:rsidR="009731C7">
        <w:t xml:space="preserve"> (2000) a Wagne</w:t>
      </w:r>
      <w:r>
        <w:t>ra (1995) jako systé</w:t>
      </w:r>
      <w:r w:rsidR="009731C7">
        <w:t>m hodnot, p</w:t>
      </w:r>
      <w:r w:rsidR="009731C7">
        <w:rPr>
          <w:rFonts w:hint="eastAsia"/>
        </w:rPr>
        <w:t>ř</w:t>
      </w:r>
      <w:r>
        <w:t xml:space="preserve">edstav </w:t>
      </w:r>
      <w:r w:rsidR="009731C7">
        <w:t>a praktik umo</w:t>
      </w:r>
      <w:r w:rsidR="009731C7">
        <w:rPr>
          <w:rFonts w:hint="eastAsia"/>
        </w:rPr>
        <w:t>žň</w:t>
      </w:r>
      <w:r>
        <w:t>ující jak orientaci a zvlá</w:t>
      </w:r>
      <w:r w:rsidR="006802DF">
        <w:t>dnutí</w:t>
      </w:r>
      <w:r w:rsidR="009731C7">
        <w:t xml:space="preserve"> sv</w:t>
      </w:r>
      <w:r w:rsidR="009731C7">
        <w:rPr>
          <w:rFonts w:hint="eastAsia"/>
        </w:rPr>
        <w:t>ě</w:t>
      </w:r>
      <w:r w:rsidR="009731C7">
        <w:t>ta, tak i vz</w:t>
      </w:r>
      <w:r>
        <w:t>á</w:t>
      </w:r>
      <w:r w:rsidR="009731C7">
        <w:t xml:space="preserve">jemnou komunikaci </w:t>
      </w:r>
      <w:r w:rsidR="009731C7">
        <w:rPr>
          <w:rFonts w:hint="eastAsia"/>
        </w:rPr>
        <w:t>č</w:t>
      </w:r>
      <w:r w:rsidR="009731C7">
        <w:t>len</w:t>
      </w:r>
      <w:r w:rsidR="009731C7">
        <w:rPr>
          <w:rFonts w:hint="eastAsia"/>
        </w:rPr>
        <w:t>ů</w:t>
      </w:r>
      <w:r>
        <w:t xml:space="preserve"> </w:t>
      </w:r>
      <w:r w:rsidR="009731C7">
        <w:t>skupiny.</w:t>
      </w:r>
      <w:r w:rsidR="006802DF">
        <w:t xml:space="preserve"> </w:t>
      </w:r>
    </w:p>
    <w:p w:rsidR="006802DF" w:rsidRDefault="006802DF" w:rsidP="00DF0D29">
      <w:pPr>
        <w:pStyle w:val="Bezmezer"/>
      </w:pPr>
      <w:r>
        <w:t xml:space="preserve">P. Novák (2009) rozšiřuje citaci </w:t>
      </w:r>
      <w:proofErr w:type="spellStart"/>
      <w:r>
        <w:t>Moscoviciho</w:t>
      </w:r>
      <w:proofErr w:type="spellEnd"/>
      <w:r w:rsidR="00DF0D29">
        <w:t xml:space="preserve"> (1961,1984)</w:t>
      </w:r>
      <w:r>
        <w:t xml:space="preserve">: sociální reprezentace </w:t>
      </w:r>
      <w:proofErr w:type="gramStart"/>
      <w:r>
        <w:t>představují  systém</w:t>
      </w:r>
      <w:proofErr w:type="gramEnd"/>
      <w:r>
        <w:t xml:space="preserve"> sdílených hodnot a přesvědčení, které ustanovují řád skutečnosti a umožňují předávání těchto konstruktů povahy reality v rámci komunikační výměny.</w:t>
      </w:r>
      <w:r w:rsidR="00DF0D29">
        <w:t xml:space="preserve"> Navíc uvádí i definici </w:t>
      </w:r>
      <w:proofErr w:type="spellStart"/>
      <w:proofErr w:type="gramStart"/>
      <w:r w:rsidR="00DF0D29">
        <w:t>N.Hayesové</w:t>
      </w:r>
      <w:proofErr w:type="spellEnd"/>
      <w:proofErr w:type="gramEnd"/>
      <w:r w:rsidR="00DF0D29">
        <w:t xml:space="preserve"> (1998):  teorie, která se zabývá vznikem a předáváním přesvědčení sdílených společenskou skupinou či celou společností. Tato sdílená přesvědčení mají důležitou funkci ve vysvětlování reality a společenských činů. Sám ještě dodává (</w:t>
      </w:r>
      <w:proofErr w:type="gramStart"/>
      <w:r w:rsidR="00DF0D29">
        <w:t>s.23</w:t>
      </w:r>
      <w:proofErr w:type="gramEnd"/>
      <w:r w:rsidR="00DF0D29">
        <w:t>): „Činí tak pro nás realitu srozumitelnou, bezpečnou a možnou sdílet ji v procesu komunikace s ostatními. Sociální reprezentace však nejsou jen modely reality, ale slouží i k její konstrukci.</w:t>
      </w:r>
    </w:p>
    <w:p w:rsidR="006802DF" w:rsidRDefault="00BD2956" w:rsidP="006C7EC9">
      <w:pPr>
        <w:pStyle w:val="Bezmezer"/>
      </w:pPr>
      <w:proofErr w:type="spellStart"/>
      <w:r>
        <w:t>Cloke</w:t>
      </w:r>
      <w:proofErr w:type="spellEnd"/>
      <w:r>
        <w:t xml:space="preserve"> P., </w:t>
      </w:r>
      <w:proofErr w:type="spellStart"/>
      <w:r>
        <w:t>Crang</w:t>
      </w:r>
      <w:proofErr w:type="spellEnd"/>
      <w:r>
        <w:t xml:space="preserve"> P., </w:t>
      </w:r>
      <w:proofErr w:type="spellStart"/>
      <w:r>
        <w:t>Goodwin</w:t>
      </w:r>
      <w:proofErr w:type="spellEnd"/>
      <w:r>
        <w:t xml:space="preserve"> M., </w:t>
      </w:r>
      <w:proofErr w:type="spellStart"/>
      <w:r>
        <w:t>eds</w:t>
      </w:r>
      <w:proofErr w:type="spellEnd"/>
      <w:r>
        <w:t xml:space="preserve">. (2014):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geographies</w:t>
      </w:r>
      <w:proofErr w:type="spellEnd"/>
      <w:r>
        <w:t xml:space="preserve">, 3rd.ed. London and New York, </w:t>
      </w:r>
      <w:proofErr w:type="spellStart"/>
      <w:r>
        <w:t>Routledge</w:t>
      </w:r>
      <w:proofErr w:type="spellEnd"/>
      <w:r>
        <w:t>, 1055 s.</w:t>
      </w:r>
      <w:r w:rsidR="00E97CE0">
        <w:t xml:space="preserve"> </w:t>
      </w:r>
    </w:p>
    <w:p w:rsidR="00E97CE0" w:rsidRDefault="00E97CE0" w:rsidP="006C7EC9">
      <w:pPr>
        <w:pStyle w:val="Bezmezer"/>
      </w:pPr>
      <w:r>
        <w:t xml:space="preserve">Viz </w:t>
      </w:r>
      <w:proofErr w:type="spellStart"/>
      <w:r>
        <w:t>ppt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>-Reality</w:t>
      </w:r>
    </w:p>
    <w:p w:rsidR="00DD30BD" w:rsidRDefault="00DD30BD" w:rsidP="006C7EC9">
      <w:pPr>
        <w:pStyle w:val="Bezmezer"/>
      </w:pPr>
    </w:p>
    <w:p w:rsidR="00DD30BD" w:rsidRDefault="00DD30BD" w:rsidP="006C7EC9">
      <w:pPr>
        <w:pStyle w:val="Bezmezer"/>
      </w:pPr>
      <w:r>
        <w:t>Smysl spočívá v tom, že svět má sociální obsah</w:t>
      </w:r>
    </w:p>
    <w:p w:rsidR="00F9241B" w:rsidRDefault="00F9241B" w:rsidP="006C7EC9">
      <w:pPr>
        <w:pStyle w:val="Bezmezer"/>
      </w:pPr>
    </w:p>
    <w:p w:rsidR="00F9241B" w:rsidRDefault="00F9241B" w:rsidP="006C7EC9">
      <w:pPr>
        <w:pStyle w:val="Bezmezer"/>
      </w:pPr>
      <w:proofErr w:type="spellStart"/>
      <w:r>
        <w:t>Wright</w:t>
      </w:r>
      <w:proofErr w:type="spellEnd"/>
      <w:r>
        <w:t xml:space="preserve"> (2013, 1973) rozlišuje aristotelovskou vysvětlující teleologii a </w:t>
      </w:r>
      <w:proofErr w:type="gramStart"/>
      <w:r>
        <w:t>galileovskou  vysvětlující</w:t>
      </w:r>
      <w:proofErr w:type="gramEnd"/>
      <w:r>
        <w:t xml:space="preserve"> kauzalitu, přes </w:t>
      </w:r>
      <w:proofErr w:type="spellStart"/>
      <w:r>
        <w:t>Hegela</w:t>
      </w:r>
      <w:proofErr w:type="spellEnd"/>
      <w:r>
        <w:t>, pozitivismus k </w:t>
      </w:r>
      <w:proofErr w:type="spellStart"/>
      <w:r>
        <w:t>antipozitivismu</w:t>
      </w:r>
      <w:proofErr w:type="spellEnd"/>
      <w:r>
        <w:t xml:space="preserve"> analytické filosofie</w:t>
      </w:r>
      <w:r w:rsidR="00C44395">
        <w:t xml:space="preserve">. </w:t>
      </w:r>
      <w:r w:rsidR="00927570">
        <w:t xml:space="preserve">V předmluvě </w:t>
      </w:r>
      <w:proofErr w:type="spellStart"/>
      <w:proofErr w:type="gramStart"/>
      <w:r w:rsidR="00927570">
        <w:t>P.Urban</w:t>
      </w:r>
      <w:proofErr w:type="spellEnd"/>
      <w:proofErr w:type="gramEnd"/>
      <w:r w:rsidR="00927570">
        <w:t xml:space="preserve"> shrnuje </w:t>
      </w:r>
      <w:proofErr w:type="spellStart"/>
      <w:r w:rsidR="00927570">
        <w:t>Wrightův</w:t>
      </w:r>
      <w:proofErr w:type="spellEnd"/>
      <w:r w:rsidR="00927570">
        <w:t xml:space="preserve"> přínos, vychází z jeho téze: </w:t>
      </w:r>
      <w:r w:rsidR="00C44395">
        <w:t xml:space="preserve">„Myslet vztah mezi událostmi jako kauzální znamená myslet jej z hlediska (možného) jednání.“ </w:t>
      </w:r>
      <w:r w:rsidR="00927570">
        <w:t>A pokračuje(</w:t>
      </w:r>
      <w:proofErr w:type="gramStart"/>
      <w:r w:rsidR="00927570">
        <w:t>s.20</w:t>
      </w:r>
      <w:proofErr w:type="gramEnd"/>
      <w:r w:rsidR="00927570">
        <w:t xml:space="preserve">): </w:t>
      </w:r>
      <w:proofErr w:type="gramStart"/>
      <w:r w:rsidR="00C44395">
        <w:t>Svobodu  a jednání</w:t>
      </w:r>
      <w:proofErr w:type="gramEnd"/>
      <w:r w:rsidR="00C44395">
        <w:t xml:space="preserve"> nelze plně dát do kauzální sítě. Jednání nelze pochopit bez kauzality, ale obě jsou stejnocenné. Chování má příčinu – lze je vysvětlovat kauzálně, </w:t>
      </w:r>
      <w:proofErr w:type="gramStart"/>
      <w:r w:rsidR="00C44395">
        <w:t>zatímco  jednání</w:t>
      </w:r>
      <w:proofErr w:type="gramEnd"/>
      <w:r w:rsidR="00C44395">
        <w:t xml:space="preserve"> má důvod – vychází z nějakého záměru, intence, vůle</w:t>
      </w:r>
      <w:r w:rsidR="00927570">
        <w:t>. Rozumění jednání je blízké rozumění jazyku neb jsou obě zapuštěny do kontextu života určitého společenství , jeho pravidel, institucí (</w:t>
      </w:r>
      <w:proofErr w:type="gramStart"/>
      <w:r w:rsidR="00927570">
        <w:t>s.21</w:t>
      </w:r>
      <w:proofErr w:type="gramEnd"/>
      <w:r w:rsidR="00927570">
        <w:t>). Ptáme-li se: Co to je? Jde o otázku interpretace, otázku rozumění významu</w:t>
      </w:r>
      <w:r w:rsidR="00E41766">
        <w:t>, o co jde. Ptáme-li se: Proč k tomu došlo? Je to otázka vysvětlení příčiny či důvodu příslušného jevu. Obě činnosti se vzájemně předpokládají a podporují, nejde o dichotomii, nýbrž o rozdíl (</w:t>
      </w:r>
      <w:proofErr w:type="gramStart"/>
      <w:r w:rsidR="00E41766">
        <w:t>s.22</w:t>
      </w:r>
      <w:proofErr w:type="gramEnd"/>
      <w:r w:rsidR="00E41766">
        <w:t>).</w:t>
      </w:r>
    </w:p>
    <w:p w:rsidR="00DF0D29" w:rsidRDefault="00DF0D29" w:rsidP="006C7EC9">
      <w:pPr>
        <w:pStyle w:val="Bezmezer"/>
      </w:pPr>
    </w:p>
    <w:p w:rsidR="00DF0D29" w:rsidRDefault="00DF0D29" w:rsidP="006C7EC9">
      <w:pPr>
        <w:pStyle w:val="Bezmezer"/>
      </w:pPr>
    </w:p>
    <w:p w:rsidR="006802DF" w:rsidRDefault="006802DF" w:rsidP="006C7EC9">
      <w:pPr>
        <w:pStyle w:val="Bezmezer"/>
      </w:pPr>
    </w:p>
    <w:p w:rsidR="009731C7" w:rsidRDefault="006C7EC9" w:rsidP="006C7EC9">
      <w:pPr>
        <w:pStyle w:val="Bezmezer"/>
      </w:pPr>
      <w:proofErr w:type="spellStart"/>
      <w:r>
        <w:t>H</w:t>
      </w:r>
      <w:r w:rsidR="00DF0D29">
        <w:t>y</w:t>
      </w:r>
      <w:r>
        <w:t>tych</w:t>
      </w:r>
      <w:proofErr w:type="spellEnd"/>
      <w:r w:rsidR="006802DF">
        <w:t xml:space="preserve"> R. (2008)</w:t>
      </w:r>
      <w:r w:rsidR="008A3EEC">
        <w:t>:</w:t>
      </w:r>
      <w:r>
        <w:rPr>
          <w:rFonts w:ascii="Georgia" w:hAnsi="Georgia" w:cs="Georgia"/>
        </w:rPr>
        <w:t xml:space="preserve"> </w:t>
      </w:r>
      <w:r w:rsidR="008A3EEC">
        <w:t xml:space="preserve">Smrt a nesmrtelnost – sociální reprezentace smrti. Praha, Triton, </w:t>
      </w:r>
      <w:r w:rsidR="00DF0D29">
        <w:t>232 s.</w:t>
      </w:r>
    </w:p>
    <w:p w:rsidR="006802DF" w:rsidRDefault="006802DF" w:rsidP="006C7EC9">
      <w:pPr>
        <w:pStyle w:val="Bezmezer"/>
      </w:pPr>
      <w:r>
        <w:t xml:space="preserve">Novák P. (2009): Teorie sociálních reprezentací. Psychologie, elektronický časopis ČMPS, </w:t>
      </w:r>
      <w:proofErr w:type="gramStart"/>
      <w:r>
        <w:t>roč.3. č.</w:t>
      </w:r>
      <w:proofErr w:type="gramEnd"/>
      <w:r>
        <w:t xml:space="preserve">1, s.22-29. Dostupné na: </w:t>
      </w:r>
      <w:hyperlink r:id="rId5" w:history="1">
        <w:r w:rsidR="00DF0D29" w:rsidRPr="00481264">
          <w:rPr>
            <w:rStyle w:val="Hypertextovodkaz"/>
          </w:rPr>
          <w:t>http://e-psycholog.eu/pdf/novak.pdf</w:t>
        </w:r>
      </w:hyperlink>
      <w:r w:rsidR="00DF0D29">
        <w:t xml:space="preserve">, </w:t>
      </w:r>
      <w:proofErr w:type="gramStart"/>
      <w:r w:rsidR="00DF0D29">
        <w:t>25.2.2014</w:t>
      </w:r>
      <w:proofErr w:type="gramEnd"/>
      <w:r w:rsidR="00DF0D29">
        <w:t>.</w:t>
      </w:r>
    </w:p>
    <w:p w:rsidR="00F9241B" w:rsidRDefault="00F9241B" w:rsidP="00F9241B">
      <w:pPr>
        <w:pStyle w:val="Bezmezer"/>
      </w:pPr>
      <w:proofErr w:type="spellStart"/>
      <w:proofErr w:type="gramStart"/>
      <w:r>
        <w:t>Wright</w:t>
      </w:r>
      <w:proofErr w:type="spellEnd"/>
      <w:r>
        <w:t xml:space="preserve">  G. (2013</w:t>
      </w:r>
      <w:proofErr w:type="gramEnd"/>
      <w:r>
        <w:t xml:space="preserve">, 1973): Vysvětlování a </w:t>
      </w:r>
      <w:proofErr w:type="spellStart"/>
      <w:proofErr w:type="gramStart"/>
      <w:r>
        <w:t>rozumění.Praha</w:t>
      </w:r>
      <w:proofErr w:type="spellEnd"/>
      <w:proofErr w:type="gramEnd"/>
      <w:r>
        <w:t xml:space="preserve">, </w:t>
      </w:r>
      <w:proofErr w:type="spellStart"/>
      <w:r>
        <w:t>Filosofia</w:t>
      </w:r>
      <w:proofErr w:type="spellEnd"/>
      <w:r>
        <w:t>, 231 s.</w:t>
      </w:r>
    </w:p>
    <w:p w:rsidR="00F9241B" w:rsidRPr="006C7EC9" w:rsidRDefault="00F9241B" w:rsidP="006C7EC9">
      <w:pPr>
        <w:pStyle w:val="Bezmezer"/>
        <w:rPr>
          <w:rFonts w:ascii="Georgia" w:hAnsi="Georgia" w:cs="Georgia"/>
        </w:rPr>
      </w:pPr>
    </w:p>
    <w:sectPr w:rsidR="00F9241B" w:rsidRPr="006C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80"/>
    <w:rsid w:val="000124DD"/>
    <w:rsid w:val="00024E05"/>
    <w:rsid w:val="000652B5"/>
    <w:rsid w:val="000B1475"/>
    <w:rsid w:val="00122F60"/>
    <w:rsid w:val="00131EFC"/>
    <w:rsid w:val="00155A7F"/>
    <w:rsid w:val="00185526"/>
    <w:rsid w:val="001A7362"/>
    <w:rsid w:val="00250DD8"/>
    <w:rsid w:val="00263F08"/>
    <w:rsid w:val="002F6733"/>
    <w:rsid w:val="00313133"/>
    <w:rsid w:val="00320355"/>
    <w:rsid w:val="00332DE3"/>
    <w:rsid w:val="003C0065"/>
    <w:rsid w:val="00412B41"/>
    <w:rsid w:val="00470C9D"/>
    <w:rsid w:val="00484AF8"/>
    <w:rsid w:val="00492491"/>
    <w:rsid w:val="004E51D3"/>
    <w:rsid w:val="00592E2C"/>
    <w:rsid w:val="00602940"/>
    <w:rsid w:val="006802DF"/>
    <w:rsid w:val="006C36FB"/>
    <w:rsid w:val="006C7EC9"/>
    <w:rsid w:val="006D5D6C"/>
    <w:rsid w:val="006F1556"/>
    <w:rsid w:val="007132B8"/>
    <w:rsid w:val="00762F21"/>
    <w:rsid w:val="00783C79"/>
    <w:rsid w:val="00823D4F"/>
    <w:rsid w:val="0083057B"/>
    <w:rsid w:val="00855DA5"/>
    <w:rsid w:val="00860156"/>
    <w:rsid w:val="00871E85"/>
    <w:rsid w:val="008A3EEC"/>
    <w:rsid w:val="00927570"/>
    <w:rsid w:val="0095391A"/>
    <w:rsid w:val="009731C7"/>
    <w:rsid w:val="00987089"/>
    <w:rsid w:val="00987497"/>
    <w:rsid w:val="009D0242"/>
    <w:rsid w:val="009D728F"/>
    <w:rsid w:val="00A0144D"/>
    <w:rsid w:val="00A57381"/>
    <w:rsid w:val="00AA2B80"/>
    <w:rsid w:val="00B6307D"/>
    <w:rsid w:val="00B9761D"/>
    <w:rsid w:val="00BD2956"/>
    <w:rsid w:val="00BE21D9"/>
    <w:rsid w:val="00C3090F"/>
    <w:rsid w:val="00C33B28"/>
    <w:rsid w:val="00C44395"/>
    <w:rsid w:val="00C92C62"/>
    <w:rsid w:val="00D20365"/>
    <w:rsid w:val="00D45608"/>
    <w:rsid w:val="00D50AB3"/>
    <w:rsid w:val="00D85780"/>
    <w:rsid w:val="00DB23CB"/>
    <w:rsid w:val="00DC2DC9"/>
    <w:rsid w:val="00DD30BD"/>
    <w:rsid w:val="00DF0D29"/>
    <w:rsid w:val="00E07DCB"/>
    <w:rsid w:val="00E220D7"/>
    <w:rsid w:val="00E30A0F"/>
    <w:rsid w:val="00E41766"/>
    <w:rsid w:val="00E754AD"/>
    <w:rsid w:val="00E97CE0"/>
    <w:rsid w:val="00F12D78"/>
    <w:rsid w:val="00F67DA3"/>
    <w:rsid w:val="00F9241B"/>
    <w:rsid w:val="00FC336F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B8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2B80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F0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B8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2B80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F0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psycholog.eu/pdf/nova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10</cp:revision>
  <dcterms:created xsi:type="dcterms:W3CDTF">2014-02-24T08:19:00Z</dcterms:created>
  <dcterms:modified xsi:type="dcterms:W3CDTF">2014-02-26T11:38:00Z</dcterms:modified>
</cp:coreProperties>
</file>