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D1" w:rsidRDefault="007D31D1" w:rsidP="007D31D1">
      <w:pPr>
        <w:jc w:val="right"/>
      </w:pPr>
      <w:r>
        <w:rPr>
          <w:noProof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-285115</wp:posOffset>
            </wp:positionV>
            <wp:extent cx="914400" cy="914400"/>
            <wp:effectExtent l="0" t="0" r="0" b="0"/>
            <wp:wrapNone/>
            <wp:docPr id="1" name="Obrázek 1" descr="PF_300_25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F_300_25_gre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Jméno PŘÍJMENÍ</w:t>
      </w:r>
      <w:r>
        <w:br/>
        <w:t xml:space="preserve">UČO; </w:t>
      </w:r>
      <w:r w:rsidR="009833A8">
        <w:t xml:space="preserve">X. roč. </w:t>
      </w:r>
      <w:r>
        <w:t>B-GK-GEOG</w:t>
      </w:r>
      <w:r>
        <w:br/>
        <w:t>MÍSTO, DATUM</w:t>
      </w:r>
    </w:p>
    <w:p w:rsidR="007D31D1" w:rsidRDefault="007D31D1" w:rsidP="007D31D1">
      <w:pPr>
        <w:jc w:val="right"/>
      </w:pPr>
    </w:p>
    <w:p w:rsidR="007D31D1" w:rsidRDefault="007D31D1" w:rsidP="00A14669">
      <w:pPr>
        <w:spacing w:after="0"/>
        <w:jc w:val="center"/>
        <w:rPr>
          <w:b/>
        </w:rPr>
      </w:pPr>
      <w:r>
        <w:rPr>
          <w:b/>
        </w:rPr>
        <w:t>METODY GEOGRAFICKÉHO VÝZKUMU</w:t>
      </w:r>
    </w:p>
    <w:p w:rsidR="00F16593" w:rsidRDefault="00F16593" w:rsidP="00A14669">
      <w:pPr>
        <w:spacing w:after="0"/>
        <w:jc w:val="center"/>
        <w:rPr>
          <w:b/>
        </w:rPr>
      </w:pPr>
      <w:r>
        <w:rPr>
          <w:b/>
        </w:rPr>
        <w:t>Fyzicko-geografická část</w:t>
      </w:r>
    </w:p>
    <w:p w:rsidR="007D31D1" w:rsidRDefault="007D31D1" w:rsidP="007D31D1">
      <w:pPr>
        <w:jc w:val="center"/>
      </w:pPr>
      <w:r>
        <w:t>1. CVIČNÍ – METEOROLOGIE A KLIMATOLOGIE</w:t>
      </w:r>
    </w:p>
    <w:p w:rsidR="007D31D1" w:rsidRDefault="007D31D1" w:rsidP="007D31D1">
      <w:pPr>
        <w:rPr>
          <w:b/>
        </w:rPr>
      </w:pPr>
      <w:r>
        <w:rPr>
          <w:b/>
        </w:rPr>
        <w:t>ZADÁNÍ:</w:t>
      </w:r>
      <w:bookmarkStart w:id="0" w:name="_GoBack"/>
      <w:bookmarkEnd w:id="0"/>
    </w:p>
    <w:p w:rsidR="008474C3" w:rsidRDefault="008E4F05" w:rsidP="007D31D1">
      <w:pPr>
        <w:jc w:val="both"/>
      </w:pPr>
      <w:r w:rsidRPr="007D31D1">
        <w:t>Porovnejte roční chod průměrných měsíčních teplot vzduchu a srážek ve dvou vybraných letech s dlouhodobým normálem 1961-1990 pro zadaný územní celek České republiky</w:t>
      </w:r>
      <w:r w:rsidR="007D31D1">
        <w:t>.</w:t>
      </w:r>
    </w:p>
    <w:p w:rsidR="007D31D1" w:rsidRDefault="007D31D1" w:rsidP="007D31D1">
      <w:pPr>
        <w:jc w:val="both"/>
        <w:rPr>
          <w:b/>
        </w:rPr>
      </w:pPr>
      <w:r>
        <w:rPr>
          <w:b/>
        </w:rPr>
        <w:t>PRACOVNÍ POSTUP:</w:t>
      </w:r>
    </w:p>
    <w:p w:rsidR="007D31D1" w:rsidRDefault="007D31D1" w:rsidP="007D31D1">
      <w:pPr>
        <w:jc w:val="both"/>
      </w:pPr>
      <w:r>
        <w:t>Cílem cvičení je provést základní statistickou analýzu klimatologických dat dostupných na oficiálních Českého hydrometeorologického ústavu (</w:t>
      </w:r>
      <w:hyperlink r:id="rId7" w:history="1">
        <w:r w:rsidRPr="00B54A91">
          <w:rPr>
            <w:rStyle w:val="Hypertextovodkaz"/>
          </w:rPr>
          <w:t>www.chmi.cz</w:t>
        </w:r>
      </w:hyperlink>
      <w:r>
        <w:t xml:space="preserve">). Pro zadaný kraj jsou zpracovány roční časové řady průměrných měsíčních teplot vzduchu a měsíčních úhrnů srážek pro 2 vybrané roky a normálové období 1961-1990. </w:t>
      </w:r>
    </w:p>
    <w:p w:rsidR="00080866" w:rsidRDefault="007D31D1" w:rsidP="007D31D1">
      <w:pPr>
        <w:jc w:val="both"/>
      </w:pPr>
      <w:r>
        <w:t>Výstupem cvičení jsou:</w:t>
      </w:r>
    </w:p>
    <w:p w:rsidR="00080866" w:rsidRDefault="00080866" w:rsidP="00080866">
      <w:pPr>
        <w:numPr>
          <w:ilvl w:val="1"/>
          <w:numId w:val="7"/>
        </w:numPr>
        <w:spacing w:after="0"/>
        <w:ind w:left="1434" w:hanging="357"/>
        <w:jc w:val="both"/>
      </w:pPr>
      <w:r w:rsidRPr="007D31D1">
        <w:t>2 tabulky s průměrnými měsíčními a roční hodnotou daných prvků</w:t>
      </w:r>
    </w:p>
    <w:p w:rsidR="008474C3" w:rsidRPr="007D31D1" w:rsidRDefault="008E4F05" w:rsidP="00C728C8">
      <w:pPr>
        <w:numPr>
          <w:ilvl w:val="1"/>
          <w:numId w:val="7"/>
        </w:numPr>
        <w:spacing w:after="0"/>
        <w:ind w:left="1434" w:hanging="357"/>
        <w:jc w:val="both"/>
      </w:pPr>
      <w:r w:rsidRPr="007D31D1">
        <w:t>2 grafy chodu teploty/srážek (spojnicový/sloupcový) ve vybraných letech a normálovém období – tzn. 3 spojnice/sloupce v 1 grafu</w:t>
      </w:r>
    </w:p>
    <w:p w:rsidR="008474C3" w:rsidRPr="007D31D1" w:rsidRDefault="008E4F05" w:rsidP="00C728C8">
      <w:pPr>
        <w:numPr>
          <w:ilvl w:val="1"/>
          <w:numId w:val="7"/>
        </w:numPr>
        <w:spacing w:after="0"/>
        <w:ind w:left="1434" w:hanging="357"/>
        <w:jc w:val="both"/>
      </w:pPr>
      <w:r w:rsidRPr="007D31D1">
        <w:t>4 korelační pole (zjištění těsnosti vztahu mezi teplotami/srážkami v daném roce a v normálovém období)</w:t>
      </w:r>
    </w:p>
    <w:p w:rsidR="008474C3" w:rsidRDefault="00C728C8" w:rsidP="00C728C8">
      <w:pPr>
        <w:numPr>
          <w:ilvl w:val="1"/>
          <w:numId w:val="7"/>
        </w:numPr>
        <w:spacing w:afterLines="200" w:after="480"/>
        <w:ind w:left="1434" w:hanging="357"/>
        <w:jc w:val="both"/>
      </w:pPr>
      <w:r>
        <w:t>Vhodný textový komentář o doporučeném rozsahu 1 strany textu</w:t>
      </w:r>
    </w:p>
    <w:p w:rsidR="00C728C8" w:rsidRDefault="00C728C8" w:rsidP="00C728C8">
      <w:pPr>
        <w:jc w:val="both"/>
        <w:rPr>
          <w:b/>
        </w:rPr>
      </w:pPr>
      <w:r>
        <w:rPr>
          <w:b/>
        </w:rPr>
        <w:t>VYPRACOVÁNÍ:</w:t>
      </w:r>
    </w:p>
    <w:p w:rsidR="00C728C8" w:rsidRDefault="00C728C8" w:rsidP="00C728C8">
      <w:pPr>
        <w:jc w:val="both"/>
      </w:pPr>
      <w:r>
        <w:t>Porovnávané řady jsou pro (</w:t>
      </w:r>
      <w:r>
        <w:rPr>
          <w:b/>
        </w:rPr>
        <w:t>název územního celku</w:t>
      </w:r>
      <w:r>
        <w:t>) v letech (</w:t>
      </w:r>
      <w:r>
        <w:rPr>
          <w:b/>
        </w:rPr>
        <w:t>zadané období)</w:t>
      </w:r>
      <w:r>
        <w:t xml:space="preserve">. </w:t>
      </w:r>
      <w:r w:rsidR="006A4E5E">
        <w:t>….</w:t>
      </w:r>
    </w:p>
    <w:p w:rsidR="00C728C8" w:rsidRDefault="00C728C8" w:rsidP="00C728C8">
      <w:pPr>
        <w:jc w:val="both"/>
      </w:pPr>
      <w:r>
        <w:t xml:space="preserve">Tab. 1 Průměrné měsíční teploty vzduchu (°C) </w:t>
      </w:r>
      <w:r w:rsidR="00490E06">
        <w:t>na území České republiky</w:t>
      </w:r>
      <w:r>
        <w:t xml:space="preserve"> v</w:t>
      </w:r>
      <w:r w:rsidR="00490E06">
        <w:t xml:space="preserve"> letech 1963, 1990 a normálovém období 1961 </w:t>
      </w:r>
      <w:r w:rsidR="001F4637">
        <w:t>–</w:t>
      </w:r>
      <w:r w:rsidR="00490E06">
        <w:t xml:space="preserve"> 1990</w:t>
      </w:r>
      <w:r w:rsidR="001F4637">
        <w:t xml:space="preserve"> (zdroj dat: ČHMÚ)</w:t>
      </w:r>
    </w:p>
    <w:tbl>
      <w:tblPr>
        <w:tblW w:w="9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595"/>
        <w:gridCol w:w="595"/>
        <w:gridCol w:w="595"/>
        <w:gridCol w:w="595"/>
        <w:gridCol w:w="625"/>
        <w:gridCol w:w="625"/>
        <w:gridCol w:w="625"/>
        <w:gridCol w:w="625"/>
        <w:gridCol w:w="625"/>
        <w:gridCol w:w="595"/>
        <w:gridCol w:w="595"/>
        <w:gridCol w:w="595"/>
        <w:gridCol w:w="595"/>
      </w:tblGrid>
      <w:tr w:rsidR="00C728C8" w:rsidRPr="00C728C8" w:rsidTr="002F3225">
        <w:trPr>
          <w:trHeight w:val="342"/>
        </w:trPr>
        <w:tc>
          <w:tcPr>
            <w:tcW w:w="117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Období</w:t>
            </w:r>
          </w:p>
        </w:tc>
        <w:tc>
          <w:tcPr>
            <w:tcW w:w="7885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Měsíc</w:t>
            </w:r>
          </w:p>
        </w:tc>
      </w:tr>
      <w:tr w:rsidR="00C728C8" w:rsidRPr="00C728C8" w:rsidTr="002F3225">
        <w:trPr>
          <w:trHeight w:val="342"/>
        </w:trPr>
        <w:tc>
          <w:tcPr>
            <w:tcW w:w="117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II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III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IV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V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VI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VII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VIII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IX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XI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XII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I-XII</w:t>
            </w:r>
          </w:p>
        </w:tc>
      </w:tr>
      <w:tr w:rsidR="00C728C8" w:rsidRPr="00C728C8" w:rsidTr="00C728C8">
        <w:trPr>
          <w:trHeight w:val="342"/>
        </w:trPr>
        <w:tc>
          <w:tcPr>
            <w:tcW w:w="1179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1963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-8,8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-6,8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0,7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8,1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12,1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16,1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18,1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16,6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13,9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7,4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6,4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-5,6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6,5</w:t>
            </w:r>
          </w:p>
        </w:tc>
      </w:tr>
      <w:tr w:rsidR="00C728C8" w:rsidRPr="00C728C8" w:rsidTr="00C728C8">
        <w:trPr>
          <w:trHeight w:val="342"/>
        </w:trPr>
        <w:tc>
          <w:tcPr>
            <w:tcW w:w="1179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1990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-0,3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3,5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6,1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6,5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13,3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15,4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16,6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17,9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10,8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8,5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3,5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-1,2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8,4</w:t>
            </w:r>
          </w:p>
        </w:tc>
      </w:tr>
      <w:tr w:rsidR="00C728C8" w:rsidRPr="00C728C8" w:rsidTr="00C728C8">
        <w:trPr>
          <w:trHeight w:val="342"/>
        </w:trPr>
        <w:tc>
          <w:tcPr>
            <w:tcW w:w="117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1961-1990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2,8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-1,1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2,5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7,3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12,3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15,5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16,9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16,4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12,8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2,7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-1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C8" w:rsidRPr="00C728C8" w:rsidRDefault="00C728C8" w:rsidP="00C728C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14:ligatures w14:val="none"/>
              </w:rPr>
            </w:pPr>
            <w:r w:rsidRPr="00C728C8">
              <w:rPr>
                <w:rFonts w:eastAsia="Times New Roman"/>
                <w:color w:val="000000"/>
                <w:kern w:val="0"/>
                <w:sz w:val="20"/>
                <w14:ligatures w14:val="none"/>
              </w:rPr>
              <w:t>7,5</w:t>
            </w:r>
          </w:p>
        </w:tc>
      </w:tr>
    </w:tbl>
    <w:p w:rsidR="00C728C8" w:rsidRDefault="00C728C8" w:rsidP="00C728C8">
      <w:pPr>
        <w:jc w:val="both"/>
      </w:pPr>
    </w:p>
    <w:p w:rsidR="00C728C8" w:rsidRDefault="001F4637" w:rsidP="00C728C8">
      <w:pPr>
        <w:jc w:val="both"/>
      </w:pPr>
      <w:r>
        <w:t xml:space="preserve">Z tab. 1 a obr. 1. vyplývá, že teplota vzduchu ve vybraných období byla … oproti normálovému období. </w:t>
      </w:r>
      <w:r w:rsidR="006A4E5E">
        <w:t>….</w:t>
      </w:r>
    </w:p>
    <w:p w:rsidR="001F4637" w:rsidRDefault="001F4637" w:rsidP="00C728C8">
      <w:pPr>
        <w:jc w:val="both"/>
      </w:pPr>
      <w:r>
        <w:lastRenderedPageBreak/>
        <w:t xml:space="preserve">Nejteplejší měsíce … Nejchladnější měsíce… Stejný postup při hodnocení srážek. </w:t>
      </w:r>
      <w:r w:rsidR="006A4E5E">
        <w:t>Stačí jen POPSAT zjištěné výsledky. Co zjištěné ho</w:t>
      </w:r>
      <w:r w:rsidR="008E4F05">
        <w:t xml:space="preserve">dnoty znamenají, uveďte v závěru. </w:t>
      </w:r>
    </w:p>
    <w:p w:rsidR="001F4637" w:rsidRDefault="001F4637" w:rsidP="00C728C8">
      <w:pPr>
        <w:jc w:val="both"/>
      </w:pPr>
      <w:r>
        <w:t xml:space="preserve">Některé zásady – pokud popisujeme </w:t>
      </w:r>
      <w:r w:rsidR="008E4F05">
        <w:t>jeden prvek (např. teplotu)</w:t>
      </w:r>
      <w:r>
        <w:t xml:space="preserve"> tabulkou i grafem, nejprve je tabulka, až poté graf. </w:t>
      </w:r>
      <w:r w:rsidR="008E4F05">
        <w:t>Při popisu postupujte následovně – nejprve teplota, poté srážky. Tomu přizpůsobte i posloupnost tabulek a grafů (Tab. 1, Obr. 1, Obr. 2, Tab. 2, Obr., 3, Obr. 4). Grafy korelačních polí popisující jeden prvek je vhodnější dát vedle sebe a popsat jako 1 obrázek označený indexy a) a b).</w:t>
      </w:r>
    </w:p>
    <w:p w:rsidR="001F4637" w:rsidRPr="00C728C8" w:rsidRDefault="001F4637" w:rsidP="00C728C8">
      <w:pPr>
        <w:jc w:val="both"/>
      </w:pPr>
      <w:r>
        <w:t xml:space="preserve">Popis obrázku je na stejné stránce jako obrázek (to stejné platí pro tabulky). </w:t>
      </w:r>
    </w:p>
    <w:p w:rsidR="00C728C8" w:rsidRDefault="00C728C8" w:rsidP="00AB54AF">
      <w:pPr>
        <w:spacing w:afterLines="50" w:after="120"/>
        <w:jc w:val="both"/>
        <w:rPr>
          <w:b/>
        </w:rPr>
      </w:pPr>
      <w:r>
        <w:rPr>
          <w:noProof/>
          <w14:ligatures w14:val="none"/>
        </w:rPr>
        <w:drawing>
          <wp:inline distT="0" distB="0" distL="0" distR="0" wp14:anchorId="4E895F55" wp14:editId="33AE30ED">
            <wp:extent cx="4657725" cy="1600200"/>
            <wp:effectExtent l="0" t="0" r="9525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0E06" w:rsidRDefault="001F4637" w:rsidP="00AB54AF">
      <w:pPr>
        <w:spacing w:afterLines="50" w:after="120"/>
        <w:jc w:val="both"/>
      </w:pPr>
      <w:r>
        <w:t>Obr. 1</w:t>
      </w:r>
      <w:r w:rsidR="00C728C8">
        <w:t xml:space="preserve"> Roční chod průmě</w:t>
      </w:r>
      <w:r w:rsidR="00490E06">
        <w:t>rných měsíčních teplot vzduchu na území České republiky</w:t>
      </w:r>
      <w:r w:rsidR="00C728C8">
        <w:t xml:space="preserve"> v letech 1963, 1990 a normálovém období 1961 </w:t>
      </w:r>
      <w:r w:rsidR="00490E06">
        <w:t>–</w:t>
      </w:r>
      <w:r w:rsidR="00C728C8">
        <w:t xml:space="preserve"> 1990</w:t>
      </w:r>
      <w:r>
        <w:t xml:space="preserve"> </w:t>
      </w:r>
      <w:r w:rsidR="00AB54AF">
        <w:t>(zdroj dat: ČHMÚ).</w:t>
      </w:r>
    </w:p>
    <w:p w:rsidR="008E4F05" w:rsidRDefault="008E4F05" w:rsidP="008E4F05">
      <w:pPr>
        <w:spacing w:afterLines="50" w:after="120"/>
        <w:jc w:val="both"/>
      </w:pPr>
      <w:r>
        <w:rPr>
          <w:noProof/>
          <w14:ligatures w14:val="none"/>
        </w:rPr>
        <w:drawing>
          <wp:inline distT="0" distB="0" distL="0" distR="0" wp14:anchorId="5BC8F415" wp14:editId="3EAB9AC4">
            <wp:extent cx="2295525" cy="1581150"/>
            <wp:effectExtent l="0" t="0" r="9525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14:ligatures w14:val="none"/>
        </w:rPr>
        <w:drawing>
          <wp:inline distT="0" distB="0" distL="0" distR="0" wp14:anchorId="4AB96CFD" wp14:editId="27DE9172">
            <wp:extent cx="2333625" cy="1571625"/>
            <wp:effectExtent l="0" t="0" r="9525" b="952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4F05" w:rsidRDefault="008E4F05" w:rsidP="008E4F05">
      <w:pPr>
        <w:spacing w:afterLines="50" w:after="120"/>
        <w:jc w:val="both"/>
      </w:pPr>
      <w:r>
        <w:t>Obr. 2 Bodový graf korelačního pole průměrných měsíčních teplot na území České republiky a) v letech 1963 a normálovém období 1961 – 1990 b) v letech 1990 a normálovém období 1961 – 1990 (zdroj dat: ČHMÚ).</w:t>
      </w:r>
    </w:p>
    <w:p w:rsidR="001F4637" w:rsidRDefault="00490E06" w:rsidP="00AB54AF">
      <w:pPr>
        <w:spacing w:afterLines="50" w:after="120"/>
        <w:jc w:val="both"/>
      </w:pPr>
      <w:r>
        <w:rPr>
          <w:noProof/>
          <w14:ligatures w14:val="none"/>
        </w:rPr>
        <w:drawing>
          <wp:inline distT="0" distB="0" distL="0" distR="0" wp14:anchorId="4D64A573" wp14:editId="1A3D1F1B">
            <wp:extent cx="4629150" cy="1724025"/>
            <wp:effectExtent l="0" t="0" r="0" b="952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54AF" w:rsidRDefault="008E4F05" w:rsidP="00AB54AF">
      <w:pPr>
        <w:spacing w:afterLines="50" w:after="120"/>
        <w:jc w:val="both"/>
      </w:pPr>
      <w:r>
        <w:t>Obr. 3</w:t>
      </w:r>
      <w:r w:rsidR="00490E06">
        <w:t xml:space="preserve"> Roční chod měsíčních úhrnů srážek na území České republiky v letech 1963, 1990 a v normálovém období 1961 – 1990</w:t>
      </w:r>
      <w:r w:rsidR="001F4637">
        <w:t xml:space="preserve"> </w:t>
      </w:r>
      <w:r w:rsidR="00AB54AF">
        <w:t>(zdroj dat: ČHMÚ).</w:t>
      </w:r>
    </w:p>
    <w:p w:rsidR="008E4F05" w:rsidRDefault="008E4F05" w:rsidP="00AB54AF">
      <w:pPr>
        <w:spacing w:afterLines="50" w:after="120"/>
        <w:jc w:val="both"/>
      </w:pPr>
      <w:r>
        <w:lastRenderedPageBreak/>
        <w:t>Obr. 4. Bodový graf korel. Pole….</w:t>
      </w:r>
    </w:p>
    <w:p w:rsidR="00490E06" w:rsidRPr="00C728C8" w:rsidRDefault="00490E06" w:rsidP="00C728C8">
      <w:pPr>
        <w:spacing w:afterLines="200" w:after="480"/>
        <w:jc w:val="both"/>
      </w:pPr>
    </w:p>
    <w:p w:rsidR="00C728C8" w:rsidRDefault="00AB54AF" w:rsidP="00AB54AF">
      <w:pPr>
        <w:jc w:val="both"/>
        <w:rPr>
          <w:b/>
        </w:rPr>
      </w:pPr>
      <w:r>
        <w:rPr>
          <w:b/>
        </w:rPr>
        <w:t>ZÁVĚR:</w:t>
      </w:r>
    </w:p>
    <w:p w:rsidR="00AB54AF" w:rsidRDefault="00AB54AF" w:rsidP="00AB54AF">
      <w:pPr>
        <w:jc w:val="both"/>
      </w:pPr>
      <w:r>
        <w:t xml:space="preserve">Porovnáním měsíčních teplotních a srážkových řad na území České republiky z let 1963 a 1990 vůči normálu 1961 – 1990 byly zjištěny následující </w:t>
      </w:r>
      <w:r w:rsidR="008C3D2A">
        <w:t>výsledky</w:t>
      </w:r>
      <w:r>
        <w:t>. Chladnějším/sušším rokem byl … s X chladnějšími měsíci</w:t>
      </w:r>
      <w:r w:rsidR="00AD4AF7">
        <w:t>/s o X °C nižší teplotou/…</w:t>
      </w:r>
      <w:r>
        <w:t xml:space="preserve"> než normálové období…atd.</w:t>
      </w:r>
      <w:r w:rsidR="008C3D2A">
        <w:t xml:space="preserve"> </w:t>
      </w:r>
    </w:p>
    <w:p w:rsidR="008C3D2A" w:rsidRDefault="00AB54AF" w:rsidP="00AB54AF">
      <w:pPr>
        <w:jc w:val="both"/>
      </w:pPr>
      <w:r>
        <w:t xml:space="preserve">V závěru </w:t>
      </w:r>
      <w:r w:rsidR="008C3D2A">
        <w:t xml:space="preserve">je třeba </w:t>
      </w:r>
      <w:r>
        <w:t>zdůraznit hlavní zjištěné výsledky -&gt; Teplejší, studenější, sušší, vlhčí. Vždy je nutné uvést konkrétní hodnotu (např</w:t>
      </w:r>
      <w:r w:rsidR="008C3D2A">
        <w:t>. výrazně chladnější o 5,0 °C). Korelační koeficient se lišil – proč se lišil? Hlavní výsledky je možné vystihnout i v bodech 1) -&gt; 2) -&gt; 3) atd.</w:t>
      </w:r>
    </w:p>
    <w:p w:rsidR="008C3D2A" w:rsidRDefault="008C3D2A" w:rsidP="00AB54AF">
      <w:pPr>
        <w:jc w:val="both"/>
        <w:rPr>
          <w:b/>
        </w:rPr>
      </w:pPr>
      <w:r>
        <w:rPr>
          <w:b/>
        </w:rPr>
        <w:t>ZDROJE LITERATURY:</w:t>
      </w:r>
    </w:p>
    <w:p w:rsidR="008C3D2A" w:rsidRDefault="008C3D2A" w:rsidP="00AB54AF">
      <w:pPr>
        <w:jc w:val="both"/>
      </w:pPr>
      <w:r>
        <w:t>Český hydrometeorologický ústav…</w:t>
      </w:r>
    </w:p>
    <w:p w:rsidR="008C3D2A" w:rsidRPr="008C3D2A" w:rsidRDefault="008C3D2A" w:rsidP="00AB54AF">
      <w:pPr>
        <w:jc w:val="both"/>
      </w:pPr>
    </w:p>
    <w:p w:rsidR="007D31D1" w:rsidRDefault="007D31D1" w:rsidP="00C728C8">
      <w:pPr>
        <w:spacing w:afterLines="200" w:after="480"/>
        <w:jc w:val="both"/>
      </w:pPr>
    </w:p>
    <w:p w:rsidR="007D31D1" w:rsidRPr="007D31D1" w:rsidRDefault="007D31D1" w:rsidP="007D31D1">
      <w:pPr>
        <w:jc w:val="both"/>
      </w:pPr>
    </w:p>
    <w:p w:rsidR="007D31D1" w:rsidRPr="007D31D1" w:rsidRDefault="007D31D1" w:rsidP="007D31D1">
      <w:pPr>
        <w:jc w:val="both"/>
        <w:rPr>
          <w:b/>
        </w:rPr>
      </w:pPr>
    </w:p>
    <w:p w:rsidR="007D31D1" w:rsidRPr="007D31D1" w:rsidRDefault="007D31D1" w:rsidP="007D31D1">
      <w:pPr>
        <w:rPr>
          <w:b/>
        </w:rPr>
      </w:pPr>
    </w:p>
    <w:sectPr w:rsidR="007D31D1" w:rsidRPr="007D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1AD5"/>
    <w:multiLevelType w:val="hybridMultilevel"/>
    <w:tmpl w:val="489E3BB6"/>
    <w:lvl w:ilvl="0" w:tplc="128E4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88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25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4D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67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E4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04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E2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9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91331C"/>
    <w:multiLevelType w:val="hybridMultilevel"/>
    <w:tmpl w:val="BF1884F0"/>
    <w:lvl w:ilvl="0" w:tplc="30DE14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304C78"/>
    <w:multiLevelType w:val="hybridMultilevel"/>
    <w:tmpl w:val="BC324066"/>
    <w:lvl w:ilvl="0" w:tplc="C9625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186DED"/>
    <w:multiLevelType w:val="hybridMultilevel"/>
    <w:tmpl w:val="B422F21A"/>
    <w:lvl w:ilvl="0" w:tplc="8AEC2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C5A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07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6D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29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66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45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4A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82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550974"/>
    <w:multiLevelType w:val="hybridMultilevel"/>
    <w:tmpl w:val="2312B9FC"/>
    <w:lvl w:ilvl="0" w:tplc="01E61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F1365F"/>
    <w:multiLevelType w:val="hybridMultilevel"/>
    <w:tmpl w:val="183C1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24FDB"/>
    <w:multiLevelType w:val="hybridMultilevel"/>
    <w:tmpl w:val="7B641628"/>
    <w:lvl w:ilvl="0" w:tplc="F2F2EB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D1"/>
    <w:rsid w:val="00080866"/>
    <w:rsid w:val="001F4637"/>
    <w:rsid w:val="00215064"/>
    <w:rsid w:val="00490E06"/>
    <w:rsid w:val="006A4E5E"/>
    <w:rsid w:val="007D31D1"/>
    <w:rsid w:val="008474C3"/>
    <w:rsid w:val="008C3D2A"/>
    <w:rsid w:val="008E4F05"/>
    <w:rsid w:val="009833A8"/>
    <w:rsid w:val="00A14669"/>
    <w:rsid w:val="00AB54AF"/>
    <w:rsid w:val="00AD4AF7"/>
    <w:rsid w:val="00B50124"/>
    <w:rsid w:val="00C728C8"/>
    <w:rsid w:val="00F1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1057E-89C2-4BE7-A619-694A0E36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064"/>
    <w:pPr>
      <w:spacing w:after="200" w:line="276" w:lineRule="auto"/>
    </w:pPr>
    <w:rPr>
      <w:rFonts w:ascii="Times New Roman" w:hAnsi="Times New Roman" w:cs="Times New Roman"/>
      <w:kern w:val="22"/>
      <w:sz w:val="24"/>
      <w:szCs w:val="20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31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3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17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0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2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0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hmi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List2!$A$3</c:f>
              <c:strCache>
                <c:ptCount val="1"/>
                <c:pt idx="0">
                  <c:v>1963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tar"/>
            <c:size val="5"/>
            <c:spPr>
              <a:noFill/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List2!$B$2:$M$2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List2!$B$3:$M$3</c:f>
              <c:numCache>
                <c:formatCode>General</c:formatCode>
                <c:ptCount val="12"/>
                <c:pt idx="0">
                  <c:v>-8.8000000000000007</c:v>
                </c:pt>
                <c:pt idx="1">
                  <c:v>-6.8</c:v>
                </c:pt>
                <c:pt idx="2">
                  <c:v>0.7</c:v>
                </c:pt>
                <c:pt idx="3">
                  <c:v>8.1</c:v>
                </c:pt>
                <c:pt idx="4">
                  <c:v>12.1</c:v>
                </c:pt>
                <c:pt idx="5">
                  <c:v>16.100000000000001</c:v>
                </c:pt>
                <c:pt idx="6">
                  <c:v>18.100000000000001</c:v>
                </c:pt>
                <c:pt idx="7">
                  <c:v>16.600000000000001</c:v>
                </c:pt>
                <c:pt idx="8">
                  <c:v>13.9</c:v>
                </c:pt>
                <c:pt idx="9">
                  <c:v>7.4</c:v>
                </c:pt>
                <c:pt idx="10">
                  <c:v>6.4</c:v>
                </c:pt>
                <c:pt idx="11">
                  <c:v>-5.6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List2!$A$4</c:f>
              <c:strCache>
                <c:ptCount val="1"/>
                <c:pt idx="0">
                  <c:v>1990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List2!$B$2:$M$2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List2!$B$4:$M$4</c:f>
              <c:numCache>
                <c:formatCode>General</c:formatCode>
                <c:ptCount val="12"/>
                <c:pt idx="0">
                  <c:v>-0.3</c:v>
                </c:pt>
                <c:pt idx="1">
                  <c:v>3.5</c:v>
                </c:pt>
                <c:pt idx="2">
                  <c:v>6.1</c:v>
                </c:pt>
                <c:pt idx="3">
                  <c:v>6.5</c:v>
                </c:pt>
                <c:pt idx="4">
                  <c:v>13.3</c:v>
                </c:pt>
                <c:pt idx="5">
                  <c:v>15.4</c:v>
                </c:pt>
                <c:pt idx="6">
                  <c:v>16.600000000000001</c:v>
                </c:pt>
                <c:pt idx="7">
                  <c:v>17.899999999999999</c:v>
                </c:pt>
                <c:pt idx="8">
                  <c:v>10.8</c:v>
                </c:pt>
                <c:pt idx="9">
                  <c:v>8.5</c:v>
                </c:pt>
                <c:pt idx="10">
                  <c:v>3.5</c:v>
                </c:pt>
                <c:pt idx="11">
                  <c:v>-1.2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List2!$A$5</c:f>
              <c:strCache>
                <c:ptCount val="1"/>
                <c:pt idx="0">
                  <c:v>1961-1990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List2!$B$2:$M$2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List2!$B$5:$M$5</c:f>
              <c:numCache>
                <c:formatCode>General</c:formatCode>
                <c:ptCount val="12"/>
                <c:pt idx="0">
                  <c:v>-2.8</c:v>
                </c:pt>
                <c:pt idx="1">
                  <c:v>-1.1000000000000001</c:v>
                </c:pt>
                <c:pt idx="2">
                  <c:v>2.5</c:v>
                </c:pt>
                <c:pt idx="3">
                  <c:v>7.3</c:v>
                </c:pt>
                <c:pt idx="4">
                  <c:v>12.3</c:v>
                </c:pt>
                <c:pt idx="5">
                  <c:v>15.5</c:v>
                </c:pt>
                <c:pt idx="6">
                  <c:v>16.899999999999999</c:v>
                </c:pt>
                <c:pt idx="7">
                  <c:v>16.399999999999999</c:v>
                </c:pt>
                <c:pt idx="8">
                  <c:v>12.8</c:v>
                </c:pt>
                <c:pt idx="9">
                  <c:v>8</c:v>
                </c:pt>
                <c:pt idx="10">
                  <c:v>2.7</c:v>
                </c:pt>
                <c:pt idx="11">
                  <c:v>-1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2655632"/>
        <c:axId val="342654456"/>
      </c:lineChart>
      <c:catAx>
        <c:axId val="34265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42654456"/>
        <c:crosses val="autoZero"/>
        <c:auto val="1"/>
        <c:lblAlgn val="ctr"/>
        <c:lblOffset val="100"/>
        <c:noMultiLvlLbl val="0"/>
      </c:catAx>
      <c:valAx>
        <c:axId val="342654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Teplota [°C]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4265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7047484689413832"/>
          <c:y val="0.71354111986001745"/>
          <c:w val="0.49238342082239722"/>
          <c:h val="7.8125546806649182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a)</a:t>
            </a:r>
          </a:p>
        </c:rich>
      </c:tx>
      <c:layout>
        <c:manualLayout>
          <c:xMode val="edge"/>
          <c:yMode val="edge"/>
          <c:x val="1.4541728100720465E-2"/>
          <c:y val="4.1450777202072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22403279271365975"/>
          <c:y val="7.599309153713299E-2"/>
          <c:w val="0.69331116478966026"/>
          <c:h val="0.73469217902166373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-0.2238140351977915"/>
                  <c:y val="-4.1572083282335824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700" baseline="0"/>
                      <a:t>y = 0,6544x + 3,6603</a:t>
                    </a:r>
                    <a:r>
                      <a:rPr lang="cs-CZ" sz="700" baseline="0"/>
                      <a:t/>
                    </a:r>
                    <a:br>
                      <a:rPr lang="cs-CZ" sz="700" baseline="0"/>
                    </a:br>
                    <a:r>
                      <a:rPr lang="cs-CZ" sz="700" baseline="0"/>
                      <a:t>r = 0,93</a:t>
                    </a:r>
                    <a:endParaRPr lang="en-US" sz="700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</c:trendlineLbl>
          </c:trendline>
          <c:xVal>
            <c:numRef>
              <c:f>List2!$B$3:$M$3</c:f>
              <c:numCache>
                <c:formatCode>General</c:formatCode>
                <c:ptCount val="12"/>
                <c:pt idx="0">
                  <c:v>-8.8000000000000007</c:v>
                </c:pt>
                <c:pt idx="1">
                  <c:v>-6.8</c:v>
                </c:pt>
                <c:pt idx="2">
                  <c:v>0.7</c:v>
                </c:pt>
                <c:pt idx="3">
                  <c:v>8.1</c:v>
                </c:pt>
                <c:pt idx="4">
                  <c:v>12.1</c:v>
                </c:pt>
                <c:pt idx="5">
                  <c:v>16.100000000000001</c:v>
                </c:pt>
                <c:pt idx="6">
                  <c:v>18.100000000000001</c:v>
                </c:pt>
                <c:pt idx="7">
                  <c:v>16.600000000000001</c:v>
                </c:pt>
                <c:pt idx="8">
                  <c:v>13.9</c:v>
                </c:pt>
                <c:pt idx="9">
                  <c:v>7.4</c:v>
                </c:pt>
                <c:pt idx="10">
                  <c:v>6.4</c:v>
                </c:pt>
                <c:pt idx="11">
                  <c:v>-5.6</c:v>
                </c:pt>
              </c:numCache>
            </c:numRef>
          </c:xVal>
          <c:yVal>
            <c:numRef>
              <c:f>List2!$B$5:$M$5</c:f>
              <c:numCache>
                <c:formatCode>General</c:formatCode>
                <c:ptCount val="12"/>
                <c:pt idx="0">
                  <c:v>-2.8</c:v>
                </c:pt>
                <c:pt idx="1">
                  <c:v>-1.1000000000000001</c:v>
                </c:pt>
                <c:pt idx="2">
                  <c:v>2.5</c:v>
                </c:pt>
                <c:pt idx="3">
                  <c:v>7.3</c:v>
                </c:pt>
                <c:pt idx="4">
                  <c:v>12.3</c:v>
                </c:pt>
                <c:pt idx="5">
                  <c:v>15.5</c:v>
                </c:pt>
                <c:pt idx="6">
                  <c:v>16.899999999999999</c:v>
                </c:pt>
                <c:pt idx="7">
                  <c:v>16.399999999999999</c:v>
                </c:pt>
                <c:pt idx="8">
                  <c:v>12.8</c:v>
                </c:pt>
                <c:pt idx="9">
                  <c:v>8</c:v>
                </c:pt>
                <c:pt idx="10">
                  <c:v>2.7</c:v>
                </c:pt>
                <c:pt idx="11">
                  <c:v>-1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7862400"/>
        <c:axId val="217862008"/>
      </c:scatterChart>
      <c:valAx>
        <c:axId val="217862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T</a:t>
                </a:r>
                <a:r>
                  <a:rPr lang="cs-CZ" baseline="-25000"/>
                  <a:t> 1963 </a:t>
                </a:r>
                <a:r>
                  <a:rPr lang="cs-CZ"/>
                  <a:t>[°C]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7862008"/>
        <c:crosses val="autoZero"/>
        <c:crossBetween val="midCat"/>
      </c:valAx>
      <c:valAx>
        <c:axId val="217862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T</a:t>
                </a:r>
                <a:r>
                  <a:rPr lang="cs-CZ" baseline="-25000"/>
                  <a:t>1961 - 1990 </a:t>
                </a:r>
                <a:r>
                  <a:rPr lang="cs-CZ" baseline="0"/>
                  <a:t>[°C]</a:t>
                </a: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78624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b)</a:t>
            </a:r>
          </a:p>
        </c:rich>
      </c:tx>
      <c:layout>
        <c:manualLayout>
          <c:xMode val="edge"/>
          <c:yMode val="edge"/>
          <c:x val="1.1292302747870806E-2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22429482029032083"/>
          <c:y val="8.9047619047619084E-2"/>
          <c:w val="0.68491595693395468"/>
          <c:h val="0.75314103594193582"/>
        </c:manualLayout>
      </c:layout>
      <c:scatterChart>
        <c:scatterStyle val="lineMarker"/>
        <c:varyColors val="0"/>
        <c:ser>
          <c:idx val="0"/>
          <c:order val="0"/>
          <c:tx>
            <c:strRef>
              <c:f>List2!$D$22</c:f>
              <c:strCache>
                <c:ptCount val="1"/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List2!$E$21:$L$21</c:f>
              <c:numCache>
                <c:formatCode>General</c:formatCode>
                <c:ptCount val="8"/>
              </c:numCache>
            </c:numRef>
          </c:xVal>
          <c:yVal>
            <c:numRef>
              <c:f>List2!$E$22:$L$22</c:f>
              <c:numCache>
                <c:formatCode>General</c:formatCode>
                <c:ptCount val="8"/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0000568"/>
        <c:axId val="339999784"/>
      </c:scatterChart>
      <c:valAx>
        <c:axId val="340000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9999784"/>
        <c:crosses val="autoZero"/>
        <c:crossBetween val="midCat"/>
      </c:valAx>
      <c:valAx>
        <c:axId val="339999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400005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List2!$A$8</c:f>
              <c:strCache>
                <c:ptCount val="1"/>
                <c:pt idx="0">
                  <c:v>1963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List2!$B$7:$M$7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List2!$B$8:$M$8</c:f>
              <c:numCache>
                <c:formatCode>General</c:formatCode>
                <c:ptCount val="12"/>
                <c:pt idx="0">
                  <c:v>30</c:v>
                </c:pt>
                <c:pt idx="1">
                  <c:v>20</c:v>
                </c:pt>
                <c:pt idx="2">
                  <c:v>35</c:v>
                </c:pt>
                <c:pt idx="3">
                  <c:v>27</c:v>
                </c:pt>
                <c:pt idx="4">
                  <c:v>87</c:v>
                </c:pt>
                <c:pt idx="5">
                  <c:v>106</c:v>
                </c:pt>
                <c:pt idx="6">
                  <c:v>40</c:v>
                </c:pt>
                <c:pt idx="7">
                  <c:v>80</c:v>
                </c:pt>
                <c:pt idx="8">
                  <c:v>70</c:v>
                </c:pt>
                <c:pt idx="9">
                  <c:v>29</c:v>
                </c:pt>
                <c:pt idx="10">
                  <c:v>56</c:v>
                </c:pt>
                <c:pt idx="11">
                  <c:v>8</c:v>
                </c:pt>
              </c:numCache>
            </c:numRef>
          </c:val>
        </c:ser>
        <c:ser>
          <c:idx val="1"/>
          <c:order val="1"/>
          <c:tx>
            <c:strRef>
              <c:f>List2!$A$9</c:f>
              <c:strCache>
                <c:ptCount val="1"/>
                <c:pt idx="0">
                  <c:v>1990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List2!$B$7:$M$7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List2!$B$9:$M$9</c:f>
              <c:numCache>
                <c:formatCode>General</c:formatCode>
                <c:ptCount val="12"/>
                <c:pt idx="0">
                  <c:v>16</c:v>
                </c:pt>
                <c:pt idx="1">
                  <c:v>59</c:v>
                </c:pt>
                <c:pt idx="2">
                  <c:v>23</c:v>
                </c:pt>
                <c:pt idx="3">
                  <c:v>68</c:v>
                </c:pt>
                <c:pt idx="4">
                  <c:v>43</c:v>
                </c:pt>
                <c:pt idx="5">
                  <c:v>76</c:v>
                </c:pt>
                <c:pt idx="6">
                  <c:v>34</c:v>
                </c:pt>
                <c:pt idx="7">
                  <c:v>48</c:v>
                </c:pt>
                <c:pt idx="8">
                  <c:v>67</c:v>
                </c:pt>
                <c:pt idx="9">
                  <c:v>39</c:v>
                </c:pt>
                <c:pt idx="10">
                  <c:v>70</c:v>
                </c:pt>
                <c:pt idx="11">
                  <c:v>38</c:v>
                </c:pt>
              </c:numCache>
            </c:numRef>
          </c:val>
        </c:ser>
        <c:ser>
          <c:idx val="2"/>
          <c:order val="2"/>
          <c:tx>
            <c:strRef>
              <c:f>List2!$A$10</c:f>
              <c:strCache>
                <c:ptCount val="1"/>
                <c:pt idx="0">
                  <c:v>1961-1990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List2!$B$7:$M$7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List2!$B$10:$M$10</c:f>
              <c:numCache>
                <c:formatCode>General</c:formatCode>
                <c:ptCount val="12"/>
                <c:pt idx="0">
                  <c:v>42</c:v>
                </c:pt>
                <c:pt idx="1">
                  <c:v>38</c:v>
                </c:pt>
                <c:pt idx="2">
                  <c:v>40</c:v>
                </c:pt>
                <c:pt idx="3">
                  <c:v>47</c:v>
                </c:pt>
                <c:pt idx="4">
                  <c:v>74</c:v>
                </c:pt>
                <c:pt idx="5">
                  <c:v>84</c:v>
                </c:pt>
                <c:pt idx="6">
                  <c:v>79</c:v>
                </c:pt>
                <c:pt idx="7">
                  <c:v>78</c:v>
                </c:pt>
                <c:pt idx="8">
                  <c:v>52</c:v>
                </c:pt>
                <c:pt idx="9">
                  <c:v>42</c:v>
                </c:pt>
                <c:pt idx="10">
                  <c:v>49</c:v>
                </c:pt>
                <c:pt idx="11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5138488"/>
        <c:axId val="443218048"/>
      </c:barChart>
      <c:catAx>
        <c:axId val="335138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43218048"/>
        <c:crosses val="autoZero"/>
        <c:auto val="1"/>
        <c:lblAlgn val="ctr"/>
        <c:lblOffset val="100"/>
        <c:noMultiLvlLbl val="0"/>
      </c:catAx>
      <c:valAx>
        <c:axId val="44321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Úhrn srážek [mm]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5138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0231-0824-4FDA-A80B-4763C760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4</cp:revision>
  <dcterms:created xsi:type="dcterms:W3CDTF">2014-04-08T10:03:00Z</dcterms:created>
  <dcterms:modified xsi:type="dcterms:W3CDTF">2014-04-08T10:04:00Z</dcterms:modified>
</cp:coreProperties>
</file>