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B6" w:rsidRDefault="00137EB6" w:rsidP="00137EB6">
      <w:pPr>
        <w:pStyle w:val="Heading1"/>
      </w:pPr>
      <w:bookmarkStart w:id="0" w:name="_Ref414014219"/>
      <w:bookmarkStart w:id="1" w:name="_Toc414225082"/>
      <w:r w:rsidRPr="00FD4128">
        <w:t>STUDIJNÍ MATERIÁL 3:</w:t>
      </w:r>
      <w:bookmarkEnd w:id="0"/>
      <w:bookmarkEnd w:id="1"/>
    </w:p>
    <w:p w:rsidR="00137EB6" w:rsidRPr="00246B7D" w:rsidRDefault="00137EB6" w:rsidP="00137EB6"/>
    <w:p w:rsidR="00137EB6" w:rsidRPr="00CE6030" w:rsidRDefault="00137EB6" w:rsidP="00137EB6">
      <w:pPr>
        <w:pStyle w:val="Heading2"/>
      </w:pPr>
      <w:bookmarkStart w:id="2" w:name="_Ref414024273"/>
      <w:bookmarkStart w:id="3" w:name="_Toc414177342"/>
      <w:r>
        <w:t xml:space="preserve">Zkouška </w:t>
      </w:r>
      <w:r w:rsidRPr="00CE6030">
        <w:t xml:space="preserve">inhibice růstu zelené řasy </w:t>
      </w:r>
      <w:r w:rsidRPr="005F6D95">
        <w:rPr>
          <w:i/>
        </w:rPr>
        <w:t>Raphidocelis subcapitata</w:t>
      </w:r>
      <w:bookmarkEnd w:id="2"/>
      <w:bookmarkEnd w:id="3"/>
    </w:p>
    <w:p w:rsidR="00137EB6" w:rsidRPr="008F4265" w:rsidRDefault="00137EB6" w:rsidP="00137EB6"/>
    <w:p w:rsidR="00137EB6" w:rsidRDefault="00137EB6" w:rsidP="00137EB6">
      <w:pPr>
        <w:ind w:left="0" w:firstLine="0"/>
        <w:rPr>
          <w:rFonts w:asciiTheme="majorHAnsi" w:hAnsiTheme="majorHAnsi" w:cstheme="minorHAnsi"/>
          <w:color w:val="000000" w:themeColor="text1"/>
          <w:sz w:val="20"/>
          <w:szCs w:val="20"/>
        </w:rPr>
      </w:pPr>
      <w:r w:rsidRPr="00EE0E54">
        <w:rPr>
          <w:rFonts w:asciiTheme="majorHAnsi" w:hAnsiTheme="majorHAnsi" w:cstheme="minorHAnsi"/>
          <w:color w:val="000000" w:themeColor="text1"/>
          <w:sz w:val="20"/>
          <w:szCs w:val="20"/>
        </w:rPr>
        <w:t>Zpracováno podle normy OECD 201 (ISO 8692) a české technické normy TNV 757741.</w:t>
      </w:r>
    </w:p>
    <w:p w:rsidR="00137EB6" w:rsidRPr="00EE0E54" w:rsidRDefault="00137EB6" w:rsidP="00137EB6">
      <w:pPr>
        <w:ind w:left="0" w:firstLine="0"/>
        <w:rPr>
          <w:rFonts w:asciiTheme="majorHAnsi" w:hAnsiTheme="majorHAnsi" w:cstheme="minorHAnsi"/>
          <w:color w:val="000000" w:themeColor="text1"/>
          <w:sz w:val="20"/>
          <w:szCs w:val="20"/>
        </w:rPr>
      </w:pPr>
    </w:p>
    <w:p w:rsidR="00137EB6" w:rsidRPr="00CE6030" w:rsidRDefault="00137EB6" w:rsidP="00137EB6">
      <w:pPr>
        <w:rPr>
          <w:rFonts w:ascii="Cambria" w:hAnsi="Cambria"/>
          <w:b/>
          <w:sz w:val="24"/>
        </w:rPr>
      </w:pPr>
      <w:r w:rsidRPr="00CE6030">
        <w:rPr>
          <w:rFonts w:ascii="Cambria" w:hAnsi="Cambria"/>
          <w:b/>
          <w:sz w:val="24"/>
        </w:rPr>
        <w:t>Princip</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Odpověď organismu (inhibice/stimulace růstu) po expozici dané koncentraci látky je porovnávána s průměrným růstem kontroly.</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Test byl optimalizován pro provedení v 96-ti jamkových mikrotitračních destičkách. Exponovaným organismem je zelená řasa </w:t>
      </w:r>
      <w:r w:rsidRPr="00EE0E54">
        <w:rPr>
          <w:rFonts w:asciiTheme="majorHAnsi" w:hAnsiTheme="majorHAnsi" w:cstheme="minorHAnsi"/>
          <w:i/>
          <w:color w:val="000000" w:themeColor="text1"/>
        </w:rPr>
        <w:t>Raphidocelis subcapitata</w:t>
      </w:r>
      <w:r w:rsidRPr="00EE0E54">
        <w:rPr>
          <w:rFonts w:asciiTheme="majorHAnsi" w:hAnsiTheme="majorHAnsi" w:cstheme="minorHAnsi"/>
          <w:color w:val="000000" w:themeColor="text1"/>
        </w:rPr>
        <w:t xml:space="preserve"> (Syn.</w:t>
      </w:r>
      <w:r w:rsidRPr="00EE0E54">
        <w:rPr>
          <w:rFonts w:asciiTheme="majorHAnsi" w:hAnsiTheme="majorHAnsi" w:cstheme="minorHAnsi"/>
          <w:i/>
          <w:color w:val="000000" w:themeColor="text1"/>
        </w:rPr>
        <w:t xml:space="preserve"> Selenastrum subcapitata, Pseudokirchneriella subcapitata</w:t>
      </w:r>
      <w:r w:rsidRPr="00EE0E54">
        <w:rPr>
          <w:rFonts w:asciiTheme="majorHAnsi" w:hAnsiTheme="majorHAnsi" w:cstheme="minorHAnsi"/>
          <w:color w:val="000000" w:themeColor="text1"/>
        </w:rPr>
        <w:t xml:space="preserve">). Vybrané koncentrace sledované látky jsou testovány vždy v 5 opakováních. V experimentu stanovujeme růst řas jako změnu optické density řasové suspenze na konci a </w:t>
      </w:r>
      <w:r>
        <w:rPr>
          <w:rFonts w:asciiTheme="majorHAnsi" w:hAnsiTheme="majorHAnsi" w:cstheme="minorHAnsi"/>
          <w:color w:val="000000" w:themeColor="text1"/>
        </w:rPr>
        <w:t xml:space="preserve">na </w:t>
      </w:r>
      <w:r w:rsidRPr="00EE0E54">
        <w:rPr>
          <w:rFonts w:asciiTheme="majorHAnsi" w:hAnsiTheme="majorHAnsi" w:cstheme="minorHAnsi"/>
          <w:color w:val="000000" w:themeColor="text1"/>
        </w:rPr>
        <w:t>začátku experimentu. Optická densita (absorbance 680nm) koreluje s počtem buněk na mL a mě</w:t>
      </w:r>
      <w:r>
        <w:rPr>
          <w:rFonts w:asciiTheme="majorHAnsi" w:hAnsiTheme="majorHAnsi" w:cstheme="minorHAnsi"/>
          <w:color w:val="000000" w:themeColor="text1"/>
        </w:rPr>
        <w:t>říme ji pomocí spektrofotometru -</w:t>
      </w:r>
      <w:r w:rsidRPr="00EE0E54">
        <w:rPr>
          <w:rFonts w:asciiTheme="majorHAnsi" w:hAnsiTheme="majorHAnsi" w:cstheme="minorHAnsi"/>
          <w:color w:val="000000" w:themeColor="text1"/>
        </w:rPr>
        <w:t xml:space="preserve"> je tedy dobrým a jednoduchým zástupným parametrem k rychlému stanovení růstu řas v testovém systému.</w:t>
      </w:r>
    </w:p>
    <w:p w:rsidR="00137EB6" w:rsidRPr="00EE0E54" w:rsidRDefault="00137EB6" w:rsidP="00137EB6">
      <w:pPr>
        <w:ind w:left="0" w:firstLine="0"/>
        <w:jc w:val="left"/>
        <w:rPr>
          <w:rFonts w:asciiTheme="majorHAnsi" w:hAnsiTheme="majorHAnsi" w:cstheme="minorHAnsi"/>
          <w:color w:val="000000" w:themeColor="text1"/>
        </w:rPr>
      </w:pPr>
    </w:p>
    <w:p w:rsidR="00137EB6" w:rsidRPr="00246B7D" w:rsidRDefault="00137EB6" w:rsidP="00137EB6">
      <w:pPr>
        <w:pStyle w:val="Quote"/>
      </w:pPr>
      <w:r w:rsidRPr="00246B7D">
        <w:t>Přístroje a chemikálie</w:t>
      </w:r>
    </w:p>
    <w:p w:rsidR="00137EB6" w:rsidRPr="00EE0E54" w:rsidRDefault="00137EB6" w:rsidP="00137EB6">
      <w:pPr>
        <w:numPr>
          <w:ilvl w:val="0"/>
          <w:numId w:val="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řasová kultura o dostatečné hustotě buněk na m</w:t>
      </w:r>
      <w:r>
        <w:rPr>
          <w:rFonts w:asciiTheme="majorHAnsi" w:hAnsiTheme="majorHAnsi" w:cstheme="minorHAnsi"/>
          <w:color w:val="000000" w:themeColor="text1"/>
        </w:rPr>
        <w:t xml:space="preserve">L - kultivovaná ve standardním </w:t>
      </w:r>
      <w:r w:rsidRPr="00EE0E54">
        <w:rPr>
          <w:rFonts w:asciiTheme="majorHAnsi" w:hAnsiTheme="majorHAnsi" w:cstheme="minorHAnsi"/>
          <w:color w:val="000000" w:themeColor="text1"/>
        </w:rPr>
        <w:t xml:space="preserve">médiu (50% ZBB médium) </w:t>
      </w:r>
    </w:p>
    <w:p w:rsidR="00137EB6" w:rsidRPr="00EE0E54" w:rsidRDefault="00137EB6" w:rsidP="00137EB6">
      <w:pPr>
        <w:numPr>
          <w:ilvl w:val="0"/>
          <w:numId w:val="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96-jamkové mikrotitrační desky</w:t>
      </w:r>
      <w:r>
        <w:rPr>
          <w:rFonts w:asciiTheme="majorHAnsi" w:hAnsiTheme="majorHAnsi" w:cstheme="minorHAnsi"/>
          <w:color w:val="000000" w:themeColor="text1"/>
        </w:rPr>
        <w:t xml:space="preserve"> (250uL/jamka)</w:t>
      </w:r>
      <w:r w:rsidRPr="00EE0E54">
        <w:rPr>
          <w:rFonts w:asciiTheme="majorHAnsi" w:hAnsiTheme="majorHAnsi" w:cstheme="minorHAnsi"/>
          <w:color w:val="000000" w:themeColor="text1"/>
        </w:rPr>
        <w:t>, automatické pipety, špičky k pipetám, nádoby pro vyředění odpovídajících koncentrací testované látky</w:t>
      </w:r>
    </w:p>
    <w:p w:rsidR="00137EB6" w:rsidRPr="00EE0E54" w:rsidRDefault="00137EB6" w:rsidP="00137EB6">
      <w:pPr>
        <w:numPr>
          <w:ilvl w:val="0"/>
          <w:numId w:val="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destilovaná voda, nesterilní 200% ZBB médium</w:t>
      </w:r>
    </w:p>
    <w:p w:rsidR="00137EB6" w:rsidRDefault="00137EB6" w:rsidP="00137EB6">
      <w:pPr>
        <w:numPr>
          <w:ilvl w:val="0"/>
          <w:numId w:val="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dichroman draselný – pozitivní kontrola</w:t>
      </w:r>
    </w:p>
    <w:p w:rsidR="00137EB6" w:rsidRPr="00EE0E54" w:rsidRDefault="00137EB6" w:rsidP="00137EB6">
      <w:pPr>
        <w:ind w:left="720" w:firstLine="0"/>
        <w:jc w:val="left"/>
        <w:rPr>
          <w:rFonts w:asciiTheme="majorHAnsi" w:hAnsiTheme="majorHAnsi" w:cstheme="minorHAnsi"/>
          <w:color w:val="000000" w:themeColor="text1"/>
        </w:rPr>
      </w:pPr>
    </w:p>
    <w:p w:rsidR="00137EB6" w:rsidRPr="00246B7D" w:rsidRDefault="00137EB6" w:rsidP="00137EB6">
      <w:pPr>
        <w:pStyle w:val="Quote"/>
      </w:pPr>
      <w:r w:rsidRPr="00246B7D">
        <w:t>Podmínky testu</w:t>
      </w:r>
    </w:p>
    <w:p w:rsidR="00137EB6" w:rsidRPr="00EE0E54" w:rsidRDefault="00137EB6" w:rsidP="00137EB6">
      <w:pPr>
        <w:numPr>
          <w:ilvl w:val="1"/>
          <w:numId w:val="8"/>
        </w:numPr>
        <w:tabs>
          <w:tab w:val="clear" w:pos="1440"/>
        </w:tabs>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doba expozice: 3 dny (72h)</w:t>
      </w:r>
    </w:p>
    <w:p w:rsidR="00137EB6" w:rsidRPr="00EE0E54" w:rsidRDefault="00137EB6" w:rsidP="00137EB6">
      <w:pPr>
        <w:numPr>
          <w:ilvl w:val="1"/>
          <w:numId w:val="8"/>
        </w:numPr>
        <w:tabs>
          <w:tab w:val="clear" w:pos="1440"/>
        </w:tabs>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interval měření: založení testu 0h, po 24, 48, 72 hodinách expozice</w:t>
      </w:r>
    </w:p>
    <w:p w:rsidR="00137EB6" w:rsidRPr="00EE0E54" w:rsidRDefault="00137EB6" w:rsidP="00137EB6">
      <w:pPr>
        <w:numPr>
          <w:ilvl w:val="0"/>
          <w:numId w:val="3"/>
        </w:numPr>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teplota 23˚C</w:t>
      </w:r>
    </w:p>
    <w:p w:rsidR="00137EB6" w:rsidRPr="00EE0E54" w:rsidRDefault="00137EB6" w:rsidP="00137EB6">
      <w:pPr>
        <w:numPr>
          <w:ilvl w:val="0"/>
          <w:numId w:val="3"/>
        </w:numPr>
        <w:ind w:left="709" w:hanging="283"/>
        <w:jc w:val="left"/>
        <w:rPr>
          <w:rStyle w:val="oddelpoz2b2"/>
          <w:rFonts w:asciiTheme="majorHAnsi" w:hAnsiTheme="majorHAnsi" w:cstheme="minorHAnsi"/>
          <w:color w:val="000000" w:themeColor="text1"/>
        </w:rPr>
      </w:pPr>
      <w:r w:rsidRPr="00EE0E54">
        <w:rPr>
          <w:rFonts w:asciiTheme="majorHAnsi" w:hAnsiTheme="majorHAnsi" w:cstheme="minorHAnsi"/>
          <w:color w:val="000000" w:themeColor="text1"/>
        </w:rPr>
        <w:t xml:space="preserve">osvětlení 2080 lux (použití klasické halogenové zářivky a </w:t>
      </w:r>
      <w:r w:rsidRPr="00EE0E54">
        <w:rPr>
          <w:rStyle w:val="oddelpoz2b2"/>
          <w:rFonts w:asciiTheme="majorHAnsi" w:hAnsiTheme="majorHAnsi" w:cstheme="minorHAnsi"/>
          <w:color w:val="000000" w:themeColor="text1"/>
          <w:bdr w:val="none" w:sz="0" w:space="0" w:color="auto" w:frame="1"/>
        </w:rPr>
        <w:t xml:space="preserve">zářivky Aqua Glo fialová, 40W) </w:t>
      </w:r>
    </w:p>
    <w:p w:rsidR="00137EB6" w:rsidRPr="00EE0E54" w:rsidRDefault="00137EB6" w:rsidP="00137EB6">
      <w:pPr>
        <w:ind w:left="1440"/>
        <w:jc w:val="left"/>
        <w:rPr>
          <w:rStyle w:val="oddelpoz2b2"/>
          <w:rFonts w:asciiTheme="majorHAnsi" w:hAnsiTheme="majorHAnsi" w:cstheme="minorHAnsi"/>
          <w:color w:val="000000" w:themeColor="text1"/>
        </w:rPr>
      </w:pPr>
    </w:p>
    <w:p w:rsidR="00137EB6" w:rsidRPr="0034320D" w:rsidRDefault="00137EB6" w:rsidP="00137EB6">
      <w:pPr>
        <w:pStyle w:val="Quote"/>
      </w:pPr>
      <w:r w:rsidRPr="0034320D">
        <w:t>Příprava experimentu a pracovní postup:</w:t>
      </w:r>
    </w:p>
    <w:p w:rsidR="00137EB6" w:rsidRDefault="00137EB6" w:rsidP="00137EB6">
      <w:pPr>
        <w:numPr>
          <w:ilvl w:val="1"/>
          <w:numId w:val="0"/>
        </w:numPr>
        <w:jc w:val="left"/>
        <w:rPr>
          <w:rFonts w:asciiTheme="majorHAnsi" w:hAnsiTheme="majorHAnsi" w:cstheme="minorHAnsi"/>
          <w:color w:val="000000" w:themeColor="text1"/>
        </w:rPr>
      </w:pPr>
      <w:r>
        <w:rPr>
          <w:rFonts w:asciiTheme="majorHAnsi" w:hAnsiTheme="majorHAnsi" w:cstheme="minorHAnsi"/>
          <w:color w:val="000000" w:themeColor="text1"/>
        </w:rPr>
        <w:t>Pro založení pokusu je potřeba přichystat správně naředěné inokulum řas v 50% ZBB médiu, které napipetujeme po 125uL do každé testové jamky (tvoří tedy polovinu objemu testové jamky). Druhou polovinu objemu jamky (125 uL) pak tvoří ředění vzorku v 50% médiu, které následně přidáváme k řasovému inokulu dle pipetovacího schématu:</w:t>
      </w:r>
    </w:p>
    <w:p w:rsidR="00137EB6" w:rsidRDefault="00137EB6" w:rsidP="00137EB6">
      <w:pPr>
        <w:numPr>
          <w:ilvl w:val="1"/>
          <w:numId w:val="0"/>
        </w:numPr>
        <w:jc w:val="left"/>
        <w:rPr>
          <w:rFonts w:asciiTheme="majorHAnsi" w:hAnsiTheme="majorHAnsi" w:cstheme="minorHAnsi"/>
          <w:color w:val="000000" w:themeColor="text1"/>
        </w:rPr>
      </w:pPr>
    </w:p>
    <w:tbl>
      <w:tblPr>
        <w:tblStyle w:val="TableGrid"/>
        <w:tblW w:w="5247" w:type="pct"/>
        <w:tblLook w:val="04A0"/>
      </w:tblPr>
      <w:tblGrid>
        <w:gridCol w:w="658"/>
        <w:gridCol w:w="853"/>
        <w:gridCol w:w="663"/>
        <w:gridCol w:w="663"/>
        <w:gridCol w:w="663"/>
        <w:gridCol w:w="663"/>
        <w:gridCol w:w="766"/>
        <w:gridCol w:w="854"/>
        <w:gridCol w:w="764"/>
        <w:gridCol w:w="710"/>
        <w:gridCol w:w="712"/>
        <w:gridCol w:w="860"/>
        <w:gridCol w:w="918"/>
      </w:tblGrid>
      <w:tr w:rsidR="00137EB6" w:rsidRPr="00EE0E54" w:rsidTr="00F47917">
        <w:trPr>
          <w:trHeight w:val="284"/>
        </w:trPr>
        <w:tc>
          <w:tcPr>
            <w:tcW w:w="338" w:type="pct"/>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p>
        </w:tc>
        <w:tc>
          <w:tcPr>
            <w:tcW w:w="4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w:t>
            </w:r>
          </w:p>
        </w:tc>
        <w:tc>
          <w:tcPr>
            <w:tcW w:w="340"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2</w:t>
            </w:r>
          </w:p>
        </w:tc>
        <w:tc>
          <w:tcPr>
            <w:tcW w:w="340"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3</w:t>
            </w:r>
          </w:p>
        </w:tc>
        <w:tc>
          <w:tcPr>
            <w:tcW w:w="340"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4</w:t>
            </w:r>
          </w:p>
        </w:tc>
        <w:tc>
          <w:tcPr>
            <w:tcW w:w="340"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5</w:t>
            </w:r>
          </w:p>
        </w:tc>
        <w:tc>
          <w:tcPr>
            <w:tcW w:w="393"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6</w:t>
            </w:r>
          </w:p>
        </w:tc>
        <w:tc>
          <w:tcPr>
            <w:tcW w:w="4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7</w:t>
            </w:r>
          </w:p>
        </w:tc>
        <w:tc>
          <w:tcPr>
            <w:tcW w:w="392"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8</w:t>
            </w:r>
          </w:p>
        </w:tc>
        <w:tc>
          <w:tcPr>
            <w:tcW w:w="364"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9</w:t>
            </w:r>
          </w:p>
        </w:tc>
        <w:tc>
          <w:tcPr>
            <w:tcW w:w="365"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10</w:t>
            </w:r>
          </w:p>
        </w:tc>
        <w:tc>
          <w:tcPr>
            <w:tcW w:w="441"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11</w:t>
            </w:r>
          </w:p>
        </w:tc>
        <w:tc>
          <w:tcPr>
            <w:tcW w:w="471"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12</w:t>
            </w:r>
          </w:p>
        </w:tc>
      </w:tr>
      <w:tr w:rsidR="00137EB6" w:rsidRPr="00EE0E54" w:rsidTr="00F47917">
        <w:trPr>
          <w:trHeight w:val="448"/>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A</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C5</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C4</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C3</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C2</w:t>
            </w:r>
          </w:p>
        </w:tc>
        <w:tc>
          <w:tcPr>
            <w:tcW w:w="393"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 max</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92" w:type="pct"/>
            <w:shd w:val="clear" w:color="auto" w:fill="B8CCE4" w:themeFill="accent1" w:themeFillTint="66"/>
          </w:tcPr>
          <w:p w:rsidR="00137EB6"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w:t>
            </w:r>
          </w:p>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PC3</w:t>
            </w:r>
          </w:p>
        </w:tc>
        <w:tc>
          <w:tcPr>
            <w:tcW w:w="365"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PC4</w:t>
            </w:r>
          </w:p>
        </w:tc>
        <w:tc>
          <w:tcPr>
            <w:tcW w:w="44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PC1</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84"/>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B</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C5</w:t>
            </w:r>
          </w:p>
        </w:tc>
        <w:tc>
          <w:tcPr>
            <w:tcW w:w="340" w:type="pct"/>
            <w:shd w:val="clear" w:color="auto" w:fill="E5B8B7" w:themeFill="accent2" w:themeFillTint="66"/>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C4</w:t>
            </w:r>
          </w:p>
        </w:tc>
        <w:tc>
          <w:tcPr>
            <w:tcW w:w="340" w:type="pct"/>
            <w:shd w:val="clear" w:color="auto" w:fill="D99594" w:themeFill="accent2" w:themeFillTint="99"/>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C3</w:t>
            </w:r>
          </w:p>
        </w:tc>
        <w:tc>
          <w:tcPr>
            <w:tcW w:w="340" w:type="pct"/>
            <w:shd w:val="clear" w:color="auto" w:fill="943634" w:themeFill="accent2" w:themeFillShade="BF"/>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C2</w:t>
            </w:r>
          </w:p>
        </w:tc>
        <w:tc>
          <w:tcPr>
            <w:tcW w:w="393" w:type="pct"/>
            <w:shd w:val="clear" w:color="auto" w:fill="632423" w:themeFill="accent2" w:themeFillShade="80"/>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C1</w:t>
            </w:r>
          </w:p>
        </w:tc>
        <w:tc>
          <w:tcPr>
            <w:tcW w:w="438" w:type="pct"/>
            <w:shd w:val="clear" w:color="auto" w:fill="92D050"/>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NC</w:t>
            </w:r>
          </w:p>
        </w:tc>
        <w:tc>
          <w:tcPr>
            <w:tcW w:w="392" w:type="pct"/>
            <w:shd w:val="clear" w:color="auto" w:fill="CCC0D9" w:themeFill="accent4" w:themeFillTint="66"/>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2A1C7" w:themeFill="accent4" w:themeFillTint="99"/>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PC3</w:t>
            </w:r>
          </w:p>
        </w:tc>
        <w:tc>
          <w:tcPr>
            <w:tcW w:w="365" w:type="pct"/>
            <w:shd w:val="clear" w:color="auto" w:fill="5F497A" w:themeFill="accent4" w:themeFillShade="BF"/>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PC</w:t>
            </w:r>
            <w:r>
              <w:rPr>
                <w:rFonts w:asciiTheme="majorHAnsi" w:hAnsiTheme="majorHAnsi" w:cstheme="minorHAnsi"/>
                <w:color w:val="000000" w:themeColor="text1"/>
                <w:sz w:val="18"/>
                <w:szCs w:val="18"/>
                <w:lang w:val="cs-CZ"/>
              </w:rPr>
              <w:t>4</w:t>
            </w:r>
          </w:p>
        </w:tc>
        <w:tc>
          <w:tcPr>
            <w:tcW w:w="441" w:type="pct"/>
            <w:shd w:val="clear" w:color="auto" w:fill="403152" w:themeFill="accent4" w:themeFillShade="80"/>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PC5</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84"/>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C</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137EB6" w:rsidRDefault="00137EB6" w:rsidP="00F47917">
            <w:pPr>
              <w:jc w:val="center"/>
            </w:pPr>
            <w:r w:rsidRPr="000B352E">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137EB6" w:rsidRDefault="00137EB6" w:rsidP="00F47917">
            <w:pPr>
              <w:jc w:val="center"/>
            </w:pPr>
            <w:r w:rsidRPr="003D528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137EB6" w:rsidRDefault="00137EB6" w:rsidP="00F47917">
            <w:pPr>
              <w:jc w:val="center"/>
            </w:pPr>
            <w:r w:rsidRPr="00C83D91">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137EB6" w:rsidRDefault="00137EB6" w:rsidP="00F47917">
            <w:pPr>
              <w:jc w:val="center"/>
            </w:pPr>
            <w:r w:rsidRPr="003E4A12">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137EB6" w:rsidRDefault="00137EB6" w:rsidP="00F47917">
            <w:pPr>
              <w:jc w:val="center"/>
            </w:pPr>
            <w:r w:rsidRPr="00BD10C7">
              <w:rPr>
                <w:rFonts w:asciiTheme="majorHAnsi" w:hAnsiTheme="majorHAnsi" w:cstheme="minorHAnsi"/>
                <w:color w:val="000000" w:themeColor="text1"/>
                <w:sz w:val="18"/>
                <w:szCs w:val="18"/>
              </w:rPr>
              <w:t>C1</w:t>
            </w:r>
          </w:p>
        </w:tc>
        <w:tc>
          <w:tcPr>
            <w:tcW w:w="438"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137EB6" w:rsidRDefault="00137EB6" w:rsidP="00F47917">
            <w:pPr>
              <w:jc w:val="center"/>
            </w:pPr>
            <w:r w:rsidRPr="00916F19">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137EB6" w:rsidRDefault="00137EB6" w:rsidP="00F47917">
            <w:pPr>
              <w:jc w:val="center"/>
            </w:pPr>
            <w:r w:rsidRPr="00C468C2">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137EB6" w:rsidRDefault="00137EB6" w:rsidP="00F47917">
            <w:pPr>
              <w:jc w:val="center"/>
            </w:pPr>
            <w:r w:rsidRPr="009E6EAE">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137EB6" w:rsidRDefault="00137EB6" w:rsidP="00F47917">
            <w:pPr>
              <w:jc w:val="center"/>
            </w:pPr>
            <w:r w:rsidRPr="00B75BCB">
              <w:rPr>
                <w:rFonts w:asciiTheme="majorHAnsi" w:hAnsiTheme="majorHAnsi" w:cstheme="minorHAnsi"/>
                <w:color w:val="000000" w:themeColor="text1"/>
                <w:sz w:val="18"/>
                <w:szCs w:val="18"/>
              </w:rPr>
              <w:t>PC5</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84"/>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D</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137EB6" w:rsidRDefault="00137EB6" w:rsidP="00F47917">
            <w:pPr>
              <w:jc w:val="center"/>
            </w:pPr>
            <w:r w:rsidRPr="000B352E">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137EB6" w:rsidRDefault="00137EB6" w:rsidP="00F47917">
            <w:pPr>
              <w:jc w:val="center"/>
            </w:pPr>
            <w:r w:rsidRPr="003D528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137EB6" w:rsidRDefault="00137EB6" w:rsidP="00F47917">
            <w:pPr>
              <w:jc w:val="center"/>
            </w:pPr>
            <w:r w:rsidRPr="00C83D91">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137EB6" w:rsidRDefault="00137EB6" w:rsidP="00F47917">
            <w:pPr>
              <w:jc w:val="center"/>
            </w:pPr>
            <w:r w:rsidRPr="003E4A12">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137EB6" w:rsidRDefault="00137EB6" w:rsidP="00F47917">
            <w:pPr>
              <w:jc w:val="center"/>
            </w:pPr>
            <w:r w:rsidRPr="00BD10C7">
              <w:rPr>
                <w:rFonts w:asciiTheme="majorHAnsi" w:hAnsiTheme="majorHAnsi" w:cstheme="minorHAnsi"/>
                <w:color w:val="000000" w:themeColor="text1"/>
                <w:sz w:val="18"/>
                <w:szCs w:val="18"/>
              </w:rPr>
              <w:t>C1</w:t>
            </w:r>
          </w:p>
        </w:tc>
        <w:tc>
          <w:tcPr>
            <w:tcW w:w="438"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137EB6" w:rsidRDefault="00137EB6" w:rsidP="00F47917">
            <w:pPr>
              <w:jc w:val="center"/>
            </w:pPr>
            <w:r w:rsidRPr="00916F19">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137EB6" w:rsidRDefault="00137EB6" w:rsidP="00F47917">
            <w:pPr>
              <w:jc w:val="center"/>
            </w:pPr>
            <w:r w:rsidRPr="00C468C2">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137EB6" w:rsidRDefault="00137EB6" w:rsidP="00F47917">
            <w:pPr>
              <w:jc w:val="center"/>
            </w:pPr>
            <w:r w:rsidRPr="009E6EAE">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137EB6" w:rsidRDefault="00137EB6" w:rsidP="00F47917">
            <w:pPr>
              <w:jc w:val="center"/>
            </w:pPr>
            <w:r w:rsidRPr="00B75BCB">
              <w:rPr>
                <w:rFonts w:asciiTheme="majorHAnsi" w:hAnsiTheme="majorHAnsi" w:cstheme="minorHAnsi"/>
                <w:color w:val="000000" w:themeColor="text1"/>
                <w:sz w:val="18"/>
                <w:szCs w:val="18"/>
              </w:rPr>
              <w:t>PC5</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43"/>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E</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92D050"/>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6"/>
                <w:szCs w:val="18"/>
                <w:lang w:val="cs-CZ"/>
              </w:rPr>
            </w:pPr>
            <w:r w:rsidRPr="00EE0E54">
              <w:rPr>
                <w:rFonts w:asciiTheme="majorHAnsi" w:hAnsiTheme="majorHAnsi" w:cstheme="minorHAnsi"/>
                <w:color w:val="000000" w:themeColor="text1"/>
                <w:sz w:val="16"/>
                <w:szCs w:val="18"/>
                <w:lang w:val="cs-CZ"/>
              </w:rPr>
              <w:t>NC/SC</w:t>
            </w:r>
          </w:p>
        </w:tc>
        <w:tc>
          <w:tcPr>
            <w:tcW w:w="340"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40"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40"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93"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38" w:type="pct"/>
            <w:shd w:val="clear" w:color="auto" w:fill="92D050"/>
            <w:vAlign w:val="center"/>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NC</w:t>
            </w:r>
          </w:p>
        </w:tc>
        <w:tc>
          <w:tcPr>
            <w:tcW w:w="392"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64"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65"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41"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84"/>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F</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137EB6" w:rsidRDefault="00137EB6" w:rsidP="00F47917">
            <w:pPr>
              <w:jc w:val="center"/>
            </w:pPr>
            <w:r w:rsidRPr="005D763F">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137EB6" w:rsidRDefault="00137EB6" w:rsidP="00F47917">
            <w:pPr>
              <w:jc w:val="center"/>
            </w:pPr>
            <w:r w:rsidRPr="00294E7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137EB6" w:rsidRDefault="00137EB6" w:rsidP="00F47917">
            <w:pPr>
              <w:jc w:val="center"/>
            </w:pPr>
            <w:r w:rsidRPr="009C69F3">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137EB6" w:rsidRDefault="00137EB6" w:rsidP="00F47917">
            <w:pPr>
              <w:jc w:val="center"/>
            </w:pPr>
            <w:r w:rsidRPr="00023055">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137EB6" w:rsidRDefault="00137EB6" w:rsidP="00F47917">
            <w:pPr>
              <w:jc w:val="center"/>
            </w:pPr>
            <w:r w:rsidRPr="00A93187">
              <w:rPr>
                <w:rFonts w:asciiTheme="majorHAnsi" w:hAnsiTheme="majorHAnsi" w:cstheme="minorHAnsi"/>
                <w:color w:val="000000" w:themeColor="text1"/>
                <w:sz w:val="18"/>
                <w:szCs w:val="18"/>
              </w:rPr>
              <w:t>C1</w:t>
            </w:r>
          </w:p>
        </w:tc>
        <w:tc>
          <w:tcPr>
            <w:tcW w:w="438"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137EB6" w:rsidRDefault="00137EB6" w:rsidP="00F47917">
            <w:pPr>
              <w:jc w:val="center"/>
            </w:pPr>
            <w:r w:rsidRPr="00C22C27">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137EB6" w:rsidRDefault="00137EB6" w:rsidP="00F47917">
            <w:pPr>
              <w:jc w:val="center"/>
            </w:pPr>
            <w:r w:rsidRPr="00876C81">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137EB6" w:rsidRDefault="00137EB6" w:rsidP="00F47917">
            <w:pPr>
              <w:jc w:val="center"/>
            </w:pPr>
            <w:r w:rsidRPr="002F13FF">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137EB6" w:rsidRDefault="00137EB6" w:rsidP="00F47917">
            <w:pPr>
              <w:jc w:val="center"/>
            </w:pPr>
            <w:r w:rsidRPr="00FD04CD">
              <w:rPr>
                <w:rFonts w:asciiTheme="majorHAnsi" w:hAnsiTheme="majorHAnsi" w:cstheme="minorHAnsi"/>
                <w:color w:val="000000" w:themeColor="text1"/>
                <w:sz w:val="18"/>
                <w:szCs w:val="18"/>
              </w:rPr>
              <w:t>PC5</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84"/>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G</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137EB6" w:rsidRDefault="00137EB6" w:rsidP="00F47917">
            <w:pPr>
              <w:jc w:val="center"/>
            </w:pPr>
            <w:r w:rsidRPr="005D763F">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137EB6" w:rsidRDefault="00137EB6" w:rsidP="00F47917">
            <w:pPr>
              <w:jc w:val="center"/>
            </w:pPr>
            <w:r w:rsidRPr="00294E7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137EB6" w:rsidRDefault="00137EB6" w:rsidP="00F47917">
            <w:pPr>
              <w:jc w:val="center"/>
            </w:pPr>
            <w:r w:rsidRPr="009C69F3">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137EB6" w:rsidRDefault="00137EB6" w:rsidP="00F47917">
            <w:pPr>
              <w:jc w:val="center"/>
            </w:pPr>
            <w:r w:rsidRPr="00023055">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137EB6" w:rsidRDefault="00137EB6" w:rsidP="00F47917">
            <w:pPr>
              <w:jc w:val="center"/>
            </w:pPr>
            <w:r w:rsidRPr="00A93187">
              <w:rPr>
                <w:rFonts w:asciiTheme="majorHAnsi" w:hAnsiTheme="majorHAnsi" w:cstheme="minorHAnsi"/>
                <w:color w:val="000000" w:themeColor="text1"/>
                <w:sz w:val="18"/>
                <w:szCs w:val="18"/>
              </w:rPr>
              <w:t>C1</w:t>
            </w:r>
          </w:p>
        </w:tc>
        <w:tc>
          <w:tcPr>
            <w:tcW w:w="438" w:type="pct"/>
            <w:shd w:val="clear" w:color="auto" w:fill="92D050"/>
            <w:vAlign w:val="center"/>
          </w:tcPr>
          <w:p w:rsidR="00137EB6" w:rsidRPr="00EE0E54" w:rsidRDefault="00137EB6" w:rsidP="00F47917">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137EB6" w:rsidRDefault="00137EB6" w:rsidP="00F47917">
            <w:pPr>
              <w:jc w:val="center"/>
            </w:pPr>
            <w:r w:rsidRPr="00C22C27">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137EB6" w:rsidRDefault="00137EB6" w:rsidP="00F47917">
            <w:pPr>
              <w:jc w:val="center"/>
            </w:pPr>
            <w:r w:rsidRPr="00876C81">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137EB6" w:rsidRDefault="00137EB6" w:rsidP="00F47917">
            <w:pPr>
              <w:jc w:val="center"/>
            </w:pPr>
            <w:r w:rsidRPr="002F13FF">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137EB6" w:rsidRDefault="00137EB6" w:rsidP="00F47917">
            <w:pPr>
              <w:jc w:val="center"/>
            </w:pPr>
            <w:r w:rsidRPr="00FD04CD">
              <w:rPr>
                <w:rFonts w:asciiTheme="majorHAnsi" w:hAnsiTheme="majorHAnsi" w:cstheme="minorHAnsi"/>
                <w:color w:val="000000" w:themeColor="text1"/>
                <w:sz w:val="18"/>
                <w:szCs w:val="18"/>
              </w:rPr>
              <w:t>PC5</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137EB6" w:rsidRPr="00EE0E54" w:rsidTr="00F47917">
        <w:trPr>
          <w:trHeight w:val="267"/>
        </w:trPr>
        <w:tc>
          <w:tcPr>
            <w:tcW w:w="338" w:type="pct"/>
            <w:shd w:val="clear" w:color="auto" w:fill="D9D9D9" w:themeFill="background1" w:themeFillShade="D9"/>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H</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C5</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C4</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C3</w:t>
            </w:r>
          </w:p>
        </w:tc>
        <w:tc>
          <w:tcPr>
            <w:tcW w:w="340"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C2</w:t>
            </w:r>
          </w:p>
        </w:tc>
        <w:tc>
          <w:tcPr>
            <w:tcW w:w="393"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 max</w:t>
            </w:r>
          </w:p>
        </w:tc>
        <w:tc>
          <w:tcPr>
            <w:tcW w:w="438"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92" w:type="pct"/>
            <w:shd w:val="clear" w:color="auto" w:fill="B8CCE4" w:themeFill="accent1" w:themeFillTint="66"/>
          </w:tcPr>
          <w:p w:rsidR="00137EB6"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w:t>
            </w:r>
          </w:p>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PC3</w:t>
            </w:r>
          </w:p>
        </w:tc>
        <w:tc>
          <w:tcPr>
            <w:tcW w:w="365"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PC4</w:t>
            </w:r>
          </w:p>
        </w:tc>
        <w:tc>
          <w:tcPr>
            <w:tcW w:w="44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PC1</w:t>
            </w:r>
          </w:p>
        </w:tc>
        <w:tc>
          <w:tcPr>
            <w:tcW w:w="471" w:type="pct"/>
            <w:shd w:val="clear" w:color="auto" w:fill="B8CCE4" w:themeFill="accent1" w:themeFillTint="66"/>
          </w:tcPr>
          <w:p w:rsidR="00137EB6" w:rsidRPr="00EE0E54" w:rsidRDefault="00137EB6" w:rsidP="00F47917">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bl>
    <w:p w:rsidR="00137EB6" w:rsidRDefault="00137EB6" w:rsidP="00137EB6">
      <w:pPr>
        <w:ind w:left="0" w:firstLine="0"/>
        <w:jc w:val="center"/>
        <w:rPr>
          <w:rFonts w:asciiTheme="majorHAnsi" w:hAnsiTheme="majorHAnsi" w:cstheme="minorHAnsi"/>
          <w:b/>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b/>
          <w:color w:val="000000" w:themeColor="text1"/>
        </w:rPr>
        <w:lastRenderedPageBreak/>
        <w:t>NC</w:t>
      </w:r>
      <w:r w:rsidRPr="00EE0E54">
        <w:rPr>
          <w:rFonts w:asciiTheme="majorHAnsi" w:hAnsiTheme="majorHAnsi" w:cstheme="minorHAnsi"/>
          <w:color w:val="000000" w:themeColor="text1"/>
        </w:rPr>
        <w:t xml:space="preserve"> = negativní kontrola</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SC</w:t>
      </w:r>
      <w:r w:rsidRPr="00EE0E54">
        <w:rPr>
          <w:rFonts w:asciiTheme="majorHAnsi" w:hAnsiTheme="majorHAnsi" w:cstheme="minorHAnsi"/>
          <w:color w:val="000000" w:themeColor="text1"/>
        </w:rPr>
        <w:t xml:space="preserve"> = rozpouštědlová kontrola (solvent control)</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PC</w:t>
      </w:r>
      <w:r w:rsidRPr="00EE0E54">
        <w:rPr>
          <w:rFonts w:asciiTheme="majorHAnsi" w:hAnsiTheme="majorHAnsi" w:cstheme="minorHAnsi"/>
          <w:color w:val="000000" w:themeColor="text1"/>
        </w:rPr>
        <w:t xml:space="preserve"> = pozitivní kontrola (dichroman draselný 1.25-2.5-5-10 mg/L)</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C</w:t>
      </w:r>
      <w:r>
        <w:rPr>
          <w:rFonts w:asciiTheme="majorHAnsi" w:hAnsiTheme="majorHAnsi" w:cstheme="minorHAnsi"/>
          <w:b/>
          <w:color w:val="000000" w:themeColor="text1"/>
        </w:rPr>
        <w:t>5 min</w:t>
      </w:r>
      <w:r w:rsidRPr="00EE0E54">
        <w:rPr>
          <w:rFonts w:asciiTheme="majorHAnsi" w:hAnsiTheme="majorHAnsi" w:cstheme="minorHAnsi"/>
          <w:color w:val="000000" w:themeColor="text1"/>
        </w:rPr>
        <w:t xml:space="preserve"> = nejnižší koncentrace testované látky</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C</w:t>
      </w:r>
      <w:r>
        <w:rPr>
          <w:rFonts w:asciiTheme="majorHAnsi" w:hAnsiTheme="majorHAnsi" w:cstheme="minorHAnsi"/>
          <w:b/>
          <w:color w:val="000000" w:themeColor="text1"/>
        </w:rPr>
        <w:t>1</w:t>
      </w:r>
      <w:r w:rsidRPr="00EE0E54">
        <w:rPr>
          <w:rFonts w:asciiTheme="majorHAnsi" w:hAnsiTheme="majorHAnsi" w:cstheme="minorHAnsi"/>
          <w:b/>
          <w:color w:val="000000" w:themeColor="text1"/>
        </w:rPr>
        <w:t xml:space="preserve"> max</w:t>
      </w:r>
      <w:r w:rsidRPr="00EE0E54">
        <w:rPr>
          <w:rFonts w:asciiTheme="majorHAnsi" w:hAnsiTheme="majorHAnsi" w:cstheme="minorHAnsi"/>
          <w:color w:val="000000" w:themeColor="text1"/>
        </w:rPr>
        <w:t xml:space="preserve"> = nejvyšší koncentrace testované látky</w:t>
      </w:r>
    </w:p>
    <w:p w:rsidR="00137EB6" w:rsidRPr="00FD4128" w:rsidRDefault="00137EB6" w:rsidP="00137EB6">
      <w:pPr>
        <w:numPr>
          <w:ilvl w:val="1"/>
          <w:numId w:val="0"/>
        </w:numPr>
        <w:jc w:val="left"/>
        <w:rPr>
          <w:rFonts w:asciiTheme="majorHAnsi" w:hAnsiTheme="majorHAnsi" w:cstheme="minorHAnsi"/>
          <w:color w:val="000000" w:themeColor="text1"/>
        </w:rPr>
      </w:pPr>
    </w:p>
    <w:p w:rsidR="00137EB6" w:rsidRPr="00EE0E54" w:rsidRDefault="00137EB6" w:rsidP="00137EB6">
      <w:pPr>
        <w:pStyle w:val="Heading3"/>
        <w:ind w:left="0" w:firstLine="0"/>
        <w:jc w:val="left"/>
        <w:rPr>
          <w:rFonts w:cstheme="minorHAnsi"/>
          <w:color w:val="000000" w:themeColor="text1"/>
        </w:rPr>
      </w:pPr>
      <w:bookmarkStart w:id="4" w:name="_Toc414177343"/>
      <w:r w:rsidRPr="00EE0E54">
        <w:rPr>
          <w:rFonts w:cstheme="minorHAnsi"/>
          <w:color w:val="000000" w:themeColor="text1"/>
        </w:rPr>
        <w:t>Příprava média</w:t>
      </w:r>
      <w:bookmarkEnd w:id="4"/>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Řasy se kultivují v 50% ZBB médiu, jde o optimalizovanou směs živin a minerálů vhodnou pro kultivaci řas a sinic (přesné složení bude diskutováno na cvičení). Stejné médium se užívá i pro expozice řas v testu toxicity. K di</w:t>
      </w:r>
      <w:r>
        <w:rPr>
          <w:rFonts w:asciiTheme="majorHAnsi" w:hAnsiTheme="majorHAnsi" w:cstheme="minorHAnsi"/>
          <w:color w:val="000000" w:themeColor="text1"/>
        </w:rPr>
        <w:t xml:space="preserve">spozici budete mít koncentrát, </w:t>
      </w:r>
      <w:r w:rsidRPr="00EE0E54">
        <w:rPr>
          <w:rFonts w:asciiTheme="majorHAnsi" w:hAnsiTheme="majorHAnsi" w:cstheme="minorHAnsi"/>
          <w:color w:val="000000" w:themeColor="text1"/>
        </w:rPr>
        <w:t xml:space="preserve">200% ZBB médium, </w:t>
      </w:r>
      <w:r>
        <w:rPr>
          <w:rFonts w:asciiTheme="majorHAnsi" w:hAnsiTheme="majorHAnsi" w:cstheme="minorHAnsi"/>
          <w:color w:val="000000" w:themeColor="text1"/>
        </w:rPr>
        <w:t>tento zásobní roztok se ředí na požadovanou koncentraci destilovanou vodou</w:t>
      </w:r>
      <w:r w:rsidRPr="00EE0E54">
        <w:rPr>
          <w:rFonts w:asciiTheme="majorHAnsi" w:hAnsiTheme="majorHAnsi" w:cstheme="minorHAnsi"/>
          <w:color w:val="000000" w:themeColor="text1"/>
        </w:rPr>
        <w:t xml:space="preserve">. </w:t>
      </w:r>
    </w:p>
    <w:p w:rsidR="00137EB6" w:rsidRPr="00EE0E54" w:rsidRDefault="00137EB6" w:rsidP="00137EB6">
      <w:pPr>
        <w:pStyle w:val="Heading3"/>
        <w:ind w:left="0" w:firstLine="0"/>
        <w:jc w:val="left"/>
        <w:rPr>
          <w:rFonts w:cstheme="minorHAnsi"/>
          <w:color w:val="000000" w:themeColor="text1"/>
        </w:rPr>
      </w:pPr>
      <w:bookmarkStart w:id="5" w:name="_Toc414177344"/>
      <w:r w:rsidRPr="00EE0E54">
        <w:rPr>
          <w:rFonts w:cstheme="minorHAnsi"/>
          <w:color w:val="000000" w:themeColor="text1"/>
        </w:rPr>
        <w:t>Příprava inokula řas – řasové suspenze</w:t>
      </w:r>
      <w:bookmarkEnd w:id="5"/>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Řasové inokulum</w:t>
      </w:r>
      <w:r>
        <w:rPr>
          <w:rFonts w:asciiTheme="majorHAnsi" w:hAnsiTheme="majorHAnsi" w:cstheme="minorHAnsi"/>
          <w:color w:val="000000" w:themeColor="text1"/>
        </w:rPr>
        <w:t xml:space="preserve"> v exponenciální fázi růstu</w:t>
      </w:r>
      <w:r w:rsidRPr="00EE0E54">
        <w:rPr>
          <w:rFonts w:asciiTheme="majorHAnsi" w:hAnsiTheme="majorHAnsi" w:cstheme="minorHAnsi"/>
          <w:color w:val="000000" w:themeColor="text1"/>
        </w:rPr>
        <w:t xml:space="preserve"> (=koncentrovaná řasová suspenze odebraná z laboratorní kultury) odebereme sterilně ze zásobní kultury v kultivační laboratoři. Potom řasové inokulum vyředíme kultivačním médiem (50% ZBB) na požadovanou h</w:t>
      </w:r>
      <w:r>
        <w:rPr>
          <w:rFonts w:asciiTheme="majorHAnsi" w:hAnsiTheme="majorHAnsi" w:cstheme="minorHAnsi"/>
          <w:color w:val="000000" w:themeColor="text1"/>
        </w:rPr>
        <w:t>ustotu</w:t>
      </w:r>
      <w:r w:rsidRPr="00EE0E54">
        <w:rPr>
          <w:rFonts w:asciiTheme="majorHAnsi" w:hAnsiTheme="majorHAnsi" w:cstheme="minorHAnsi"/>
          <w:color w:val="000000" w:themeColor="text1"/>
        </w:rPr>
        <w:t xml:space="preserve"> buněk na </w:t>
      </w:r>
      <w:r>
        <w:rPr>
          <w:rFonts w:asciiTheme="majorHAnsi" w:hAnsiTheme="majorHAnsi" w:cstheme="minorHAnsi"/>
          <w:color w:val="000000" w:themeColor="text1"/>
        </w:rPr>
        <w:t xml:space="preserve">1 </w:t>
      </w:r>
      <w:r w:rsidRPr="00EE0E54">
        <w:rPr>
          <w:rFonts w:asciiTheme="majorHAnsi" w:hAnsiTheme="majorHAnsi" w:cstheme="minorHAnsi"/>
          <w:color w:val="000000" w:themeColor="text1"/>
        </w:rPr>
        <w:t xml:space="preserve">mL a odpovídající objem. Výchozí množství buněk/mL na začátku experimentu by mělo být cca </w:t>
      </w:r>
      <w:r>
        <w:rPr>
          <w:rFonts w:asciiTheme="majorHAnsi" w:hAnsiTheme="majorHAnsi" w:cstheme="minorHAnsi"/>
          <w:b/>
          <w:color w:val="000000" w:themeColor="text1"/>
        </w:rPr>
        <w:t>1</w:t>
      </w:r>
      <w:r w:rsidRPr="00EE0E54">
        <w:rPr>
          <w:rFonts w:asciiTheme="majorHAnsi" w:hAnsiTheme="majorHAnsi" w:cstheme="minorHAnsi"/>
          <w:b/>
          <w:color w:val="000000" w:themeColor="text1"/>
        </w:rPr>
        <w:t>00 000</w:t>
      </w:r>
      <w:r w:rsidRPr="00EE0E54">
        <w:rPr>
          <w:rFonts w:asciiTheme="majorHAnsi" w:hAnsiTheme="majorHAnsi" w:cstheme="minorHAnsi"/>
          <w:color w:val="000000" w:themeColor="text1"/>
        </w:rPr>
        <w:t xml:space="preserve">. Počty buněk na mL zjistíme pomocí měření na spektrofotometru </w:t>
      </w:r>
      <w:r>
        <w:rPr>
          <w:rFonts w:asciiTheme="majorHAnsi" w:hAnsiTheme="majorHAnsi" w:cstheme="minorHAnsi"/>
          <w:color w:val="000000" w:themeColor="text1"/>
        </w:rPr>
        <w:t xml:space="preserve">(A680) </w:t>
      </w:r>
      <w:r w:rsidRPr="00EE0E54">
        <w:rPr>
          <w:rFonts w:asciiTheme="majorHAnsi" w:hAnsiTheme="majorHAnsi" w:cstheme="minorHAnsi"/>
          <w:color w:val="000000" w:themeColor="text1"/>
        </w:rPr>
        <w:t xml:space="preserve">a výpočtu s užitím rovnice kalibrační křivky (viz </w:t>
      </w:r>
      <w:r>
        <w:rPr>
          <w:rFonts w:asciiTheme="majorHAnsi" w:hAnsiTheme="majorHAnsi" w:cstheme="minorHAnsi"/>
          <w:color w:val="000000" w:themeColor="text1"/>
        </w:rPr>
        <w:t>obr.1</w:t>
      </w:r>
      <w:r w:rsidRPr="00EE0E54">
        <w:rPr>
          <w:rFonts w:asciiTheme="majorHAnsi" w:hAnsiTheme="majorHAnsi" w:cstheme="minorHAnsi"/>
          <w:color w:val="000000" w:themeColor="text1"/>
        </w:rPr>
        <w:t>). Obvykle řasy do testu ředíme faktorem 4 (tedy 1:3).</w:t>
      </w:r>
    </w:p>
    <w:p w:rsidR="00137EB6" w:rsidRPr="00EE0E54" w:rsidRDefault="00137EB6" w:rsidP="00137EB6">
      <w:pPr>
        <w:ind w:left="0" w:firstLine="0"/>
        <w:jc w:val="left"/>
        <w:rPr>
          <w:rFonts w:asciiTheme="majorHAnsi" w:hAnsiTheme="majorHAnsi" w:cstheme="minorHAnsi"/>
          <w:color w:val="000000" w:themeColor="text1"/>
        </w:rPr>
      </w:pPr>
    </w:p>
    <w:p w:rsidR="00137EB6" w:rsidRPr="006E6EF2" w:rsidRDefault="00137EB6" w:rsidP="00137EB6">
      <w:pPr>
        <w:ind w:left="0" w:firstLine="0"/>
        <w:jc w:val="left"/>
        <w:rPr>
          <w:rFonts w:asciiTheme="majorHAnsi" w:hAnsiTheme="majorHAnsi" w:cstheme="minorHAnsi"/>
          <w:b/>
          <w:color w:val="000000" w:themeColor="text1"/>
        </w:rPr>
      </w:pPr>
      <w:r w:rsidRPr="006E6EF2">
        <w:rPr>
          <w:rFonts w:asciiTheme="majorHAnsi" w:hAnsiTheme="majorHAnsi" w:cstheme="minorHAnsi"/>
          <w:b/>
          <w:color w:val="000000" w:themeColor="text1"/>
        </w:rPr>
        <w:t>Určení počtu buněk/mL v zakoncentrované řasové suspenzi – řasovém inokulu:</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Měření optické density provedeme na čisté mikrodesce. Do 3 sousedících jamek napipetujeme 250 uL 50% ZBB média (blank) a do dalších 3 sousedících jamek napipetujeme </w:t>
      </w:r>
      <w:r w:rsidRPr="00EE0E54">
        <w:rPr>
          <w:rFonts w:asciiTheme="majorHAnsi" w:hAnsiTheme="majorHAnsi" w:cstheme="minorHAnsi"/>
          <w:b/>
          <w:color w:val="000000" w:themeColor="text1"/>
        </w:rPr>
        <w:t>250uL</w:t>
      </w:r>
      <w:r w:rsidRPr="00EE0E54">
        <w:rPr>
          <w:rFonts w:asciiTheme="majorHAnsi" w:hAnsiTheme="majorHAnsi" w:cstheme="minorHAnsi"/>
          <w:color w:val="000000" w:themeColor="text1"/>
        </w:rPr>
        <w:t xml:space="preserve"> koncentrované řasové suspenze. Proměříme absorbanci (680nm) a naměřené údaje použijeme pro výpočet ředicího faktoru. Ředicí faktor vypočteme pomocí jednoduché lineární kalibrační rovnice (závislost optické density na počtu buněk na mL). Při měření na spektrofotometru postupujte dle instrukcí cvičícího. </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noProof/>
          <w:lang w:eastAsia="cs-CZ"/>
        </w:rPr>
        <w:drawing>
          <wp:inline distT="0" distB="0" distL="0" distR="0">
            <wp:extent cx="4695454" cy="1843216"/>
            <wp:effectExtent l="19050" t="0" r="0" b="0"/>
            <wp:docPr id="4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696061" cy="1843454"/>
                    </a:xfrm>
                    <a:prstGeom prst="rect">
                      <a:avLst/>
                    </a:prstGeom>
                    <a:noFill/>
                    <a:ln w="9525">
                      <a:noFill/>
                      <a:miter lim="800000"/>
                      <a:headEnd/>
                      <a:tailEnd/>
                    </a:ln>
                  </pic:spPr>
                </pic:pic>
              </a:graphicData>
            </a:graphic>
          </wp:inline>
        </w:drawing>
      </w:r>
    </w:p>
    <w:p w:rsidR="00137EB6" w:rsidRPr="00EE0E54" w:rsidRDefault="00137EB6" w:rsidP="00137EB6">
      <w:pPr>
        <w:jc w:val="left"/>
        <w:rPr>
          <w:rFonts w:asciiTheme="majorHAnsi" w:hAnsiTheme="majorHAnsi" w:cstheme="minorHAnsi"/>
          <w:color w:val="000000" w:themeColor="text1"/>
        </w:rPr>
      </w:pP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color w:val="000000" w:themeColor="text1"/>
        </w:rPr>
        <w:t>Obr.1: Kalibrační křivka pro závislost absorbance na počtu buněk v řasové suspenzi</w:t>
      </w:r>
    </w:p>
    <w:p w:rsidR="00137EB6" w:rsidRDefault="00137EB6" w:rsidP="00137EB6">
      <w:pPr>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Řasovou suspenzi naředíme v kádince 50% ZBB médiem na dvojnásobný počet buněk na mL než je výsledný požadovaný počet ( tedy na 200 000 buněk/mL), protože suspenzi budeme následně v jamkách 2x ředit přidávaným vzorkem v médiu.</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Takto naředěnou suspenzi řas rozpipetujeme na 96-jamkovou mikrotitrační desku dle pipetovacího schématu – 60 vnitřních jamek desky, okrajové jamky jsou určeny pro blanky.  </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b/>
          <w:color w:val="000000" w:themeColor="text1"/>
        </w:rPr>
      </w:pPr>
      <w:r>
        <w:rPr>
          <w:rFonts w:asciiTheme="majorHAnsi" w:hAnsiTheme="majorHAnsi" w:cstheme="minorHAnsi"/>
          <w:color w:val="000000" w:themeColor="text1"/>
        </w:rPr>
        <w:t xml:space="preserve">Před rozpipetováním suspenzi řas důkladně promíchejte. </w:t>
      </w:r>
      <w:r w:rsidRPr="00EE0E54">
        <w:rPr>
          <w:rFonts w:asciiTheme="majorHAnsi" w:hAnsiTheme="majorHAnsi" w:cstheme="minorHAnsi"/>
          <w:color w:val="000000" w:themeColor="text1"/>
        </w:rPr>
        <w:t xml:space="preserve">Pozor – řasy mají tendenci sesedat, </w:t>
      </w:r>
      <w:r w:rsidRPr="00EE0E54">
        <w:rPr>
          <w:rFonts w:asciiTheme="majorHAnsi" w:hAnsiTheme="majorHAnsi" w:cstheme="minorHAnsi"/>
          <w:b/>
          <w:color w:val="000000" w:themeColor="text1"/>
        </w:rPr>
        <w:t>míchání je opravdu důležité!</w:t>
      </w:r>
    </w:p>
    <w:p w:rsidR="00137EB6" w:rsidRDefault="00137EB6" w:rsidP="00137EB6">
      <w:pPr>
        <w:ind w:left="0" w:firstLine="0"/>
        <w:jc w:val="left"/>
        <w:rPr>
          <w:rFonts w:asciiTheme="majorHAnsi" w:hAnsiTheme="majorHAnsi" w:cstheme="minorHAnsi"/>
          <w:b/>
          <w:color w:val="000000" w:themeColor="text1"/>
        </w:rPr>
      </w:pPr>
    </w:p>
    <w:p w:rsidR="00137EB6" w:rsidRPr="00E83B66" w:rsidRDefault="00137EB6" w:rsidP="00137EB6">
      <w:pPr>
        <w:ind w:left="0" w:firstLine="0"/>
        <w:jc w:val="left"/>
        <w:rPr>
          <w:rFonts w:asciiTheme="majorHAnsi" w:hAnsiTheme="majorHAnsi" w:cstheme="minorHAnsi"/>
          <w:b/>
          <w:color w:val="000000" w:themeColor="text1"/>
        </w:rPr>
      </w:pPr>
    </w:p>
    <w:p w:rsidR="00137EB6" w:rsidRPr="0034320D" w:rsidRDefault="00137EB6" w:rsidP="00137EB6">
      <w:pPr>
        <w:jc w:val="left"/>
        <w:rPr>
          <w:rFonts w:asciiTheme="majorHAnsi" w:hAnsiTheme="majorHAnsi" w:cstheme="minorHAnsi"/>
          <w:b/>
          <w:color w:val="000000" w:themeColor="text1"/>
        </w:rPr>
      </w:pPr>
      <w:r w:rsidRPr="0034320D">
        <w:rPr>
          <w:rFonts w:asciiTheme="majorHAnsi" w:hAnsiTheme="majorHAnsi" w:cstheme="minorHAnsi"/>
          <w:b/>
          <w:color w:val="000000" w:themeColor="text1"/>
        </w:rPr>
        <w:lastRenderedPageBreak/>
        <w:t>Příprava koncentrační řady testované látky a pozitivní kontroly</w:t>
      </w:r>
    </w:p>
    <w:p w:rsidR="00137EB6" w:rsidRPr="0034320D" w:rsidRDefault="00137EB6" w:rsidP="00137EB6">
      <w:pPr>
        <w:pStyle w:val="ListParagraph"/>
        <w:ind w:left="0"/>
        <w:rPr>
          <w:rFonts w:asciiTheme="majorHAnsi" w:hAnsiTheme="majorHAnsi" w:cstheme="minorHAnsi"/>
          <w:b/>
          <w:color w:val="000000" w:themeColor="text1"/>
          <w:lang w:val="cs-CZ"/>
        </w:rPr>
      </w:pPr>
      <w:r w:rsidRPr="0034320D">
        <w:rPr>
          <w:rFonts w:ascii="Cambria" w:hAnsi="Cambria" w:cstheme="minorHAnsi"/>
          <w:color w:val="000000" w:themeColor="text1"/>
          <w:lang w:val="cs-CZ"/>
        </w:rPr>
        <w:t xml:space="preserve">Koncentrační řadu testované látky (vzorku) si připravíme postupným ředěním zásobního roztoku látky (vzorku) 50% ZBB médiem v plastový epinkách či skleněných vialkách. </w:t>
      </w:r>
    </w:p>
    <w:p w:rsidR="00137EB6" w:rsidRPr="00AE3877" w:rsidRDefault="00137EB6" w:rsidP="00137EB6">
      <w:pPr>
        <w:ind w:left="0" w:firstLine="0"/>
        <w:jc w:val="left"/>
        <w:rPr>
          <w:rFonts w:asciiTheme="majorHAnsi" w:hAnsiTheme="majorHAnsi" w:cstheme="minorHAnsi"/>
          <w:color w:val="000000" w:themeColor="text1"/>
        </w:rPr>
      </w:pPr>
      <w:r w:rsidRPr="00AE3877">
        <w:rPr>
          <w:rFonts w:asciiTheme="majorHAnsi" w:hAnsiTheme="majorHAnsi" w:cstheme="minorHAnsi"/>
          <w:color w:val="000000" w:themeColor="text1"/>
        </w:rPr>
        <w:t>Pro přípravu koncentrační řady testované látky je důležité si nejprve uvědomit:</w:t>
      </w:r>
    </w:p>
    <w:p w:rsidR="00137EB6" w:rsidRPr="00EE0E54" w:rsidRDefault="00137EB6" w:rsidP="00137EB6">
      <w:pPr>
        <w:pStyle w:val="ListParagraph"/>
        <w:numPr>
          <w:ilvl w:val="0"/>
          <w:numId w:val="5"/>
        </w:numPr>
        <w:rPr>
          <w:rFonts w:asciiTheme="majorHAnsi" w:hAnsiTheme="majorHAnsi" w:cstheme="minorHAnsi"/>
          <w:b/>
          <w:color w:val="000000" w:themeColor="text1"/>
          <w:lang w:val="cs-CZ"/>
        </w:rPr>
      </w:pPr>
      <w:r w:rsidRPr="00106EA2">
        <w:rPr>
          <w:rFonts w:asciiTheme="majorHAnsi" w:hAnsiTheme="majorHAnsi" w:cstheme="minorHAnsi"/>
          <w:color w:val="000000" w:themeColor="text1"/>
          <w:lang w:val="cs-CZ"/>
        </w:rPr>
        <w:t>Jaký celkový objem směsi řas+média+testované látky budeme potřebovat pro 5 opakován</w:t>
      </w:r>
      <w:r w:rsidRPr="00AE3877">
        <w:rPr>
          <w:rFonts w:asciiTheme="majorHAnsi" w:hAnsiTheme="majorHAnsi" w:cstheme="minorHAnsi"/>
          <w:color w:val="000000" w:themeColor="text1"/>
          <w:lang w:val="cs-CZ"/>
        </w:rPr>
        <w:t>í, jaký</w:t>
      </w:r>
      <w:r w:rsidRPr="00EE0E54">
        <w:rPr>
          <w:rFonts w:asciiTheme="majorHAnsi" w:hAnsiTheme="majorHAnsi" w:cstheme="minorHAnsi"/>
          <w:color w:val="000000" w:themeColor="text1"/>
          <w:lang w:val="cs-CZ"/>
        </w:rPr>
        <w:t xml:space="preserve"> objem pro negativní kontrolu/ pozitivní kontrolu</w:t>
      </w:r>
      <w:r>
        <w:rPr>
          <w:rFonts w:asciiTheme="majorHAnsi" w:hAnsiTheme="majorHAnsi" w:cstheme="minorHAnsi"/>
          <w:color w:val="000000" w:themeColor="text1"/>
          <w:lang w:val="cs-CZ"/>
        </w:rPr>
        <w:t>/ blanky</w:t>
      </w:r>
      <w:r w:rsidRPr="00EE0E54">
        <w:rPr>
          <w:rFonts w:asciiTheme="majorHAnsi" w:hAnsiTheme="majorHAnsi" w:cstheme="minorHAnsi"/>
          <w:color w:val="000000" w:themeColor="text1"/>
          <w:lang w:val="cs-CZ"/>
        </w:rPr>
        <w:t xml:space="preserve">? </w:t>
      </w:r>
      <w:r w:rsidRPr="00EE0E54">
        <w:rPr>
          <w:rFonts w:asciiTheme="majorHAnsi" w:hAnsiTheme="majorHAnsi" w:cstheme="minorHAnsi"/>
          <w:b/>
          <w:color w:val="000000" w:themeColor="text1"/>
          <w:lang w:val="cs-CZ"/>
        </w:rPr>
        <w:t>Vždy je dobré uvažovat i nějakou rezervu!</w:t>
      </w:r>
    </w:p>
    <w:p w:rsidR="00137EB6" w:rsidRPr="00E83B66" w:rsidRDefault="00137EB6" w:rsidP="00137EB6">
      <w:pPr>
        <w:pStyle w:val="ListParagraph"/>
        <w:numPr>
          <w:ilvl w:val="0"/>
          <w:numId w:val="5"/>
        </w:numPr>
        <w:rPr>
          <w:rFonts w:asciiTheme="majorHAnsi" w:hAnsiTheme="majorHAnsi" w:cstheme="minorHAnsi"/>
          <w:color w:val="000000" w:themeColor="text1"/>
          <w:lang w:val="cs-CZ"/>
        </w:rPr>
      </w:pPr>
      <w:r w:rsidRPr="00106EA2">
        <w:rPr>
          <w:rFonts w:asciiTheme="majorHAnsi" w:hAnsiTheme="majorHAnsi" w:cstheme="minorHAnsi"/>
          <w:color w:val="000000" w:themeColor="text1"/>
          <w:lang w:val="cs-CZ"/>
        </w:rPr>
        <w:t>Jaký ředicí faktor (DF – dilution factor) je mezi jednotlivými koncentracemi testované látky?</w:t>
      </w:r>
      <w:r w:rsidRPr="00E83B66">
        <w:rPr>
          <w:rFonts w:asciiTheme="majorHAnsi" w:hAnsiTheme="majorHAnsi" w:cstheme="minorHAnsi"/>
          <w:color w:val="000000" w:themeColor="text1"/>
          <w:lang w:val="cs-CZ"/>
        </w:rPr>
        <w:t xml:space="preserve">                                                                                                                                                                                                                                                                                                                                                                                                                                                                                                                                                                                                                  </w:t>
      </w:r>
    </w:p>
    <w:p w:rsidR="00137EB6" w:rsidRDefault="00137EB6" w:rsidP="00137EB6">
      <w:pPr>
        <w:pStyle w:val="ListParagraph"/>
        <w:numPr>
          <w:ilvl w:val="0"/>
          <w:numId w:val="5"/>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Jaké negativní kontroly je třeba zahrnout do experimentu (je látka rozpuštěna ve vodě nebo v organ. rozpouštědle)? </w:t>
      </w:r>
    </w:p>
    <w:p w:rsidR="00137EB6" w:rsidRPr="00EE0E54" w:rsidRDefault="00137EB6" w:rsidP="00137EB6">
      <w:pPr>
        <w:pStyle w:val="ListParagraph"/>
        <w:numPr>
          <w:ilvl w:val="0"/>
          <w:numId w:val="5"/>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Jaké </w:t>
      </w:r>
      <w:r>
        <w:rPr>
          <w:rFonts w:asciiTheme="majorHAnsi" w:hAnsiTheme="majorHAnsi" w:cstheme="minorHAnsi"/>
          <w:color w:val="000000" w:themeColor="text1"/>
          <w:lang w:val="cs-CZ"/>
        </w:rPr>
        <w:t>blanky</w:t>
      </w:r>
      <w:r w:rsidRPr="00EE0E54">
        <w:rPr>
          <w:rFonts w:asciiTheme="majorHAnsi" w:hAnsiTheme="majorHAnsi" w:cstheme="minorHAnsi"/>
          <w:color w:val="000000" w:themeColor="text1"/>
          <w:lang w:val="cs-CZ"/>
        </w:rPr>
        <w:t xml:space="preserve"> je třeba zahrnout do experimentu </w:t>
      </w:r>
      <w:r>
        <w:rPr>
          <w:rFonts w:asciiTheme="majorHAnsi" w:hAnsiTheme="majorHAnsi" w:cstheme="minorHAnsi"/>
          <w:color w:val="000000" w:themeColor="text1"/>
          <w:lang w:val="cs-CZ"/>
        </w:rPr>
        <w:t>– pro odečtení absorbance média a vzorku?</w:t>
      </w:r>
    </w:p>
    <w:p w:rsidR="00137EB6" w:rsidRPr="00EE0E54"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Při úvahách nad o</w:t>
      </w:r>
      <w:r w:rsidRPr="00EE0E54">
        <w:rPr>
          <w:rFonts w:asciiTheme="majorHAnsi" w:hAnsiTheme="majorHAnsi" w:cstheme="minorHAnsi"/>
          <w:color w:val="000000" w:themeColor="text1"/>
        </w:rPr>
        <w:t xml:space="preserve">bjem přidávaného vzorku </w:t>
      </w:r>
      <w:r>
        <w:rPr>
          <w:rFonts w:asciiTheme="majorHAnsi" w:hAnsiTheme="majorHAnsi" w:cstheme="minorHAnsi"/>
          <w:color w:val="000000" w:themeColor="text1"/>
        </w:rPr>
        <w:t>je nutné myslet na to, aby koncentrace média a případně rozpouštědla byla ve všech jamkách stejná</w:t>
      </w:r>
      <w:r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 xml:space="preserve">Obsah rozpouštědla by neměl přesáhnout </w:t>
      </w:r>
      <w:r w:rsidRPr="00E83B66">
        <w:rPr>
          <w:rFonts w:asciiTheme="majorHAnsi" w:hAnsiTheme="majorHAnsi" w:cstheme="minorHAnsi"/>
          <w:b/>
          <w:color w:val="000000" w:themeColor="text1"/>
        </w:rPr>
        <w:t>0.5% cílového objemu v testové jamce (v/v).</w:t>
      </w:r>
      <w:r w:rsidRPr="00EE0E54">
        <w:rPr>
          <w:rFonts w:asciiTheme="majorHAnsi" w:hAnsiTheme="majorHAnsi" w:cstheme="minorHAnsi"/>
          <w:color w:val="000000" w:themeColor="text1"/>
        </w:rPr>
        <w:t xml:space="preserve"> V některých případech je tedy nutné koncentraci zásobního roztoku adekvátně upravit. </w:t>
      </w:r>
    </w:p>
    <w:p w:rsidR="00137EB6" w:rsidRDefault="00137EB6" w:rsidP="00137EB6">
      <w:pPr>
        <w:ind w:left="0" w:firstLine="709"/>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b/>
          <w:color w:val="000000" w:themeColor="text1"/>
        </w:rPr>
      </w:pPr>
      <w:r w:rsidRPr="00EE0E54">
        <w:rPr>
          <w:rFonts w:asciiTheme="majorHAnsi" w:hAnsiTheme="majorHAnsi" w:cstheme="minorHAnsi"/>
          <w:color w:val="000000" w:themeColor="text1"/>
        </w:rPr>
        <w:t xml:space="preserve">V každém kroku je nutné směs testované látky </w:t>
      </w:r>
      <w:r>
        <w:rPr>
          <w:rFonts w:asciiTheme="majorHAnsi" w:hAnsiTheme="majorHAnsi" w:cstheme="minorHAnsi"/>
          <w:color w:val="000000" w:themeColor="text1"/>
        </w:rPr>
        <w:t xml:space="preserve">s 50%ZBB médiem </w:t>
      </w:r>
      <w:r w:rsidRPr="00EE0E54">
        <w:rPr>
          <w:rFonts w:asciiTheme="majorHAnsi" w:hAnsiTheme="majorHAnsi" w:cstheme="minorHAnsi"/>
          <w:color w:val="000000" w:themeColor="text1"/>
        </w:rPr>
        <w:t xml:space="preserve">důkladně promíchat – </w:t>
      </w:r>
      <w:r>
        <w:rPr>
          <w:rFonts w:asciiTheme="majorHAnsi" w:hAnsiTheme="majorHAnsi" w:cstheme="minorHAnsi"/>
          <w:color w:val="000000" w:themeColor="text1"/>
        </w:rPr>
        <w:t>(vortex/pipeta/krouživý pohyb)</w:t>
      </w:r>
      <w:r w:rsidRPr="00EE0E54">
        <w:rPr>
          <w:rFonts w:asciiTheme="majorHAnsi" w:hAnsiTheme="majorHAnsi" w:cstheme="minorHAnsi"/>
          <w:color w:val="000000" w:themeColor="text1"/>
        </w:rPr>
        <w:t xml:space="preserve">. </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Jednotlivé koncentrační varianty </w:t>
      </w:r>
      <w:r>
        <w:rPr>
          <w:rFonts w:asciiTheme="majorHAnsi" w:hAnsiTheme="majorHAnsi" w:cstheme="minorHAnsi"/>
          <w:color w:val="000000" w:themeColor="text1"/>
        </w:rPr>
        <w:t xml:space="preserve">rozpipetujeme na desku po </w:t>
      </w:r>
      <w:r>
        <w:rPr>
          <w:rFonts w:asciiTheme="majorHAnsi" w:hAnsiTheme="majorHAnsi" w:cstheme="minorHAnsi"/>
          <w:b/>
          <w:color w:val="000000" w:themeColor="text1"/>
        </w:rPr>
        <w:t>125</w:t>
      </w:r>
      <w:r w:rsidRPr="00EE0E54">
        <w:rPr>
          <w:rFonts w:asciiTheme="majorHAnsi" w:hAnsiTheme="majorHAnsi" w:cstheme="minorHAnsi"/>
          <w:b/>
          <w:color w:val="000000" w:themeColor="text1"/>
        </w:rPr>
        <w:t xml:space="preserve"> uL</w:t>
      </w:r>
      <w:r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na jamku</w:t>
      </w:r>
    </w:p>
    <w:p w:rsidR="00137EB6" w:rsidRPr="00EE0E54"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 </w:t>
      </w:r>
    </w:p>
    <w:p w:rsidR="00137EB6" w:rsidRPr="00EE0E54" w:rsidRDefault="00137EB6" w:rsidP="00137EB6">
      <w:pPr>
        <w:pStyle w:val="ListParagraph"/>
        <w:numPr>
          <w:ilvl w:val="0"/>
          <w:numId w:val="3"/>
        </w:numPr>
        <w:spacing w:after="0"/>
        <w:rPr>
          <w:rFonts w:asciiTheme="majorHAnsi" w:hAnsiTheme="majorHAnsi" w:cstheme="minorHAnsi"/>
          <w:color w:val="000000" w:themeColor="text1"/>
          <w:lang w:val="cs-CZ"/>
        </w:rPr>
      </w:pPr>
      <w:r>
        <w:rPr>
          <w:rFonts w:asciiTheme="majorHAnsi" w:hAnsiTheme="majorHAnsi" w:cstheme="minorHAnsi"/>
          <w:color w:val="000000" w:themeColor="text1"/>
          <w:lang w:val="cs-CZ"/>
        </w:rPr>
        <w:t>1 ředění vzorku ve vialce/epince- p</w:t>
      </w:r>
      <w:r w:rsidRPr="00EE0E54">
        <w:rPr>
          <w:rFonts w:asciiTheme="majorHAnsi" w:hAnsiTheme="majorHAnsi" w:cstheme="minorHAnsi"/>
          <w:color w:val="000000" w:themeColor="text1"/>
          <w:lang w:val="cs-CZ"/>
        </w:rPr>
        <w:t xml:space="preserve">ro </w:t>
      </w:r>
      <w:r>
        <w:rPr>
          <w:rFonts w:asciiTheme="majorHAnsi" w:hAnsiTheme="majorHAnsi" w:cstheme="minorHAnsi"/>
          <w:color w:val="000000" w:themeColor="text1"/>
          <w:lang w:val="cs-CZ"/>
        </w:rPr>
        <w:t>7</w:t>
      </w:r>
      <w:r w:rsidRPr="00EE0E54">
        <w:rPr>
          <w:rFonts w:asciiTheme="majorHAnsi" w:hAnsiTheme="majorHAnsi" w:cstheme="minorHAnsi"/>
          <w:color w:val="000000" w:themeColor="text1"/>
          <w:lang w:val="cs-CZ"/>
        </w:rPr>
        <w:t xml:space="preserve"> jamek + rezerva </w:t>
      </w:r>
      <w:r>
        <w:rPr>
          <w:rFonts w:asciiTheme="majorHAnsi" w:hAnsiTheme="majorHAnsi" w:cstheme="minorHAnsi"/>
          <w:color w:val="000000" w:themeColor="text1"/>
          <w:lang w:val="cs-CZ"/>
        </w:rPr>
        <w:t xml:space="preserve">= </w:t>
      </w:r>
      <w:r>
        <w:rPr>
          <w:rFonts w:asciiTheme="majorHAnsi" w:hAnsiTheme="majorHAnsi" w:cstheme="minorHAnsi"/>
          <w:b/>
          <w:color w:val="000000" w:themeColor="text1"/>
          <w:lang w:val="cs-CZ"/>
        </w:rPr>
        <w:t>1000</w:t>
      </w:r>
      <w:r w:rsidRPr="00EE0E54">
        <w:rPr>
          <w:rFonts w:asciiTheme="majorHAnsi" w:hAnsiTheme="majorHAnsi" w:cstheme="minorHAnsi"/>
          <w:b/>
          <w:color w:val="000000" w:themeColor="text1"/>
          <w:lang w:val="cs-CZ"/>
        </w:rPr>
        <w:t xml:space="preserve"> uL</w:t>
      </w:r>
      <w:r w:rsidRPr="00EE0E54">
        <w:rPr>
          <w:rFonts w:asciiTheme="majorHAnsi" w:hAnsiTheme="majorHAnsi" w:cstheme="minorHAnsi"/>
          <w:color w:val="000000" w:themeColor="text1"/>
          <w:lang w:val="cs-CZ"/>
        </w:rPr>
        <w:t>.</w:t>
      </w:r>
    </w:p>
    <w:p w:rsidR="00137EB6" w:rsidRPr="00EE0E54"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Obdobně jako u testované látky postupujeme při přípravě 4-bodové koncentrační řady pozitivní kontroly – dichromanu draselného. Cílové koncentrace jsou </w:t>
      </w:r>
      <w:r w:rsidRPr="00EE0E54">
        <w:rPr>
          <w:rFonts w:asciiTheme="majorHAnsi" w:hAnsiTheme="majorHAnsi" w:cstheme="minorHAnsi"/>
          <w:b/>
          <w:color w:val="000000" w:themeColor="text1"/>
        </w:rPr>
        <w:t>1.25-2.5-5-10 mg/L</w:t>
      </w:r>
      <w:r w:rsidRPr="00EE0E54">
        <w:rPr>
          <w:rFonts w:asciiTheme="majorHAnsi" w:hAnsiTheme="majorHAnsi" w:cstheme="minorHAnsi"/>
          <w:color w:val="000000" w:themeColor="text1"/>
        </w:rPr>
        <w:t xml:space="preserve"> (DF 2) a koncentrace zásobního roztoku je </w:t>
      </w:r>
      <w:r w:rsidRPr="00EE0E54">
        <w:rPr>
          <w:rFonts w:asciiTheme="majorHAnsi" w:hAnsiTheme="majorHAnsi" w:cstheme="minorHAnsi"/>
          <w:b/>
          <w:color w:val="000000" w:themeColor="text1"/>
        </w:rPr>
        <w:t>2 g/L</w:t>
      </w:r>
      <w:r w:rsidRPr="00EE0E54">
        <w:rPr>
          <w:rFonts w:asciiTheme="majorHAnsi" w:hAnsiTheme="majorHAnsi" w:cstheme="minorHAnsi"/>
          <w:color w:val="000000" w:themeColor="text1"/>
        </w:rPr>
        <w:t xml:space="preserve">. Dichroman draselný je rozpuštěný </w:t>
      </w:r>
      <w:r w:rsidRPr="00EE0E54">
        <w:rPr>
          <w:rFonts w:asciiTheme="majorHAnsi" w:hAnsiTheme="majorHAnsi" w:cstheme="minorHAnsi"/>
          <w:b/>
          <w:color w:val="000000" w:themeColor="text1"/>
        </w:rPr>
        <w:t>ve vodě</w:t>
      </w:r>
      <w:r w:rsidRPr="00EE0E54">
        <w:rPr>
          <w:rFonts w:asciiTheme="majorHAnsi" w:hAnsiTheme="majorHAnsi" w:cstheme="minorHAnsi"/>
          <w:color w:val="000000" w:themeColor="text1"/>
        </w:rPr>
        <w:t>.</w:t>
      </w:r>
    </w:p>
    <w:p w:rsidR="00137EB6" w:rsidRPr="00EE0E54"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pStyle w:val="Heading3"/>
        <w:ind w:left="0" w:firstLine="0"/>
        <w:jc w:val="left"/>
        <w:rPr>
          <w:rFonts w:cstheme="minorHAnsi"/>
          <w:color w:val="000000" w:themeColor="text1"/>
        </w:rPr>
      </w:pPr>
      <w:bookmarkStart w:id="6" w:name="_Toc414177345"/>
      <w:r w:rsidRPr="00EE0E54">
        <w:rPr>
          <w:rFonts w:cstheme="minorHAnsi"/>
          <w:color w:val="000000" w:themeColor="text1"/>
        </w:rPr>
        <w:t>Měření absorbance</w:t>
      </w:r>
      <w:bookmarkEnd w:id="6"/>
    </w:p>
    <w:p w:rsidR="00137EB6" w:rsidRPr="00EE0E54" w:rsidRDefault="00137EB6" w:rsidP="00137EB6">
      <w:pPr>
        <w:ind w:left="0" w:firstLine="0"/>
        <w:jc w:val="left"/>
        <w:rPr>
          <w:rFonts w:asciiTheme="majorHAnsi" w:hAnsiTheme="majorHAnsi" w:cstheme="minorHAnsi"/>
          <w:b/>
          <w:color w:val="000000" w:themeColor="text1"/>
        </w:rPr>
      </w:pPr>
      <w:r w:rsidRPr="00EE0E54">
        <w:rPr>
          <w:rFonts w:asciiTheme="majorHAnsi" w:hAnsiTheme="majorHAnsi" w:cstheme="minorHAnsi"/>
          <w:color w:val="000000" w:themeColor="text1"/>
        </w:rPr>
        <w:t xml:space="preserve">Absorbanci měříme při vlnové délce 680 nm. </w:t>
      </w:r>
      <w:r w:rsidRPr="00EE0E54">
        <w:rPr>
          <w:rFonts w:asciiTheme="majorHAnsi" w:hAnsiTheme="majorHAnsi" w:cstheme="minorHAnsi"/>
          <w:b/>
          <w:color w:val="000000" w:themeColor="text1"/>
        </w:rPr>
        <w:t>Před každým měřením je nutné jednotlivé jamky pro</w:t>
      </w:r>
      <w:r>
        <w:rPr>
          <w:rFonts w:asciiTheme="majorHAnsi" w:hAnsiTheme="majorHAnsi" w:cstheme="minorHAnsi"/>
          <w:b/>
          <w:color w:val="000000" w:themeColor="text1"/>
        </w:rPr>
        <w:t>míchat multikanálovou pipetou !</w:t>
      </w:r>
      <w:r w:rsidRPr="00EE0E54">
        <w:rPr>
          <w:rFonts w:asciiTheme="majorHAnsi" w:hAnsiTheme="majorHAnsi" w:cstheme="minorHAnsi"/>
          <w:b/>
          <w:color w:val="000000" w:themeColor="text1"/>
        </w:rPr>
        <w:t xml:space="preserve">!! </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Získaný soubor (ve formátu MS-Excel) uložte na pevný disk počítače do adresáře "C:/biotesty_cviceni_201</w:t>
      </w:r>
      <w:r>
        <w:rPr>
          <w:rFonts w:asciiTheme="majorHAnsi" w:hAnsiTheme="majorHAnsi" w:cstheme="minorHAnsi"/>
          <w:color w:val="000000" w:themeColor="text1"/>
        </w:rPr>
        <w:t>5</w:t>
      </w:r>
      <w:r w:rsidRPr="00EE0E54">
        <w:rPr>
          <w:rFonts w:asciiTheme="majorHAnsi" w:hAnsiTheme="majorHAnsi" w:cstheme="minorHAnsi"/>
          <w:color w:val="000000" w:themeColor="text1"/>
        </w:rPr>
        <w:t xml:space="preserve"> ve formátu datum_latka_casovy interval (např: 1</w:t>
      </w:r>
      <w:r>
        <w:rPr>
          <w:rFonts w:asciiTheme="majorHAnsi" w:hAnsiTheme="majorHAnsi" w:cstheme="minorHAnsi"/>
          <w:color w:val="000000" w:themeColor="text1"/>
        </w:rPr>
        <w:t>5</w:t>
      </w:r>
      <w:r w:rsidRPr="00EE0E54">
        <w:rPr>
          <w:rFonts w:asciiTheme="majorHAnsi" w:hAnsiTheme="majorHAnsi" w:cstheme="minorHAnsi"/>
          <w:color w:val="000000" w:themeColor="text1"/>
        </w:rPr>
        <w:t>03</w:t>
      </w:r>
      <w:r>
        <w:rPr>
          <w:rFonts w:asciiTheme="majorHAnsi" w:hAnsiTheme="majorHAnsi" w:cstheme="minorHAnsi"/>
          <w:color w:val="000000" w:themeColor="text1"/>
        </w:rPr>
        <w:t>31</w:t>
      </w:r>
      <w:r w:rsidRPr="00EE0E54">
        <w:rPr>
          <w:rFonts w:asciiTheme="majorHAnsi" w:hAnsiTheme="majorHAnsi" w:cstheme="minorHAnsi"/>
          <w:color w:val="000000" w:themeColor="text1"/>
        </w:rPr>
        <w:t>_carbofuran_0h; 1</w:t>
      </w:r>
      <w:r>
        <w:rPr>
          <w:rFonts w:asciiTheme="majorHAnsi" w:hAnsiTheme="majorHAnsi" w:cstheme="minorHAnsi"/>
          <w:color w:val="000000" w:themeColor="text1"/>
        </w:rPr>
        <w:t>5</w:t>
      </w:r>
      <w:r w:rsidRPr="00EE0E54">
        <w:rPr>
          <w:rFonts w:asciiTheme="majorHAnsi" w:hAnsiTheme="majorHAnsi" w:cstheme="minorHAnsi"/>
          <w:color w:val="000000" w:themeColor="text1"/>
        </w:rPr>
        <w:t>0</w:t>
      </w:r>
      <w:r>
        <w:rPr>
          <w:rFonts w:asciiTheme="majorHAnsi" w:hAnsiTheme="majorHAnsi" w:cstheme="minorHAnsi"/>
          <w:color w:val="000000" w:themeColor="text1"/>
        </w:rPr>
        <w:t>40</w:t>
      </w:r>
      <w:r w:rsidRPr="00EE0E54">
        <w:rPr>
          <w:rFonts w:asciiTheme="majorHAnsi" w:hAnsiTheme="majorHAnsi" w:cstheme="minorHAnsi"/>
          <w:color w:val="000000" w:themeColor="text1"/>
        </w:rPr>
        <w:t xml:space="preserve">1_carbofuran_24h; atd.) </w:t>
      </w:r>
    </w:p>
    <w:p w:rsidR="00137EB6" w:rsidRPr="00EE0E54" w:rsidRDefault="00137EB6" w:rsidP="00137EB6">
      <w:pPr>
        <w:ind w:left="0" w:firstLine="0"/>
        <w:jc w:val="left"/>
        <w:rPr>
          <w:rFonts w:asciiTheme="majorHAnsi" w:hAnsiTheme="majorHAnsi" w:cstheme="minorHAnsi"/>
          <w:color w:val="000000" w:themeColor="text1"/>
        </w:rPr>
      </w:pPr>
    </w:p>
    <w:p w:rsidR="00137EB6" w:rsidRPr="0034320D" w:rsidRDefault="00137EB6" w:rsidP="00137EB6">
      <w:pPr>
        <w:jc w:val="left"/>
        <w:rPr>
          <w:rFonts w:asciiTheme="majorHAnsi" w:hAnsiTheme="majorHAnsi" w:cstheme="minorHAnsi"/>
          <w:b/>
          <w:color w:val="000000" w:themeColor="text1"/>
        </w:rPr>
      </w:pPr>
      <w:r w:rsidRPr="0034320D">
        <w:rPr>
          <w:rFonts w:asciiTheme="majorHAnsi" w:hAnsiTheme="majorHAnsi" w:cstheme="minorHAnsi"/>
          <w:b/>
          <w:color w:val="000000" w:themeColor="text1"/>
        </w:rPr>
        <w:t>Expozice</w:t>
      </w:r>
    </w:p>
    <w:p w:rsidR="00137EB6" w:rsidRPr="00EE0E54" w:rsidRDefault="00137EB6" w:rsidP="00137EB6">
      <w:pPr>
        <w:ind w:left="0" w:firstLine="0"/>
        <w:jc w:val="left"/>
        <w:rPr>
          <w:rFonts w:asciiTheme="majorHAnsi" w:hAnsiTheme="majorHAnsi" w:cstheme="minorHAnsi"/>
          <w:b/>
          <w:color w:val="000000" w:themeColor="text1"/>
          <w:sz w:val="24"/>
        </w:rPr>
      </w:pPr>
      <w:r w:rsidRPr="00EE0E54">
        <w:rPr>
          <w:rFonts w:asciiTheme="majorHAnsi" w:hAnsiTheme="majorHAnsi" w:cstheme="minorHAnsi"/>
          <w:color w:val="000000" w:themeColor="text1"/>
        </w:rPr>
        <w:t>Mikrodestičku přikryjeme víčkem a exponujeme v inkubační místnosti s řízeným světelným režimem.</w:t>
      </w:r>
    </w:p>
    <w:p w:rsidR="00137EB6" w:rsidRPr="00EE0E54" w:rsidRDefault="00137EB6" w:rsidP="00137EB6">
      <w:pPr>
        <w:numPr>
          <w:ilvl w:val="1"/>
          <w:numId w:val="4"/>
        </w:numPr>
        <w:tabs>
          <w:tab w:val="clear" w:pos="1440"/>
          <w:tab w:val="num" w:pos="540"/>
        </w:tabs>
        <w:ind w:hanging="1440"/>
        <w:jc w:val="left"/>
        <w:rPr>
          <w:rFonts w:asciiTheme="majorHAnsi" w:hAnsiTheme="majorHAnsi" w:cstheme="minorHAnsi"/>
          <w:color w:val="000000" w:themeColor="text1"/>
        </w:rPr>
      </w:pPr>
      <w:r w:rsidRPr="00EE0E54">
        <w:rPr>
          <w:rFonts w:asciiTheme="majorHAnsi" w:hAnsiTheme="majorHAnsi" w:cstheme="minorHAnsi"/>
          <w:color w:val="000000" w:themeColor="text1"/>
        </w:rPr>
        <w:t>Doba expozice: 3 dny</w:t>
      </w:r>
    </w:p>
    <w:p w:rsidR="00137EB6" w:rsidRPr="00EE0E54" w:rsidRDefault="00137EB6" w:rsidP="00137EB6">
      <w:pPr>
        <w:numPr>
          <w:ilvl w:val="1"/>
          <w:numId w:val="4"/>
        </w:numPr>
        <w:tabs>
          <w:tab w:val="clear" w:pos="1440"/>
          <w:tab w:val="num" w:pos="540"/>
        </w:tabs>
        <w:ind w:hanging="1440"/>
        <w:jc w:val="left"/>
        <w:rPr>
          <w:rFonts w:asciiTheme="majorHAnsi" w:hAnsiTheme="majorHAnsi" w:cstheme="minorHAnsi"/>
          <w:color w:val="000000" w:themeColor="text1"/>
        </w:rPr>
      </w:pPr>
      <w:r w:rsidRPr="00EE0E54">
        <w:rPr>
          <w:rFonts w:asciiTheme="majorHAnsi" w:hAnsiTheme="majorHAnsi" w:cstheme="minorHAnsi"/>
          <w:color w:val="000000" w:themeColor="text1"/>
        </w:rPr>
        <w:t>Interval měření: 0h, 24h, 48h, 72h</w:t>
      </w:r>
    </w:p>
    <w:p w:rsidR="00137EB6" w:rsidRPr="00EE0E54" w:rsidRDefault="00137EB6" w:rsidP="00137EB6">
      <w:pPr>
        <w:pStyle w:val="Heading1"/>
        <w:numPr>
          <w:ilvl w:val="0"/>
          <w:numId w:val="6"/>
        </w:numPr>
        <w:ind w:left="567" w:hanging="567"/>
        <w:jc w:val="left"/>
        <w:rPr>
          <w:rFonts w:cstheme="minorHAnsi"/>
          <w:b w:val="0"/>
          <w:color w:val="000000" w:themeColor="text1"/>
          <w:sz w:val="22"/>
        </w:rPr>
      </w:pPr>
      <w:bookmarkStart w:id="7" w:name="_Toc414177346"/>
      <w:bookmarkStart w:id="8" w:name="_Toc414177382"/>
      <w:bookmarkStart w:id="9" w:name="_Toc414225083"/>
      <w:r w:rsidRPr="00EE0E54">
        <w:rPr>
          <w:rFonts w:cstheme="minorHAnsi"/>
          <w:b w:val="0"/>
          <w:color w:val="000000" w:themeColor="text1"/>
          <w:sz w:val="22"/>
        </w:rPr>
        <w:t xml:space="preserve">Podmínky expozice: teplota 23°C, osvětlení 2080 lx (použití klasické halogenové zářivky a </w:t>
      </w:r>
      <w:r w:rsidRPr="00EE0E54">
        <w:rPr>
          <w:rStyle w:val="oddelpoz2b2"/>
          <w:rFonts w:cstheme="minorHAnsi"/>
          <w:b w:val="0"/>
          <w:color w:val="000000" w:themeColor="text1"/>
          <w:sz w:val="22"/>
          <w:bdr w:val="none" w:sz="0" w:space="0" w:color="auto" w:frame="1"/>
        </w:rPr>
        <w:t>zářivky Aqua Glo fialová, 40W)</w:t>
      </w:r>
      <w:bookmarkEnd w:id="7"/>
      <w:bookmarkEnd w:id="8"/>
      <w:bookmarkEnd w:id="9"/>
      <w:r w:rsidRPr="00EE0E54">
        <w:rPr>
          <w:rStyle w:val="oddelpoz2b2"/>
          <w:rFonts w:cstheme="minorHAnsi"/>
          <w:b w:val="0"/>
          <w:color w:val="000000" w:themeColor="text1"/>
          <w:sz w:val="22"/>
          <w:bdr w:val="none" w:sz="0" w:space="0" w:color="auto" w:frame="1"/>
        </w:rPr>
        <w:t xml:space="preserve"> </w:t>
      </w:r>
    </w:p>
    <w:p w:rsidR="00137EB6" w:rsidRPr="00EE0E54" w:rsidRDefault="00137EB6" w:rsidP="00137EB6">
      <w:pPr>
        <w:jc w:val="left"/>
        <w:rPr>
          <w:rFonts w:asciiTheme="majorHAnsi" w:hAnsiTheme="majorHAnsi" w:cstheme="minorHAnsi"/>
          <w:color w:val="000000" w:themeColor="text1"/>
        </w:rPr>
      </w:pPr>
    </w:p>
    <w:p w:rsidR="00137EB6" w:rsidRDefault="00137EB6" w:rsidP="00137EB6">
      <w:pPr>
        <w:ind w:left="1440"/>
        <w:jc w:val="left"/>
        <w:rPr>
          <w:rFonts w:asciiTheme="majorHAnsi" w:hAnsiTheme="majorHAnsi" w:cstheme="minorHAnsi"/>
          <w:color w:val="000000" w:themeColor="text1"/>
        </w:rPr>
      </w:pPr>
    </w:p>
    <w:p w:rsidR="00137EB6" w:rsidRDefault="00137EB6" w:rsidP="00137EB6">
      <w:pPr>
        <w:ind w:left="1440"/>
        <w:jc w:val="left"/>
        <w:rPr>
          <w:rFonts w:asciiTheme="majorHAnsi" w:hAnsiTheme="majorHAnsi" w:cstheme="minorHAnsi"/>
          <w:color w:val="000000" w:themeColor="text1"/>
        </w:rPr>
      </w:pPr>
    </w:p>
    <w:p w:rsidR="00137EB6" w:rsidRDefault="00137EB6" w:rsidP="00137EB6">
      <w:pPr>
        <w:ind w:left="1440"/>
        <w:jc w:val="left"/>
        <w:rPr>
          <w:rFonts w:asciiTheme="majorHAnsi" w:hAnsiTheme="majorHAnsi" w:cstheme="minorHAnsi"/>
          <w:color w:val="000000" w:themeColor="text1"/>
        </w:rPr>
      </w:pPr>
    </w:p>
    <w:p w:rsidR="00137EB6" w:rsidRDefault="00137EB6" w:rsidP="00137EB6">
      <w:pPr>
        <w:ind w:left="1440"/>
        <w:jc w:val="left"/>
        <w:rPr>
          <w:rFonts w:asciiTheme="majorHAnsi" w:hAnsiTheme="majorHAnsi" w:cstheme="minorHAnsi"/>
          <w:color w:val="000000" w:themeColor="text1"/>
        </w:rPr>
      </w:pPr>
    </w:p>
    <w:p w:rsidR="00137EB6" w:rsidRPr="00EE0E54" w:rsidRDefault="00137EB6" w:rsidP="00137EB6">
      <w:pPr>
        <w:ind w:left="1440"/>
        <w:jc w:val="left"/>
        <w:rPr>
          <w:rFonts w:asciiTheme="majorHAnsi" w:hAnsiTheme="majorHAnsi" w:cstheme="minorHAnsi"/>
          <w:color w:val="000000" w:themeColor="text1"/>
        </w:rPr>
      </w:pPr>
    </w:p>
    <w:p w:rsidR="00137EB6" w:rsidRDefault="00137EB6" w:rsidP="00137EB6">
      <w:pPr>
        <w:pStyle w:val="Quote"/>
      </w:pPr>
      <w:r w:rsidRPr="0034320D">
        <w:lastRenderedPageBreak/>
        <w:t>Vyhodnocení</w:t>
      </w:r>
    </w:p>
    <w:p w:rsidR="00137EB6" w:rsidRPr="008F4265" w:rsidRDefault="00137EB6" w:rsidP="00137EB6">
      <w:pPr>
        <w:pStyle w:val="ListParagraph"/>
        <w:numPr>
          <w:ilvl w:val="1"/>
          <w:numId w:val="0"/>
        </w:numPr>
        <w:spacing w:line="240" w:lineRule="auto"/>
        <w:rPr>
          <w:rFonts w:asciiTheme="majorHAnsi" w:hAnsiTheme="majorHAnsi" w:cstheme="minorHAnsi"/>
          <w:b/>
          <w:color w:val="000000" w:themeColor="text1"/>
          <w:sz w:val="26"/>
          <w:szCs w:val="26"/>
          <w:lang w:val="cs-CZ"/>
        </w:rPr>
      </w:pPr>
      <w:r w:rsidRPr="008F4265">
        <w:rPr>
          <w:rFonts w:asciiTheme="majorHAnsi" w:hAnsiTheme="majorHAnsi" w:cstheme="minorHAnsi"/>
          <w:color w:val="000000" w:themeColor="text1"/>
          <w:lang w:val="cs-CZ"/>
        </w:rPr>
        <w:t xml:space="preserve">Výsledkem testu toxicity na řasách jsou dva endpointy – </w:t>
      </w:r>
      <w:r w:rsidRPr="008F4265">
        <w:rPr>
          <w:rFonts w:asciiTheme="majorHAnsi" w:hAnsiTheme="majorHAnsi" w:cstheme="minorHAnsi"/>
          <w:b/>
          <w:color w:val="000000" w:themeColor="text1"/>
          <w:lang w:val="cs-CZ"/>
        </w:rPr>
        <w:t>inhibice růstové rychlosti</w:t>
      </w:r>
      <w:r w:rsidRPr="008F4265">
        <w:rPr>
          <w:rFonts w:asciiTheme="majorHAnsi" w:hAnsiTheme="majorHAnsi" w:cstheme="minorHAnsi"/>
          <w:color w:val="000000" w:themeColor="text1"/>
          <w:lang w:val="cs-CZ"/>
        </w:rPr>
        <w:t xml:space="preserve"> a </w:t>
      </w:r>
      <w:r w:rsidRPr="008F4265">
        <w:rPr>
          <w:rFonts w:asciiTheme="majorHAnsi" w:hAnsiTheme="majorHAnsi" w:cstheme="minorHAnsi"/>
          <w:b/>
          <w:color w:val="000000" w:themeColor="text1"/>
          <w:lang w:val="cs-CZ"/>
        </w:rPr>
        <w:t>inhibice výtěžku</w:t>
      </w:r>
      <w:r w:rsidRPr="008F4265">
        <w:rPr>
          <w:rFonts w:asciiTheme="majorHAnsi" w:hAnsiTheme="majorHAnsi" w:cstheme="minorHAnsi"/>
          <w:color w:val="000000" w:themeColor="text1"/>
          <w:lang w:val="cs-CZ"/>
        </w:rPr>
        <w:t xml:space="preserve">. </w:t>
      </w:r>
      <w:proofErr w:type="spellStart"/>
      <w:proofErr w:type="gramStart"/>
      <w:r w:rsidRPr="00EE0E54">
        <w:rPr>
          <w:rFonts w:asciiTheme="majorHAnsi" w:hAnsiTheme="majorHAnsi" w:cstheme="minorHAnsi"/>
          <w:color w:val="000000" w:themeColor="text1"/>
        </w:rPr>
        <w:t>Vyhodnocení</w:t>
      </w:r>
      <w:proofErr w:type="spellEnd"/>
      <w:r w:rsidRPr="00EE0E54">
        <w:rPr>
          <w:rFonts w:asciiTheme="majorHAnsi" w:hAnsiTheme="majorHAnsi" w:cstheme="minorHAnsi"/>
          <w:color w:val="000000" w:themeColor="text1"/>
        </w:rPr>
        <w:t xml:space="preserve"> </w:t>
      </w:r>
      <w:proofErr w:type="spellStart"/>
      <w:r w:rsidRPr="00EE0E54">
        <w:rPr>
          <w:rFonts w:asciiTheme="majorHAnsi" w:hAnsiTheme="majorHAnsi" w:cstheme="minorHAnsi"/>
          <w:color w:val="000000" w:themeColor="text1"/>
        </w:rPr>
        <w:t>výsledků</w:t>
      </w:r>
      <w:proofErr w:type="spellEnd"/>
      <w:r w:rsidRPr="00EE0E54">
        <w:rPr>
          <w:rFonts w:asciiTheme="majorHAnsi" w:hAnsiTheme="majorHAnsi" w:cstheme="minorHAnsi"/>
          <w:color w:val="000000" w:themeColor="text1"/>
        </w:rPr>
        <w:t xml:space="preserve"> </w:t>
      </w:r>
      <w:proofErr w:type="spellStart"/>
      <w:r w:rsidRPr="00EE0E54">
        <w:rPr>
          <w:rFonts w:asciiTheme="majorHAnsi" w:hAnsiTheme="majorHAnsi" w:cstheme="minorHAnsi"/>
          <w:color w:val="000000" w:themeColor="text1"/>
        </w:rPr>
        <w:t>experimentu</w:t>
      </w:r>
      <w:proofErr w:type="spellEnd"/>
      <w:r w:rsidRPr="00EE0E54">
        <w:rPr>
          <w:rFonts w:asciiTheme="majorHAnsi" w:hAnsiTheme="majorHAnsi" w:cstheme="minorHAnsi"/>
          <w:color w:val="000000" w:themeColor="text1"/>
        </w:rPr>
        <w:t xml:space="preserve"> </w:t>
      </w:r>
      <w:proofErr w:type="spellStart"/>
      <w:r w:rsidRPr="00EE0E54">
        <w:rPr>
          <w:rFonts w:asciiTheme="majorHAnsi" w:hAnsiTheme="majorHAnsi" w:cstheme="minorHAnsi"/>
          <w:color w:val="000000" w:themeColor="text1"/>
        </w:rPr>
        <w:t>provádíme</w:t>
      </w:r>
      <w:proofErr w:type="spellEnd"/>
      <w:r w:rsidRPr="00EE0E54">
        <w:rPr>
          <w:rFonts w:asciiTheme="majorHAnsi" w:hAnsiTheme="majorHAnsi" w:cstheme="minorHAnsi"/>
          <w:color w:val="000000" w:themeColor="text1"/>
        </w:rPr>
        <w:t xml:space="preserve"> v </w:t>
      </w:r>
      <w:proofErr w:type="spellStart"/>
      <w:r w:rsidRPr="00EE0E54">
        <w:rPr>
          <w:rFonts w:asciiTheme="majorHAnsi" w:hAnsiTheme="majorHAnsi" w:cstheme="minorHAnsi"/>
          <w:color w:val="000000" w:themeColor="text1"/>
        </w:rPr>
        <w:t>programech</w:t>
      </w:r>
      <w:proofErr w:type="spellEnd"/>
      <w:r w:rsidRPr="00EE0E54">
        <w:rPr>
          <w:rFonts w:asciiTheme="majorHAnsi" w:hAnsiTheme="majorHAnsi" w:cstheme="minorHAnsi"/>
          <w:color w:val="000000" w:themeColor="text1"/>
        </w:rPr>
        <w:t xml:space="preserve"> MS Excel a </w:t>
      </w:r>
      <w:proofErr w:type="spellStart"/>
      <w:r w:rsidRPr="00EE0E54">
        <w:rPr>
          <w:rFonts w:asciiTheme="majorHAnsi" w:hAnsiTheme="majorHAnsi" w:cstheme="minorHAnsi"/>
          <w:color w:val="000000" w:themeColor="text1"/>
        </w:rPr>
        <w:t>GraphPad</w:t>
      </w:r>
      <w:proofErr w:type="spellEnd"/>
      <w:r w:rsidRPr="00EE0E54">
        <w:rPr>
          <w:rFonts w:asciiTheme="majorHAnsi" w:hAnsiTheme="majorHAnsi" w:cstheme="minorHAnsi"/>
          <w:color w:val="000000" w:themeColor="text1"/>
        </w:rPr>
        <w:t xml:space="preserve"> Prism.</w:t>
      </w:r>
      <w:proofErr w:type="gramEnd"/>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V MS Excel provedeme první výpočty. </w:t>
      </w:r>
    </w:p>
    <w:p w:rsidR="00137EB6" w:rsidRPr="00EE0E54" w:rsidRDefault="00137EB6" w:rsidP="00137EB6">
      <w:pPr>
        <w:pStyle w:val="Heading1"/>
        <w:numPr>
          <w:ilvl w:val="0"/>
          <w:numId w:val="7"/>
        </w:numPr>
        <w:spacing w:before="480"/>
        <w:jc w:val="left"/>
        <w:rPr>
          <w:rFonts w:cstheme="minorHAnsi"/>
          <w:b w:val="0"/>
          <w:color w:val="000000" w:themeColor="text1"/>
          <w:sz w:val="22"/>
        </w:rPr>
      </w:pPr>
      <w:bookmarkStart w:id="10" w:name="_Toc414177347"/>
      <w:bookmarkStart w:id="11" w:name="_Toc414177383"/>
      <w:bookmarkStart w:id="12" w:name="_Toc414225084"/>
      <w:r w:rsidRPr="00EE0E54">
        <w:rPr>
          <w:rFonts w:cstheme="minorHAnsi"/>
          <w:b w:val="0"/>
          <w:color w:val="000000" w:themeColor="text1"/>
          <w:sz w:val="22"/>
        </w:rPr>
        <w:t>Od každé naměřené hodnoty vzorku/kontroly odečteme průměrnou absorbanci blanku (destil. voda v okrajových jamkách).</w:t>
      </w:r>
      <w:bookmarkEnd w:id="10"/>
      <w:bookmarkEnd w:id="11"/>
      <w:bookmarkEnd w:id="12"/>
    </w:p>
    <w:p w:rsidR="00137EB6" w:rsidRPr="00EE0E54" w:rsidRDefault="00137EB6" w:rsidP="00137EB6">
      <w:pPr>
        <w:pStyle w:val="ListParagraph"/>
        <w:numPr>
          <w:ilvl w:val="0"/>
          <w:numId w:val="7"/>
        </w:numPr>
        <w:spacing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Pro každou koncentrační variantu/kontrolu vypočteme průměr, směrodatnou odchylku a koeficient variance</w:t>
      </w:r>
    </w:p>
    <w:p w:rsidR="00137EB6" w:rsidRPr="0034320D" w:rsidRDefault="00137EB6" w:rsidP="00137EB6">
      <w:pPr>
        <w:pStyle w:val="ListParagraph"/>
        <w:numPr>
          <w:ilvl w:val="0"/>
          <w:numId w:val="7"/>
        </w:numPr>
        <w:spacing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Vyloučíme případné odlehlé hodnoty (CV&gt;10%)</w:t>
      </w:r>
    </w:p>
    <w:p w:rsidR="00137EB6" w:rsidRPr="00EE0E54" w:rsidRDefault="00137EB6" w:rsidP="00137EB6">
      <w:pPr>
        <w:pStyle w:val="ListParagraph"/>
        <w:numPr>
          <w:ilvl w:val="0"/>
          <w:numId w:val="7"/>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Endpoint – </w:t>
      </w:r>
      <w:r w:rsidRPr="00EE0E54">
        <w:rPr>
          <w:rFonts w:asciiTheme="majorHAnsi" w:hAnsiTheme="majorHAnsi" w:cstheme="minorHAnsi"/>
          <w:b/>
          <w:color w:val="000000" w:themeColor="text1"/>
          <w:lang w:val="cs-CZ"/>
        </w:rPr>
        <w:t>INHIBICE RŮSTOVÉ RYCHLOSTI (Growth rate inhibition)</w:t>
      </w:r>
      <w:r w:rsidRPr="00EE0E54">
        <w:rPr>
          <w:rFonts w:asciiTheme="majorHAnsi" w:hAnsiTheme="majorHAnsi" w:cstheme="minorHAnsi"/>
          <w:color w:val="000000" w:themeColor="text1"/>
          <w:lang w:val="cs-CZ"/>
        </w:rPr>
        <w:t xml:space="preserve">: </w:t>
      </w:r>
    </w:p>
    <w:p w:rsidR="00137EB6" w:rsidRPr="00EE0E54" w:rsidRDefault="00137EB6" w:rsidP="00137EB6">
      <w:pPr>
        <w:pStyle w:val="ListParagraph"/>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Z  upravených hodnot vypočítáme růstovou rychlost dle vzorce:</w:t>
      </w:r>
    </w:p>
    <w:p w:rsidR="00137EB6" w:rsidRPr="00EE0E54" w:rsidRDefault="00137EB6" w:rsidP="00137EB6">
      <w:pPr>
        <w:autoSpaceDE w:val="0"/>
        <w:autoSpaceDN w:val="0"/>
        <w:adjustRightInd w:val="0"/>
        <w:ind w:left="0" w:firstLine="0"/>
        <w:jc w:val="left"/>
        <w:rPr>
          <w:rFonts w:asciiTheme="majorHAnsi" w:hAnsiTheme="majorHAnsi" w:cstheme="minorHAnsi"/>
          <w:color w:val="000000" w:themeColor="text1"/>
          <w:vertAlign w:val="subscript"/>
        </w:rPr>
      </w:pP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ln OD</w:t>
      </w:r>
      <w:r w:rsidRPr="00EE0E54">
        <w:rPr>
          <w:rFonts w:asciiTheme="majorHAnsi" w:hAnsiTheme="majorHAnsi" w:cstheme="minorHAnsi"/>
          <w:color w:val="000000" w:themeColor="text1"/>
          <w:vertAlign w:val="subscript"/>
        </w:rPr>
        <w:t xml:space="preserve">konec </w:t>
      </w:r>
      <w:r w:rsidRPr="00EE0E54">
        <w:rPr>
          <w:rFonts w:asciiTheme="majorHAnsi" w:hAnsiTheme="majorHAnsi" w:cstheme="minorHAnsi"/>
          <w:color w:val="000000" w:themeColor="text1"/>
        </w:rPr>
        <w:t>–</w:t>
      </w:r>
      <w:r w:rsidRPr="00EE0E54">
        <w:rPr>
          <w:rFonts w:asciiTheme="majorHAnsi" w:hAnsiTheme="majorHAnsi" w:cstheme="minorHAnsi"/>
          <w:color w:val="000000" w:themeColor="text1"/>
          <w:vertAlign w:val="subscript"/>
        </w:rPr>
        <w:t xml:space="preserve"> </w:t>
      </w:r>
      <w:r w:rsidRPr="00EE0E54">
        <w:rPr>
          <w:rFonts w:asciiTheme="majorHAnsi" w:hAnsiTheme="majorHAnsi" w:cstheme="minorHAnsi"/>
          <w:color w:val="000000" w:themeColor="text1"/>
        </w:rPr>
        <w:t>ln OD</w:t>
      </w:r>
      <w:r w:rsidRPr="00EE0E54">
        <w:rPr>
          <w:rFonts w:asciiTheme="majorHAnsi" w:hAnsiTheme="majorHAnsi" w:cstheme="minorHAnsi"/>
          <w:color w:val="000000" w:themeColor="text1"/>
          <w:vertAlign w:val="subscript"/>
        </w:rPr>
        <w:t>start</w:t>
      </w:r>
    </w:p>
    <w:p w:rsidR="00137EB6" w:rsidRPr="00EE0E54" w:rsidRDefault="00137EB6" w:rsidP="00137EB6">
      <w:pPr>
        <w:autoSpaceDE w:val="0"/>
        <w:autoSpaceDN w:val="0"/>
        <w:adjustRightInd w:val="0"/>
        <w:jc w:val="left"/>
        <w:rPr>
          <w:rFonts w:asciiTheme="majorHAnsi" w:hAnsiTheme="majorHAnsi" w:cstheme="minorHAnsi"/>
          <w:color w:val="000000" w:themeColor="text1"/>
        </w:rPr>
      </w:pP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vertAlign w:val="subscript"/>
        </w:rPr>
        <w:t xml:space="preserve"> </w:t>
      </w:r>
      <w:r w:rsidRPr="00EE0E54">
        <w:rPr>
          <w:rFonts w:asciiTheme="majorHAnsi" w:hAnsiTheme="majorHAnsi" w:cstheme="minorHAnsi"/>
          <w:color w:val="000000" w:themeColor="text1"/>
        </w:rPr>
        <w:t xml:space="preserve">   =   ------------------------------</w:t>
      </w:r>
    </w:p>
    <w:p w:rsidR="00137EB6" w:rsidRPr="00EE0E54" w:rsidRDefault="00137EB6" w:rsidP="00137EB6">
      <w:pPr>
        <w:autoSpaceDE w:val="0"/>
        <w:autoSpaceDN w:val="0"/>
        <w:adjustRightInd w:val="0"/>
        <w:ind w:left="708"/>
        <w:jc w:val="left"/>
        <w:rPr>
          <w:rFonts w:asciiTheme="majorHAnsi" w:hAnsiTheme="majorHAnsi" w:cstheme="minorHAnsi"/>
          <w:color w:val="000000" w:themeColor="text1"/>
        </w:rPr>
      </w:pPr>
      <w:r w:rsidRPr="00EE0E54">
        <w:rPr>
          <w:rFonts w:asciiTheme="majorHAnsi" w:hAnsiTheme="majorHAnsi" w:cstheme="minorHAnsi"/>
          <w:color w:val="000000" w:themeColor="text1"/>
        </w:rPr>
        <w:tab/>
      </w: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  t</w:t>
      </w:r>
      <w:r w:rsidRPr="00EE0E54">
        <w:rPr>
          <w:rFonts w:asciiTheme="majorHAnsi" w:hAnsiTheme="majorHAnsi" w:cstheme="minorHAnsi"/>
          <w:color w:val="000000" w:themeColor="text1"/>
          <w:vertAlign w:val="subscript"/>
        </w:rPr>
        <w:t xml:space="preserve">konec </w:t>
      </w:r>
      <w:r w:rsidRPr="00EE0E54">
        <w:rPr>
          <w:rFonts w:asciiTheme="majorHAnsi" w:hAnsiTheme="majorHAnsi" w:cstheme="minorHAnsi"/>
          <w:color w:val="000000" w:themeColor="text1"/>
        </w:rPr>
        <w:t>– t</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ab/>
      </w:r>
      <w:r w:rsidRPr="00EE0E54">
        <w:rPr>
          <w:rFonts w:asciiTheme="majorHAnsi" w:hAnsiTheme="majorHAnsi" w:cstheme="minorHAnsi"/>
          <w:color w:val="000000" w:themeColor="text1"/>
        </w:rPr>
        <w:tab/>
      </w:r>
    </w:p>
    <w:p w:rsidR="00137EB6" w:rsidRDefault="00137EB6" w:rsidP="00137EB6">
      <w:pPr>
        <w:autoSpaceDE w:val="0"/>
        <w:autoSpaceDN w:val="0"/>
        <w:adjustRightInd w:val="0"/>
        <w:ind w:left="3544"/>
        <w:jc w:val="left"/>
        <w:rPr>
          <w:rFonts w:asciiTheme="majorHAnsi" w:hAnsiTheme="majorHAnsi" w:cstheme="minorHAnsi"/>
          <w:color w:val="000000" w:themeColor="text1"/>
        </w:rPr>
      </w:pP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rPr>
        <w:tab/>
        <w:t>průměrná specifická růstová rychlost v čase 0-x (dny);</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t</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ab/>
        <w:t>časový začátek expozice (0 den);</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t</w:t>
      </w:r>
      <w:r w:rsidRPr="00EE0E54">
        <w:rPr>
          <w:rFonts w:asciiTheme="majorHAnsi" w:hAnsiTheme="majorHAnsi" w:cstheme="minorHAnsi"/>
          <w:color w:val="000000" w:themeColor="text1"/>
          <w:vertAlign w:val="subscript"/>
        </w:rPr>
        <w:t>konec</w:t>
      </w:r>
      <w:r w:rsidRPr="00EE0E54">
        <w:rPr>
          <w:rFonts w:asciiTheme="majorHAnsi" w:hAnsiTheme="majorHAnsi" w:cstheme="minorHAnsi"/>
          <w:color w:val="000000" w:themeColor="text1"/>
        </w:rPr>
        <w:tab/>
        <w:t>časový interval měření  (x-tý den);</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OD</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ab/>
        <w:t>absorbance (po odečtení blanku) v čase 0 (dny);</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OD</w:t>
      </w:r>
      <w:r w:rsidRPr="00EE0E54">
        <w:rPr>
          <w:rFonts w:asciiTheme="majorHAnsi" w:hAnsiTheme="majorHAnsi" w:cstheme="minorHAnsi"/>
          <w:color w:val="000000" w:themeColor="text1"/>
          <w:vertAlign w:val="subscript"/>
        </w:rPr>
        <w:t>konec</w:t>
      </w:r>
      <w:r w:rsidRPr="00EE0E54">
        <w:rPr>
          <w:rFonts w:asciiTheme="majorHAnsi" w:hAnsiTheme="majorHAnsi" w:cstheme="minorHAnsi"/>
          <w:color w:val="000000" w:themeColor="text1"/>
        </w:rPr>
        <w:tab/>
        <w:t>absorbance (po odečtení blanku) v čase x (dny);</w:t>
      </w:r>
    </w:p>
    <w:p w:rsidR="00137EB6" w:rsidRPr="00EE0E54" w:rsidRDefault="00137EB6" w:rsidP="00137EB6">
      <w:pPr>
        <w:autoSpaceDE w:val="0"/>
        <w:autoSpaceDN w:val="0"/>
        <w:adjustRightInd w:val="0"/>
        <w:ind w:left="0" w:firstLine="0"/>
        <w:jc w:val="left"/>
        <w:rPr>
          <w:rFonts w:asciiTheme="majorHAnsi" w:hAnsiTheme="majorHAnsi" w:cstheme="minorHAnsi"/>
          <w:color w:val="000000" w:themeColor="text1"/>
        </w:rPr>
      </w:pPr>
    </w:p>
    <w:p w:rsidR="00137EB6" w:rsidRPr="00EE0E54" w:rsidRDefault="00137EB6" w:rsidP="00137EB6">
      <w:pPr>
        <w:autoSpaceDE w:val="0"/>
        <w:autoSpaceDN w:val="0"/>
        <w:adjustRightInd w:val="0"/>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Hodnoty růstové rychlosti použijeme pro výpočet inhibice růstu dle vzorce: </w:t>
      </w:r>
    </w:p>
    <w:p w:rsidR="00137EB6" w:rsidRPr="00EE0E54" w:rsidRDefault="00137EB6" w:rsidP="00137EB6">
      <w:pPr>
        <w:tabs>
          <w:tab w:val="center" w:pos="4806"/>
        </w:tabs>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 µ</w:t>
      </w:r>
      <w:r w:rsidRPr="00EE0E54">
        <w:rPr>
          <w:rFonts w:asciiTheme="majorHAnsi" w:hAnsiTheme="majorHAnsi" w:cstheme="minorHAnsi"/>
          <w:color w:val="000000" w:themeColor="text1"/>
          <w:vertAlign w:val="subscript"/>
        </w:rPr>
        <w:t xml:space="preserve"> K</w:t>
      </w:r>
      <w:r w:rsidRPr="00EE0E54">
        <w:rPr>
          <w:rFonts w:asciiTheme="majorHAnsi" w:hAnsiTheme="majorHAnsi" w:cstheme="minorHAnsi"/>
          <w:color w:val="000000" w:themeColor="text1"/>
        </w:rPr>
        <w:t xml:space="preserve"> - µ</w:t>
      </w:r>
      <w:r w:rsidRPr="00EE0E54">
        <w:rPr>
          <w:rFonts w:asciiTheme="majorHAnsi" w:hAnsiTheme="majorHAnsi" w:cstheme="minorHAnsi"/>
          <w:color w:val="000000" w:themeColor="text1"/>
          <w:vertAlign w:val="subscript"/>
        </w:rPr>
        <w:t xml:space="preserve"> v</w:t>
      </w:r>
    </w:p>
    <w:p w:rsidR="00137EB6" w:rsidRPr="00EE0E54" w:rsidRDefault="00137EB6" w:rsidP="00137EB6">
      <w:pPr>
        <w:tabs>
          <w:tab w:val="center" w:pos="4536"/>
        </w:tabs>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%I  =   -----------      * 100</w:t>
      </w:r>
    </w:p>
    <w:p w:rsidR="00137EB6" w:rsidRPr="00EE0E54" w:rsidRDefault="00137EB6" w:rsidP="00137EB6">
      <w:pPr>
        <w:ind w:left="0" w:firstLine="0"/>
        <w:jc w:val="left"/>
        <w:rPr>
          <w:rFonts w:asciiTheme="majorHAnsi" w:hAnsiTheme="majorHAnsi" w:cstheme="minorHAnsi"/>
          <w:color w:val="000000" w:themeColor="text1"/>
          <w:vertAlign w:val="subscript"/>
        </w:rPr>
      </w:pPr>
      <w:r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vertAlign w:val="subscript"/>
        </w:rPr>
        <w:t xml:space="preserve"> K</w:t>
      </w:r>
    </w:p>
    <w:p w:rsidR="00137EB6" w:rsidRPr="00EE0E54" w:rsidRDefault="00137EB6" w:rsidP="00137EB6">
      <w:pPr>
        <w:jc w:val="left"/>
        <w:rPr>
          <w:rFonts w:asciiTheme="majorHAnsi" w:hAnsiTheme="majorHAnsi" w:cstheme="minorHAnsi"/>
          <w:color w:val="000000" w:themeColor="text1"/>
          <w:vertAlign w:val="subscript"/>
        </w:rPr>
      </w:pP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137EB6" w:rsidRPr="00EE0E54" w:rsidRDefault="00137EB6" w:rsidP="00137EB6">
      <w:pPr>
        <w:ind w:left="4395" w:hanging="567"/>
        <w:jc w:val="left"/>
        <w:rPr>
          <w:rFonts w:asciiTheme="majorHAnsi" w:hAnsiTheme="majorHAnsi" w:cstheme="minorHAnsi"/>
          <w:color w:val="000000" w:themeColor="text1"/>
        </w:rPr>
      </w:pPr>
      <w:r w:rsidRPr="00EE0E54">
        <w:rPr>
          <w:rFonts w:asciiTheme="majorHAnsi" w:hAnsiTheme="majorHAnsi" w:cstheme="minorHAnsi"/>
          <w:i/>
          <w:color w:val="000000" w:themeColor="text1"/>
        </w:rPr>
        <w:t>µ</w:t>
      </w:r>
      <w:r w:rsidRPr="00EE0E54">
        <w:rPr>
          <w:rFonts w:asciiTheme="majorHAnsi" w:hAnsiTheme="majorHAnsi" w:cstheme="minorHAnsi"/>
          <w:i/>
          <w:color w:val="000000" w:themeColor="text1"/>
          <w:vertAlign w:val="subscript"/>
        </w:rPr>
        <w:t xml:space="preserve"> K</w:t>
      </w:r>
      <w:r w:rsidRPr="00EE0E54">
        <w:rPr>
          <w:rFonts w:asciiTheme="majorHAnsi" w:hAnsiTheme="majorHAnsi" w:cstheme="minorHAnsi"/>
          <w:color w:val="000000" w:themeColor="text1"/>
        </w:rPr>
        <w:tab/>
        <w:t xml:space="preserve"> - průměr specifické růstové rychlosti kontroly</w:t>
      </w:r>
    </w:p>
    <w:p w:rsidR="00137EB6" w:rsidRPr="00EE0E54" w:rsidRDefault="00137EB6" w:rsidP="00137EB6">
      <w:pPr>
        <w:ind w:left="4536" w:hanging="709"/>
        <w:jc w:val="left"/>
        <w:rPr>
          <w:rFonts w:asciiTheme="majorHAnsi" w:hAnsiTheme="majorHAnsi" w:cstheme="minorHAnsi"/>
          <w:color w:val="000000" w:themeColor="text1"/>
        </w:rPr>
      </w:pPr>
      <w:r w:rsidRPr="00EE0E54">
        <w:rPr>
          <w:rFonts w:asciiTheme="majorHAnsi" w:hAnsiTheme="majorHAnsi" w:cstheme="minorHAnsi"/>
          <w:i/>
          <w:color w:val="000000" w:themeColor="text1"/>
        </w:rPr>
        <w:t>µ</w:t>
      </w:r>
      <w:r w:rsidRPr="00EE0E54">
        <w:rPr>
          <w:rFonts w:asciiTheme="majorHAnsi" w:hAnsiTheme="majorHAnsi" w:cstheme="minorHAnsi"/>
          <w:i/>
          <w:color w:val="000000" w:themeColor="text1"/>
          <w:vertAlign w:val="subscript"/>
        </w:rPr>
        <w:t xml:space="preserve"> v</w:t>
      </w:r>
      <w:r>
        <w:rPr>
          <w:rFonts w:asciiTheme="majorHAnsi" w:hAnsiTheme="majorHAnsi" w:cstheme="minorHAnsi"/>
          <w:color w:val="000000" w:themeColor="text1"/>
          <w:vertAlign w:val="subscript"/>
        </w:rPr>
        <w:t xml:space="preserve">           </w:t>
      </w:r>
      <w:r w:rsidRPr="00EE0E54">
        <w:rPr>
          <w:rFonts w:asciiTheme="majorHAnsi" w:hAnsiTheme="majorHAnsi" w:cstheme="minorHAnsi"/>
          <w:color w:val="000000" w:themeColor="text1"/>
        </w:rPr>
        <w:t xml:space="preserve">- průměr specifické růstové rychlosti jednotlivých    </w:t>
      </w:r>
    </w:p>
    <w:p w:rsidR="00137EB6" w:rsidRPr="00EE0E54" w:rsidRDefault="00137EB6" w:rsidP="00137EB6">
      <w:pPr>
        <w:ind w:left="4536" w:hanging="709"/>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                variant koncentrací toxikantu</w:t>
      </w:r>
    </w:p>
    <w:p w:rsidR="00137EB6" w:rsidRDefault="00137EB6" w:rsidP="00137EB6">
      <w:pPr>
        <w:ind w:left="4536" w:hanging="708"/>
        <w:jc w:val="left"/>
        <w:rPr>
          <w:rFonts w:asciiTheme="majorHAnsi" w:hAnsiTheme="majorHAnsi" w:cstheme="minorHAnsi"/>
          <w:color w:val="000000" w:themeColor="text1"/>
        </w:rPr>
      </w:pPr>
      <w:r w:rsidRPr="00EE0E54">
        <w:rPr>
          <w:rFonts w:asciiTheme="majorHAnsi" w:hAnsiTheme="majorHAnsi" w:cstheme="minorHAnsi"/>
          <w:i/>
          <w:color w:val="000000" w:themeColor="text1"/>
        </w:rPr>
        <w:t>%I</w:t>
      </w:r>
      <w:r w:rsidRPr="00EE0E54">
        <w:rPr>
          <w:rFonts w:asciiTheme="majorHAnsi" w:hAnsiTheme="majorHAnsi" w:cstheme="minorHAnsi"/>
          <w:color w:val="000000" w:themeColor="text1"/>
        </w:rPr>
        <w:t xml:space="preserve">         - procento inhibice </w:t>
      </w:r>
      <w:r>
        <w:rPr>
          <w:rFonts w:asciiTheme="majorHAnsi" w:hAnsiTheme="majorHAnsi" w:cstheme="minorHAnsi"/>
          <w:color w:val="000000" w:themeColor="text1"/>
        </w:rPr>
        <w:t xml:space="preserve">růstu oproti negativní/rozpouštědlové kontrole </w:t>
      </w:r>
      <w:r w:rsidRPr="00EE0E54">
        <w:rPr>
          <w:rFonts w:asciiTheme="majorHAnsi" w:hAnsiTheme="majorHAnsi" w:cstheme="minorHAnsi"/>
          <w:color w:val="000000" w:themeColor="text1"/>
        </w:rPr>
        <w:t>v d</w:t>
      </w:r>
      <w:r>
        <w:rPr>
          <w:rFonts w:asciiTheme="majorHAnsi" w:hAnsiTheme="majorHAnsi" w:cstheme="minorHAnsi"/>
          <w:color w:val="000000" w:themeColor="text1"/>
        </w:rPr>
        <w:t>ané koncentrační</w:t>
      </w:r>
      <w:r w:rsidRPr="00EE0E54">
        <w:rPr>
          <w:rFonts w:asciiTheme="majorHAnsi" w:hAnsiTheme="majorHAnsi" w:cstheme="minorHAnsi"/>
          <w:color w:val="000000" w:themeColor="text1"/>
        </w:rPr>
        <w:t xml:space="preserve"> variantě</w:t>
      </w:r>
    </w:p>
    <w:p w:rsidR="00137EB6" w:rsidRPr="00EE0E54" w:rsidRDefault="00137EB6" w:rsidP="00137EB6">
      <w:pPr>
        <w:ind w:left="4536" w:hanging="850"/>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Pro kontrolu validity testu je třeba spočítat růstovou rychlost v každém časovém intervalu (0-24; 24-48;48-72) – růstová rychlost kontroly by se měla pohybovat v intervalu 0.4-1.</w:t>
      </w:r>
    </w:p>
    <w:p w:rsidR="00137EB6" w:rsidRPr="00EE0E54" w:rsidRDefault="00137EB6" w:rsidP="00137EB6">
      <w:pPr>
        <w:ind w:left="709"/>
        <w:jc w:val="left"/>
        <w:rPr>
          <w:rFonts w:asciiTheme="majorHAnsi" w:hAnsiTheme="majorHAnsi" w:cstheme="minorHAnsi"/>
          <w:color w:val="000000" w:themeColor="text1"/>
        </w:rPr>
      </w:pPr>
    </w:p>
    <w:p w:rsidR="00137EB6" w:rsidRPr="00EE0E54" w:rsidRDefault="00137EB6" w:rsidP="00137EB6">
      <w:pPr>
        <w:pStyle w:val="ListParagraph"/>
        <w:numPr>
          <w:ilvl w:val="0"/>
          <w:numId w:val="7"/>
        </w:numPr>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Endpoint – </w:t>
      </w:r>
      <w:r w:rsidRPr="00EE0E54">
        <w:rPr>
          <w:rFonts w:asciiTheme="majorHAnsi" w:hAnsiTheme="majorHAnsi" w:cstheme="minorHAnsi"/>
          <w:b/>
          <w:color w:val="000000" w:themeColor="text1"/>
          <w:lang w:val="cs-CZ"/>
        </w:rPr>
        <w:t>INHIBICE VÝTĚZKU (Yield inhibition)</w:t>
      </w:r>
      <w:r w:rsidRPr="00EE0E54">
        <w:rPr>
          <w:rFonts w:asciiTheme="majorHAnsi" w:hAnsiTheme="majorHAnsi" w:cstheme="minorHAnsi"/>
          <w:color w:val="000000" w:themeColor="text1"/>
          <w:lang w:val="cs-CZ"/>
        </w:rPr>
        <w:t>:</w:t>
      </w:r>
    </w:p>
    <w:p w:rsidR="00137EB6" w:rsidRPr="008F4265" w:rsidRDefault="00137EB6" w:rsidP="00137EB6">
      <w:pPr>
        <w:ind w:left="0" w:firstLine="0"/>
        <w:rPr>
          <w:rFonts w:asciiTheme="majorHAnsi" w:hAnsiTheme="majorHAnsi" w:cstheme="minorHAnsi"/>
          <w:color w:val="000000" w:themeColor="text1"/>
        </w:rPr>
      </w:pPr>
      <w:r w:rsidRPr="008F4265">
        <w:rPr>
          <w:rFonts w:asciiTheme="majorHAnsi" w:hAnsiTheme="majorHAnsi" w:cstheme="minorHAnsi"/>
          <w:color w:val="000000" w:themeColor="text1"/>
        </w:rPr>
        <w:t>Z upravených hodnot vypočítáme výtěžek biomasy dle vzorce:</w:t>
      </w:r>
    </w:p>
    <w:p w:rsidR="00137EB6" w:rsidRPr="008F4265" w:rsidRDefault="00137EB6" w:rsidP="00137EB6">
      <w:pPr>
        <w:ind w:left="0"/>
        <w:rPr>
          <w:rFonts w:asciiTheme="majorHAnsi" w:hAnsiTheme="majorHAnsi" w:cstheme="minorHAnsi"/>
          <w:color w:val="000000" w:themeColor="text1"/>
        </w:rPr>
      </w:pPr>
    </w:p>
    <w:p w:rsidR="00137EB6" w:rsidRPr="00EF5C74" w:rsidRDefault="00137EB6" w:rsidP="00137EB6">
      <w:pPr>
        <w:ind w:left="0" w:firstLine="0"/>
        <w:rPr>
          <w:rFonts w:asciiTheme="majorHAnsi" w:hAnsiTheme="majorHAnsi" w:cstheme="minorHAnsi"/>
          <w:color w:val="000000" w:themeColor="text1"/>
          <w:vertAlign w:val="subscript"/>
        </w:rPr>
      </w:pPr>
      <w:r w:rsidRPr="00EF5C74">
        <w:rPr>
          <w:rFonts w:asciiTheme="majorHAnsi" w:hAnsiTheme="majorHAnsi" w:cstheme="minorHAnsi"/>
          <w:color w:val="000000" w:themeColor="text1"/>
        </w:rPr>
        <w:t>Y =  OD</w:t>
      </w:r>
      <w:r w:rsidRPr="00EF5C74">
        <w:rPr>
          <w:rFonts w:asciiTheme="majorHAnsi" w:hAnsiTheme="majorHAnsi" w:cstheme="minorHAnsi"/>
          <w:color w:val="000000" w:themeColor="text1"/>
          <w:vertAlign w:val="subscript"/>
        </w:rPr>
        <w:t>konec</w:t>
      </w:r>
      <w:r w:rsidRPr="00EF5C74">
        <w:rPr>
          <w:rFonts w:asciiTheme="majorHAnsi" w:hAnsiTheme="majorHAnsi" w:cstheme="minorHAnsi"/>
          <w:color w:val="000000" w:themeColor="text1"/>
        </w:rPr>
        <w:t>-OD</w:t>
      </w:r>
      <w:r w:rsidRPr="00EF5C74">
        <w:rPr>
          <w:rFonts w:asciiTheme="majorHAnsi" w:hAnsiTheme="majorHAnsi" w:cstheme="minorHAnsi"/>
          <w:color w:val="000000" w:themeColor="text1"/>
          <w:vertAlign w:val="subscript"/>
        </w:rPr>
        <w:t>start</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137EB6" w:rsidRPr="00EE0E54" w:rsidRDefault="00137EB6" w:rsidP="00137EB6">
      <w:pPr>
        <w:autoSpaceDE w:val="0"/>
        <w:autoSpaceDN w:val="0"/>
        <w:adjustRightInd w:val="0"/>
        <w:ind w:left="3686"/>
        <w:jc w:val="left"/>
        <w:rPr>
          <w:rFonts w:asciiTheme="majorHAnsi" w:hAnsiTheme="majorHAnsi" w:cstheme="minorHAnsi"/>
          <w:color w:val="000000" w:themeColor="text1"/>
        </w:rPr>
      </w:pPr>
      <w:r w:rsidRPr="00EE0E54">
        <w:rPr>
          <w:rFonts w:asciiTheme="majorHAnsi" w:hAnsiTheme="majorHAnsi" w:cstheme="minorHAnsi"/>
          <w:i/>
          <w:color w:val="000000" w:themeColor="text1"/>
        </w:rPr>
        <w:t>OD</w:t>
      </w:r>
      <w:r w:rsidRPr="00EE0E54">
        <w:rPr>
          <w:rFonts w:asciiTheme="majorHAnsi" w:hAnsiTheme="majorHAnsi" w:cstheme="minorHAnsi"/>
          <w:i/>
          <w:color w:val="000000" w:themeColor="text1"/>
          <w:vertAlign w:val="subscript"/>
        </w:rPr>
        <w:t>start</w:t>
      </w:r>
      <w:r w:rsidRPr="00EE0E54">
        <w:rPr>
          <w:rFonts w:asciiTheme="majorHAnsi" w:hAnsiTheme="majorHAnsi" w:cstheme="minorHAnsi"/>
          <w:i/>
          <w:color w:val="000000" w:themeColor="text1"/>
        </w:rPr>
        <w:t xml:space="preserve"> </w:t>
      </w:r>
      <w:r w:rsidRPr="00EE0E54">
        <w:rPr>
          <w:rFonts w:asciiTheme="majorHAnsi" w:hAnsiTheme="majorHAnsi" w:cstheme="minorHAnsi"/>
          <w:color w:val="000000" w:themeColor="text1"/>
        </w:rPr>
        <w:t>- absorbance (po odečtení blanku) v čase 0 (dny);</w:t>
      </w:r>
    </w:p>
    <w:p w:rsidR="00137EB6" w:rsidRPr="00EE0E54" w:rsidRDefault="00137EB6" w:rsidP="00137EB6">
      <w:pPr>
        <w:autoSpaceDE w:val="0"/>
        <w:autoSpaceDN w:val="0"/>
        <w:adjustRightInd w:val="0"/>
        <w:ind w:left="3686"/>
        <w:jc w:val="left"/>
        <w:rPr>
          <w:rFonts w:asciiTheme="majorHAnsi" w:hAnsiTheme="majorHAnsi" w:cstheme="minorHAnsi"/>
          <w:color w:val="000000" w:themeColor="text1"/>
        </w:rPr>
      </w:pPr>
      <w:r w:rsidRPr="00EE0E54">
        <w:rPr>
          <w:rFonts w:asciiTheme="majorHAnsi" w:hAnsiTheme="majorHAnsi" w:cstheme="minorHAnsi"/>
          <w:i/>
          <w:color w:val="000000" w:themeColor="text1"/>
        </w:rPr>
        <w:t>OD</w:t>
      </w:r>
      <w:r w:rsidRPr="00EE0E54">
        <w:rPr>
          <w:rFonts w:asciiTheme="majorHAnsi" w:hAnsiTheme="majorHAnsi" w:cstheme="minorHAnsi"/>
          <w:i/>
          <w:color w:val="000000" w:themeColor="text1"/>
          <w:vertAlign w:val="subscript"/>
        </w:rPr>
        <w:t>konec</w:t>
      </w:r>
      <w:r w:rsidRPr="00EE0E54">
        <w:rPr>
          <w:rFonts w:asciiTheme="majorHAnsi" w:hAnsiTheme="majorHAnsi" w:cstheme="minorHAnsi"/>
          <w:color w:val="000000" w:themeColor="text1"/>
        </w:rPr>
        <w:t xml:space="preserve"> - absorbance (po odečtení blanku) v čase x (dny);</w:t>
      </w:r>
    </w:p>
    <w:p w:rsidR="00137EB6" w:rsidRPr="00EE0E54" w:rsidRDefault="00137EB6" w:rsidP="00137EB6">
      <w:pPr>
        <w:pStyle w:val="ListParagraph"/>
        <w:rPr>
          <w:rFonts w:asciiTheme="majorHAnsi" w:hAnsiTheme="majorHAnsi" w:cstheme="minorHAnsi"/>
          <w:color w:val="000000" w:themeColor="text1"/>
          <w:lang w:val="cs-CZ"/>
        </w:rPr>
      </w:pPr>
    </w:p>
    <w:p w:rsidR="00137EB6" w:rsidRDefault="00137EB6" w:rsidP="00137EB6">
      <w:pPr>
        <w:ind w:left="0" w:firstLine="0"/>
        <w:rPr>
          <w:rFonts w:asciiTheme="majorHAnsi" w:hAnsiTheme="majorHAnsi" w:cstheme="minorHAnsi"/>
          <w:color w:val="000000" w:themeColor="text1"/>
        </w:rPr>
      </w:pPr>
    </w:p>
    <w:p w:rsidR="00137EB6" w:rsidRDefault="00137EB6" w:rsidP="00137EB6">
      <w:pPr>
        <w:ind w:left="0" w:firstLine="0"/>
        <w:rPr>
          <w:rFonts w:asciiTheme="majorHAnsi" w:hAnsiTheme="majorHAnsi" w:cstheme="minorHAnsi"/>
          <w:color w:val="000000" w:themeColor="text1"/>
        </w:rPr>
      </w:pPr>
      <w:r w:rsidRPr="00467D43">
        <w:rPr>
          <w:rFonts w:asciiTheme="majorHAnsi" w:hAnsiTheme="majorHAnsi" w:cstheme="minorHAnsi"/>
          <w:color w:val="000000" w:themeColor="text1"/>
        </w:rPr>
        <w:lastRenderedPageBreak/>
        <w:t>Dále vypočítáme inhibici výtěžku biomasy dle vzorce:</w:t>
      </w:r>
    </w:p>
    <w:p w:rsidR="00137EB6" w:rsidRPr="008F4265" w:rsidRDefault="00137EB6" w:rsidP="00137EB6">
      <w:pPr>
        <w:ind w:left="0" w:firstLine="0"/>
        <w:rPr>
          <w:rFonts w:asciiTheme="majorHAnsi" w:hAnsiTheme="majorHAnsi" w:cstheme="minorHAnsi"/>
          <w:color w:val="000000" w:themeColor="text1"/>
        </w:rPr>
      </w:pPr>
    </w:p>
    <w:p w:rsidR="00137EB6" w:rsidRPr="00EE0E54" w:rsidRDefault="00137EB6" w:rsidP="00137EB6">
      <w:pPr>
        <w:tabs>
          <w:tab w:val="center" w:pos="4806"/>
        </w:tabs>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Y</w:t>
      </w:r>
      <w:r w:rsidRPr="00EE0E54">
        <w:rPr>
          <w:rFonts w:asciiTheme="majorHAnsi" w:hAnsiTheme="majorHAnsi" w:cstheme="minorHAnsi"/>
          <w:color w:val="000000" w:themeColor="text1"/>
          <w:vertAlign w:val="subscript"/>
        </w:rPr>
        <w:t xml:space="preserve"> K</w:t>
      </w:r>
      <w:r w:rsidRPr="00EE0E54">
        <w:rPr>
          <w:rFonts w:asciiTheme="majorHAnsi" w:hAnsiTheme="majorHAnsi" w:cstheme="minorHAnsi"/>
          <w:color w:val="000000" w:themeColor="text1"/>
        </w:rPr>
        <w:t xml:space="preserve"> - Y</w:t>
      </w:r>
      <w:r w:rsidRPr="00EE0E54">
        <w:rPr>
          <w:rFonts w:asciiTheme="majorHAnsi" w:hAnsiTheme="majorHAnsi" w:cstheme="minorHAnsi"/>
          <w:color w:val="000000" w:themeColor="text1"/>
          <w:vertAlign w:val="subscript"/>
        </w:rPr>
        <w:t xml:space="preserve"> v</w:t>
      </w:r>
    </w:p>
    <w:p w:rsidR="00137EB6" w:rsidRPr="00EE0E54" w:rsidRDefault="00137EB6" w:rsidP="00137EB6">
      <w:pPr>
        <w:tabs>
          <w:tab w:val="center" w:pos="4536"/>
        </w:tabs>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%I =   -------------    * 100</w:t>
      </w:r>
    </w:p>
    <w:p w:rsidR="00137EB6" w:rsidRPr="00EE0E54" w:rsidRDefault="00137EB6" w:rsidP="00137EB6">
      <w:pPr>
        <w:ind w:left="0" w:firstLine="0"/>
        <w:jc w:val="left"/>
        <w:rPr>
          <w:rFonts w:asciiTheme="majorHAnsi" w:hAnsiTheme="majorHAnsi" w:cstheme="minorHAnsi"/>
          <w:color w:val="000000" w:themeColor="text1"/>
          <w:vertAlign w:val="subscript"/>
        </w:rPr>
      </w:pPr>
      <w:r>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              Y</w:t>
      </w:r>
      <w:r w:rsidRPr="00EE0E54">
        <w:rPr>
          <w:rFonts w:asciiTheme="majorHAnsi" w:hAnsiTheme="majorHAnsi" w:cstheme="minorHAnsi"/>
          <w:color w:val="000000" w:themeColor="text1"/>
          <w:vertAlign w:val="subscript"/>
        </w:rPr>
        <w:t>K</w:t>
      </w: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p>
    <w:p w:rsidR="00137EB6" w:rsidRPr="00EE0E54" w:rsidRDefault="00137EB6" w:rsidP="00137EB6">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137EB6" w:rsidRPr="00EE0E54" w:rsidRDefault="00137EB6" w:rsidP="00137EB6">
      <w:pPr>
        <w:autoSpaceDE w:val="0"/>
        <w:autoSpaceDN w:val="0"/>
        <w:adjustRightInd w:val="0"/>
        <w:ind w:left="3828"/>
        <w:jc w:val="left"/>
        <w:rPr>
          <w:rFonts w:asciiTheme="majorHAnsi" w:hAnsiTheme="majorHAnsi" w:cstheme="minorHAnsi"/>
          <w:color w:val="000000" w:themeColor="text1"/>
        </w:rPr>
      </w:pPr>
      <w:r w:rsidRPr="00EE0E54">
        <w:rPr>
          <w:rFonts w:asciiTheme="majorHAnsi" w:hAnsiTheme="majorHAnsi" w:cstheme="minorHAnsi"/>
          <w:i/>
          <w:color w:val="000000" w:themeColor="text1"/>
        </w:rPr>
        <w:t>Y</w:t>
      </w:r>
      <w:r w:rsidRPr="00EE0E54">
        <w:rPr>
          <w:rFonts w:asciiTheme="majorHAnsi" w:hAnsiTheme="majorHAnsi" w:cstheme="minorHAnsi"/>
          <w:i/>
          <w:color w:val="000000" w:themeColor="text1"/>
          <w:vertAlign w:val="subscript"/>
        </w:rPr>
        <w:t>k</w:t>
      </w:r>
      <w:r w:rsidRPr="00EE0E54">
        <w:rPr>
          <w:rFonts w:asciiTheme="majorHAnsi" w:hAnsiTheme="majorHAnsi" w:cstheme="minorHAnsi"/>
          <w:color w:val="000000" w:themeColor="text1"/>
        </w:rPr>
        <w:t xml:space="preserve"> - výtěžek kontroly</w:t>
      </w:r>
    </w:p>
    <w:p w:rsidR="00137EB6" w:rsidRPr="00EE0E54" w:rsidRDefault="00137EB6" w:rsidP="00137EB6">
      <w:pPr>
        <w:autoSpaceDE w:val="0"/>
        <w:autoSpaceDN w:val="0"/>
        <w:adjustRightInd w:val="0"/>
        <w:ind w:left="3828"/>
        <w:jc w:val="left"/>
        <w:rPr>
          <w:rFonts w:asciiTheme="majorHAnsi" w:hAnsiTheme="majorHAnsi" w:cstheme="minorHAnsi"/>
          <w:color w:val="000000" w:themeColor="text1"/>
        </w:rPr>
      </w:pPr>
      <w:r w:rsidRPr="00EE0E54">
        <w:rPr>
          <w:rFonts w:asciiTheme="majorHAnsi" w:hAnsiTheme="majorHAnsi" w:cstheme="minorHAnsi"/>
          <w:i/>
          <w:color w:val="000000" w:themeColor="text1"/>
        </w:rPr>
        <w:t>Y</w:t>
      </w:r>
      <w:r w:rsidRPr="00EE0E54">
        <w:rPr>
          <w:rFonts w:asciiTheme="majorHAnsi" w:hAnsiTheme="majorHAnsi" w:cstheme="minorHAnsi"/>
          <w:i/>
          <w:color w:val="000000" w:themeColor="text1"/>
          <w:vertAlign w:val="subscript"/>
        </w:rPr>
        <w:t xml:space="preserve">v </w:t>
      </w:r>
      <w:r w:rsidRPr="00EE0E54">
        <w:rPr>
          <w:rFonts w:asciiTheme="majorHAnsi" w:hAnsiTheme="majorHAnsi" w:cstheme="minorHAnsi"/>
          <w:color w:val="000000" w:themeColor="text1"/>
        </w:rPr>
        <w:t>- výtěžek jednotlivých variant koncentrací toxikantu</w:t>
      </w:r>
    </w:p>
    <w:p w:rsidR="00137EB6" w:rsidRPr="00EE0E54" w:rsidRDefault="00137EB6" w:rsidP="00137EB6">
      <w:pPr>
        <w:ind w:left="3828"/>
        <w:jc w:val="left"/>
        <w:rPr>
          <w:rFonts w:asciiTheme="majorHAnsi" w:hAnsiTheme="majorHAnsi" w:cstheme="minorHAnsi"/>
          <w:color w:val="000000" w:themeColor="text1"/>
        </w:rPr>
      </w:pPr>
    </w:p>
    <w:p w:rsidR="00137EB6" w:rsidRPr="00EE0E54" w:rsidRDefault="00137EB6" w:rsidP="00137EB6">
      <w:pPr>
        <w:pStyle w:val="ListParagraph"/>
        <w:numPr>
          <w:ilvl w:val="0"/>
          <w:numId w:val="7"/>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Výpočet účinných koncentrací: </w:t>
      </w:r>
    </w:p>
    <w:p w:rsidR="00137EB6" w:rsidRPr="00EE0E54" w:rsidRDefault="00137EB6" w:rsidP="00137EB6">
      <w:pPr>
        <w:pStyle w:val="ListParagraph"/>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Výsledné hodnoty inhibice růstové rychlosti a výtěžku biomasy vložte vždy k odpovídajícímu logaritmu koncentrace do softwaru GraphPad PRISM, a vypočtěte hodnoty </w:t>
      </w:r>
      <w:r w:rsidRPr="00EE0E54">
        <w:rPr>
          <w:rFonts w:asciiTheme="majorHAnsi" w:hAnsiTheme="majorHAnsi" w:cstheme="minorHAnsi"/>
          <w:b/>
          <w:color w:val="000000" w:themeColor="text1"/>
          <w:lang w:val="cs-CZ"/>
        </w:rPr>
        <w:t>IC50, IC20, NOEC</w:t>
      </w:r>
      <w:r w:rsidRPr="00EE0E54">
        <w:rPr>
          <w:rFonts w:asciiTheme="majorHAnsi" w:hAnsiTheme="majorHAnsi" w:cstheme="minorHAnsi"/>
          <w:color w:val="000000" w:themeColor="text1"/>
          <w:lang w:val="cs-CZ"/>
        </w:rPr>
        <w:t xml:space="preserve"> a </w:t>
      </w:r>
      <w:r w:rsidRPr="00EE0E54">
        <w:rPr>
          <w:rFonts w:asciiTheme="majorHAnsi" w:hAnsiTheme="majorHAnsi" w:cstheme="minorHAnsi"/>
          <w:b/>
          <w:color w:val="000000" w:themeColor="text1"/>
          <w:lang w:val="cs-CZ"/>
        </w:rPr>
        <w:t>LOEC</w:t>
      </w:r>
      <w:r w:rsidRPr="00EE0E54">
        <w:rPr>
          <w:rFonts w:asciiTheme="majorHAnsi" w:hAnsiTheme="majorHAnsi" w:cstheme="minorHAnsi"/>
          <w:color w:val="000000" w:themeColor="text1"/>
          <w:lang w:val="cs-CZ"/>
        </w:rPr>
        <w:t xml:space="preserve"> pro oba endpointy. Stejný výpočet proveďte pro pozitivní kontrolu – dichroman draselný. Při výpočtu post</w:t>
      </w:r>
      <w:r>
        <w:rPr>
          <w:rFonts w:asciiTheme="majorHAnsi" w:hAnsiTheme="majorHAnsi" w:cstheme="minorHAnsi"/>
          <w:color w:val="000000" w:themeColor="text1"/>
          <w:lang w:val="cs-CZ"/>
        </w:rPr>
        <w:t>upujte dle instrukcí získaných na úvodní hodině (Dr. Jiří Novák).</w:t>
      </w:r>
    </w:p>
    <w:p w:rsidR="00137EB6" w:rsidRPr="00EE0E54" w:rsidRDefault="00137EB6" w:rsidP="00137EB6">
      <w:pPr>
        <w:pStyle w:val="ListParagraph"/>
        <w:spacing w:after="0" w:line="240" w:lineRule="auto"/>
        <w:rPr>
          <w:rFonts w:asciiTheme="majorHAnsi" w:hAnsiTheme="majorHAnsi" w:cstheme="minorHAnsi"/>
          <w:color w:val="000000" w:themeColor="text1"/>
          <w:lang w:val="cs-CZ"/>
        </w:rPr>
      </w:pPr>
    </w:p>
    <w:p w:rsidR="00137EB6" w:rsidRPr="00EE0E54" w:rsidRDefault="00137EB6" w:rsidP="00137EB6">
      <w:pPr>
        <w:pStyle w:val="ListParagraph"/>
        <w:numPr>
          <w:ilvl w:val="0"/>
          <w:numId w:val="7"/>
        </w:numPr>
        <w:spacing w:after="0" w:line="240" w:lineRule="auto"/>
        <w:rPr>
          <w:rFonts w:asciiTheme="majorHAnsi" w:hAnsiTheme="majorHAnsi" w:cstheme="minorHAnsi"/>
          <w:color w:val="000000" w:themeColor="text1"/>
          <w:lang w:val="cs-CZ"/>
        </w:rPr>
      </w:pPr>
      <w:r>
        <w:rPr>
          <w:rFonts w:asciiTheme="majorHAnsi" w:hAnsiTheme="majorHAnsi" w:cstheme="minorHAnsi"/>
          <w:color w:val="000000" w:themeColor="text1"/>
          <w:lang w:val="cs-CZ"/>
        </w:rPr>
        <w:t xml:space="preserve">V MS Excelu a GraphPadu </w:t>
      </w:r>
      <w:r w:rsidRPr="00EE0E54">
        <w:rPr>
          <w:rFonts w:asciiTheme="majorHAnsi" w:hAnsiTheme="majorHAnsi" w:cstheme="minorHAnsi"/>
          <w:color w:val="000000" w:themeColor="text1"/>
          <w:lang w:val="cs-CZ"/>
        </w:rPr>
        <w:t xml:space="preserve">sestrojte graf závislosti inhibice růstové rychlosti a výtěžku biomasy na koncentraci toxikantu a obdobný graf s pozitivní kontrolou – dichromanem draselným. V grafu zobrazte variabilitu vašich výsledků vyznačením směrodatné odchylky. </w:t>
      </w:r>
    </w:p>
    <w:p w:rsidR="00137EB6" w:rsidRPr="00EE0E54" w:rsidRDefault="00137EB6" w:rsidP="00137EB6">
      <w:pPr>
        <w:pStyle w:val="ListParagraph"/>
        <w:spacing w:after="0" w:line="240" w:lineRule="auto"/>
        <w:rPr>
          <w:rFonts w:asciiTheme="majorHAnsi" w:hAnsiTheme="majorHAnsi" w:cstheme="minorHAnsi"/>
          <w:color w:val="000000" w:themeColor="text1"/>
          <w:lang w:val="cs-CZ"/>
        </w:rPr>
      </w:pPr>
    </w:p>
    <w:p w:rsidR="00137EB6" w:rsidRPr="00EE0E54" w:rsidRDefault="00137EB6" w:rsidP="00137EB6">
      <w:pPr>
        <w:pStyle w:val="Quote"/>
      </w:pPr>
      <w:r w:rsidRPr="00EE0E54">
        <w:t>Ověření citlivosti</w:t>
      </w:r>
    </w:p>
    <w:p w:rsidR="00137EB6" w:rsidRPr="00EE0E54" w:rsidRDefault="00137EB6" w:rsidP="00137EB6">
      <w:pPr>
        <w:ind w:left="0" w:firstLine="0"/>
        <w:rPr>
          <w:rFonts w:asciiTheme="majorHAnsi" w:hAnsiTheme="majorHAnsi" w:cstheme="minorHAnsi"/>
          <w:color w:val="000000" w:themeColor="text1"/>
        </w:rPr>
      </w:pPr>
      <w:r w:rsidRPr="00EE0E54">
        <w:rPr>
          <w:rFonts w:asciiTheme="majorHAnsi" w:hAnsiTheme="majorHAnsi" w:cstheme="minorHAnsi"/>
          <w:color w:val="000000" w:themeColor="text1"/>
        </w:rPr>
        <w:t>Zkouška se považuje za platnou, pokud se EC50 způsobena referenčním roztokem (dichroman draselný- pozitivní kontrola) pohybuje v rozmezí 0.8-1.2 mg/L.</w:t>
      </w:r>
      <w:r>
        <w:rPr>
          <w:rFonts w:asciiTheme="majorHAnsi" w:hAnsiTheme="majorHAnsi" w:cstheme="minorHAnsi"/>
          <w:color w:val="000000" w:themeColor="text1"/>
        </w:rPr>
        <w:br w:type="page"/>
      </w:r>
    </w:p>
    <w:p w:rsidR="00137EB6" w:rsidRPr="00CE6030" w:rsidRDefault="00137EB6" w:rsidP="00137EB6">
      <w:pPr>
        <w:pStyle w:val="Heading2"/>
      </w:pPr>
      <w:bookmarkStart w:id="13" w:name="_Ref414024296"/>
      <w:bookmarkStart w:id="14" w:name="_Toc414177348"/>
      <w:r w:rsidRPr="00CE6030">
        <w:lastRenderedPageBreak/>
        <w:t xml:space="preserve">Zkouška inhibice luminiscence emitované mořskými bakteriemi </w:t>
      </w:r>
      <w:r w:rsidRPr="00575990">
        <w:rPr>
          <w:i/>
        </w:rPr>
        <w:t>Vibrio fischeri</w:t>
      </w:r>
      <w:bookmarkEnd w:id="13"/>
      <w:bookmarkEnd w:id="14"/>
    </w:p>
    <w:p w:rsidR="00137EB6" w:rsidRDefault="00137EB6" w:rsidP="00137EB6">
      <w:pPr>
        <w:jc w:val="left"/>
        <w:rPr>
          <w:rFonts w:asciiTheme="majorHAnsi" w:hAnsiTheme="majorHAnsi" w:cstheme="minorHAnsi"/>
          <w:bCs/>
          <w:color w:val="000000" w:themeColor="text1"/>
          <w:sz w:val="20"/>
          <w:szCs w:val="20"/>
        </w:rPr>
      </w:pPr>
      <w:r w:rsidRPr="00EE0E54">
        <w:rPr>
          <w:rFonts w:asciiTheme="majorHAnsi" w:hAnsiTheme="majorHAnsi" w:cstheme="minorHAnsi"/>
          <w:bCs/>
          <w:color w:val="000000" w:themeColor="text1"/>
          <w:sz w:val="20"/>
          <w:szCs w:val="20"/>
        </w:rPr>
        <w:t>Zpracováno podle ISO 14735 (2005)</w:t>
      </w:r>
    </w:p>
    <w:p w:rsidR="00137EB6" w:rsidRPr="00EE0E54" w:rsidRDefault="00137EB6" w:rsidP="00137EB6">
      <w:pPr>
        <w:jc w:val="left"/>
        <w:rPr>
          <w:rFonts w:asciiTheme="majorHAnsi" w:hAnsiTheme="majorHAnsi" w:cstheme="minorHAnsi"/>
          <w:bCs/>
          <w:color w:val="000000" w:themeColor="text1"/>
          <w:sz w:val="20"/>
          <w:szCs w:val="20"/>
        </w:rPr>
      </w:pP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Jedná se o rychlý, jednoduchý a levný test akutní toxicity na prokaryotickém organismu, který slouží ke sledování toxických účinků nejen čistých chemických látek či jejich roztoků, ale i environmentálních směsí extrahovaných z různých vzorků. Tato metoda je méně vhodná pro silně zabarvené vzorky nebo vzorky obsahující nerozpuštěné látky nebo látky, které reagují s živným roztokem nebo podléhají změnám během zkoušky (například vysrážení, biochemickému nebo fotochemickému rozkladu), a tím mohou poskytovat nesprávné výsledky, popřípadě zhoršit reprodukovatelnost.</w:t>
      </w:r>
    </w:p>
    <w:p w:rsidR="00137EB6" w:rsidRPr="00F86DC9" w:rsidRDefault="00137EB6" w:rsidP="00137EB6">
      <w:pPr>
        <w:ind w:left="0" w:firstLine="0"/>
        <w:jc w:val="left"/>
        <w:rPr>
          <w:rFonts w:asciiTheme="majorHAnsi" w:hAnsiTheme="majorHAnsi" w:cstheme="minorHAnsi"/>
          <w:color w:val="000000" w:themeColor="text1"/>
          <w:sz w:val="26"/>
          <w:szCs w:val="26"/>
        </w:rPr>
      </w:pPr>
    </w:p>
    <w:p w:rsidR="00137EB6" w:rsidRPr="00F86DC9" w:rsidRDefault="00137EB6" w:rsidP="00137EB6">
      <w:pPr>
        <w:pStyle w:val="Quote"/>
      </w:pPr>
      <w:r w:rsidRPr="00F86DC9">
        <w:t xml:space="preserve">Princip </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Testovacím organismem v  testu je mořská bakterie </w:t>
      </w:r>
      <w:r w:rsidRPr="00EE0E54">
        <w:rPr>
          <w:rFonts w:asciiTheme="majorHAnsi" w:hAnsiTheme="majorHAnsi" w:cstheme="minorHAnsi"/>
          <w:i/>
          <w:iCs/>
          <w:color w:val="000000" w:themeColor="text1"/>
        </w:rPr>
        <w:t>Vibrio fischeri</w:t>
      </w:r>
      <w:r w:rsidRPr="00EE0E54">
        <w:rPr>
          <w:rFonts w:asciiTheme="majorHAnsi" w:hAnsiTheme="majorHAnsi" w:cstheme="minorHAnsi"/>
          <w:color w:val="000000" w:themeColor="text1"/>
        </w:rPr>
        <w:t xml:space="preserve">, která za optimálních podmínek intenzivně luminuje (světélkuje). Test je založen na zhášení bioluminiscence této bakterie, je-li ve vzorku přítomna biodostupná toxická látka, která může metabolickou aktivitu bakterií významně snížit, případně zastavit. To se ihned projeví poklesem intenzity luminiscence (bioluminiscence). Množství emitovaného světla se měří luminometrem před a po přidání testované látky (po </w:t>
      </w:r>
      <w:smartTag w:uri="urn:schemas-microsoft-com:office:smarttags" w:element="metricconverter">
        <w:smartTagPr>
          <w:attr w:name="ProductID" w:val="15 a"/>
        </w:smartTagPr>
        <w:r w:rsidRPr="00EE0E54">
          <w:rPr>
            <w:rFonts w:asciiTheme="majorHAnsi" w:hAnsiTheme="majorHAnsi" w:cstheme="minorHAnsi"/>
            <w:color w:val="000000" w:themeColor="text1"/>
          </w:rPr>
          <w:t>15 a</w:t>
        </w:r>
      </w:smartTag>
      <w:r w:rsidRPr="00EE0E54">
        <w:rPr>
          <w:rFonts w:asciiTheme="majorHAnsi" w:hAnsiTheme="majorHAnsi" w:cstheme="minorHAnsi"/>
          <w:color w:val="000000" w:themeColor="text1"/>
        </w:rPr>
        <w:t xml:space="preserve"> 30 minutách expozice). Teplota v průběhu testu musí být konstantní (t = </w:t>
      </w:r>
      <w:smartTag w:uri="urn:schemas-microsoft-com:office:smarttags" w:element="metricconverter">
        <w:smartTagPr>
          <w:attr w:name="ProductID" w:val="15ﾰC"/>
        </w:smartTagPr>
        <w:r w:rsidRPr="00EE0E54">
          <w:rPr>
            <w:rFonts w:asciiTheme="majorHAnsi" w:hAnsiTheme="majorHAnsi" w:cstheme="minorHAnsi"/>
            <w:color w:val="000000" w:themeColor="text1"/>
          </w:rPr>
          <w:t>15°C</w:t>
        </w:r>
      </w:smartTag>
      <w:r w:rsidRPr="00EE0E54">
        <w:rPr>
          <w:rFonts w:asciiTheme="majorHAnsi" w:hAnsiTheme="majorHAnsi" w:cstheme="minorHAnsi"/>
          <w:color w:val="000000" w:themeColor="text1"/>
        </w:rPr>
        <w:t xml:space="preserve">). </w:t>
      </w:r>
    </w:p>
    <w:p w:rsidR="00137EB6" w:rsidRPr="00EE0E54" w:rsidRDefault="00137EB6" w:rsidP="00137EB6">
      <w:pPr>
        <w:pStyle w:val="Quote"/>
      </w:pPr>
    </w:p>
    <w:p w:rsidR="00137EB6" w:rsidRPr="00F86DC9" w:rsidRDefault="00137EB6" w:rsidP="00137EB6">
      <w:pPr>
        <w:pStyle w:val="Quote"/>
        <w:rPr>
          <w:sz w:val="26"/>
        </w:rPr>
      </w:pPr>
      <w:r w:rsidRPr="00F86DC9">
        <w:rPr>
          <w:sz w:val="26"/>
        </w:rPr>
        <w:t>Přístroje a chemikálie</w:t>
      </w:r>
    </w:p>
    <w:p w:rsidR="00137EB6" w:rsidRPr="00EE0E54"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Cirkulační termostat s možností temperace na 15°C</w:t>
      </w:r>
    </w:p>
    <w:p w:rsidR="00137EB6" w:rsidRPr="00EE0E54"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Chlazený luminometr, </w:t>
      </w:r>
    </w:p>
    <w:p w:rsidR="00137EB6" w:rsidRPr="00EE0E54"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Automatické pipety 5 – 50 μl, 50 – 200 μl, 200 – 1000 μl, 1000 – 5000 μl, špičky, </w:t>
      </w:r>
    </w:p>
    <w:p w:rsidR="00137EB6" w:rsidRPr="00EE0E54"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NaCl</w:t>
      </w:r>
    </w:p>
    <w:p w:rsidR="00137EB6"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Modelový toxikant -  dichroman draselný (K</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Cr</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O</w:t>
      </w:r>
      <w:r w:rsidRPr="00EE0E54">
        <w:rPr>
          <w:rFonts w:asciiTheme="majorHAnsi" w:hAnsiTheme="majorHAnsi" w:cstheme="minorHAnsi"/>
          <w:color w:val="000000" w:themeColor="text1"/>
          <w:vertAlign w:val="subscript"/>
          <w:lang w:val="cs-CZ"/>
        </w:rPr>
        <w:t>7</w:t>
      </w:r>
      <w:r w:rsidRPr="00EE0E54">
        <w:rPr>
          <w:rFonts w:asciiTheme="majorHAnsi" w:hAnsiTheme="majorHAnsi" w:cstheme="minorHAnsi"/>
          <w:color w:val="000000" w:themeColor="text1"/>
          <w:lang w:val="cs-CZ"/>
        </w:rPr>
        <w:t>) – pozitivní kontrola</w:t>
      </w:r>
    </w:p>
    <w:p w:rsidR="00137EB6" w:rsidRPr="00EE0E54" w:rsidRDefault="00137EB6" w:rsidP="00137EB6">
      <w:pPr>
        <w:pStyle w:val="ListParagraph"/>
        <w:numPr>
          <w:ilvl w:val="0"/>
          <w:numId w:val="10"/>
        </w:numPr>
        <w:spacing w:after="0" w:line="240" w:lineRule="auto"/>
        <w:rPr>
          <w:rFonts w:asciiTheme="majorHAnsi" w:hAnsiTheme="majorHAnsi" w:cstheme="minorHAnsi"/>
          <w:color w:val="000000" w:themeColor="text1"/>
          <w:lang w:val="cs-CZ"/>
        </w:rPr>
      </w:pPr>
    </w:p>
    <w:p w:rsidR="00137EB6" w:rsidRPr="00F86DC9" w:rsidRDefault="00137EB6" w:rsidP="00137EB6">
      <w:pPr>
        <w:pStyle w:val="Quote"/>
      </w:pPr>
      <w:r w:rsidRPr="00F86DC9">
        <w:t>Podmínky testu</w:t>
      </w:r>
    </w:p>
    <w:p w:rsidR="00137EB6" w:rsidRPr="00EE0E54" w:rsidRDefault="00137EB6" w:rsidP="00137EB6">
      <w:pPr>
        <w:numPr>
          <w:ilvl w:val="0"/>
          <w:numId w:val="9"/>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teplota: 15</w:t>
      </w:r>
      <w:r w:rsidRPr="00EE0E54">
        <w:rPr>
          <w:rFonts w:asciiTheme="majorHAnsi" w:hAnsiTheme="majorHAnsi" w:cstheme="minorHAnsi"/>
          <w:color w:val="000000" w:themeColor="text1"/>
          <w:vertAlign w:val="superscript"/>
        </w:rPr>
        <w:t>o</w:t>
      </w:r>
      <w:r w:rsidRPr="00EE0E54">
        <w:rPr>
          <w:rFonts w:asciiTheme="majorHAnsi" w:hAnsiTheme="majorHAnsi" w:cstheme="minorHAnsi"/>
          <w:color w:val="000000" w:themeColor="text1"/>
        </w:rPr>
        <w:t>C</w:t>
      </w:r>
    </w:p>
    <w:p w:rsidR="00137EB6" w:rsidRDefault="00137EB6" w:rsidP="00137EB6">
      <w:pPr>
        <w:numPr>
          <w:ilvl w:val="0"/>
          <w:numId w:val="9"/>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délka expozice </w:t>
      </w:r>
      <w:smartTag w:uri="urn:schemas-microsoft-com:office:smarttags" w:element="metricconverter">
        <w:smartTagPr>
          <w:attr w:name="ProductID" w:val="15 a"/>
        </w:smartTagPr>
        <w:r w:rsidRPr="00EE0E54">
          <w:rPr>
            <w:rFonts w:asciiTheme="majorHAnsi" w:hAnsiTheme="majorHAnsi" w:cstheme="minorHAnsi"/>
            <w:color w:val="000000" w:themeColor="text1"/>
          </w:rPr>
          <w:t>15 a</w:t>
        </w:r>
      </w:smartTag>
      <w:r w:rsidRPr="00EE0E54">
        <w:rPr>
          <w:rFonts w:asciiTheme="majorHAnsi" w:hAnsiTheme="majorHAnsi" w:cstheme="minorHAnsi"/>
          <w:color w:val="000000" w:themeColor="text1"/>
        </w:rPr>
        <w:t xml:space="preserve"> 30 min.</w:t>
      </w:r>
    </w:p>
    <w:p w:rsidR="00137EB6" w:rsidRPr="00EE0E54" w:rsidRDefault="00137EB6" w:rsidP="00137EB6">
      <w:pPr>
        <w:ind w:left="720" w:firstLine="0"/>
        <w:jc w:val="left"/>
        <w:rPr>
          <w:rFonts w:asciiTheme="majorHAnsi" w:hAnsiTheme="majorHAnsi" w:cstheme="minorHAnsi"/>
          <w:color w:val="000000" w:themeColor="text1"/>
        </w:rPr>
      </w:pPr>
    </w:p>
    <w:p w:rsidR="00137EB6" w:rsidRPr="00F86DC9" w:rsidRDefault="00137EB6" w:rsidP="00137EB6">
      <w:pPr>
        <w:pStyle w:val="Quote"/>
      </w:pPr>
      <w:r w:rsidRPr="00F86DC9">
        <w:t>Příprava experimentu a pracovní postup</w:t>
      </w:r>
    </w:p>
    <w:p w:rsidR="00137EB6" w:rsidRPr="00EE0E54" w:rsidRDefault="00137EB6" w:rsidP="00137EB6">
      <w:pPr>
        <w:jc w:val="left"/>
        <w:rPr>
          <w:rFonts w:asciiTheme="majorHAnsi" w:hAnsiTheme="majorHAnsi" w:cstheme="minorHAnsi"/>
          <w:color w:val="000000" w:themeColor="text1"/>
        </w:rPr>
      </w:pPr>
    </w:p>
    <w:p w:rsidR="00137EB6" w:rsidRPr="00EE0E54" w:rsidRDefault="00137EB6" w:rsidP="00137EB6">
      <w:pPr>
        <w:pStyle w:val="Quote"/>
      </w:pPr>
      <w:r w:rsidRPr="00EE0E54">
        <w:t xml:space="preserve">Příprava bakteriální suspenze </w:t>
      </w:r>
      <w:r w:rsidRPr="00EE0E54">
        <w:rPr>
          <w:i/>
        </w:rPr>
        <w:t>Vibrio fischeri</w:t>
      </w:r>
      <w:r w:rsidRPr="00EE0E54">
        <w:t xml:space="preserve"> pro test: </w:t>
      </w:r>
    </w:p>
    <w:p w:rsidR="00137EB6" w:rsidRPr="00EE0E54" w:rsidRDefault="00137EB6" w:rsidP="00137EB6">
      <w:pPr>
        <w:pStyle w:val="ListParagraph"/>
        <w:ind w:left="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Bakterie je nutné připravit ve dvou, na sebe navazujících krocích: </w:t>
      </w:r>
    </w:p>
    <w:p w:rsidR="00137EB6" w:rsidRPr="00EE0E54" w:rsidRDefault="00137EB6" w:rsidP="00137EB6">
      <w:pPr>
        <w:pStyle w:val="ListParagraph"/>
        <w:numPr>
          <w:ilvl w:val="0"/>
          <w:numId w:val="2"/>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Ampulku s lyofilizovanou kulturou vyjmeme z mraz</w:t>
      </w:r>
      <w:r>
        <w:rPr>
          <w:rFonts w:asciiTheme="majorHAnsi" w:hAnsiTheme="majorHAnsi" w:cstheme="minorHAnsi"/>
          <w:color w:val="000000" w:themeColor="text1"/>
          <w:lang w:val="cs-CZ"/>
        </w:rPr>
        <w:t>i</w:t>
      </w:r>
      <w:r w:rsidRPr="00EE0E54">
        <w:rPr>
          <w:rFonts w:asciiTheme="majorHAnsi" w:hAnsiTheme="majorHAnsi" w:cstheme="minorHAnsi"/>
          <w:color w:val="000000" w:themeColor="text1"/>
          <w:lang w:val="cs-CZ"/>
        </w:rPr>
        <w:t xml:space="preserve">cího boxu a do ampulky napipetujeme </w:t>
      </w:r>
      <w:r w:rsidRPr="00EE0E54">
        <w:rPr>
          <w:rFonts w:asciiTheme="majorHAnsi" w:hAnsiTheme="majorHAnsi" w:cstheme="minorHAnsi"/>
          <w:b/>
          <w:color w:val="000000" w:themeColor="text1"/>
          <w:lang w:val="cs-CZ"/>
        </w:rPr>
        <w:t>0.5 mL</w:t>
      </w:r>
      <w:r w:rsidRPr="00EE0E54">
        <w:rPr>
          <w:rFonts w:asciiTheme="majorHAnsi" w:hAnsiTheme="majorHAnsi" w:cstheme="minorHAnsi"/>
          <w:color w:val="000000" w:themeColor="text1"/>
          <w:lang w:val="cs-CZ"/>
        </w:rPr>
        <w:t xml:space="preserve"> </w:t>
      </w:r>
      <w:r w:rsidRPr="00EE0E54">
        <w:rPr>
          <w:rFonts w:asciiTheme="majorHAnsi" w:hAnsiTheme="majorHAnsi" w:cstheme="minorHAnsi"/>
          <w:b/>
          <w:color w:val="000000" w:themeColor="text1"/>
          <w:lang w:val="cs-CZ"/>
        </w:rPr>
        <w:t>rekonstitučního roztoku</w:t>
      </w:r>
      <w:r w:rsidRPr="00EE0E54">
        <w:rPr>
          <w:rFonts w:asciiTheme="majorHAnsi" w:hAnsiTheme="majorHAnsi" w:cstheme="minorHAnsi"/>
          <w:color w:val="000000" w:themeColor="text1"/>
          <w:lang w:val="cs-CZ"/>
        </w:rPr>
        <w:t xml:space="preserve"> dodávaného společně s bakteriemi. Třepáním rozpustíme lyofilizované bakterie v roztoku a po rozpuštění bakterií je pomocí pipety provzdušníme. Takto připravenou ampulku necháme inkubovat na ledu v lednici min</w:t>
      </w:r>
      <w:r>
        <w:rPr>
          <w:rFonts w:asciiTheme="majorHAnsi" w:hAnsiTheme="majorHAnsi" w:cstheme="minorHAnsi"/>
          <w:color w:val="000000" w:themeColor="text1"/>
          <w:lang w:val="cs-CZ"/>
        </w:rPr>
        <w:t>.</w:t>
      </w:r>
      <w:r w:rsidRPr="00EE0E54">
        <w:rPr>
          <w:rFonts w:asciiTheme="majorHAnsi" w:hAnsiTheme="majorHAnsi" w:cstheme="minorHAnsi"/>
          <w:color w:val="000000" w:themeColor="text1"/>
          <w:lang w:val="cs-CZ"/>
        </w:rPr>
        <w:t xml:space="preserve"> 30 minut. </w:t>
      </w:r>
    </w:p>
    <w:p w:rsidR="00137EB6" w:rsidRPr="00EE0E54" w:rsidRDefault="00137EB6" w:rsidP="00137EB6">
      <w:pPr>
        <w:pStyle w:val="ListParagraph"/>
        <w:numPr>
          <w:ilvl w:val="0"/>
          <w:numId w:val="2"/>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Po uplynutí 30 minut je možné rehydratované bakterie rozředit pro test. </w:t>
      </w:r>
      <w:r w:rsidRPr="00EE0E54">
        <w:rPr>
          <w:rFonts w:asciiTheme="majorHAnsi" w:hAnsiTheme="majorHAnsi" w:cstheme="minorHAnsi"/>
          <w:b/>
          <w:color w:val="000000" w:themeColor="text1"/>
          <w:lang w:val="cs-CZ"/>
        </w:rPr>
        <w:t xml:space="preserve">100 µL rehydratované suspenze </w:t>
      </w:r>
      <w:r w:rsidRPr="00EE0E54">
        <w:rPr>
          <w:rFonts w:asciiTheme="majorHAnsi" w:hAnsiTheme="majorHAnsi" w:cstheme="minorHAnsi"/>
          <w:color w:val="000000" w:themeColor="text1"/>
          <w:lang w:val="cs-CZ"/>
        </w:rPr>
        <w:t xml:space="preserve">napipetujeme do </w:t>
      </w:r>
      <w:r w:rsidRPr="00EE0E54">
        <w:rPr>
          <w:rFonts w:asciiTheme="majorHAnsi" w:hAnsiTheme="majorHAnsi" w:cstheme="minorHAnsi"/>
          <w:b/>
          <w:color w:val="000000" w:themeColor="text1"/>
          <w:lang w:val="cs-CZ"/>
        </w:rPr>
        <w:t>4 mL roztoku 2% NaCl</w:t>
      </w:r>
      <w:r w:rsidRPr="00EE0E54">
        <w:rPr>
          <w:rFonts w:asciiTheme="majorHAnsi" w:hAnsiTheme="majorHAnsi" w:cstheme="minorHAnsi"/>
          <w:color w:val="000000" w:themeColor="text1"/>
          <w:lang w:val="cs-CZ"/>
        </w:rPr>
        <w:t xml:space="preserve"> ve zkumavce  (je také možné použít výrobcem dodávaný rekonstituční roztok z plastové nádobky). Použití výrobcem dodávaného roztoku je žádoucí, je li k dispozici, jelikož dosažené luminiscence jsou vyšší. Takto naředěné bakterie pak ponecháme inkubovat v suché lázni při teplotě 15°C po dobu minimálně 15, ale spíše 30 minut. </w:t>
      </w:r>
    </w:p>
    <w:p w:rsidR="00137EB6" w:rsidRDefault="00137EB6" w:rsidP="00137EB6">
      <w:pPr>
        <w:pStyle w:val="ListParagraph"/>
        <w:rPr>
          <w:rFonts w:asciiTheme="majorHAnsi" w:hAnsiTheme="majorHAnsi" w:cstheme="minorHAnsi"/>
          <w:color w:val="000000" w:themeColor="text1"/>
          <w:lang w:val="cs-CZ"/>
        </w:rPr>
      </w:pPr>
    </w:p>
    <w:p w:rsidR="00137EB6" w:rsidRDefault="00137EB6" w:rsidP="00137EB6">
      <w:pPr>
        <w:pStyle w:val="ListParagraph"/>
        <w:rPr>
          <w:rFonts w:asciiTheme="majorHAnsi" w:hAnsiTheme="majorHAnsi" w:cstheme="minorHAnsi"/>
          <w:color w:val="000000" w:themeColor="text1"/>
          <w:lang w:val="cs-CZ"/>
        </w:rPr>
      </w:pPr>
    </w:p>
    <w:p w:rsidR="00137EB6" w:rsidRPr="00EE0E54" w:rsidRDefault="00137EB6" w:rsidP="00137EB6">
      <w:pPr>
        <w:pStyle w:val="ListParagraph"/>
        <w:rPr>
          <w:rFonts w:asciiTheme="majorHAnsi" w:hAnsiTheme="majorHAnsi" w:cstheme="minorHAnsi"/>
          <w:color w:val="000000" w:themeColor="text1"/>
          <w:lang w:val="cs-CZ"/>
        </w:rPr>
      </w:pPr>
    </w:p>
    <w:p w:rsidR="00137EB6" w:rsidRPr="00EE0E54" w:rsidRDefault="00137EB6" w:rsidP="00137EB6">
      <w:pPr>
        <w:pStyle w:val="Quote"/>
      </w:pPr>
      <w:r w:rsidRPr="00EE0E54">
        <w:lastRenderedPageBreak/>
        <w:t>Příprava koncentrační řady testované látky a pozitivní kontroly</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Připravíme si dvě 96-jamkové desky. Jednu průhlednou - v ní se bude připravovat ředící řada a jednu bílou - ta bude nakonec měřena.</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Předem je nutné si rozmyslet rozložení vzorků na desce a podle toho začít s její přípravou. Níže popsaný postup je platný pro ředění vzorků pomocí dvojkové ředící řady. V případě potřeby jiného stupně ředění je třeba příslušně upravit pipetované objemy do jednotlivých jamek. V tomto případě pamatujeme na výsledný objem vzorku v jamce.  Ředění probíhá přímo v desce postupným přepipetováváním  určitého objemu z jedné jamky do druhé. </w:t>
      </w:r>
    </w:p>
    <w:p w:rsidR="00137EB6"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Celý experiment</w:t>
      </w:r>
      <w:r w:rsidRPr="00EE0E54">
        <w:rPr>
          <w:rFonts w:asciiTheme="majorHAnsi" w:hAnsiTheme="majorHAnsi" w:cstheme="minorHAnsi"/>
          <w:color w:val="000000" w:themeColor="text1"/>
        </w:rPr>
        <w:t xml:space="preserve"> se </w:t>
      </w:r>
      <w:r>
        <w:rPr>
          <w:rFonts w:asciiTheme="majorHAnsi" w:hAnsiTheme="majorHAnsi" w:cstheme="minorHAnsi"/>
          <w:color w:val="000000" w:themeColor="text1"/>
        </w:rPr>
        <w:t>běžně</w:t>
      </w:r>
      <w:r w:rsidRPr="00EE0E54">
        <w:rPr>
          <w:rFonts w:asciiTheme="majorHAnsi" w:hAnsiTheme="majorHAnsi" w:cstheme="minorHAnsi"/>
          <w:color w:val="000000" w:themeColor="text1"/>
        </w:rPr>
        <w:t xml:space="preserve"> provádí v duplikátu (je samozřejmě možné použít i jiný počet replikátů) – ve cvičeních budeme </w:t>
      </w:r>
      <w:r>
        <w:rPr>
          <w:rFonts w:asciiTheme="majorHAnsi" w:hAnsiTheme="majorHAnsi" w:cstheme="minorHAnsi"/>
          <w:color w:val="000000" w:themeColor="text1"/>
        </w:rPr>
        <w:t xml:space="preserve">celý experiment provádět jen jednou, přičemž </w:t>
      </w:r>
      <w:r w:rsidRPr="00EE0E54">
        <w:rPr>
          <w:rFonts w:asciiTheme="majorHAnsi" w:hAnsiTheme="majorHAnsi" w:cstheme="minorHAnsi"/>
          <w:color w:val="000000" w:themeColor="text1"/>
        </w:rPr>
        <w:t>každ</w:t>
      </w:r>
      <w:r>
        <w:rPr>
          <w:rFonts w:asciiTheme="majorHAnsi" w:hAnsiTheme="majorHAnsi" w:cstheme="minorHAnsi"/>
          <w:color w:val="000000" w:themeColor="text1"/>
        </w:rPr>
        <w:t>ou</w:t>
      </w:r>
      <w:r w:rsidRPr="00EE0E54">
        <w:rPr>
          <w:rFonts w:asciiTheme="majorHAnsi" w:hAnsiTheme="majorHAnsi" w:cstheme="minorHAnsi"/>
          <w:color w:val="000000" w:themeColor="text1"/>
        </w:rPr>
        <w:t xml:space="preserve"> koncentraci </w:t>
      </w:r>
      <w:r>
        <w:rPr>
          <w:rFonts w:asciiTheme="majorHAnsi" w:hAnsiTheme="majorHAnsi" w:cstheme="minorHAnsi"/>
          <w:color w:val="000000" w:themeColor="text1"/>
        </w:rPr>
        <w:t xml:space="preserve">budeme </w:t>
      </w:r>
      <w:r w:rsidRPr="00EE0E54">
        <w:rPr>
          <w:rFonts w:asciiTheme="majorHAnsi" w:hAnsiTheme="majorHAnsi" w:cstheme="minorHAnsi"/>
          <w:color w:val="000000" w:themeColor="text1"/>
        </w:rPr>
        <w:t>testovat v 5 opakováních (</w:t>
      </w:r>
      <w:r>
        <w:rPr>
          <w:rFonts w:asciiTheme="majorHAnsi" w:hAnsiTheme="majorHAnsi" w:cstheme="minorHAnsi"/>
          <w:color w:val="000000" w:themeColor="text1"/>
        </w:rPr>
        <w:t>každá dvojice využije</w:t>
      </w:r>
      <w:r w:rsidRPr="00EE0E54">
        <w:rPr>
          <w:rFonts w:asciiTheme="majorHAnsi" w:hAnsiTheme="majorHAnsi" w:cstheme="minorHAnsi"/>
          <w:color w:val="000000" w:themeColor="text1"/>
        </w:rPr>
        <w:t xml:space="preserve"> pouze polovinu desky).</w:t>
      </w:r>
    </w:p>
    <w:p w:rsidR="00137EB6" w:rsidRPr="00EE0E54"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jc w:val="left"/>
        <w:rPr>
          <w:rFonts w:asciiTheme="majorHAnsi" w:hAnsiTheme="majorHAnsi" w:cstheme="minorHAnsi"/>
          <w:color w:val="000000" w:themeColor="text1"/>
        </w:rPr>
      </w:pPr>
      <w:r>
        <w:rPr>
          <w:rFonts w:asciiTheme="majorHAnsi" w:hAnsiTheme="majorHAnsi" w:cstheme="minorHAnsi"/>
          <w:color w:val="000000" w:themeColor="text1"/>
        </w:rPr>
        <w:t>Tab. 1:</w:t>
      </w:r>
      <w:r w:rsidRPr="00EE0E54">
        <w:rPr>
          <w:rFonts w:asciiTheme="majorHAnsi" w:hAnsiTheme="majorHAnsi" w:cstheme="minorHAnsi"/>
          <w:color w:val="000000" w:themeColor="text1"/>
        </w:rPr>
        <w:t xml:space="preserve"> Možná podoba napipetované desky se vzorky: </w:t>
      </w:r>
    </w:p>
    <w:tbl>
      <w:tblPr>
        <w:tblW w:w="9440" w:type="dxa"/>
        <w:tblInd w:w="55" w:type="dxa"/>
        <w:tblCellMar>
          <w:left w:w="70" w:type="dxa"/>
          <w:right w:w="70" w:type="dxa"/>
        </w:tblCellMar>
        <w:tblLook w:val="04A0"/>
      </w:tblPr>
      <w:tblGrid>
        <w:gridCol w:w="320"/>
        <w:gridCol w:w="760"/>
        <w:gridCol w:w="760"/>
        <w:gridCol w:w="760"/>
        <w:gridCol w:w="760"/>
        <w:gridCol w:w="760"/>
        <w:gridCol w:w="760"/>
        <w:gridCol w:w="760"/>
        <w:gridCol w:w="760"/>
        <w:gridCol w:w="760"/>
        <w:gridCol w:w="760"/>
        <w:gridCol w:w="760"/>
        <w:gridCol w:w="760"/>
      </w:tblGrid>
      <w:tr w:rsidR="00137EB6" w:rsidRPr="00EE0E54" w:rsidTr="00F47917">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12</w:t>
            </w: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a</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000000" w:fill="FFC000"/>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000000" w:fill="FFC000"/>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CF4B2D">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CF4B2D">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b</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c</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d</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e</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f</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g</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137EB6" w:rsidRDefault="00137EB6" w:rsidP="00F47917">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137EB6" w:rsidRDefault="00137EB6" w:rsidP="00F47917">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137EB6" w:rsidRDefault="00137EB6" w:rsidP="00F47917">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137EB6" w:rsidRDefault="00137EB6" w:rsidP="00F47917">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137EB6" w:rsidRDefault="00137EB6" w:rsidP="00F47917">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hideMark/>
          </w:tcPr>
          <w:p w:rsidR="00137EB6" w:rsidRPr="004D42C2" w:rsidRDefault="00137EB6" w:rsidP="00F47917"/>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r w:rsidR="00137EB6" w:rsidRPr="00EE0E54" w:rsidTr="00F47917">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h</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0558D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0558D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000000" w:fill="FFC000"/>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000000" w:fill="FFC000"/>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137EB6" w:rsidRPr="00EE0E54" w:rsidRDefault="00137EB6" w:rsidP="00F47917">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137EB6" w:rsidRDefault="00137EB6" w:rsidP="00F47917">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137EB6" w:rsidRPr="004D42C2" w:rsidRDefault="00137EB6" w:rsidP="00F47917">
            <w:pPr>
              <w:jc w:val="left"/>
              <w:rPr>
                <w:rFonts w:asciiTheme="majorHAnsi" w:hAnsiTheme="majorHAnsi" w:cstheme="minorHAnsi"/>
                <w:color w:val="000000" w:themeColor="text1"/>
                <w:lang w:eastAsia="cs-CZ"/>
              </w:rPr>
            </w:pPr>
          </w:p>
        </w:tc>
      </w:tr>
    </w:tbl>
    <w:p w:rsidR="00137EB6" w:rsidRPr="00EE0E54" w:rsidRDefault="00137EB6" w:rsidP="00137EB6">
      <w:pPr>
        <w:jc w:val="left"/>
        <w:rPr>
          <w:rFonts w:asciiTheme="majorHAnsi" w:hAnsiTheme="majorHAnsi" w:cstheme="minorHAnsi"/>
          <w:color w:val="000000" w:themeColor="text1"/>
        </w:rPr>
      </w:pPr>
    </w:p>
    <w:p w:rsidR="00137EB6" w:rsidRDefault="00137EB6" w:rsidP="00137EB6">
      <w:pPr>
        <w:jc w:val="left"/>
        <w:rPr>
          <w:rFonts w:asciiTheme="majorHAnsi" w:hAnsiTheme="majorHAnsi" w:cstheme="minorHAnsi"/>
          <w:color w:val="000000" w:themeColor="text1"/>
        </w:rPr>
      </w:pPr>
      <w:r>
        <w:rPr>
          <w:rFonts w:asciiTheme="majorHAnsi" w:hAnsiTheme="majorHAnsi" w:cstheme="minorHAnsi"/>
          <w:b/>
          <w:color w:val="000000" w:themeColor="text1"/>
        </w:rPr>
        <w:t>NC</w:t>
      </w:r>
      <w:r w:rsidRPr="00EE0E54">
        <w:rPr>
          <w:rFonts w:asciiTheme="majorHAnsi" w:hAnsiTheme="majorHAnsi" w:cstheme="minorHAnsi"/>
          <w:color w:val="000000" w:themeColor="text1"/>
        </w:rPr>
        <w:t>- negativní kontrola (2% roztok NaCl)</w:t>
      </w:r>
    </w:p>
    <w:p w:rsidR="00137EB6" w:rsidRPr="00EE0E54" w:rsidRDefault="00137EB6" w:rsidP="00137EB6">
      <w:pPr>
        <w:jc w:val="left"/>
        <w:rPr>
          <w:rFonts w:asciiTheme="majorHAnsi" w:hAnsiTheme="majorHAnsi" w:cstheme="minorHAnsi"/>
          <w:color w:val="000000" w:themeColor="text1"/>
        </w:rPr>
      </w:pPr>
      <w:r>
        <w:rPr>
          <w:rFonts w:asciiTheme="majorHAnsi" w:hAnsiTheme="majorHAnsi" w:cstheme="minorHAnsi"/>
          <w:b/>
          <w:color w:val="000000" w:themeColor="text1"/>
        </w:rPr>
        <w:t xml:space="preserve">SC </w:t>
      </w:r>
      <w:r>
        <w:rPr>
          <w:rFonts w:asciiTheme="majorHAnsi" w:hAnsiTheme="majorHAnsi" w:cstheme="minorHAnsi"/>
          <w:color w:val="000000" w:themeColor="text1"/>
        </w:rPr>
        <w:t xml:space="preserve">– rozpouštědlová (solvent) kontrola - </w:t>
      </w:r>
      <w:r w:rsidRPr="00EE0E54">
        <w:rPr>
          <w:rFonts w:asciiTheme="majorHAnsi" w:hAnsiTheme="majorHAnsi" w:cstheme="minorHAnsi"/>
          <w:color w:val="000000" w:themeColor="text1"/>
        </w:rPr>
        <w:t>(2% roztok NaCl)</w:t>
      </w:r>
      <w:r>
        <w:rPr>
          <w:rFonts w:asciiTheme="majorHAnsi" w:hAnsiTheme="majorHAnsi" w:cstheme="minorHAnsi"/>
          <w:color w:val="000000" w:themeColor="text1"/>
        </w:rPr>
        <w:t xml:space="preserve"> s přídavkem rozpouštědla</w:t>
      </w:r>
    </w:p>
    <w:p w:rsidR="00137EB6" w:rsidRPr="00EE0E54"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b/>
          <w:color w:val="000000" w:themeColor="text1"/>
        </w:rPr>
        <w:t>PC</w:t>
      </w:r>
      <w:r w:rsidRPr="00EE0E54">
        <w:rPr>
          <w:rFonts w:asciiTheme="majorHAnsi" w:hAnsiTheme="majorHAnsi" w:cstheme="minorHAnsi"/>
          <w:color w:val="000000" w:themeColor="text1"/>
        </w:rPr>
        <w:t>- pozitivní kontrola (standardně se používá roztok dichrom</w:t>
      </w:r>
      <w:r>
        <w:rPr>
          <w:rFonts w:asciiTheme="majorHAnsi" w:hAnsiTheme="majorHAnsi" w:cstheme="minorHAnsi"/>
          <w:color w:val="000000" w:themeColor="text1"/>
        </w:rPr>
        <w:t>anu draselného v koncentraci EC</w:t>
      </w:r>
      <w:r w:rsidRPr="00EE0E54">
        <w:rPr>
          <w:rFonts w:asciiTheme="majorHAnsi" w:hAnsiTheme="majorHAnsi" w:cstheme="minorHAnsi"/>
          <w:color w:val="000000" w:themeColor="text1"/>
        </w:rPr>
        <w:t>50</w:t>
      </w:r>
      <w:r>
        <w:rPr>
          <w:rFonts w:asciiTheme="majorHAnsi" w:hAnsiTheme="majorHAnsi" w:cstheme="minorHAnsi"/>
          <w:color w:val="000000" w:themeColor="text1"/>
        </w:rPr>
        <w:t>=</w:t>
      </w:r>
      <w:r w:rsidRPr="00EE0E54">
        <w:rPr>
          <w:rFonts w:asciiTheme="majorHAnsi" w:hAnsiTheme="majorHAnsi" w:cstheme="minorHAnsi"/>
          <w:color w:val="000000" w:themeColor="text1"/>
        </w:rPr>
        <w:t xml:space="preserve">53 mg/l </w:t>
      </w:r>
      <w:r>
        <w:rPr>
          <w:rFonts w:asciiTheme="majorHAnsi" w:hAnsiTheme="majorHAnsi" w:cstheme="minorHAnsi"/>
          <w:color w:val="000000" w:themeColor="text1"/>
        </w:rPr>
        <w:t>=</w:t>
      </w:r>
      <w:r w:rsidRPr="00EE0E54">
        <w:rPr>
          <w:rFonts w:asciiTheme="majorHAnsi" w:hAnsiTheme="majorHAnsi" w:cstheme="minorHAnsi"/>
          <w:color w:val="000000" w:themeColor="text1"/>
        </w:rPr>
        <w:t xml:space="preserve"> 18,7 mg/l Cr</w:t>
      </w:r>
      <w:r w:rsidRPr="00EE0E54">
        <w:rPr>
          <w:rFonts w:asciiTheme="majorHAnsi" w:hAnsiTheme="majorHAnsi" w:cstheme="minorHAnsi"/>
          <w:color w:val="000000" w:themeColor="text1"/>
          <w:vertAlign w:val="superscript"/>
        </w:rPr>
        <w:t>VI+</w:t>
      </w:r>
      <w:r w:rsidRPr="00EE0E54">
        <w:rPr>
          <w:rFonts w:asciiTheme="majorHAnsi" w:hAnsiTheme="majorHAnsi" w:cstheme="minorHAnsi"/>
          <w:color w:val="000000" w:themeColor="text1"/>
        </w:rPr>
        <w:t>)</w:t>
      </w:r>
    </w:p>
    <w:p w:rsidR="00137EB6" w:rsidRDefault="00137EB6" w:rsidP="00137EB6">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 xml:space="preserve">C </w:t>
      </w:r>
      <w:r>
        <w:rPr>
          <w:rFonts w:asciiTheme="majorHAnsi" w:hAnsiTheme="majorHAnsi" w:cstheme="minorHAnsi"/>
          <w:b/>
          <w:color w:val="000000" w:themeColor="text1"/>
        </w:rPr>
        <w:t>1</w:t>
      </w:r>
      <w:r w:rsidRPr="00EE0E54">
        <w:rPr>
          <w:rFonts w:asciiTheme="majorHAnsi" w:hAnsiTheme="majorHAnsi" w:cstheme="minorHAnsi"/>
          <w:b/>
          <w:color w:val="000000" w:themeColor="text1"/>
        </w:rPr>
        <w:t>- C</w:t>
      </w:r>
      <w:r>
        <w:rPr>
          <w:rFonts w:asciiTheme="majorHAnsi" w:hAnsiTheme="majorHAnsi" w:cstheme="minorHAnsi"/>
          <w:b/>
          <w:color w:val="000000" w:themeColor="text1"/>
        </w:rPr>
        <w:t>5</w:t>
      </w:r>
      <w:r w:rsidRPr="00EE0E54">
        <w:rPr>
          <w:rFonts w:asciiTheme="majorHAnsi" w:hAnsiTheme="majorHAnsi" w:cstheme="minorHAnsi"/>
          <w:color w:val="000000" w:themeColor="text1"/>
        </w:rPr>
        <w:t>- koncentrace vzorků</w:t>
      </w:r>
    </w:p>
    <w:p w:rsidR="00137EB6" w:rsidRPr="00EE0E54" w:rsidRDefault="00137EB6" w:rsidP="00137EB6">
      <w:pPr>
        <w:jc w:val="left"/>
        <w:rPr>
          <w:rFonts w:asciiTheme="majorHAnsi" w:hAnsiTheme="majorHAnsi" w:cstheme="minorHAnsi"/>
          <w:color w:val="000000" w:themeColor="text1"/>
        </w:rPr>
      </w:pPr>
    </w:p>
    <w:p w:rsidR="00137EB6" w:rsidRPr="00787A0B" w:rsidRDefault="00137EB6" w:rsidP="00137EB6">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u w:val="single"/>
        </w:rPr>
        <w:t>Pozn</w:t>
      </w:r>
      <w:r>
        <w:rPr>
          <w:rFonts w:asciiTheme="majorHAnsi" w:hAnsiTheme="majorHAnsi" w:cstheme="minorHAnsi"/>
          <w:color w:val="000000" w:themeColor="text1"/>
          <w:sz w:val="20"/>
          <w:u w:val="single"/>
        </w:rPr>
        <w:t>. 1</w:t>
      </w:r>
      <w:r w:rsidRPr="00787A0B">
        <w:rPr>
          <w:rFonts w:asciiTheme="majorHAnsi" w:hAnsiTheme="majorHAnsi" w:cstheme="minorHAnsi"/>
          <w:color w:val="000000" w:themeColor="text1"/>
          <w:sz w:val="20"/>
          <w:u w:val="single"/>
        </w:rPr>
        <w:t>.</w:t>
      </w:r>
      <w:r w:rsidRPr="00787A0B">
        <w:rPr>
          <w:rFonts w:asciiTheme="majorHAnsi" w:hAnsiTheme="majorHAnsi" w:cstheme="minorHAnsi"/>
          <w:color w:val="000000" w:themeColor="text1"/>
          <w:sz w:val="20"/>
        </w:rPr>
        <w:t xml:space="preserve"> Je nutné mít na desce alespoň 2 duplikáty negativní kontroly. Lepší však je mít dvě jamky na každém řádku a pro každý řádek s nimi počítat pro výpočet korekčního faktoru pro daný řádek </w:t>
      </w:r>
      <w:r w:rsidRPr="00787A0B">
        <w:rPr>
          <w:rFonts w:asciiTheme="majorHAnsi" w:hAnsiTheme="majorHAnsi" w:cstheme="minorHAnsi"/>
          <w:i/>
          <w:color w:val="000000" w:themeColor="text1"/>
          <w:sz w:val="20"/>
        </w:rPr>
        <w:t>(na jedné desce jsou měřeny vzorky pro 2 dvojice, NC/SC budete mít dohromady).</w:t>
      </w:r>
      <w:r w:rsidRPr="00787A0B">
        <w:rPr>
          <w:rFonts w:asciiTheme="majorHAnsi" w:hAnsiTheme="majorHAnsi" w:cstheme="minorHAnsi"/>
          <w:color w:val="000000" w:themeColor="text1"/>
          <w:sz w:val="20"/>
        </w:rPr>
        <w:t xml:space="preserve"> </w:t>
      </w:r>
    </w:p>
    <w:p w:rsidR="00137EB6" w:rsidRPr="00787A0B" w:rsidRDefault="00137EB6" w:rsidP="00137EB6">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rPr>
        <w:t>Na každém řádku může být koncentrační řada jednoho vzorku nebo může být vzorek naředěn do více řádků, je-li to potřeba (hodně toxický vzorek).</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Nejvyšší koncentraci látky C1 si připravte ve vialce smísením zásobního roztoku vzorku a 2% roztoku NaCl. Poté rozpipetujte C1 na desku dle schématu </w:t>
      </w:r>
      <w:r w:rsidRPr="00B47E4D">
        <w:rPr>
          <w:rFonts w:asciiTheme="majorHAnsi" w:hAnsiTheme="majorHAnsi" w:cstheme="minorHAnsi"/>
          <w:b/>
          <w:color w:val="000000" w:themeColor="text1"/>
        </w:rPr>
        <w:t>(300uL na jamku)</w:t>
      </w:r>
      <w:r>
        <w:rPr>
          <w:rFonts w:asciiTheme="majorHAnsi" w:hAnsiTheme="majorHAnsi" w:cstheme="minorHAnsi"/>
          <w:color w:val="000000" w:themeColor="text1"/>
        </w:rPr>
        <w:t xml:space="preserve"> a další ředění připravte opět s použitím 2% roztoku NaCl přímo na ředicí desce. Pro usnadnění páce je možné použít multikanálovou pipetu.</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Nezapomeňte, že na desce musí zůstat jamky s negativní kontrolou, bez vzorku. A také na to, že je nutné při posledním ředění vzorku nevracet kapalinu z pipety zpět do jamek, ale vypustit ji jinam</w:t>
      </w:r>
      <w:r>
        <w:rPr>
          <w:rFonts w:asciiTheme="majorHAnsi" w:hAnsiTheme="majorHAnsi" w:cstheme="minorHAnsi"/>
          <w:color w:val="000000" w:themeColor="text1"/>
        </w:rPr>
        <w:t xml:space="preserve"> (do odpadu)</w:t>
      </w:r>
      <w:r w:rsidRPr="00EE0E54">
        <w:rPr>
          <w:rFonts w:asciiTheme="majorHAnsi" w:hAnsiTheme="majorHAnsi" w:cstheme="minorHAnsi"/>
          <w:color w:val="000000" w:themeColor="text1"/>
        </w:rPr>
        <w:t>. Pokud by se napipetovaný objem v pipetě vrátil zpět do jamek, tak by v těchto jamkách byl dvojnásobný objem roztoku</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jc w:val="left"/>
        <w:rPr>
          <w:rFonts w:asciiTheme="majorHAnsi" w:hAnsiTheme="majorHAnsi" w:cstheme="minorHAnsi"/>
          <w:color w:val="000000" w:themeColor="text1"/>
        </w:rPr>
      </w:pPr>
      <w:r w:rsidRPr="00EE0E54">
        <w:rPr>
          <w:rFonts w:asciiTheme="majorHAnsi" w:hAnsiTheme="majorHAnsi" w:cstheme="minorHAnsi"/>
          <w:color w:val="000000" w:themeColor="text1"/>
        </w:rPr>
        <w:t>Stejně jako u vzorku postupujeme u pozitivní kontroly (K</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Cr</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r w:rsidRPr="00EE0E54">
        <w:rPr>
          <w:rFonts w:asciiTheme="majorHAnsi" w:hAnsiTheme="majorHAnsi" w:cstheme="minorHAnsi"/>
          <w:color w:val="000000" w:themeColor="text1"/>
          <w:vertAlign w:val="subscript"/>
        </w:rPr>
        <w:t>7</w:t>
      </w:r>
      <w:r w:rsidRPr="00EE0E54">
        <w:rPr>
          <w:rFonts w:asciiTheme="majorHAnsi" w:hAnsiTheme="majorHAnsi" w:cstheme="minorHAnsi"/>
          <w:color w:val="000000" w:themeColor="text1"/>
        </w:rPr>
        <w:t>,  c= 53 mg/l)</w:t>
      </w:r>
    </w:p>
    <w:p w:rsidR="00137EB6" w:rsidRDefault="00137EB6" w:rsidP="00137EB6">
      <w:pPr>
        <w:jc w:val="left"/>
        <w:rPr>
          <w:rFonts w:asciiTheme="majorHAnsi" w:hAnsiTheme="majorHAnsi" w:cstheme="minorHAnsi"/>
          <w:color w:val="000000" w:themeColor="text1"/>
        </w:rPr>
      </w:pPr>
    </w:p>
    <w:p w:rsidR="00137EB6" w:rsidRPr="00EE0E54" w:rsidRDefault="00137EB6" w:rsidP="00137EB6">
      <w:pPr>
        <w:jc w:val="left"/>
        <w:rPr>
          <w:rFonts w:asciiTheme="majorHAnsi" w:hAnsiTheme="majorHAnsi" w:cstheme="minorHAnsi"/>
          <w:color w:val="000000" w:themeColor="text1"/>
        </w:rPr>
      </w:pPr>
      <w:r>
        <w:rPr>
          <w:rFonts w:asciiTheme="majorHAnsi" w:hAnsiTheme="majorHAnsi" w:cstheme="minorHAnsi"/>
          <w:color w:val="000000" w:themeColor="text1"/>
        </w:rPr>
        <w:t>P</w:t>
      </w:r>
      <w:r w:rsidRPr="00EE0E54">
        <w:rPr>
          <w:rFonts w:asciiTheme="majorHAnsi" w:hAnsiTheme="majorHAnsi" w:cstheme="minorHAnsi"/>
          <w:color w:val="000000" w:themeColor="text1"/>
        </w:rPr>
        <w:t xml:space="preserve">řipravenou desku dáme temperovat na 15°C po dobu 30 minut. </w:t>
      </w:r>
    </w:p>
    <w:p w:rsidR="00137EB6" w:rsidRDefault="00137EB6" w:rsidP="00137EB6">
      <w:pPr>
        <w:ind w:left="0" w:firstLine="0"/>
        <w:jc w:val="left"/>
        <w:rPr>
          <w:rFonts w:asciiTheme="majorHAnsi" w:hAnsiTheme="majorHAnsi" w:cstheme="minorHAnsi"/>
          <w:color w:val="000000" w:themeColor="text1"/>
        </w:rPr>
      </w:pPr>
    </w:p>
    <w:p w:rsidR="00137EB6" w:rsidRPr="00B47E4D" w:rsidRDefault="00137EB6" w:rsidP="00137EB6">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u w:val="single"/>
        </w:rPr>
        <w:t>Pozn.</w:t>
      </w:r>
      <w:r>
        <w:rPr>
          <w:rFonts w:asciiTheme="majorHAnsi" w:hAnsiTheme="majorHAnsi" w:cstheme="minorHAnsi"/>
          <w:color w:val="000000" w:themeColor="text1"/>
          <w:sz w:val="20"/>
          <w:u w:val="single"/>
        </w:rPr>
        <w:t xml:space="preserve"> 2.</w:t>
      </w:r>
      <w:r w:rsidRPr="00B47E4D">
        <w:rPr>
          <w:rFonts w:asciiTheme="majorHAnsi" w:hAnsiTheme="majorHAnsi" w:cstheme="minorHAnsi"/>
          <w:color w:val="000000" w:themeColor="text1"/>
          <w:sz w:val="20"/>
        </w:rPr>
        <w:t xml:space="preserve"> Příprava C1 může být složitější a je tř</w:t>
      </w:r>
      <w:r>
        <w:rPr>
          <w:rFonts w:asciiTheme="majorHAnsi" w:hAnsiTheme="majorHAnsi" w:cstheme="minorHAnsi"/>
          <w:color w:val="000000" w:themeColor="text1"/>
          <w:sz w:val="20"/>
        </w:rPr>
        <w:t>e</w:t>
      </w:r>
      <w:r w:rsidRPr="00B47E4D">
        <w:rPr>
          <w:rFonts w:asciiTheme="majorHAnsi" w:hAnsiTheme="majorHAnsi" w:cstheme="minorHAnsi"/>
          <w:color w:val="000000" w:themeColor="text1"/>
          <w:sz w:val="20"/>
        </w:rPr>
        <w:t>ba uvažovat o charakteru zásobního roztoku vzorku/testované látky.</w:t>
      </w:r>
    </w:p>
    <w:p w:rsidR="00137EB6" w:rsidRPr="00B47E4D" w:rsidRDefault="00137EB6" w:rsidP="00137EB6">
      <w:pPr>
        <w:pStyle w:val="ListParagraph"/>
        <w:numPr>
          <w:ilvl w:val="0"/>
          <w:numId w:val="11"/>
        </w:numPr>
        <w:rPr>
          <w:rFonts w:asciiTheme="majorHAnsi" w:hAnsiTheme="majorHAnsi" w:cstheme="minorHAnsi"/>
          <w:color w:val="000000" w:themeColor="text1"/>
          <w:sz w:val="20"/>
          <w:lang w:val="cs-CZ"/>
        </w:rPr>
      </w:pPr>
      <w:r w:rsidRPr="00B47E4D">
        <w:rPr>
          <w:rFonts w:asciiTheme="majorHAnsi" w:hAnsiTheme="majorHAnsi" w:cstheme="minorHAnsi"/>
          <w:color w:val="000000" w:themeColor="text1"/>
          <w:sz w:val="20"/>
          <w:lang w:val="cs-CZ"/>
        </w:rPr>
        <w:t xml:space="preserve">Roztok vzorku neobsahuje sůl (NaCl)- v tomto případě je nutné do vzorku přidat slaný roztok, aby výsledná koncentrace NaCl byla přibližně 2% (kvůli osmotické rovnováze-). K tomuto účelu se </w:t>
      </w:r>
      <w:r w:rsidRPr="00B47E4D">
        <w:rPr>
          <w:rFonts w:asciiTheme="majorHAnsi" w:hAnsiTheme="majorHAnsi" w:cstheme="minorHAnsi"/>
          <w:color w:val="000000" w:themeColor="text1"/>
          <w:sz w:val="20"/>
          <w:lang w:val="cs-CZ"/>
        </w:rPr>
        <w:lastRenderedPageBreak/>
        <w:t xml:space="preserve">používá prakticky nasycený roztok soli (32 %) - aby se vzorek co nejméně naředil.  V tomto případě se do jamky napipetuje </w:t>
      </w:r>
      <w:r w:rsidRPr="00B47E4D">
        <w:rPr>
          <w:rFonts w:asciiTheme="majorHAnsi" w:hAnsiTheme="majorHAnsi" w:cstheme="minorHAnsi"/>
          <w:b/>
          <w:color w:val="000000" w:themeColor="text1"/>
          <w:sz w:val="20"/>
          <w:lang w:val="cs-CZ"/>
        </w:rPr>
        <w:t>280 µL vzorku</w:t>
      </w:r>
      <w:r w:rsidRPr="00B47E4D">
        <w:rPr>
          <w:rFonts w:asciiTheme="majorHAnsi" w:hAnsiTheme="majorHAnsi" w:cstheme="minorHAnsi"/>
          <w:color w:val="000000" w:themeColor="text1"/>
          <w:sz w:val="20"/>
          <w:lang w:val="cs-CZ"/>
        </w:rPr>
        <w:t xml:space="preserve"> a přidá se </w:t>
      </w:r>
      <w:r w:rsidRPr="00B47E4D">
        <w:rPr>
          <w:rFonts w:asciiTheme="majorHAnsi" w:hAnsiTheme="majorHAnsi" w:cstheme="minorHAnsi"/>
          <w:b/>
          <w:color w:val="000000" w:themeColor="text1"/>
          <w:sz w:val="20"/>
          <w:lang w:val="cs-CZ"/>
        </w:rPr>
        <w:t>20µL koncentrovaného slaného roztoku</w:t>
      </w:r>
      <w:r w:rsidRPr="00B47E4D">
        <w:rPr>
          <w:rFonts w:asciiTheme="majorHAnsi" w:hAnsiTheme="majorHAnsi" w:cstheme="minorHAnsi"/>
          <w:color w:val="000000" w:themeColor="text1"/>
          <w:sz w:val="20"/>
          <w:lang w:val="cs-CZ"/>
        </w:rPr>
        <w:t xml:space="preserve">.  Výsledný objem v jamce je tedy </w:t>
      </w:r>
      <w:r w:rsidRPr="00B47E4D">
        <w:rPr>
          <w:rFonts w:asciiTheme="majorHAnsi" w:hAnsiTheme="majorHAnsi" w:cstheme="minorHAnsi"/>
          <w:b/>
          <w:color w:val="000000" w:themeColor="text1"/>
          <w:sz w:val="20"/>
          <w:lang w:val="cs-CZ"/>
        </w:rPr>
        <w:t>300 µL</w:t>
      </w:r>
      <w:r w:rsidRPr="00B47E4D">
        <w:rPr>
          <w:rFonts w:asciiTheme="majorHAnsi" w:hAnsiTheme="majorHAnsi" w:cstheme="minorHAnsi"/>
          <w:color w:val="000000" w:themeColor="text1"/>
          <w:sz w:val="20"/>
          <w:lang w:val="cs-CZ"/>
        </w:rPr>
        <w:t>. Pamatujte, že tímto se vzorky naředí- nutno zohlednit ve výpočtech!</w:t>
      </w:r>
    </w:p>
    <w:p w:rsidR="00137EB6" w:rsidRPr="00B47E4D" w:rsidRDefault="00137EB6" w:rsidP="00137EB6">
      <w:pPr>
        <w:pStyle w:val="ListParagraph"/>
        <w:rPr>
          <w:rFonts w:asciiTheme="majorHAnsi" w:hAnsiTheme="majorHAnsi" w:cstheme="minorHAnsi"/>
          <w:color w:val="000000" w:themeColor="text1"/>
          <w:sz w:val="20"/>
          <w:lang w:val="cs-CZ"/>
        </w:rPr>
      </w:pPr>
    </w:p>
    <w:p w:rsidR="00137EB6" w:rsidRPr="00787A0B" w:rsidRDefault="00137EB6" w:rsidP="00137EB6">
      <w:pPr>
        <w:pStyle w:val="ListParagraph"/>
        <w:numPr>
          <w:ilvl w:val="0"/>
          <w:numId w:val="11"/>
        </w:numPr>
        <w:rPr>
          <w:rFonts w:asciiTheme="majorHAnsi" w:hAnsiTheme="majorHAnsi" w:cstheme="minorHAnsi"/>
          <w:i/>
          <w:color w:val="000000" w:themeColor="text1"/>
          <w:sz w:val="20"/>
          <w:lang w:val="cs-CZ"/>
        </w:rPr>
      </w:pPr>
      <w:r w:rsidRPr="00B47E4D">
        <w:rPr>
          <w:rFonts w:asciiTheme="majorHAnsi" w:hAnsiTheme="majorHAnsi" w:cstheme="minorHAnsi"/>
          <w:color w:val="000000" w:themeColor="text1"/>
          <w:sz w:val="20"/>
          <w:lang w:val="cs-CZ"/>
        </w:rPr>
        <w:t xml:space="preserve">Testovaný vzorek byl přímo připraven za pomoci 2 % roztoku NaCl (týká se látek, které jsou k dispozici v sypkém nebo suchém stavu a před měřením se připravuje roztok).  V tomto případě se do prvních jamek napipetuje přímo </w:t>
      </w:r>
      <w:r w:rsidRPr="00B47E4D">
        <w:rPr>
          <w:rFonts w:asciiTheme="majorHAnsi" w:hAnsiTheme="majorHAnsi" w:cstheme="minorHAnsi"/>
          <w:b/>
          <w:color w:val="000000" w:themeColor="text1"/>
          <w:sz w:val="20"/>
          <w:lang w:val="cs-CZ"/>
        </w:rPr>
        <w:t>300µLvzorku</w:t>
      </w:r>
      <w:r w:rsidRPr="00B47E4D">
        <w:rPr>
          <w:rFonts w:asciiTheme="majorHAnsi" w:hAnsiTheme="majorHAnsi" w:cstheme="minorHAnsi"/>
          <w:color w:val="000000" w:themeColor="text1"/>
          <w:sz w:val="20"/>
          <w:lang w:val="cs-CZ"/>
        </w:rPr>
        <w:t xml:space="preserve">. </w:t>
      </w:r>
      <w:r>
        <w:rPr>
          <w:rFonts w:asciiTheme="majorHAnsi" w:hAnsiTheme="majorHAnsi" w:cstheme="minorHAnsi"/>
          <w:color w:val="000000" w:themeColor="text1"/>
          <w:sz w:val="20"/>
          <w:lang w:val="cs-CZ"/>
        </w:rPr>
        <w:t xml:space="preserve"> </w:t>
      </w:r>
      <w:r w:rsidRPr="00B47E4D">
        <w:rPr>
          <w:rFonts w:asciiTheme="majorHAnsi" w:hAnsiTheme="majorHAnsi" w:cstheme="minorHAnsi"/>
          <w:i/>
          <w:color w:val="000000" w:themeColor="text1"/>
          <w:sz w:val="20"/>
          <w:lang w:val="cs-CZ"/>
        </w:rPr>
        <w:t>– toto je varianta, kterou používáme ve cvičení</w:t>
      </w:r>
    </w:p>
    <w:p w:rsidR="00137EB6" w:rsidRPr="00787A0B" w:rsidRDefault="00137EB6" w:rsidP="00137EB6">
      <w:pPr>
        <w:ind w:left="0" w:firstLine="0"/>
        <w:jc w:val="left"/>
        <w:rPr>
          <w:rFonts w:asciiTheme="majorHAnsi" w:hAnsiTheme="majorHAnsi" w:cstheme="minorHAnsi"/>
          <w:color w:val="000000" w:themeColor="text1"/>
          <w:sz w:val="20"/>
        </w:rPr>
      </w:pPr>
      <w:r w:rsidRPr="00101256">
        <w:rPr>
          <w:rFonts w:asciiTheme="majorHAnsi" w:hAnsiTheme="majorHAnsi" w:cstheme="minorHAnsi"/>
          <w:color w:val="000000" w:themeColor="text1"/>
          <w:sz w:val="20"/>
          <w:u w:val="single"/>
        </w:rPr>
        <w:t>Pozn. 3.</w:t>
      </w:r>
      <w:r w:rsidRPr="00787A0B">
        <w:rPr>
          <w:rFonts w:asciiTheme="majorHAnsi" w:hAnsiTheme="majorHAnsi" w:cstheme="minorHAnsi"/>
          <w:color w:val="000000" w:themeColor="text1"/>
          <w:sz w:val="20"/>
        </w:rPr>
        <w:t xml:space="preserve"> Environmentální vzorky se zkoušejí co nejdříve po odběru či přípravě. Vzorek se důkladně protřepe a je-li to nutné, homogenizuje. Vzorek by měl být upraven na pH 7</w:t>
      </w:r>
      <w:r>
        <w:rPr>
          <w:rFonts w:asciiTheme="majorHAnsi" w:hAnsiTheme="majorHAnsi" w:cstheme="minorHAnsi"/>
          <w:color w:val="000000" w:themeColor="text1"/>
          <w:sz w:val="20"/>
        </w:rPr>
        <w:t>.</w:t>
      </w:r>
      <w:r w:rsidRPr="00787A0B">
        <w:rPr>
          <w:rFonts w:asciiTheme="majorHAnsi" w:hAnsiTheme="majorHAnsi" w:cstheme="minorHAnsi"/>
          <w:color w:val="000000" w:themeColor="text1"/>
          <w:sz w:val="20"/>
        </w:rPr>
        <w:t>,4 ± 0</w:t>
      </w:r>
      <w:r>
        <w:rPr>
          <w:rFonts w:asciiTheme="majorHAnsi" w:hAnsiTheme="majorHAnsi" w:cstheme="minorHAnsi"/>
          <w:color w:val="000000" w:themeColor="text1"/>
          <w:sz w:val="20"/>
        </w:rPr>
        <w:t>.</w:t>
      </w:r>
      <w:r w:rsidRPr="00787A0B">
        <w:rPr>
          <w:rFonts w:asciiTheme="majorHAnsi" w:hAnsiTheme="majorHAnsi" w:cstheme="minorHAnsi"/>
          <w:color w:val="000000" w:themeColor="text1"/>
          <w:sz w:val="20"/>
        </w:rPr>
        <w:t>3</w:t>
      </w:r>
      <w:r>
        <w:rPr>
          <w:rFonts w:asciiTheme="majorHAnsi" w:hAnsiTheme="majorHAnsi" w:cstheme="minorHAnsi"/>
          <w:color w:val="000000" w:themeColor="text1"/>
          <w:sz w:val="20"/>
        </w:rPr>
        <w:t>.</w:t>
      </w:r>
    </w:p>
    <w:p w:rsidR="00137EB6" w:rsidRPr="00EE0E54" w:rsidRDefault="00137EB6" w:rsidP="00137EB6">
      <w:pPr>
        <w:ind w:firstLine="708"/>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Během</w:t>
      </w:r>
      <w:r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30 min temperování ředicí desky</w:t>
      </w:r>
      <w:r w:rsidRPr="00EE0E54">
        <w:rPr>
          <w:rFonts w:asciiTheme="majorHAnsi" w:hAnsiTheme="majorHAnsi" w:cstheme="minorHAnsi"/>
          <w:color w:val="000000" w:themeColor="text1"/>
        </w:rPr>
        <w:t xml:space="preserve"> si připravíme druhou (bílou</w:t>
      </w:r>
      <w:r>
        <w:rPr>
          <w:rFonts w:asciiTheme="majorHAnsi" w:hAnsiTheme="majorHAnsi" w:cstheme="minorHAnsi"/>
          <w:color w:val="000000" w:themeColor="text1"/>
        </w:rPr>
        <w:t>-měřicí</w:t>
      </w:r>
      <w:r w:rsidRPr="00EE0E54">
        <w:rPr>
          <w:rFonts w:asciiTheme="majorHAnsi" w:hAnsiTheme="majorHAnsi" w:cstheme="minorHAnsi"/>
          <w:color w:val="000000" w:themeColor="text1"/>
        </w:rPr>
        <w:t xml:space="preserve">) desku a do ní napipetujeme </w:t>
      </w:r>
      <w:r>
        <w:rPr>
          <w:rFonts w:asciiTheme="majorHAnsi" w:hAnsiTheme="majorHAnsi" w:cstheme="minorHAnsi"/>
          <w:b/>
          <w:color w:val="000000" w:themeColor="text1"/>
        </w:rPr>
        <w:t>30 µL s</w:t>
      </w:r>
      <w:r w:rsidRPr="00EE0E54">
        <w:rPr>
          <w:rFonts w:asciiTheme="majorHAnsi" w:hAnsiTheme="majorHAnsi" w:cstheme="minorHAnsi"/>
          <w:b/>
          <w:color w:val="000000" w:themeColor="text1"/>
        </w:rPr>
        <w:t xml:space="preserve">uspenze bakterií </w:t>
      </w:r>
      <w:r w:rsidRPr="00EE0E54">
        <w:rPr>
          <w:rFonts w:asciiTheme="majorHAnsi" w:hAnsiTheme="majorHAnsi" w:cstheme="minorHAnsi"/>
          <w:color w:val="000000" w:themeColor="text1"/>
        </w:rPr>
        <w:t>(by</w:t>
      </w:r>
      <w:r>
        <w:rPr>
          <w:rFonts w:asciiTheme="majorHAnsi" w:hAnsiTheme="majorHAnsi" w:cstheme="minorHAnsi"/>
          <w:color w:val="000000" w:themeColor="text1"/>
        </w:rPr>
        <w:t xml:space="preserve">la naředěna a temperována dříve </w:t>
      </w:r>
      <w:r w:rsidRPr="00EE0E54">
        <w:rPr>
          <w:rFonts w:asciiTheme="majorHAnsi" w:hAnsiTheme="majorHAnsi" w:cstheme="minorHAnsi"/>
          <w:color w:val="000000" w:themeColor="text1"/>
        </w:rPr>
        <w:t xml:space="preserve">). </w:t>
      </w:r>
    </w:p>
    <w:p w:rsidR="00137EB6" w:rsidRDefault="00137EB6" w:rsidP="00137EB6">
      <w:pPr>
        <w:jc w:val="left"/>
        <w:rPr>
          <w:rFonts w:asciiTheme="majorHAnsi" w:hAnsiTheme="majorHAnsi" w:cstheme="minorHAnsi"/>
          <w:color w:val="000000" w:themeColor="text1"/>
        </w:rPr>
      </w:pPr>
    </w:p>
    <w:p w:rsidR="00137EB6" w:rsidRDefault="00137EB6" w:rsidP="00137EB6">
      <w:p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Nyní máme připraveny všechno potřebné a můžeme začít s měřením desky. </w:t>
      </w:r>
    </w:p>
    <w:p w:rsidR="00137EB6" w:rsidRPr="00EE0E54" w:rsidRDefault="00137EB6" w:rsidP="00137EB6">
      <w:pPr>
        <w:jc w:val="left"/>
        <w:rPr>
          <w:rFonts w:asciiTheme="majorHAnsi" w:hAnsiTheme="majorHAnsi" w:cstheme="minorHAnsi"/>
          <w:color w:val="000000" w:themeColor="text1"/>
        </w:rPr>
      </w:pPr>
    </w:p>
    <w:p w:rsidR="00137EB6" w:rsidRPr="00EE0E54" w:rsidRDefault="00137EB6" w:rsidP="00137EB6">
      <w:pPr>
        <w:pStyle w:val="Quote"/>
      </w:pPr>
      <w:r w:rsidRPr="00EE0E54">
        <w:t>Expozice a měření luminiscence</w:t>
      </w:r>
    </w:p>
    <w:p w:rsidR="00137EB6" w:rsidRPr="00EE0E54" w:rsidRDefault="00137EB6" w:rsidP="00137EB6">
      <w:pPr>
        <w:pStyle w:val="ListParagraph"/>
        <w:ind w:left="0"/>
        <w:rPr>
          <w:rFonts w:asciiTheme="majorHAnsi" w:hAnsiTheme="majorHAnsi" w:cstheme="minorHAnsi"/>
          <w:b/>
          <w:color w:val="000000" w:themeColor="text1"/>
          <w:sz w:val="24"/>
          <w:lang w:val="cs-CZ"/>
        </w:rPr>
      </w:pPr>
      <w:r>
        <w:rPr>
          <w:rFonts w:asciiTheme="majorHAnsi" w:hAnsiTheme="majorHAnsi" w:cstheme="minorHAnsi"/>
          <w:noProof/>
          <w:color w:val="000000" w:themeColor="text1"/>
          <w:lang w:val="cs-CZ" w:eastAsia="cs-CZ"/>
        </w:rPr>
        <w:drawing>
          <wp:anchor distT="0" distB="0" distL="114300" distR="114300" simplePos="0" relativeHeight="251659264" behindDoc="0" locked="0" layoutInCell="1" allowOverlap="1">
            <wp:simplePos x="0" y="0"/>
            <wp:positionH relativeFrom="column">
              <wp:posOffset>3530600</wp:posOffset>
            </wp:positionH>
            <wp:positionV relativeFrom="paragraph">
              <wp:posOffset>165100</wp:posOffset>
            </wp:positionV>
            <wp:extent cx="438150" cy="499110"/>
            <wp:effectExtent l="19050" t="0" r="0" b="0"/>
            <wp:wrapThrough wrapText="bothSides">
              <wp:wrapPolygon edited="1">
                <wp:start x="2348" y="3260"/>
                <wp:lineTo x="2818" y="14264"/>
                <wp:lineTo x="15965" y="15894"/>
                <wp:lineTo x="16904" y="2853"/>
                <wp:lineTo x="2348" y="3260"/>
              </wp:wrapPolygon>
            </wp:wrapThrough>
            <wp:docPr id="49" name="Obrázek 11" descr="g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5.PNG"/>
                    <pic:cNvPicPr/>
                  </pic:nvPicPr>
                  <pic:blipFill>
                    <a:blip r:embed="rId6" cstate="print"/>
                    <a:stretch>
                      <a:fillRect/>
                    </a:stretch>
                  </pic:blipFill>
                  <pic:spPr>
                    <a:xfrm>
                      <a:off x="0" y="0"/>
                      <a:ext cx="438150" cy="499110"/>
                    </a:xfrm>
                    <a:prstGeom prst="rect">
                      <a:avLst/>
                    </a:prstGeom>
                  </pic:spPr>
                </pic:pic>
              </a:graphicData>
            </a:graphic>
          </wp:anchor>
        </w:drawing>
      </w:r>
      <w:r w:rsidRPr="00EE0E54">
        <w:rPr>
          <w:rFonts w:asciiTheme="majorHAnsi" w:hAnsiTheme="majorHAnsi" w:cstheme="minorHAnsi"/>
          <w:color w:val="000000" w:themeColor="text1"/>
          <w:lang w:val="cs-CZ"/>
        </w:rPr>
        <w:t>Použijeme destičkový luminometr Biotech synergy TM umístěný v chlad</w:t>
      </w:r>
      <w:r>
        <w:rPr>
          <w:rFonts w:asciiTheme="majorHAnsi" w:hAnsiTheme="majorHAnsi" w:cstheme="minorHAnsi"/>
          <w:color w:val="000000" w:themeColor="text1"/>
          <w:lang w:val="cs-CZ"/>
        </w:rPr>
        <w:t>i</w:t>
      </w:r>
      <w:r w:rsidRPr="00EE0E54">
        <w:rPr>
          <w:rFonts w:asciiTheme="majorHAnsi" w:hAnsiTheme="majorHAnsi" w:cstheme="minorHAnsi"/>
          <w:color w:val="000000" w:themeColor="text1"/>
          <w:lang w:val="cs-CZ"/>
        </w:rPr>
        <w:t>cí skříni v přístrojové laboratoři.</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 Přístroj se ovládá pomocí počítačového programu Gen 5  </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Otevřeme testový protokol mikrotox.prt (ve složce experiment) a umístíme desku na rámeček luminometru. Program spustíme klikem na tlačítko READ. Software nás vyzve k uložení měření. Po uložení a odsouhlasení kontrolních oken deska zajede do přístroje a změří se počáteční luminiscence bakterií.  Až je změřena každá jamka, deska znovu vyjede z přístroje a na obrazovce se objeví okno „napipetujte vzorek“  (Obr. 2).  Pomocí multikanálové pipety napipetujeme </w:t>
      </w:r>
      <w:r w:rsidRPr="00EE0E54">
        <w:rPr>
          <w:rFonts w:asciiTheme="majorHAnsi" w:hAnsiTheme="majorHAnsi" w:cstheme="minorHAnsi"/>
          <w:b/>
          <w:color w:val="000000" w:themeColor="text1"/>
        </w:rPr>
        <w:t>120 µL vzorků z průhledné desky</w:t>
      </w:r>
      <w:r w:rsidRPr="00EE0E54">
        <w:rPr>
          <w:rFonts w:asciiTheme="majorHAnsi" w:hAnsiTheme="majorHAnsi" w:cstheme="minorHAnsi"/>
          <w:color w:val="000000" w:themeColor="text1"/>
        </w:rPr>
        <w:t xml:space="preserve"> do bílé desky k bakteriím. Dáváme přitom pozor, abychom vzorky nějak na desce neposunuli a tím jsme nezměnili výsledky.  Pokud budeme při přepipetovávání vzorků postupovat od negativních kontrol a nejzředěnějších roztoků k nejvyšším koncentracím, není potřeba měnit špičky. </w:t>
      </w:r>
    </w:p>
    <w:p w:rsidR="00137EB6" w:rsidRPr="00EE0E54"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Po napipetování vzorků umístíme bílou desku zpět </w:t>
      </w:r>
      <w:r>
        <w:rPr>
          <w:rFonts w:asciiTheme="majorHAnsi" w:hAnsiTheme="majorHAnsi" w:cstheme="minorHAnsi"/>
          <w:color w:val="000000" w:themeColor="text1"/>
        </w:rPr>
        <w:t>do</w:t>
      </w:r>
      <w:r w:rsidRPr="00EE0E54">
        <w:rPr>
          <w:rFonts w:asciiTheme="majorHAnsi" w:hAnsiTheme="majorHAnsi" w:cstheme="minorHAnsi"/>
          <w:color w:val="000000" w:themeColor="text1"/>
        </w:rPr>
        <w:t xml:space="preserve"> přístroje a odklikneme tabulku. Měření automaticky pokračuje po dobu 30- ti minut.  </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Po třiceti minutách deska vyjede z přístroje a pomocí nást</w:t>
      </w:r>
      <w:r>
        <w:rPr>
          <w:rFonts w:asciiTheme="majorHAnsi" w:hAnsiTheme="majorHAnsi" w:cstheme="minorHAnsi"/>
          <w:color w:val="000000" w:themeColor="text1"/>
        </w:rPr>
        <w:t>r</w:t>
      </w:r>
      <w:r w:rsidRPr="00EE0E54">
        <w:rPr>
          <w:rFonts w:asciiTheme="majorHAnsi" w:hAnsiTheme="majorHAnsi" w:cstheme="minorHAnsi"/>
          <w:color w:val="000000" w:themeColor="text1"/>
        </w:rPr>
        <w:t>oje Power export (obr. 2) si necháme výsledné luminiscence vyexportovat do Excelu.</w:t>
      </w:r>
    </w:p>
    <w:p w:rsidR="00137EB6" w:rsidRPr="00EE0E54"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Získaná data poté vyhodnotíme, spočítáme výsledné inhibice a EC 50. Je vhodné z korekčních faktorů negativních kontrol udělat průměr a ten dosazovat do vzorce inhibice luminiscence (viz </w:t>
      </w:r>
      <w:r>
        <w:rPr>
          <w:rFonts w:asciiTheme="majorHAnsi" w:hAnsiTheme="majorHAnsi" w:cstheme="minorHAnsi"/>
          <w:color w:val="000000" w:themeColor="text1"/>
        </w:rPr>
        <w:t>níže</w:t>
      </w:r>
      <w:r w:rsidRPr="00EE0E54">
        <w:rPr>
          <w:rFonts w:asciiTheme="majorHAnsi" w:hAnsiTheme="majorHAnsi" w:cstheme="minorHAnsi"/>
          <w:color w:val="000000" w:themeColor="text1"/>
        </w:rPr>
        <w:t xml:space="preserve">). </w:t>
      </w:r>
    </w:p>
    <w:p w:rsidR="00137EB6" w:rsidRPr="00EE0E54"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r w:rsidRPr="00D62EAB">
        <w:rPr>
          <w:rFonts w:asciiTheme="majorHAnsi" w:hAnsiTheme="majorHAnsi" w:cstheme="minorHAnsi"/>
          <w:color w:val="000000" w:themeColor="text1"/>
          <w:u w:val="single"/>
        </w:rPr>
        <w:t>Pozn:</w:t>
      </w:r>
      <w:r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 xml:space="preserve">Při výpočtech koncentrací a ředění </w:t>
      </w:r>
      <w:r w:rsidRPr="00D62EAB">
        <w:rPr>
          <w:rFonts w:asciiTheme="majorHAnsi" w:hAnsiTheme="majorHAnsi" w:cstheme="minorHAnsi"/>
          <w:b/>
          <w:color w:val="000000" w:themeColor="text1"/>
        </w:rPr>
        <w:t xml:space="preserve">nezapomeňte, že se vzorky v průběhu přípravy </w:t>
      </w:r>
      <w:r>
        <w:rPr>
          <w:rFonts w:asciiTheme="majorHAnsi" w:hAnsiTheme="majorHAnsi" w:cstheme="minorHAnsi"/>
          <w:b/>
          <w:color w:val="000000" w:themeColor="text1"/>
        </w:rPr>
        <w:t xml:space="preserve">experimentu </w:t>
      </w:r>
      <w:r w:rsidRPr="00D62EAB">
        <w:rPr>
          <w:rFonts w:asciiTheme="majorHAnsi" w:hAnsiTheme="majorHAnsi" w:cstheme="minorHAnsi"/>
          <w:b/>
          <w:color w:val="000000" w:themeColor="text1"/>
        </w:rPr>
        <w:t xml:space="preserve"> ředí suspenzí bakterií </w:t>
      </w:r>
      <w:r>
        <w:rPr>
          <w:rFonts w:asciiTheme="majorHAnsi" w:hAnsiTheme="majorHAnsi" w:cstheme="minorHAnsi"/>
          <w:color w:val="000000" w:themeColor="text1"/>
        </w:rPr>
        <w:t>– v kroku nepipetování z průhledné ředicí do bílé měřicí desky</w:t>
      </w:r>
      <w:r w:rsidRPr="00EE0E54">
        <w:rPr>
          <w:rFonts w:asciiTheme="majorHAnsi" w:hAnsiTheme="majorHAnsi" w:cstheme="minorHAnsi"/>
          <w:color w:val="000000" w:themeColor="text1"/>
        </w:rPr>
        <w:t xml:space="preserve">.  </w:t>
      </w: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p>
    <w:p w:rsidR="00137EB6"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ind w:left="0" w:firstLine="0"/>
        <w:jc w:val="left"/>
        <w:rPr>
          <w:rFonts w:asciiTheme="majorHAnsi" w:hAnsiTheme="majorHAnsi" w:cstheme="minorHAnsi"/>
          <w:color w:val="000000" w:themeColor="text1"/>
        </w:rPr>
      </w:pP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noProof/>
          <w:color w:val="000000" w:themeColor="text1"/>
          <w:lang w:eastAsia="cs-CZ"/>
        </w:rPr>
        <w:lastRenderedPageBreak/>
        <w:drawing>
          <wp:inline distT="0" distB="0" distL="0" distR="0">
            <wp:extent cx="5762625" cy="3629025"/>
            <wp:effectExtent l="19050" t="0" r="0" b="0"/>
            <wp:docPr id="50" name="Objek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880" cy="4991045"/>
                      <a:chOff x="683568" y="1268760"/>
                      <a:chExt cx="7920880" cy="4991045"/>
                    </a:xfrm>
                  </a:grpSpPr>
                  <a:grpSp>
                    <a:nvGrpSpPr>
                      <a:cNvPr id="24" name="Skupina 23"/>
                      <a:cNvGrpSpPr/>
                    </a:nvGrpSpPr>
                    <a:grpSpPr>
                      <a:xfrm>
                        <a:off x="683568" y="1268760"/>
                        <a:ext cx="7920880" cy="4991045"/>
                        <a:chOff x="683568" y="1268760"/>
                        <a:chExt cx="7920880" cy="4991045"/>
                      </a:xfrm>
                    </a:grpSpPr>
                    <a:pic>
                      <a:nvPicPr>
                        <a:cNvPr id="1027" name="Picture 3" descr="T:\PM\vystrizky\nav-vz-celkove.PNG"/>
                        <a:cNvPicPr>
                          <a:picLocks noChangeAspect="1" noChangeArrowheads="1"/>
                        </a:cNvPicPr>
                      </a:nvPicPr>
                      <a:blipFill>
                        <a:blip r:embed="rId7"/>
                        <a:srcRect/>
                        <a:stretch>
                          <a:fillRect/>
                        </a:stretch>
                      </a:blipFill>
                      <a:spPr bwMode="auto">
                        <a:xfrm>
                          <a:off x="683568" y="1268760"/>
                          <a:ext cx="7920880" cy="4991045"/>
                        </a:xfrm>
                        <a:prstGeom prst="rect">
                          <a:avLst/>
                        </a:prstGeom>
                        <a:noFill/>
                      </a:spPr>
                    </a:pic>
                    <a:cxnSp>
                      <a:nvCxnSpPr>
                        <a:cNvPr id="7" name="Přímá spojovací šipka 6"/>
                        <a:cNvCxnSpPr>
                          <a:stCxn id="16" idx="3"/>
                        </a:cNvCxnSpPr>
                      </a:nvCxnSpPr>
                      <a:spPr>
                        <a:xfrm flipV="1">
                          <a:off x="2051720" y="1988840"/>
                          <a:ext cx="864096" cy="2147029"/>
                        </a:xfrm>
                        <a:prstGeom prst="straightConnector1">
                          <a:avLst/>
                        </a:prstGeom>
                        <a:ln w="158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9" name="Přímá spojovací šipka 8"/>
                        <a:cNvCxnSpPr/>
                      </a:nvCxnSpPr>
                      <a:spPr>
                        <a:xfrm flipV="1">
                          <a:off x="2123728" y="1988840"/>
                          <a:ext cx="288032" cy="1440160"/>
                        </a:xfrm>
                        <a:prstGeom prst="straightConnector1">
                          <a:avLst/>
                        </a:prstGeom>
                        <a:ln w="15875">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4" name="TextovéPole 13"/>
                        <a:cNvSpPr txBox="1"/>
                      </a:nvSpPr>
                      <a:spPr>
                        <a:xfrm>
                          <a:off x="827584" y="3284984"/>
                          <a:ext cx="1368152" cy="261610"/>
                        </a:xfrm>
                        <a:prstGeom prst="rect">
                          <a:avLst/>
                        </a:prstGeom>
                        <a:noFill/>
                      </a:spPr>
                      <a:txSp>
                        <a:txBody>
                          <a:bodyPr wrap="square" rtlCol="0">
                            <a:spAutoFit/>
                          </a:bodyPr>
                          <a:lstStyle>
                            <a:defPPr>
                              <a:defRPr lang="cs-C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100" dirty="0" smtClean="0"/>
                              <a:t>Ikona </a:t>
                            </a:r>
                            <a:r>
                              <a:rPr lang="cs-CZ" sz="1100" dirty="0" err="1" smtClean="0"/>
                              <a:t>Power</a:t>
                            </a:r>
                            <a:r>
                              <a:rPr lang="cs-CZ" sz="1100" dirty="0" smtClean="0"/>
                              <a:t> export </a:t>
                            </a:r>
                            <a:endParaRPr lang="cs-CZ" sz="1100" dirty="0"/>
                          </a:p>
                        </a:txBody>
                        <a:useSpRect/>
                      </a:txSp>
                    </a:sp>
                    <a:sp>
                      <a:nvSpPr>
                        <a:cNvPr id="16" name="TextovéPole 15"/>
                        <a:cNvSpPr txBox="1"/>
                      </a:nvSpPr>
                      <a:spPr>
                        <a:xfrm>
                          <a:off x="827584" y="4005064"/>
                          <a:ext cx="1224136" cy="261610"/>
                        </a:xfrm>
                        <a:prstGeom prst="rect">
                          <a:avLst/>
                        </a:prstGeom>
                        <a:noFill/>
                      </a:spPr>
                      <a:txSp>
                        <a:txBody>
                          <a:bodyPr wrap="square" rtlCol="0">
                            <a:spAutoFit/>
                          </a:bodyPr>
                          <a:lstStyle>
                            <a:defPPr>
                              <a:defRPr lang="cs-C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100" dirty="0" smtClean="0"/>
                              <a:t>Ikona READ (start) </a:t>
                            </a:r>
                            <a:endParaRPr lang="cs-CZ" sz="1100" dirty="0"/>
                          </a:p>
                        </a:txBody>
                        <a:useSpRect/>
                      </a:txSp>
                    </a:sp>
                  </a:grpSp>
                </lc:lockedCanvas>
              </a:graphicData>
            </a:graphic>
          </wp:inline>
        </w:drawing>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Obr. 2: Výřez obrazovky </w:t>
      </w:r>
      <w:r>
        <w:rPr>
          <w:rFonts w:asciiTheme="majorHAnsi" w:hAnsiTheme="majorHAnsi" w:cstheme="minorHAnsi"/>
          <w:color w:val="000000" w:themeColor="text1"/>
        </w:rPr>
        <w:t>softwaru Gen5</w:t>
      </w:r>
      <w:r w:rsidRPr="00EE0E54">
        <w:rPr>
          <w:rFonts w:asciiTheme="majorHAnsi" w:hAnsiTheme="majorHAnsi" w:cstheme="minorHAnsi"/>
          <w:color w:val="000000" w:themeColor="text1"/>
        </w:rPr>
        <w:t xml:space="preserve"> při měření</w:t>
      </w:r>
      <w:r>
        <w:rPr>
          <w:rFonts w:asciiTheme="majorHAnsi" w:hAnsiTheme="majorHAnsi" w:cstheme="minorHAnsi"/>
          <w:color w:val="000000" w:themeColor="text1"/>
        </w:rPr>
        <w:t xml:space="preserve"> luminometrem.</w:t>
      </w:r>
      <w:r w:rsidRPr="00EE0E54">
        <w:rPr>
          <w:rFonts w:asciiTheme="majorHAnsi" w:hAnsiTheme="majorHAnsi" w:cstheme="minorHAnsi"/>
          <w:color w:val="000000" w:themeColor="text1"/>
        </w:rPr>
        <w:t xml:space="preserve"> Můžete vidět výše popsané ikony a okno vyzývající k napipetování vzorků z jedné desky do druhé. </w:t>
      </w:r>
    </w:p>
    <w:p w:rsidR="00137EB6" w:rsidRPr="00EE0E54" w:rsidRDefault="00137EB6" w:rsidP="00137EB6">
      <w:pPr>
        <w:jc w:val="left"/>
        <w:rPr>
          <w:rFonts w:asciiTheme="majorHAnsi" w:hAnsiTheme="majorHAnsi" w:cstheme="minorHAnsi"/>
          <w:color w:val="000000" w:themeColor="text1"/>
        </w:rPr>
      </w:pPr>
    </w:p>
    <w:p w:rsidR="00137EB6" w:rsidRPr="00521756" w:rsidRDefault="00137EB6" w:rsidP="00137EB6">
      <w:pPr>
        <w:pStyle w:val="Quote"/>
      </w:pPr>
      <w:r w:rsidRPr="00521756">
        <w:t>Výpočty</w:t>
      </w:r>
    </w:p>
    <w:p w:rsidR="00137EB6" w:rsidRPr="00EE0E54" w:rsidRDefault="00137EB6" w:rsidP="00137EB6">
      <w:pPr>
        <w:pStyle w:val="BodyText"/>
        <w:ind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 xml:space="preserve">Nejdříve vypočítáme </w:t>
      </w:r>
      <w:r w:rsidRPr="00EE0E54">
        <w:rPr>
          <w:rFonts w:asciiTheme="majorHAnsi" w:hAnsiTheme="majorHAnsi" w:cstheme="minorHAnsi"/>
          <w:color w:val="000000" w:themeColor="text1"/>
          <w:sz w:val="22"/>
          <w:szCs w:val="22"/>
          <w:u w:val="single"/>
        </w:rPr>
        <w:t>koeficienty přirozeného vyhasínání bioluminiscence</w:t>
      </w:r>
      <w:r w:rsidRPr="00EE0E54">
        <w:rPr>
          <w:rFonts w:asciiTheme="majorHAnsi" w:hAnsiTheme="majorHAnsi" w:cstheme="minorHAnsi"/>
          <w:color w:val="000000" w:themeColor="text1"/>
          <w:sz w:val="22"/>
          <w:szCs w:val="22"/>
        </w:rPr>
        <w:t xml:space="preserve"> pro jednotlivé časy:</w:t>
      </w:r>
    </w:p>
    <w:p w:rsidR="00137EB6" w:rsidRPr="00EE0E54" w:rsidRDefault="00137EB6" w:rsidP="00137EB6">
      <w:pPr>
        <w:pStyle w:val="BodyText"/>
        <w:ind w:firstLine="0"/>
        <w:jc w:val="left"/>
        <w:rPr>
          <w:rFonts w:asciiTheme="majorHAnsi" w:hAnsiTheme="majorHAnsi" w:cstheme="minorHAnsi"/>
          <w:color w:val="000000" w:themeColor="text1"/>
          <w:sz w:val="22"/>
          <w:szCs w:val="22"/>
        </w:rPr>
      </w:pPr>
    </w:p>
    <w:p w:rsidR="00137EB6" w:rsidRPr="00EE0E54" w:rsidRDefault="00137EB6" w:rsidP="00137EB6">
      <w:pPr>
        <w:pStyle w:val="BodyText"/>
        <w:ind w:left="1418" w:firstLine="0"/>
        <w:jc w:val="left"/>
        <w:rPr>
          <w:rFonts w:asciiTheme="majorHAnsi" w:hAnsiTheme="majorHAnsi" w:cstheme="minorHAnsi"/>
          <w:color w:val="000000" w:themeColor="text1"/>
          <w:sz w:val="22"/>
          <w:szCs w:val="22"/>
          <w:vertAlign w:val="subscript"/>
        </w:rPr>
      </w:pPr>
      <w:r w:rsidRPr="00EE0E54">
        <w:rPr>
          <w:rFonts w:asciiTheme="majorHAnsi" w:hAnsiTheme="majorHAnsi" w:cstheme="minorHAnsi"/>
          <w:color w:val="000000" w:themeColor="text1"/>
          <w:sz w:val="22"/>
          <w:szCs w:val="22"/>
        </w:rPr>
        <w:t>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Kt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K0</w:t>
      </w:r>
    </w:p>
    <w:p w:rsidR="00137EB6" w:rsidRPr="00EE0E54" w:rsidRDefault="00137EB6" w:rsidP="00137EB6">
      <w:pPr>
        <w:pStyle w:val="BodyText"/>
        <w:jc w:val="left"/>
        <w:rPr>
          <w:rFonts w:asciiTheme="majorHAnsi" w:hAnsiTheme="majorHAnsi" w:cstheme="minorHAnsi"/>
          <w:color w:val="000000" w:themeColor="text1"/>
          <w:sz w:val="22"/>
          <w:szCs w:val="22"/>
        </w:rPr>
      </w:pP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Kde:</w:t>
      </w: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R</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koeficient přirozeného vyhasínání v čase </w:t>
      </w:r>
      <w:r w:rsidRPr="00EE0E54">
        <w:rPr>
          <w:rFonts w:asciiTheme="majorHAnsi" w:hAnsiTheme="majorHAnsi" w:cstheme="minorHAnsi"/>
          <w:i/>
          <w:color w:val="000000" w:themeColor="text1"/>
          <w:sz w:val="22"/>
          <w:szCs w:val="22"/>
        </w:rPr>
        <w:t>t</w:t>
      </w: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Kt</w:t>
      </w:r>
      <w:r w:rsidRPr="00EE0E54">
        <w:rPr>
          <w:rFonts w:asciiTheme="majorHAnsi" w:hAnsiTheme="majorHAnsi" w:cstheme="minorHAnsi"/>
          <w:color w:val="000000" w:themeColor="text1"/>
          <w:sz w:val="22"/>
          <w:szCs w:val="22"/>
        </w:rPr>
        <w:t xml:space="preserve"> je intenzita bioluminiscence u kontroly v čase</w:t>
      </w:r>
      <w:r w:rsidRPr="00EE0E54">
        <w:rPr>
          <w:rFonts w:asciiTheme="majorHAnsi" w:hAnsiTheme="majorHAnsi" w:cstheme="minorHAnsi"/>
          <w:i/>
          <w:color w:val="000000" w:themeColor="text1"/>
          <w:sz w:val="22"/>
          <w:szCs w:val="22"/>
        </w:rPr>
        <w:t xml:space="preserve"> t</w:t>
      </w:r>
      <w:r w:rsidRPr="00EE0E54">
        <w:rPr>
          <w:rFonts w:asciiTheme="majorHAnsi" w:hAnsiTheme="majorHAnsi" w:cstheme="minorHAnsi"/>
          <w:color w:val="000000" w:themeColor="text1"/>
          <w:sz w:val="22"/>
          <w:szCs w:val="22"/>
        </w:rPr>
        <w:t xml:space="preserve"> </w:t>
      </w: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K0</w:t>
      </w:r>
      <w:r w:rsidRPr="00EE0E54">
        <w:rPr>
          <w:rFonts w:asciiTheme="majorHAnsi" w:hAnsiTheme="majorHAnsi" w:cstheme="minorHAnsi"/>
          <w:color w:val="000000" w:themeColor="text1"/>
          <w:sz w:val="22"/>
          <w:szCs w:val="22"/>
        </w:rPr>
        <w:t xml:space="preserve"> je intenzita bioluminiscence u kontroly v čase 0</w:t>
      </w:r>
    </w:p>
    <w:p w:rsidR="00137EB6" w:rsidRPr="00EE0E54" w:rsidRDefault="00137EB6" w:rsidP="00137EB6">
      <w:pPr>
        <w:pStyle w:val="BodyText"/>
        <w:jc w:val="left"/>
        <w:rPr>
          <w:rFonts w:asciiTheme="majorHAnsi" w:hAnsiTheme="majorHAnsi" w:cstheme="minorHAnsi"/>
          <w:color w:val="000000" w:themeColor="text1"/>
          <w:sz w:val="22"/>
          <w:szCs w:val="22"/>
        </w:rPr>
      </w:pPr>
    </w:p>
    <w:p w:rsidR="00137EB6" w:rsidRPr="00EE0E54" w:rsidRDefault="00137EB6" w:rsidP="00137EB6">
      <w:pPr>
        <w:pStyle w:val="BodyText"/>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 xml:space="preserve">Ke kvantitativnímu vyhodnocení se </w:t>
      </w:r>
      <w:r w:rsidRPr="00EE0E54">
        <w:rPr>
          <w:rFonts w:asciiTheme="majorHAnsi" w:hAnsiTheme="majorHAnsi" w:cstheme="minorHAnsi"/>
          <w:color w:val="000000" w:themeColor="text1"/>
          <w:sz w:val="22"/>
          <w:szCs w:val="22"/>
          <w:u w:val="single"/>
        </w:rPr>
        <w:t>vypoč</w:t>
      </w:r>
      <w:r>
        <w:rPr>
          <w:rFonts w:asciiTheme="majorHAnsi" w:hAnsiTheme="majorHAnsi" w:cstheme="minorHAnsi"/>
          <w:color w:val="000000" w:themeColor="text1"/>
          <w:sz w:val="22"/>
          <w:szCs w:val="22"/>
          <w:u w:val="single"/>
        </w:rPr>
        <w:t>tě</w:t>
      </w:r>
      <w:r w:rsidRPr="00EE0E54">
        <w:rPr>
          <w:rFonts w:asciiTheme="majorHAnsi" w:hAnsiTheme="majorHAnsi" w:cstheme="minorHAnsi"/>
          <w:color w:val="000000" w:themeColor="text1"/>
          <w:sz w:val="22"/>
          <w:szCs w:val="22"/>
          <w:u w:val="single"/>
        </w:rPr>
        <w:t>te procentuální úbytek světla</w:t>
      </w:r>
      <w:r w:rsidRPr="00EE0E54">
        <w:rPr>
          <w:rFonts w:asciiTheme="majorHAnsi" w:hAnsiTheme="majorHAnsi" w:cstheme="minorHAnsi"/>
          <w:color w:val="000000" w:themeColor="text1"/>
          <w:sz w:val="22"/>
          <w:szCs w:val="22"/>
        </w:rPr>
        <w:t xml:space="preserve"> (inhibici luminiscence):</w:t>
      </w:r>
    </w:p>
    <w:p w:rsidR="00137EB6" w:rsidRPr="00EE0E54" w:rsidRDefault="00137EB6" w:rsidP="00137EB6">
      <w:pPr>
        <w:pStyle w:val="BodyText"/>
        <w:jc w:val="left"/>
        <w:rPr>
          <w:rFonts w:asciiTheme="majorHAnsi" w:hAnsiTheme="majorHAnsi" w:cstheme="minorHAnsi"/>
          <w:color w:val="000000" w:themeColor="text1"/>
          <w:sz w:val="22"/>
          <w:szCs w:val="22"/>
        </w:rPr>
      </w:pPr>
    </w:p>
    <w:p w:rsidR="00137EB6" w:rsidRPr="00EE0E54" w:rsidRDefault="00137EB6" w:rsidP="00137EB6">
      <w:pPr>
        <w:pStyle w:val="BodyText"/>
        <w:ind w:left="1418"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Inh</w:t>
      </w:r>
      <w:r w:rsidRPr="00EE0E54">
        <w:rPr>
          <w:rFonts w:asciiTheme="majorHAnsi" w:hAnsiTheme="majorHAnsi" w:cstheme="minorHAnsi"/>
          <w:color w:val="000000" w:themeColor="text1"/>
          <w:sz w:val="22"/>
          <w:szCs w:val="22"/>
          <w:vertAlign w:val="subscript"/>
        </w:rPr>
        <w:t>%</w:t>
      </w:r>
      <w:r w:rsidRPr="00EE0E54">
        <w:rPr>
          <w:rFonts w:asciiTheme="majorHAnsi" w:hAnsiTheme="majorHAnsi" w:cstheme="minorHAnsi"/>
          <w:color w:val="000000" w:themeColor="text1"/>
          <w:sz w:val="22"/>
          <w:szCs w:val="22"/>
        </w:rPr>
        <w:t xml:space="preserve"> = (R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0</w:t>
      </w:r>
      <w:r w:rsidRPr="00EE0E54">
        <w:rPr>
          <w:rFonts w:asciiTheme="majorHAnsi" w:hAnsiTheme="majorHAnsi" w:cstheme="minorHAnsi"/>
          <w:color w:val="000000" w:themeColor="text1"/>
          <w:sz w:val="22"/>
          <w:szCs w:val="22"/>
        </w:rPr>
        <w:t>-  I</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 (R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I</w:t>
      </w:r>
      <w:r w:rsidRPr="00EE0E54">
        <w:rPr>
          <w:rFonts w:asciiTheme="majorHAnsi" w:hAnsiTheme="majorHAnsi" w:cstheme="minorHAnsi"/>
          <w:color w:val="000000" w:themeColor="text1"/>
          <w:sz w:val="22"/>
          <w:szCs w:val="22"/>
          <w:vertAlign w:val="subscript"/>
        </w:rPr>
        <w:t>0</w:t>
      </w:r>
      <w:r w:rsidRPr="00EE0E54">
        <w:rPr>
          <w:rFonts w:asciiTheme="majorHAnsi" w:hAnsiTheme="majorHAnsi" w:cstheme="minorHAnsi"/>
          <w:color w:val="000000" w:themeColor="text1"/>
          <w:sz w:val="22"/>
          <w:szCs w:val="22"/>
        </w:rPr>
        <w:t>) . 100</w:t>
      </w:r>
    </w:p>
    <w:p w:rsidR="00137EB6" w:rsidRPr="00EE0E54" w:rsidRDefault="00137EB6" w:rsidP="00137EB6">
      <w:pPr>
        <w:pStyle w:val="BodyText"/>
        <w:jc w:val="left"/>
        <w:rPr>
          <w:rFonts w:asciiTheme="majorHAnsi" w:hAnsiTheme="majorHAnsi" w:cstheme="minorHAnsi"/>
          <w:color w:val="000000" w:themeColor="text1"/>
          <w:sz w:val="22"/>
          <w:szCs w:val="22"/>
        </w:rPr>
      </w:pP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Kde:</w:t>
      </w:r>
    </w:p>
    <w:p w:rsidR="00137EB6" w:rsidRPr="00EE0E54" w:rsidRDefault="00137EB6" w:rsidP="00137EB6">
      <w:pPr>
        <w:pStyle w:val="BodyText"/>
        <w:ind w:left="3402" w:firstLine="0"/>
        <w:jc w:val="left"/>
        <w:rPr>
          <w:rFonts w:asciiTheme="majorHAnsi" w:hAnsiTheme="majorHAnsi" w:cstheme="minorHAnsi"/>
          <w:i/>
          <w:color w:val="000000" w:themeColor="text1"/>
          <w:sz w:val="22"/>
          <w:szCs w:val="22"/>
        </w:rPr>
      </w:pPr>
      <w:r w:rsidRPr="00EE0E54">
        <w:rPr>
          <w:rFonts w:asciiTheme="majorHAnsi" w:hAnsiTheme="majorHAnsi" w:cstheme="minorHAnsi"/>
          <w:i/>
          <w:color w:val="000000" w:themeColor="text1"/>
          <w:sz w:val="22"/>
          <w:szCs w:val="22"/>
        </w:rPr>
        <w:t>R</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koeficient přirozeného vyhasínání v čase </w:t>
      </w:r>
      <w:r w:rsidRPr="00EE0E54">
        <w:rPr>
          <w:rFonts w:asciiTheme="majorHAnsi" w:hAnsiTheme="majorHAnsi" w:cstheme="minorHAnsi"/>
          <w:i/>
          <w:color w:val="000000" w:themeColor="text1"/>
          <w:sz w:val="22"/>
          <w:szCs w:val="22"/>
        </w:rPr>
        <w:t>t</w:t>
      </w: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0</w:t>
      </w:r>
      <w:r w:rsidRPr="00EE0E54">
        <w:rPr>
          <w:rFonts w:asciiTheme="majorHAnsi" w:hAnsiTheme="majorHAnsi" w:cstheme="minorHAnsi"/>
          <w:color w:val="000000" w:themeColor="text1"/>
          <w:sz w:val="22"/>
          <w:szCs w:val="22"/>
          <w:vertAlign w:val="subscript"/>
        </w:rPr>
        <w:t xml:space="preserve"> </w:t>
      </w:r>
      <w:r w:rsidRPr="00EE0E54">
        <w:rPr>
          <w:rFonts w:asciiTheme="majorHAnsi" w:hAnsiTheme="majorHAnsi" w:cstheme="minorHAnsi"/>
          <w:color w:val="000000" w:themeColor="text1"/>
          <w:sz w:val="22"/>
          <w:szCs w:val="22"/>
        </w:rPr>
        <w:t xml:space="preserve">je bioluminiscence v čase 0 </w:t>
      </w:r>
    </w:p>
    <w:p w:rsidR="00137EB6" w:rsidRPr="00EE0E54" w:rsidRDefault="00137EB6" w:rsidP="00137EB6">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naměřená bioluminiscence v čase </w:t>
      </w:r>
      <w:r w:rsidRPr="00EE0E54">
        <w:rPr>
          <w:rFonts w:asciiTheme="majorHAnsi" w:hAnsiTheme="majorHAnsi" w:cstheme="minorHAnsi"/>
          <w:i/>
          <w:color w:val="000000" w:themeColor="text1"/>
          <w:sz w:val="22"/>
          <w:szCs w:val="22"/>
        </w:rPr>
        <w:t>t</w:t>
      </w:r>
    </w:p>
    <w:p w:rsidR="00137EB6" w:rsidRPr="00EE0E54" w:rsidRDefault="00137EB6" w:rsidP="00137EB6">
      <w:pPr>
        <w:pStyle w:val="BodyText"/>
        <w:jc w:val="left"/>
        <w:rPr>
          <w:rFonts w:asciiTheme="majorHAnsi" w:hAnsiTheme="majorHAnsi" w:cstheme="minorHAnsi"/>
          <w:color w:val="000000" w:themeColor="text1"/>
          <w:sz w:val="22"/>
          <w:szCs w:val="22"/>
        </w:rPr>
      </w:pPr>
    </w:p>
    <w:p w:rsidR="00137EB6" w:rsidRPr="00EE0E54" w:rsidRDefault="00137EB6" w:rsidP="00137EB6">
      <w:pPr>
        <w:pStyle w:val="BodyText"/>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Výpočet EC</w:t>
      </w:r>
      <w:r w:rsidRPr="00EE0E54">
        <w:rPr>
          <w:rFonts w:asciiTheme="majorHAnsi" w:hAnsiTheme="majorHAnsi" w:cstheme="minorHAnsi"/>
          <w:color w:val="000000" w:themeColor="text1"/>
          <w:sz w:val="22"/>
          <w:szCs w:val="22"/>
          <w:vertAlign w:val="subscript"/>
        </w:rPr>
        <w:t xml:space="preserve">50 </w:t>
      </w:r>
      <w:r w:rsidRPr="00EE0E54">
        <w:rPr>
          <w:rFonts w:asciiTheme="majorHAnsi" w:hAnsiTheme="majorHAnsi" w:cstheme="minorHAnsi"/>
          <w:color w:val="000000" w:themeColor="text1"/>
          <w:sz w:val="22"/>
          <w:szCs w:val="22"/>
        </w:rPr>
        <w:t xml:space="preserve">se provádí z křivky dávka-odpověď. K výpočtu doporučujeme použít program GraphPad Prism, s jehož obsluhou jste byli seznámeni v předchozích hodinách. </w:t>
      </w:r>
    </w:p>
    <w:p w:rsidR="00137EB6" w:rsidRPr="00EE0E54" w:rsidRDefault="00137EB6" w:rsidP="00137EB6">
      <w:pPr>
        <w:jc w:val="left"/>
        <w:rPr>
          <w:rFonts w:asciiTheme="majorHAnsi" w:hAnsiTheme="majorHAnsi" w:cstheme="minorHAnsi"/>
          <w:color w:val="000000" w:themeColor="text1"/>
          <w:u w:val="single"/>
          <w:vertAlign w:val="superscript"/>
        </w:rPr>
      </w:pPr>
    </w:p>
    <w:p w:rsidR="00137EB6" w:rsidRPr="000A615A" w:rsidRDefault="00137EB6" w:rsidP="00137EB6">
      <w:pPr>
        <w:pStyle w:val="Quote"/>
      </w:pPr>
      <w:r w:rsidRPr="000A615A">
        <w:t>Ověření citlivosti</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Zkouška se považuje za platnou, pokud jsou splněny následující podmínky:</w:t>
      </w:r>
    </w:p>
    <w:p w:rsidR="00137EB6" w:rsidRPr="00EE0E54" w:rsidRDefault="00137EB6" w:rsidP="00137EB6">
      <w:pPr>
        <w:numPr>
          <w:ilvl w:val="0"/>
          <w:numId w:val="1"/>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Koeficient přirozeného vyhasínání R</w:t>
      </w:r>
      <w:r w:rsidRPr="00EE0E54">
        <w:rPr>
          <w:rFonts w:asciiTheme="majorHAnsi" w:hAnsiTheme="majorHAnsi" w:cstheme="minorHAnsi"/>
          <w:color w:val="000000" w:themeColor="text1"/>
          <w:vertAlign w:val="subscript"/>
        </w:rPr>
        <w:t>t</w:t>
      </w:r>
      <w:r w:rsidRPr="00EE0E54">
        <w:rPr>
          <w:rFonts w:asciiTheme="majorHAnsi" w:hAnsiTheme="majorHAnsi" w:cstheme="minorHAnsi"/>
          <w:color w:val="000000" w:themeColor="text1"/>
        </w:rPr>
        <w:t xml:space="preserve"> se pohybuje v rozmezí 0</w:t>
      </w:r>
      <w:r>
        <w:rPr>
          <w:rFonts w:asciiTheme="majorHAnsi" w:hAnsiTheme="majorHAnsi" w:cstheme="minorHAnsi"/>
          <w:color w:val="000000" w:themeColor="text1"/>
        </w:rPr>
        <w:t>.</w:t>
      </w:r>
      <w:r w:rsidRPr="00EE0E54">
        <w:rPr>
          <w:rFonts w:asciiTheme="majorHAnsi" w:hAnsiTheme="majorHAnsi" w:cstheme="minorHAnsi"/>
          <w:color w:val="000000" w:themeColor="text1"/>
        </w:rPr>
        <w:t>6-1</w:t>
      </w:r>
      <w:r>
        <w:rPr>
          <w:rFonts w:asciiTheme="majorHAnsi" w:hAnsiTheme="majorHAnsi" w:cstheme="minorHAnsi"/>
          <w:color w:val="000000" w:themeColor="text1"/>
        </w:rPr>
        <w:t>.</w:t>
      </w:r>
      <w:r w:rsidRPr="00EE0E54">
        <w:rPr>
          <w:rFonts w:asciiTheme="majorHAnsi" w:hAnsiTheme="majorHAnsi" w:cstheme="minorHAnsi"/>
          <w:color w:val="000000" w:themeColor="text1"/>
        </w:rPr>
        <w:t>8</w:t>
      </w:r>
    </w:p>
    <w:p w:rsidR="00137EB6" w:rsidRPr="00EE0E54" w:rsidRDefault="00137EB6" w:rsidP="00137EB6">
      <w:pPr>
        <w:numPr>
          <w:ilvl w:val="0"/>
          <w:numId w:val="1"/>
        </w:numPr>
        <w:jc w:val="left"/>
        <w:rPr>
          <w:rFonts w:asciiTheme="majorHAnsi" w:hAnsiTheme="majorHAnsi" w:cstheme="minorHAnsi"/>
          <w:color w:val="000000" w:themeColor="text1"/>
        </w:rPr>
      </w:pPr>
      <w:r w:rsidRPr="00EE0E54">
        <w:rPr>
          <w:rFonts w:asciiTheme="majorHAnsi" w:hAnsiTheme="majorHAnsi" w:cstheme="minorHAnsi"/>
          <w:color w:val="000000" w:themeColor="text1"/>
        </w:rPr>
        <w:lastRenderedPageBreak/>
        <w:t>Referenční roztoky (všechny tři pro zásobní kulturu nebo pouze dichroman draselný pro každý test) způsobují 20-80% inhibici po 30 minutách pro následující koncentrace standardních látek:</w:t>
      </w:r>
    </w:p>
    <w:p w:rsidR="00137EB6" w:rsidRPr="00EE0E54" w:rsidRDefault="00137EB6" w:rsidP="00137EB6">
      <w:pPr>
        <w:ind w:left="1260"/>
        <w:jc w:val="left"/>
        <w:rPr>
          <w:rFonts w:asciiTheme="majorHAnsi" w:hAnsiTheme="majorHAnsi" w:cstheme="minorHAnsi"/>
          <w:color w:val="000000" w:themeColor="text1"/>
        </w:rPr>
      </w:pPr>
      <w:r w:rsidRPr="00EE0E54">
        <w:rPr>
          <w:rFonts w:asciiTheme="majorHAnsi" w:hAnsiTheme="majorHAnsi" w:cstheme="minorHAnsi"/>
          <w:color w:val="000000" w:themeColor="text1"/>
        </w:rPr>
        <w:t>3</w:t>
      </w:r>
      <w:r>
        <w:rPr>
          <w:rFonts w:asciiTheme="majorHAnsi" w:hAnsiTheme="majorHAnsi" w:cstheme="minorHAnsi"/>
          <w:color w:val="000000" w:themeColor="text1"/>
        </w:rPr>
        <w:t>.</w:t>
      </w:r>
      <w:r w:rsidRPr="00EE0E54">
        <w:rPr>
          <w:rFonts w:asciiTheme="majorHAnsi" w:hAnsiTheme="majorHAnsi" w:cstheme="minorHAnsi"/>
          <w:color w:val="000000" w:themeColor="text1"/>
        </w:rPr>
        <w:t>4mg/L 3,5-Dichlorphenol</w:t>
      </w:r>
    </w:p>
    <w:p w:rsidR="00137EB6" w:rsidRPr="00EE0E54" w:rsidRDefault="00137EB6" w:rsidP="00137EB6">
      <w:pPr>
        <w:ind w:left="1260"/>
        <w:jc w:val="left"/>
        <w:rPr>
          <w:rFonts w:asciiTheme="majorHAnsi" w:hAnsiTheme="majorHAnsi" w:cstheme="minorHAnsi"/>
          <w:color w:val="000000" w:themeColor="text1"/>
        </w:rPr>
      </w:pPr>
      <w:r w:rsidRPr="00EE0E54">
        <w:rPr>
          <w:rFonts w:asciiTheme="majorHAnsi" w:hAnsiTheme="majorHAnsi" w:cstheme="minorHAnsi"/>
          <w:color w:val="000000" w:themeColor="text1"/>
        </w:rPr>
        <w:t>2</w:t>
      </w:r>
      <w:r>
        <w:rPr>
          <w:rFonts w:asciiTheme="majorHAnsi" w:hAnsiTheme="majorHAnsi" w:cstheme="minorHAnsi"/>
          <w:color w:val="000000" w:themeColor="text1"/>
        </w:rPr>
        <w:t>.</w:t>
      </w:r>
      <w:r w:rsidRPr="00EE0E54">
        <w:rPr>
          <w:rFonts w:asciiTheme="majorHAnsi" w:hAnsiTheme="majorHAnsi" w:cstheme="minorHAnsi"/>
          <w:color w:val="000000" w:themeColor="text1"/>
        </w:rPr>
        <w:t>2 mg/L   Zn (II)</w:t>
      </w:r>
      <w:r w:rsidRPr="00EE0E54">
        <w:rPr>
          <w:rFonts w:asciiTheme="majorHAnsi" w:hAnsiTheme="majorHAnsi" w:cstheme="minorHAnsi"/>
          <w:color w:val="000000" w:themeColor="text1"/>
        </w:rPr>
        <w:tab/>
        <w:t>9</w:t>
      </w:r>
      <w:r>
        <w:rPr>
          <w:rFonts w:asciiTheme="majorHAnsi" w:hAnsiTheme="majorHAnsi" w:cstheme="minorHAnsi"/>
          <w:color w:val="000000" w:themeColor="text1"/>
        </w:rPr>
        <w:t>.</w:t>
      </w:r>
      <w:r w:rsidRPr="00EE0E54">
        <w:rPr>
          <w:rFonts w:asciiTheme="majorHAnsi" w:hAnsiTheme="majorHAnsi" w:cstheme="minorHAnsi"/>
          <w:color w:val="000000" w:themeColor="text1"/>
        </w:rPr>
        <w:t>67 mg/L ZnSO</w:t>
      </w:r>
      <w:r w:rsidRPr="00EE0E54">
        <w:rPr>
          <w:rFonts w:asciiTheme="majorHAnsi" w:hAnsiTheme="majorHAnsi" w:cstheme="minorHAnsi"/>
          <w:color w:val="000000" w:themeColor="text1"/>
          <w:vertAlign w:val="subscript"/>
        </w:rPr>
        <w:t>4</w:t>
      </w:r>
      <w:r w:rsidRPr="00EE0E54">
        <w:rPr>
          <w:rFonts w:asciiTheme="majorHAnsi" w:hAnsiTheme="majorHAnsi" w:cstheme="minorHAnsi"/>
          <w:color w:val="000000" w:themeColor="text1"/>
        </w:rPr>
        <w:t>.7H</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p>
    <w:p w:rsidR="00137EB6" w:rsidRPr="00CC73E4" w:rsidRDefault="00137EB6" w:rsidP="00137EB6">
      <w:pPr>
        <w:rPr>
          <w:rFonts w:asciiTheme="majorHAnsi" w:hAnsiTheme="majorHAnsi" w:cstheme="minorHAnsi"/>
          <w:color w:val="000000" w:themeColor="text1"/>
          <w:vertAlign w:val="subscript"/>
        </w:rPr>
      </w:pPr>
      <w:r w:rsidRPr="00EE0E54">
        <w:rPr>
          <w:rFonts w:asciiTheme="majorHAnsi" w:hAnsiTheme="majorHAnsi" w:cstheme="minorHAnsi"/>
          <w:color w:val="000000" w:themeColor="text1"/>
        </w:rPr>
        <w:t>18</w:t>
      </w:r>
      <w:r>
        <w:rPr>
          <w:rFonts w:asciiTheme="majorHAnsi" w:hAnsiTheme="majorHAnsi" w:cstheme="minorHAnsi"/>
          <w:color w:val="000000" w:themeColor="text1"/>
        </w:rPr>
        <w:t>.</w:t>
      </w:r>
      <w:r w:rsidRPr="00EE0E54">
        <w:rPr>
          <w:rFonts w:asciiTheme="majorHAnsi" w:hAnsiTheme="majorHAnsi" w:cstheme="minorHAnsi"/>
          <w:color w:val="000000" w:themeColor="text1"/>
        </w:rPr>
        <w:t>7 mg/L Cr (VI) = 52</w:t>
      </w:r>
      <w:r>
        <w:rPr>
          <w:rFonts w:asciiTheme="majorHAnsi" w:hAnsiTheme="majorHAnsi" w:cstheme="minorHAnsi"/>
          <w:color w:val="000000" w:themeColor="text1"/>
        </w:rPr>
        <w:t>.</w:t>
      </w:r>
      <w:r w:rsidRPr="00EE0E54">
        <w:rPr>
          <w:rFonts w:asciiTheme="majorHAnsi" w:hAnsiTheme="majorHAnsi" w:cstheme="minorHAnsi"/>
          <w:color w:val="000000" w:themeColor="text1"/>
        </w:rPr>
        <w:t>9 mg/L K</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Cr</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r w:rsidRPr="00EE0E54">
        <w:rPr>
          <w:rFonts w:asciiTheme="majorHAnsi" w:hAnsiTheme="majorHAnsi" w:cstheme="minorHAnsi"/>
          <w:color w:val="000000" w:themeColor="text1"/>
          <w:vertAlign w:val="subscript"/>
        </w:rPr>
        <w:t>7</w:t>
      </w:r>
      <w:r>
        <w:rPr>
          <w:rFonts w:asciiTheme="majorHAnsi" w:hAnsiTheme="majorHAnsi" w:cstheme="minorHAnsi"/>
          <w:color w:val="000000" w:themeColor="text1"/>
          <w:vertAlign w:val="subscript"/>
        </w:rPr>
        <w:br w:type="page"/>
      </w:r>
    </w:p>
    <w:p w:rsidR="00137EB6" w:rsidRPr="00CE6030" w:rsidRDefault="00137EB6" w:rsidP="00137EB6">
      <w:pPr>
        <w:pStyle w:val="Heading2"/>
      </w:pPr>
      <w:bookmarkStart w:id="15" w:name="_Ref414024306"/>
      <w:bookmarkStart w:id="16" w:name="_Toc414177349"/>
      <w:r w:rsidRPr="00CE6030">
        <w:lastRenderedPageBreak/>
        <w:t xml:space="preserve">Zkouška inhibice pohyblivosti </w:t>
      </w:r>
      <w:r w:rsidRPr="00575990">
        <w:rPr>
          <w:i/>
        </w:rPr>
        <w:t>Daphnia magna</w:t>
      </w:r>
      <w:r w:rsidRPr="00CE6030">
        <w:t xml:space="preserve"> Straus (</w:t>
      </w:r>
      <w:r w:rsidRPr="00575990">
        <w:rPr>
          <w:i/>
        </w:rPr>
        <w:t>Cladocera, Crustacea</w:t>
      </w:r>
      <w:r w:rsidRPr="00CE6030">
        <w:t>) – Zkouška akutní toxicity</w:t>
      </w:r>
      <w:bookmarkEnd w:id="15"/>
      <w:bookmarkEnd w:id="16"/>
    </w:p>
    <w:p w:rsidR="00137EB6" w:rsidRPr="00CC73E4" w:rsidRDefault="00137EB6" w:rsidP="00137EB6"/>
    <w:p w:rsidR="00137EB6" w:rsidRPr="00EE0E54" w:rsidRDefault="00137EB6" w:rsidP="00137EB6">
      <w:pPr>
        <w:jc w:val="left"/>
        <w:rPr>
          <w:rFonts w:asciiTheme="majorHAnsi" w:hAnsiTheme="majorHAnsi" w:cstheme="minorHAnsi"/>
          <w:color w:val="000000" w:themeColor="text1"/>
          <w:sz w:val="20"/>
          <w:szCs w:val="20"/>
        </w:rPr>
      </w:pPr>
      <w:r w:rsidRPr="00EE0E54">
        <w:rPr>
          <w:rFonts w:asciiTheme="majorHAnsi" w:hAnsiTheme="majorHAnsi" w:cstheme="minorHAnsi"/>
          <w:color w:val="000000" w:themeColor="text1"/>
          <w:sz w:val="20"/>
          <w:szCs w:val="20"/>
        </w:rPr>
        <w:t>Zpracováno podle ČSN ISO 6341</w:t>
      </w:r>
    </w:p>
    <w:p w:rsidR="00137EB6" w:rsidRPr="00EE0E54" w:rsidRDefault="00137EB6" w:rsidP="00137EB6">
      <w:pPr>
        <w:jc w:val="left"/>
        <w:rPr>
          <w:rFonts w:asciiTheme="majorHAnsi" w:hAnsiTheme="majorHAnsi" w:cstheme="minorHAnsi"/>
          <w:color w:val="000000" w:themeColor="text1"/>
          <w:sz w:val="20"/>
          <w:szCs w:val="20"/>
        </w:rPr>
      </w:pPr>
    </w:p>
    <w:p w:rsidR="00137EB6" w:rsidRPr="00EE0E54" w:rsidRDefault="00137EB6" w:rsidP="00137EB6">
      <w:pPr>
        <w:pStyle w:val="Heading2"/>
        <w:ind w:left="0" w:firstLine="0"/>
        <w:jc w:val="left"/>
        <w:rPr>
          <w:rFonts w:cstheme="minorHAnsi"/>
          <w:color w:val="000000" w:themeColor="text1"/>
          <w:sz w:val="22"/>
          <w:szCs w:val="22"/>
        </w:rPr>
      </w:pPr>
      <w:bookmarkStart w:id="17" w:name="_Toc414177350"/>
      <w:r w:rsidRPr="00EE0E54">
        <w:rPr>
          <w:rFonts w:cstheme="minorHAnsi"/>
          <w:b w:val="0"/>
          <w:color w:val="000000" w:themeColor="text1"/>
          <w:sz w:val="22"/>
          <w:szCs w:val="22"/>
        </w:rPr>
        <w:t xml:space="preserve">Metoda stanovení akutní toxicity chemických látek, průmyslových odpadních vod a povrchových nebo podzemních vod pro </w:t>
      </w:r>
      <w:r w:rsidRPr="00EE0E54">
        <w:rPr>
          <w:rFonts w:cstheme="minorHAnsi"/>
          <w:b w:val="0"/>
          <w:i/>
          <w:iCs/>
          <w:color w:val="000000" w:themeColor="text1"/>
          <w:sz w:val="22"/>
          <w:szCs w:val="22"/>
        </w:rPr>
        <w:t>Daphnia magna</w:t>
      </w:r>
      <w:r w:rsidRPr="00EE0E54">
        <w:rPr>
          <w:rFonts w:cstheme="minorHAnsi"/>
          <w:b w:val="0"/>
          <w:color w:val="000000" w:themeColor="text1"/>
          <w:sz w:val="22"/>
          <w:szCs w:val="22"/>
        </w:rPr>
        <w:t xml:space="preserve"> Straus</w:t>
      </w:r>
      <w:r w:rsidRPr="00EE0E54">
        <w:rPr>
          <w:rFonts w:cstheme="minorHAnsi"/>
          <w:b w:val="0"/>
          <w:i/>
          <w:iCs/>
          <w:color w:val="000000" w:themeColor="text1"/>
          <w:sz w:val="22"/>
          <w:szCs w:val="22"/>
        </w:rPr>
        <w:t xml:space="preserve"> </w:t>
      </w:r>
      <w:r w:rsidRPr="00EE0E54">
        <w:rPr>
          <w:rFonts w:cstheme="minorHAnsi"/>
          <w:b w:val="0"/>
          <w:color w:val="000000" w:themeColor="text1"/>
          <w:sz w:val="22"/>
          <w:szCs w:val="22"/>
        </w:rPr>
        <w:t>(</w:t>
      </w:r>
      <w:r w:rsidRPr="00D62959">
        <w:rPr>
          <w:rFonts w:cstheme="minorHAnsi"/>
          <w:b w:val="0"/>
          <w:i/>
          <w:color w:val="000000" w:themeColor="text1"/>
          <w:sz w:val="22"/>
          <w:szCs w:val="22"/>
        </w:rPr>
        <w:t>Cladocera, Crustacea</w:t>
      </w:r>
      <w:r w:rsidRPr="00D62959">
        <w:rPr>
          <w:rFonts w:cstheme="minorHAnsi"/>
          <w:b w:val="0"/>
          <w:color w:val="000000" w:themeColor="text1"/>
          <w:sz w:val="22"/>
          <w:szCs w:val="22"/>
        </w:rPr>
        <w:t>).</w:t>
      </w:r>
      <w:bookmarkEnd w:id="17"/>
      <w:r w:rsidRPr="00EE0E54">
        <w:rPr>
          <w:rFonts w:cstheme="minorHAnsi"/>
          <w:color w:val="000000" w:themeColor="text1"/>
          <w:sz w:val="22"/>
          <w:szCs w:val="22"/>
        </w:rPr>
        <w:t xml:space="preserve"> </w:t>
      </w:r>
    </w:p>
    <w:p w:rsidR="00137EB6" w:rsidRPr="00EE0E54" w:rsidRDefault="00137EB6" w:rsidP="00137EB6">
      <w:pPr>
        <w:jc w:val="left"/>
        <w:rPr>
          <w:rFonts w:asciiTheme="majorHAnsi" w:hAnsiTheme="majorHAnsi" w:cstheme="minorHAnsi"/>
          <w:color w:val="000000" w:themeColor="text1"/>
        </w:rPr>
      </w:pPr>
    </w:p>
    <w:p w:rsidR="00137EB6" w:rsidRPr="00D62959" w:rsidRDefault="00137EB6" w:rsidP="00137EB6">
      <w:pPr>
        <w:pStyle w:val="Quote"/>
      </w:pPr>
      <w:r w:rsidRPr="00D62959">
        <w:t xml:space="preserve">Princip </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Zkouška je založena na určení koncentrace látky, která za 24 (48) hodin imobilizuje 50% jedinců </w:t>
      </w:r>
      <w:r w:rsidRPr="00EE0E54">
        <w:rPr>
          <w:rFonts w:asciiTheme="majorHAnsi" w:hAnsiTheme="majorHAnsi" w:cstheme="minorHAnsi"/>
          <w:i/>
          <w:iCs/>
          <w:color w:val="000000" w:themeColor="text1"/>
        </w:rPr>
        <w:t xml:space="preserve">Daphnia magna </w:t>
      </w:r>
      <w:r w:rsidRPr="00EE0E54">
        <w:rPr>
          <w:rFonts w:asciiTheme="majorHAnsi" w:hAnsiTheme="majorHAnsi" w:cstheme="minorHAnsi"/>
          <w:color w:val="000000" w:themeColor="text1"/>
        </w:rPr>
        <w:t>vystavených podmínkám testu.</w:t>
      </w:r>
    </w:p>
    <w:p w:rsidR="00137EB6" w:rsidRPr="00EE0E54" w:rsidRDefault="00137EB6" w:rsidP="00137EB6">
      <w:pPr>
        <w:ind w:left="0" w:firstLine="0"/>
        <w:jc w:val="left"/>
        <w:rPr>
          <w:rFonts w:asciiTheme="majorHAnsi" w:hAnsiTheme="majorHAnsi" w:cstheme="minorHAnsi"/>
          <w:color w:val="000000" w:themeColor="text1"/>
        </w:rPr>
      </w:pPr>
    </w:p>
    <w:p w:rsidR="00137EB6" w:rsidRPr="00D62959" w:rsidRDefault="00137EB6" w:rsidP="00137EB6">
      <w:pPr>
        <w:pStyle w:val="Quote"/>
      </w:pPr>
      <w:r w:rsidRPr="00EE0E54">
        <w:t xml:space="preserve"> </w:t>
      </w:r>
      <w:r w:rsidRPr="00D62959">
        <w:t xml:space="preserve">Přístroje a chemikálie </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automatická pipeta + špičky</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plastová kapátka</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testovací destička (30 jamek, objem jamky 10 mL)</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kádinky</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odměrný válec</w:t>
      </w:r>
    </w:p>
    <w:p w:rsidR="00137EB6" w:rsidRPr="00EE0E54"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 xml:space="preserve">chemikálie na přípravu média - chlorid draselný </w:t>
      </w:r>
      <w:r w:rsidRPr="00EE0E54">
        <w:rPr>
          <w:rFonts w:asciiTheme="majorHAnsi" w:hAnsiTheme="majorHAnsi" w:cstheme="minorHAnsi"/>
          <w:color w:val="000000" w:themeColor="text1"/>
        </w:rPr>
        <w:t>KCl, hydrogenuhličitan sodný NaHCO</w:t>
      </w:r>
      <w:r w:rsidRPr="00EE0E54">
        <w:rPr>
          <w:rFonts w:asciiTheme="majorHAnsi" w:hAnsiTheme="majorHAnsi" w:cstheme="minorHAnsi"/>
          <w:color w:val="000000" w:themeColor="text1"/>
          <w:vertAlign w:val="subscript"/>
        </w:rPr>
        <w:t xml:space="preserve">3, </w:t>
      </w:r>
      <w:r w:rsidRPr="00EE0E54">
        <w:rPr>
          <w:rFonts w:asciiTheme="majorHAnsi" w:hAnsiTheme="majorHAnsi" w:cstheme="minorHAnsi"/>
          <w:color w:val="000000" w:themeColor="text1"/>
        </w:rPr>
        <w:t>chlorid vápenatý CaCl</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 síran hořečnatý MgSO</w:t>
      </w:r>
      <w:r w:rsidRPr="00EE0E54">
        <w:rPr>
          <w:rFonts w:asciiTheme="majorHAnsi" w:hAnsiTheme="majorHAnsi" w:cstheme="minorHAnsi"/>
          <w:color w:val="000000" w:themeColor="text1"/>
          <w:vertAlign w:val="subscript"/>
        </w:rPr>
        <w:t>4</w:t>
      </w:r>
    </w:p>
    <w:p w:rsidR="00137EB6" w:rsidRPr="00D62959" w:rsidRDefault="00137EB6" w:rsidP="00137EB6">
      <w:pPr>
        <w:pStyle w:val="BodyText"/>
        <w:numPr>
          <w:ilvl w:val="0"/>
          <w:numId w:val="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pozitivní kontrola - dichroman draselný K</w:t>
      </w:r>
      <w:r w:rsidRPr="00EE0E54">
        <w:rPr>
          <w:rFonts w:asciiTheme="majorHAnsi" w:hAnsiTheme="majorHAnsi" w:cstheme="minorHAnsi"/>
          <w:color w:val="000000" w:themeColor="text1"/>
          <w:sz w:val="22"/>
          <w:szCs w:val="22"/>
          <w:vertAlign w:val="subscript"/>
          <w:lang w:eastAsia="en-US"/>
        </w:rPr>
        <w:t>2</w:t>
      </w:r>
      <w:r w:rsidRPr="00EE0E54">
        <w:rPr>
          <w:rFonts w:asciiTheme="majorHAnsi" w:hAnsiTheme="majorHAnsi" w:cstheme="minorHAnsi"/>
          <w:color w:val="000000" w:themeColor="text1"/>
          <w:sz w:val="22"/>
          <w:szCs w:val="22"/>
          <w:lang w:eastAsia="en-US"/>
        </w:rPr>
        <w:t>Cr</w:t>
      </w:r>
      <w:r w:rsidRPr="00EE0E54">
        <w:rPr>
          <w:rFonts w:asciiTheme="majorHAnsi" w:hAnsiTheme="majorHAnsi" w:cstheme="minorHAnsi"/>
          <w:color w:val="000000" w:themeColor="text1"/>
          <w:sz w:val="22"/>
          <w:szCs w:val="22"/>
          <w:vertAlign w:val="subscript"/>
          <w:lang w:eastAsia="en-US"/>
        </w:rPr>
        <w:t>2</w:t>
      </w:r>
      <w:r w:rsidRPr="00EE0E54">
        <w:rPr>
          <w:rFonts w:asciiTheme="majorHAnsi" w:hAnsiTheme="majorHAnsi" w:cstheme="minorHAnsi"/>
          <w:color w:val="000000" w:themeColor="text1"/>
          <w:sz w:val="22"/>
          <w:szCs w:val="22"/>
          <w:lang w:eastAsia="en-US"/>
        </w:rPr>
        <w:t>O</w:t>
      </w:r>
      <w:r w:rsidRPr="00EE0E54">
        <w:rPr>
          <w:rFonts w:asciiTheme="majorHAnsi" w:hAnsiTheme="majorHAnsi" w:cstheme="minorHAnsi"/>
          <w:color w:val="000000" w:themeColor="text1"/>
          <w:sz w:val="22"/>
          <w:szCs w:val="22"/>
          <w:vertAlign w:val="subscript"/>
          <w:lang w:eastAsia="en-US"/>
        </w:rPr>
        <w:t>7</w:t>
      </w:r>
    </w:p>
    <w:p w:rsidR="00137EB6" w:rsidRPr="00EE0E54" w:rsidRDefault="00137EB6" w:rsidP="00137EB6">
      <w:pPr>
        <w:pStyle w:val="BodyText"/>
        <w:ind w:left="720" w:firstLine="0"/>
        <w:jc w:val="left"/>
        <w:rPr>
          <w:rFonts w:asciiTheme="majorHAnsi" w:hAnsiTheme="majorHAnsi" w:cstheme="minorHAnsi"/>
          <w:color w:val="000000" w:themeColor="text1"/>
          <w:sz w:val="22"/>
          <w:szCs w:val="22"/>
          <w:lang w:eastAsia="en-US"/>
        </w:rPr>
      </w:pPr>
    </w:p>
    <w:p w:rsidR="00137EB6" w:rsidRPr="00D62959" w:rsidRDefault="00137EB6" w:rsidP="00137EB6">
      <w:pPr>
        <w:pStyle w:val="Quote"/>
      </w:pPr>
      <w:r w:rsidRPr="00D62959">
        <w:t>Podmínky testu</w:t>
      </w:r>
    </w:p>
    <w:p w:rsidR="00137EB6" w:rsidRPr="00EE0E54" w:rsidRDefault="00137EB6" w:rsidP="00137EB6">
      <w:pPr>
        <w:pStyle w:val="ListParagraph"/>
        <w:numPr>
          <w:ilvl w:val="0"/>
          <w:numId w:val="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teplota: 20 ± 2 ºC</w:t>
      </w:r>
    </w:p>
    <w:p w:rsidR="00137EB6" w:rsidRPr="00EE0E54" w:rsidRDefault="00137EB6" w:rsidP="00137EB6">
      <w:pPr>
        <w:pStyle w:val="ListParagraph"/>
        <w:numPr>
          <w:ilvl w:val="0"/>
          <w:numId w:val="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délka expozice 24hod (48 hod.)</w:t>
      </w:r>
    </w:p>
    <w:p w:rsidR="00137EB6" w:rsidRDefault="00137EB6" w:rsidP="00137EB6">
      <w:pPr>
        <w:pStyle w:val="ListParagraph"/>
        <w:numPr>
          <w:ilvl w:val="0"/>
          <w:numId w:val="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fotoperioda 16h světla/8 h tmy</w:t>
      </w:r>
    </w:p>
    <w:p w:rsidR="00137EB6" w:rsidRPr="00EE0E54" w:rsidRDefault="00137EB6" w:rsidP="00137EB6">
      <w:pPr>
        <w:pStyle w:val="ListParagraph"/>
        <w:spacing w:after="0" w:line="240" w:lineRule="auto"/>
        <w:rPr>
          <w:rFonts w:asciiTheme="majorHAnsi" w:hAnsiTheme="majorHAnsi" w:cstheme="minorHAnsi"/>
          <w:color w:val="000000" w:themeColor="text1"/>
          <w:lang w:val="cs-CZ"/>
        </w:rPr>
      </w:pPr>
    </w:p>
    <w:p w:rsidR="00137EB6" w:rsidRPr="00D62959" w:rsidRDefault="00137EB6" w:rsidP="00137EB6">
      <w:pPr>
        <w:pStyle w:val="Quote"/>
      </w:pPr>
      <w:r w:rsidRPr="00D62959">
        <w:t>Příprava experimentu a pracovní postup</w:t>
      </w:r>
    </w:p>
    <w:p w:rsidR="00137EB6" w:rsidRPr="00EE0E54" w:rsidRDefault="00137EB6" w:rsidP="00137EB6">
      <w:pPr>
        <w:jc w:val="left"/>
        <w:rPr>
          <w:rFonts w:asciiTheme="majorHAnsi" w:hAnsiTheme="majorHAnsi"/>
          <w:color w:val="000000" w:themeColor="text1"/>
        </w:rPr>
      </w:pPr>
    </w:p>
    <w:p w:rsidR="00137EB6" w:rsidRPr="00EE0E54" w:rsidRDefault="00137EB6" w:rsidP="00137EB6">
      <w:pPr>
        <w:pStyle w:val="Quote"/>
      </w:pPr>
      <w:r w:rsidRPr="00EE0E54">
        <w:t>Příprava média</w:t>
      </w:r>
    </w:p>
    <w:p w:rsidR="00137EB6" w:rsidRPr="00EE0E54" w:rsidRDefault="00137EB6" w:rsidP="00137EB6">
      <w:pPr>
        <w:pStyle w:val="ListParagraph"/>
        <w:ind w:left="0" w:firstLine="708"/>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Nejprve je třeba připravit dostatečné množství média pro všechny kroky postupu experimentu.</w:t>
      </w:r>
    </w:p>
    <w:p w:rsidR="00137EB6" w:rsidRPr="00EE0E54" w:rsidRDefault="00137EB6" w:rsidP="00137EB6">
      <w:pPr>
        <w:jc w:val="left"/>
        <w:rPr>
          <w:rFonts w:asciiTheme="majorHAnsi" w:hAnsiTheme="majorHAnsi" w:cstheme="minorHAnsi"/>
          <w:color w:val="000000" w:themeColor="text1"/>
        </w:rPr>
      </w:pPr>
      <w:r w:rsidRPr="00EE0E54">
        <w:rPr>
          <w:rFonts w:asciiTheme="majorHAnsi" w:hAnsiTheme="majorHAnsi" w:cstheme="minorHAnsi"/>
          <w:color w:val="000000" w:themeColor="text1"/>
        </w:rPr>
        <w:t>Zásobní roztoky:</w:t>
      </w:r>
    </w:p>
    <w:p w:rsidR="00137EB6" w:rsidRPr="00EE0E54" w:rsidRDefault="00137EB6" w:rsidP="00137EB6">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8,88g CaCl</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 xml:space="preserve">  se rozpustí v 1L destilované vody</w:t>
      </w:r>
    </w:p>
    <w:p w:rsidR="00137EB6" w:rsidRPr="00EE0E54" w:rsidRDefault="00137EB6" w:rsidP="00137EB6">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4,93g MgSO</w:t>
      </w:r>
      <w:r w:rsidRPr="00EE0E54">
        <w:rPr>
          <w:rFonts w:asciiTheme="majorHAnsi" w:hAnsiTheme="majorHAnsi" w:cstheme="minorHAnsi"/>
          <w:color w:val="000000" w:themeColor="text1"/>
          <w:vertAlign w:val="subscript"/>
          <w:lang w:val="cs-CZ"/>
        </w:rPr>
        <w:t>4</w:t>
      </w:r>
      <w:r w:rsidRPr="00EE0E54">
        <w:rPr>
          <w:rFonts w:asciiTheme="majorHAnsi" w:hAnsiTheme="majorHAnsi" w:cstheme="minorHAnsi"/>
          <w:color w:val="000000" w:themeColor="text1"/>
          <w:lang w:val="cs-CZ"/>
        </w:rPr>
        <w:t xml:space="preserve"> se rozpustí v 1L destilované vody</w:t>
      </w:r>
    </w:p>
    <w:p w:rsidR="00137EB6" w:rsidRPr="00EE0E54" w:rsidRDefault="00137EB6" w:rsidP="00137EB6">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2,59g NaHCO</w:t>
      </w:r>
      <w:r w:rsidRPr="00EE0E54">
        <w:rPr>
          <w:rFonts w:asciiTheme="majorHAnsi" w:hAnsiTheme="majorHAnsi" w:cstheme="minorHAnsi"/>
          <w:color w:val="000000" w:themeColor="text1"/>
          <w:vertAlign w:val="subscript"/>
          <w:lang w:val="cs-CZ"/>
        </w:rPr>
        <w:t>3</w:t>
      </w:r>
      <w:r w:rsidRPr="00EE0E54">
        <w:rPr>
          <w:rFonts w:asciiTheme="majorHAnsi" w:hAnsiTheme="majorHAnsi" w:cstheme="minorHAnsi"/>
          <w:color w:val="000000" w:themeColor="text1"/>
          <w:lang w:val="cs-CZ"/>
        </w:rPr>
        <w:t xml:space="preserve"> se rozpustí v 1L destilované vody</w:t>
      </w:r>
    </w:p>
    <w:p w:rsidR="00137EB6" w:rsidRPr="00EE0E54" w:rsidRDefault="00137EB6" w:rsidP="00137EB6">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0,23g KCl se rozpustí v 1L destilované vody</w:t>
      </w:r>
    </w:p>
    <w:p w:rsidR="00137EB6" w:rsidRPr="00EE0E54" w:rsidRDefault="00137EB6" w:rsidP="00137EB6">
      <w:pPr>
        <w:pStyle w:val="ListParagraph"/>
        <w:spacing w:after="0"/>
        <w:rPr>
          <w:rFonts w:asciiTheme="majorHAnsi" w:hAnsiTheme="majorHAnsi" w:cstheme="minorHAnsi"/>
          <w:color w:val="000000" w:themeColor="text1"/>
          <w:lang w:val="cs-CZ"/>
        </w:rPr>
      </w:pPr>
    </w:p>
    <w:p w:rsidR="00137EB6" w:rsidRPr="00EE0E54" w:rsidRDefault="00137EB6" w:rsidP="00137EB6">
      <w:pPr>
        <w:pStyle w:val="ListParagraph"/>
        <w:numPr>
          <w:ilvl w:val="0"/>
          <w:numId w:val="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na 1L média se dávkuje 25 mL z každého zásobního roztoku, do odměrné baňky 1L se nalije část destilované vody, přidají se zásobní roztoky a doplní se destilovaná voda</w:t>
      </w:r>
    </w:p>
    <w:p w:rsidR="00137EB6" w:rsidRPr="00EE0E54" w:rsidRDefault="00137EB6" w:rsidP="00137EB6">
      <w:pPr>
        <w:pStyle w:val="ListParagraph"/>
        <w:numPr>
          <w:ilvl w:val="0"/>
          <w:numId w:val="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aerací se roztok nasytí kyslíkem (koncentrace kyslíku by neměla klesnout pod 7 mg/L) a zkontroluje se pH (7,8</w:t>
      </w:r>
      <w:r w:rsidRPr="00EE0E54">
        <w:rPr>
          <w:rFonts w:asciiTheme="majorHAnsi" w:hAnsiTheme="majorHAnsi"/>
          <w:color w:val="000000" w:themeColor="text1"/>
          <w:lang w:val="cs-CZ"/>
        </w:rPr>
        <w:sym w:font="Symbol" w:char="F0B1"/>
      </w:r>
      <w:r w:rsidRPr="00EE0E54">
        <w:rPr>
          <w:rFonts w:asciiTheme="majorHAnsi" w:hAnsiTheme="majorHAnsi" w:cstheme="minorHAnsi"/>
          <w:color w:val="000000" w:themeColor="text1"/>
          <w:lang w:val="cs-CZ"/>
        </w:rPr>
        <w:t>0,2)</w:t>
      </w:r>
    </w:p>
    <w:p w:rsidR="00137EB6" w:rsidRPr="00EE0E54" w:rsidRDefault="00137EB6" w:rsidP="00137EB6">
      <w:pPr>
        <w:pStyle w:val="ListParagraph"/>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w:t>
      </w:r>
      <w:r w:rsidRPr="00D62959">
        <w:rPr>
          <w:rFonts w:asciiTheme="majorHAnsi" w:hAnsiTheme="majorHAnsi" w:cstheme="minorHAnsi"/>
          <w:i/>
          <w:color w:val="000000" w:themeColor="text1"/>
          <w:lang w:val="cs-CZ"/>
        </w:rPr>
        <w:t>médium budete mít připravené</w:t>
      </w:r>
      <w:r w:rsidRPr="00EE0E54">
        <w:rPr>
          <w:rFonts w:asciiTheme="majorHAnsi" w:hAnsiTheme="majorHAnsi" w:cstheme="minorHAnsi"/>
          <w:color w:val="000000" w:themeColor="text1"/>
          <w:lang w:val="cs-CZ"/>
        </w:rPr>
        <w:t>)</w:t>
      </w:r>
    </w:p>
    <w:p w:rsidR="00137EB6" w:rsidRPr="00EE0E54" w:rsidRDefault="00137EB6" w:rsidP="00137EB6">
      <w:pPr>
        <w:jc w:val="left"/>
        <w:rPr>
          <w:rFonts w:asciiTheme="majorHAnsi" w:hAnsiTheme="majorHAnsi" w:cstheme="minorHAnsi"/>
          <w:color w:val="000000" w:themeColor="text1"/>
        </w:rPr>
      </w:pPr>
    </w:p>
    <w:p w:rsidR="00137EB6" w:rsidRPr="00EE0E54" w:rsidRDefault="00137EB6" w:rsidP="00137EB6">
      <w:pPr>
        <w:pStyle w:val="Quote"/>
      </w:pPr>
      <w:r w:rsidRPr="00EE0E54">
        <w:t>Příprava organismů na test</w:t>
      </w:r>
    </w:p>
    <w:p w:rsidR="00137EB6" w:rsidRPr="00EE0E54" w:rsidRDefault="00137EB6" w:rsidP="00137EB6">
      <w:pPr>
        <w:pStyle w:val="ListParagraph"/>
        <w:spacing w:line="240" w:lineRule="auto"/>
        <w:ind w:left="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Do experimentu se nasazují jednodenní juvenilové, proto je potřeba 1 den před založením experimentu vyčlenit do speciální nádoby – kádinky (0.5L) s  médiem několik gravidních samic. Toto přenesení samic do oddělené nádoby je impulsem k rození mláďat. </w:t>
      </w:r>
    </w:p>
    <w:p w:rsidR="00137EB6" w:rsidRDefault="00137EB6" w:rsidP="00137EB6">
      <w:pPr>
        <w:pStyle w:val="Quote"/>
      </w:pPr>
    </w:p>
    <w:p w:rsidR="00137EB6" w:rsidRPr="00A17DD9" w:rsidRDefault="00137EB6" w:rsidP="00137EB6"/>
    <w:p w:rsidR="00137EB6" w:rsidRPr="00EE0E54" w:rsidRDefault="00137EB6" w:rsidP="00137EB6">
      <w:pPr>
        <w:pStyle w:val="Quote"/>
      </w:pPr>
      <w:r w:rsidRPr="00EE0E54">
        <w:lastRenderedPageBreak/>
        <w:t xml:space="preserve">Příprava koncentrační řady testované látky </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Ředicí řadu testované látky (5 konc. bodů) připravíme v dostatečném objemu ve skleněných kádinkách. Látku postupně ředíme v médiu a přidáváme-li látku (vzorek) v jiném rozpouštědle než ve vodě, tak je nutné dbát na to, aby ve všech testových variantách byla stejná koncentrace rozpouštědla, maximálně však </w:t>
      </w:r>
      <w:r w:rsidRPr="00EE0E54">
        <w:rPr>
          <w:rFonts w:asciiTheme="majorHAnsi" w:hAnsiTheme="majorHAnsi" w:cstheme="minorHAnsi"/>
          <w:b/>
          <w:color w:val="000000" w:themeColor="text1"/>
        </w:rPr>
        <w:t>0.5% v/v</w:t>
      </w:r>
      <w:r w:rsidRPr="00EE0E54">
        <w:rPr>
          <w:rFonts w:asciiTheme="majorHAnsi" w:hAnsiTheme="majorHAnsi" w:cstheme="minorHAnsi"/>
          <w:color w:val="000000" w:themeColor="text1"/>
        </w:rPr>
        <w:t xml:space="preserve">. Z kádinek potom napipetujeme po </w:t>
      </w:r>
      <w:r w:rsidRPr="00EE0E54">
        <w:rPr>
          <w:rFonts w:asciiTheme="majorHAnsi" w:hAnsiTheme="majorHAnsi" w:cstheme="minorHAnsi"/>
          <w:b/>
          <w:color w:val="000000" w:themeColor="text1"/>
        </w:rPr>
        <w:t>10mL</w:t>
      </w:r>
      <w:r w:rsidRPr="00EE0E54">
        <w:rPr>
          <w:rFonts w:asciiTheme="majorHAnsi" w:hAnsiTheme="majorHAnsi" w:cstheme="minorHAnsi"/>
          <w:color w:val="000000" w:themeColor="text1"/>
        </w:rPr>
        <w:t xml:space="preserve"> do každé testové jamky na plastové testové desce dle doporučeného schématu. Na každou koncentraci připadá 5 opakování, přičemž první jamka v řadě slouží jako jamka na oplach.  </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Jako pozitivní kontrola se používá standardní toxikant dichroman draselný (3</w:t>
      </w:r>
      <w:r>
        <w:rPr>
          <w:rFonts w:asciiTheme="majorHAnsi" w:hAnsiTheme="majorHAnsi" w:cstheme="minorHAnsi"/>
          <w:color w:val="000000" w:themeColor="text1"/>
        </w:rPr>
        <w:t>.</w:t>
      </w:r>
      <w:r w:rsidRPr="00EE0E54">
        <w:rPr>
          <w:rFonts w:asciiTheme="majorHAnsi" w:hAnsiTheme="majorHAnsi" w:cstheme="minorHAnsi"/>
          <w:color w:val="000000" w:themeColor="text1"/>
        </w:rPr>
        <w:t>2 – 1</w:t>
      </w:r>
      <w:r>
        <w:rPr>
          <w:rFonts w:asciiTheme="majorHAnsi" w:hAnsiTheme="majorHAnsi" w:cstheme="minorHAnsi"/>
          <w:color w:val="000000" w:themeColor="text1"/>
        </w:rPr>
        <w:t>.</w:t>
      </w:r>
      <w:r w:rsidRPr="00EE0E54">
        <w:rPr>
          <w:rFonts w:asciiTheme="majorHAnsi" w:hAnsiTheme="majorHAnsi" w:cstheme="minorHAnsi"/>
          <w:color w:val="000000" w:themeColor="text1"/>
        </w:rPr>
        <w:t>6 – 0</w:t>
      </w:r>
      <w:r>
        <w:rPr>
          <w:rFonts w:asciiTheme="majorHAnsi" w:hAnsiTheme="majorHAnsi" w:cstheme="minorHAnsi"/>
          <w:color w:val="000000" w:themeColor="text1"/>
        </w:rPr>
        <w:t>.</w:t>
      </w:r>
      <w:r w:rsidRPr="00EE0E54">
        <w:rPr>
          <w:rFonts w:asciiTheme="majorHAnsi" w:hAnsiTheme="majorHAnsi" w:cstheme="minorHAnsi"/>
          <w:color w:val="000000" w:themeColor="text1"/>
        </w:rPr>
        <w:t>8 – 0</w:t>
      </w:r>
      <w:r>
        <w:rPr>
          <w:rFonts w:asciiTheme="majorHAnsi" w:hAnsiTheme="majorHAnsi" w:cstheme="minorHAnsi"/>
          <w:color w:val="000000" w:themeColor="text1"/>
        </w:rPr>
        <w:t>.</w:t>
      </w:r>
      <w:r w:rsidRPr="00EE0E54">
        <w:rPr>
          <w:rFonts w:asciiTheme="majorHAnsi" w:hAnsiTheme="majorHAnsi" w:cstheme="minorHAnsi"/>
          <w:color w:val="000000" w:themeColor="text1"/>
        </w:rPr>
        <w:t>4 – 0</w:t>
      </w:r>
      <w:r>
        <w:rPr>
          <w:rFonts w:asciiTheme="majorHAnsi" w:hAnsiTheme="majorHAnsi" w:cstheme="minorHAnsi"/>
          <w:color w:val="000000" w:themeColor="text1"/>
        </w:rPr>
        <w:t>.</w:t>
      </w:r>
      <w:r w:rsidRPr="00EE0E54">
        <w:rPr>
          <w:rFonts w:asciiTheme="majorHAnsi" w:hAnsiTheme="majorHAnsi" w:cstheme="minorHAnsi"/>
          <w:color w:val="000000" w:themeColor="text1"/>
        </w:rPr>
        <w:t xml:space="preserve">2 mg/L). </w:t>
      </w:r>
    </w:p>
    <w:p w:rsidR="00137EB6"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w:t>
      </w:r>
      <w:r w:rsidRPr="00D62959">
        <w:rPr>
          <w:rFonts w:asciiTheme="majorHAnsi" w:hAnsiTheme="majorHAnsi" w:cstheme="minorHAnsi"/>
          <w:i/>
          <w:color w:val="000000" w:themeColor="text1"/>
        </w:rPr>
        <w:t>... desku s pozitivní kontrolou založí cvičící</w:t>
      </w:r>
      <w:r w:rsidRPr="00EE0E54">
        <w:rPr>
          <w:rFonts w:asciiTheme="majorHAnsi" w:hAnsiTheme="majorHAnsi" w:cstheme="minorHAnsi"/>
          <w:color w:val="000000" w:themeColor="text1"/>
        </w:rPr>
        <w:t>)</w:t>
      </w:r>
    </w:p>
    <w:p w:rsidR="00137EB6" w:rsidRPr="00EE0E54" w:rsidRDefault="00137EB6" w:rsidP="00137EB6">
      <w:pPr>
        <w:ind w:left="0" w:firstLine="0"/>
        <w:jc w:val="left"/>
        <w:rPr>
          <w:rFonts w:asciiTheme="majorHAnsi" w:hAnsiTheme="majorHAnsi" w:cstheme="minorHAnsi"/>
          <w:color w:val="000000" w:themeColor="text1"/>
        </w:rPr>
      </w:pPr>
    </w:p>
    <w:p w:rsidR="00137EB6" w:rsidRPr="00CE6030" w:rsidRDefault="00137EB6" w:rsidP="00137EB6">
      <w:pPr>
        <w:pStyle w:val="Quote"/>
      </w:pPr>
      <w:r w:rsidRPr="00CE6030">
        <w:t>Nasazení organismů do testu</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Do jamky na oplach přeneseme kapátkem 20 jedinců z nádoby s juvenily a poté přenášíme po 5 jedincích do jednotlivých testových jamek. Tímto zabráníme nežádoucímu naředění testované látky při manipulaci s kapátkem. </w:t>
      </w:r>
    </w:p>
    <w:p w:rsidR="00137EB6" w:rsidRPr="00EE0E54" w:rsidRDefault="00137EB6" w:rsidP="00137EB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Schéma desky:</w:t>
      </w:r>
    </w:p>
    <w:tbl>
      <w:tblPr>
        <w:tblW w:w="6040" w:type="dxa"/>
        <w:tblInd w:w="53" w:type="dxa"/>
        <w:tblCellMar>
          <w:left w:w="70" w:type="dxa"/>
          <w:right w:w="70" w:type="dxa"/>
        </w:tblCellMar>
        <w:tblLook w:val="04A0"/>
      </w:tblPr>
      <w:tblGrid>
        <w:gridCol w:w="560"/>
        <w:gridCol w:w="960"/>
        <w:gridCol w:w="960"/>
        <w:gridCol w:w="960"/>
        <w:gridCol w:w="960"/>
        <w:gridCol w:w="960"/>
        <w:gridCol w:w="680"/>
      </w:tblGrid>
      <w:tr w:rsidR="00137EB6" w:rsidRPr="006211CE" w:rsidTr="00F47917">
        <w:trPr>
          <w:trHeight w:val="315"/>
        </w:trPr>
        <w:tc>
          <w:tcPr>
            <w:tcW w:w="560" w:type="dxa"/>
            <w:tcBorders>
              <w:top w:val="single" w:sz="4" w:space="0" w:color="auto"/>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single" w:sz="4" w:space="0" w:color="auto"/>
              <w:left w:val="nil"/>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single" w:sz="4" w:space="0" w:color="auto"/>
              <w:left w:val="nil"/>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A</w:t>
            </w:r>
          </w:p>
        </w:tc>
        <w:tc>
          <w:tcPr>
            <w:tcW w:w="960" w:type="dxa"/>
            <w:tcBorders>
              <w:top w:val="single" w:sz="4" w:space="0" w:color="auto"/>
              <w:left w:val="nil"/>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B</w:t>
            </w:r>
          </w:p>
        </w:tc>
        <w:tc>
          <w:tcPr>
            <w:tcW w:w="960" w:type="dxa"/>
            <w:tcBorders>
              <w:top w:val="single" w:sz="4" w:space="0" w:color="auto"/>
              <w:left w:val="nil"/>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w:t>
            </w:r>
          </w:p>
        </w:tc>
        <w:tc>
          <w:tcPr>
            <w:tcW w:w="960" w:type="dxa"/>
            <w:tcBorders>
              <w:top w:val="single" w:sz="4" w:space="0" w:color="auto"/>
              <w:left w:val="nil"/>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D</w:t>
            </w:r>
          </w:p>
        </w:tc>
        <w:tc>
          <w:tcPr>
            <w:tcW w:w="680" w:type="dxa"/>
            <w:tcBorders>
              <w:top w:val="single" w:sz="4" w:space="0" w:color="auto"/>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342"/>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76"/>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66"/>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71"/>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74"/>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64"/>
        </w:trPr>
        <w:tc>
          <w:tcPr>
            <w:tcW w:w="560" w:type="dxa"/>
            <w:tcBorders>
              <w:top w:val="nil"/>
              <w:left w:val="single" w:sz="4" w:space="0" w:color="auto"/>
              <w:bottom w:val="nil"/>
              <w:right w:val="nil"/>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680" w:type="dxa"/>
            <w:tcBorders>
              <w:top w:val="nil"/>
              <w:left w:val="nil"/>
              <w:bottom w:val="nil"/>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r w:rsidRPr="006211CE">
              <w:rPr>
                <w:rFonts w:cs="Times New Roman"/>
                <w:color w:val="000000"/>
                <w:lang w:eastAsia="cs-CZ"/>
              </w:rPr>
              <w:t> </w:t>
            </w:r>
          </w:p>
        </w:tc>
      </w:tr>
      <w:tr w:rsidR="00137EB6" w:rsidRPr="006211CE" w:rsidTr="00F47917">
        <w:trPr>
          <w:trHeight w:val="264"/>
        </w:trPr>
        <w:tc>
          <w:tcPr>
            <w:tcW w:w="560" w:type="dxa"/>
            <w:tcBorders>
              <w:top w:val="nil"/>
              <w:left w:val="single" w:sz="4" w:space="0" w:color="auto"/>
              <w:bottom w:val="single" w:sz="4" w:space="0" w:color="auto"/>
            </w:tcBorders>
            <w:shd w:val="clear" w:color="000000" w:fill="D8D8D8"/>
            <w:noWrap/>
            <w:vAlign w:val="bottom"/>
            <w:hideMark/>
          </w:tcPr>
          <w:p w:rsidR="00137EB6" w:rsidRPr="006211CE" w:rsidRDefault="00137EB6" w:rsidP="00F47917">
            <w:pPr>
              <w:jc w:val="center"/>
              <w:rPr>
                <w:rFonts w:ascii="Times New Roman" w:hAnsi="Times New Roman" w:cs="Times New Roman"/>
                <w:color w:val="000000"/>
                <w:sz w:val="20"/>
                <w:szCs w:val="20"/>
                <w:lang w:eastAsia="cs-CZ"/>
              </w:rPr>
            </w:pPr>
          </w:p>
        </w:tc>
        <w:tc>
          <w:tcPr>
            <w:tcW w:w="960" w:type="dxa"/>
            <w:tcBorders>
              <w:top w:val="single" w:sz="4" w:space="0" w:color="auto"/>
              <w:bottom w:val="single" w:sz="4" w:space="0" w:color="auto"/>
            </w:tcBorders>
            <w:shd w:val="clear" w:color="auto" w:fill="D9D9D9" w:themeFill="background1" w:themeFillShade="D9"/>
            <w:noWrap/>
            <w:vAlign w:val="bottom"/>
            <w:hideMark/>
          </w:tcPr>
          <w:p w:rsidR="00137EB6" w:rsidRDefault="00137EB6" w:rsidP="00F47917">
            <w:pPr>
              <w:jc w:val="left"/>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 xml:space="preserve">Jamka na </w:t>
            </w:r>
          </w:p>
          <w:p w:rsidR="00137EB6" w:rsidRPr="006211CE" w:rsidRDefault="00137EB6" w:rsidP="00F47917">
            <w:pPr>
              <w:jc w:val="left"/>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oplach</w:t>
            </w:r>
          </w:p>
        </w:tc>
        <w:tc>
          <w:tcPr>
            <w:tcW w:w="3840" w:type="dxa"/>
            <w:gridSpan w:val="4"/>
            <w:tcBorders>
              <w:top w:val="single" w:sz="4" w:space="0" w:color="auto"/>
              <w:bottom w:val="single" w:sz="4" w:space="0" w:color="auto"/>
            </w:tcBorders>
            <w:shd w:val="clear" w:color="auto" w:fill="D9D9D9" w:themeFill="background1" w:themeFillShade="D9"/>
            <w:noWrap/>
            <w:vAlign w:val="bottom"/>
            <w:hideMark/>
          </w:tcPr>
          <w:p w:rsidR="00137EB6" w:rsidRDefault="00137EB6" w:rsidP="00F47917">
            <w:pPr>
              <w:jc w:val="center"/>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Testové</w:t>
            </w:r>
          </w:p>
          <w:p w:rsidR="00137EB6" w:rsidRPr="006211CE" w:rsidRDefault="00137EB6" w:rsidP="00F47917">
            <w:pPr>
              <w:jc w:val="center"/>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jamky</w:t>
            </w:r>
          </w:p>
        </w:tc>
        <w:tc>
          <w:tcPr>
            <w:tcW w:w="680" w:type="dxa"/>
            <w:tcBorders>
              <w:top w:val="nil"/>
              <w:left w:val="nil"/>
              <w:bottom w:val="single" w:sz="4" w:space="0" w:color="auto"/>
              <w:right w:val="single" w:sz="4" w:space="0" w:color="auto"/>
            </w:tcBorders>
            <w:shd w:val="clear" w:color="000000" w:fill="D8D8D8"/>
            <w:noWrap/>
            <w:vAlign w:val="bottom"/>
            <w:hideMark/>
          </w:tcPr>
          <w:p w:rsidR="00137EB6" w:rsidRPr="006211CE" w:rsidRDefault="00137EB6" w:rsidP="00F47917">
            <w:pPr>
              <w:rPr>
                <w:rFonts w:cs="Times New Roman"/>
                <w:color w:val="000000"/>
                <w:lang w:eastAsia="cs-CZ"/>
              </w:rPr>
            </w:pPr>
          </w:p>
        </w:tc>
      </w:tr>
    </w:tbl>
    <w:p w:rsidR="00137EB6" w:rsidRPr="00EE0E54" w:rsidRDefault="00137EB6" w:rsidP="00137EB6">
      <w:pPr>
        <w:pStyle w:val="Quote"/>
      </w:pPr>
    </w:p>
    <w:p w:rsidR="00137EB6" w:rsidRPr="00EE0E54" w:rsidRDefault="00137EB6" w:rsidP="00137EB6">
      <w:pPr>
        <w:pStyle w:val="Quote"/>
      </w:pPr>
      <w:r w:rsidRPr="00EE0E54">
        <w:t>Expozice a vyhodnocení imobilizace</w:t>
      </w:r>
    </w:p>
    <w:p w:rsidR="00137EB6" w:rsidRPr="001B5184" w:rsidRDefault="00137EB6" w:rsidP="00137EB6">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 xml:space="preserve">Desku s dafniemi necháme exponovat v kultivační laboratoři při teplotě 20 ± 2 ºC a světelném režimu 16h světlo/8h tma. </w:t>
      </w:r>
    </w:p>
    <w:p w:rsidR="00137EB6" w:rsidRPr="001B5184" w:rsidRDefault="00137EB6" w:rsidP="00137EB6">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Na konci zkušební doby 24h (48h) se spočítají mobilní jedinci v každé nádobě. Jedinci, kteří nebudou schopni se rozplavat za 15 s  po mírném zamíchání roztoku, se považují za imobilizované, i kdyby dosud pohybovali tykadly.</w:t>
      </w:r>
    </w:p>
    <w:p w:rsidR="00137EB6" w:rsidRPr="001B5184" w:rsidRDefault="00137EB6" w:rsidP="00137EB6">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 xml:space="preserve">Výsledky včetně jakýchkoli anomálií v chování </w:t>
      </w:r>
      <w:r w:rsidRPr="001B5184">
        <w:rPr>
          <w:rFonts w:asciiTheme="majorHAnsi" w:hAnsiTheme="majorHAnsi" w:cstheme="minorHAnsi"/>
          <w:iCs/>
          <w:color w:val="000000" w:themeColor="text1"/>
        </w:rPr>
        <w:t>dafnií</w:t>
      </w:r>
      <w:r w:rsidRPr="001B5184">
        <w:rPr>
          <w:rFonts w:asciiTheme="majorHAnsi" w:hAnsiTheme="majorHAnsi" w:cstheme="minorHAnsi"/>
          <w:color w:val="000000" w:themeColor="text1"/>
        </w:rPr>
        <w:t xml:space="preserve"> si zaznamenáme.</w:t>
      </w:r>
    </w:p>
    <w:p w:rsidR="00137EB6" w:rsidRPr="00EE0E54" w:rsidRDefault="00137EB6" w:rsidP="00137EB6">
      <w:pPr>
        <w:jc w:val="left"/>
        <w:rPr>
          <w:rFonts w:asciiTheme="majorHAnsi" w:hAnsiTheme="majorHAnsi" w:cstheme="minorHAnsi"/>
          <w:b/>
          <w:color w:val="000000" w:themeColor="text1"/>
          <w:sz w:val="24"/>
          <w:szCs w:val="24"/>
          <w:u w:val="single"/>
        </w:rPr>
      </w:pPr>
    </w:p>
    <w:p w:rsidR="00137EB6" w:rsidRPr="00551AFD" w:rsidRDefault="00137EB6" w:rsidP="00137EB6">
      <w:pPr>
        <w:pStyle w:val="Quote"/>
      </w:pPr>
      <w:r w:rsidRPr="00551AFD">
        <w:t>Vyhodnocení výsledků a výpočty</w:t>
      </w:r>
    </w:p>
    <w:p w:rsidR="00137EB6" w:rsidRPr="00551AFD" w:rsidRDefault="00137EB6" w:rsidP="00137EB6">
      <w:pPr>
        <w:ind w:left="0" w:firstLine="0"/>
        <w:jc w:val="left"/>
        <w:rPr>
          <w:rFonts w:asciiTheme="majorHAnsi" w:hAnsiTheme="majorHAnsi" w:cstheme="minorHAnsi"/>
          <w:color w:val="000000" w:themeColor="text1"/>
        </w:rPr>
      </w:pPr>
      <w:r w:rsidRPr="00551AFD">
        <w:rPr>
          <w:rFonts w:asciiTheme="majorHAnsi" w:hAnsiTheme="majorHAnsi" w:cstheme="minorHAnsi"/>
          <w:color w:val="000000" w:themeColor="text1"/>
        </w:rPr>
        <w:t>Výsledky zaznamenáme do Excelu a jednoduchým výpočtem určíme % imobilizace v jednotlivých opakování. Pomocí softwaru Graphpad Prism stanovíme účinné koncentrace EC20, EC50, NOEC a LOEC.</w:t>
      </w:r>
    </w:p>
    <w:p w:rsidR="00137EB6" w:rsidRPr="00551AFD" w:rsidRDefault="00137EB6" w:rsidP="00137EB6">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r>
        <w:rPr>
          <w:rFonts w:asciiTheme="majorHAnsi" w:hAnsiTheme="majorHAnsi" w:cstheme="minorHAnsi"/>
          <w:color w:val="000000" w:themeColor="text1"/>
        </w:rPr>
        <w:t xml:space="preserve"> </w:t>
      </w:r>
      <w:r w:rsidRPr="00551AFD">
        <w:rPr>
          <w:rFonts w:asciiTheme="majorHAnsi" w:hAnsiTheme="majorHAnsi" w:cstheme="minorHAnsi"/>
          <w:color w:val="000000" w:themeColor="text1"/>
        </w:rPr>
        <w:t>x</w:t>
      </w:r>
    </w:p>
    <w:p w:rsidR="00137EB6" w:rsidRPr="00551AFD" w:rsidRDefault="00137EB6" w:rsidP="00137EB6">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%I = -------  *100    </w:t>
      </w:r>
    </w:p>
    <w:p w:rsidR="00137EB6" w:rsidRPr="00551AFD" w:rsidRDefault="00137EB6" w:rsidP="00137EB6">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5</w:t>
      </w:r>
    </w:p>
    <w:p w:rsidR="00137EB6" w:rsidRPr="00551AFD" w:rsidRDefault="00137EB6" w:rsidP="00137EB6">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Kde:                        </w:t>
      </w:r>
    </w:p>
    <w:p w:rsidR="00137EB6" w:rsidRPr="00551AFD" w:rsidRDefault="00137EB6" w:rsidP="00137EB6">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r w:rsidRPr="00551AFD">
        <w:rPr>
          <w:rFonts w:asciiTheme="majorHAnsi" w:hAnsiTheme="majorHAnsi" w:cstheme="minorHAnsi"/>
          <w:i/>
          <w:color w:val="000000" w:themeColor="text1"/>
        </w:rPr>
        <w:t>x</w:t>
      </w:r>
      <w:r w:rsidRPr="00551AFD">
        <w:rPr>
          <w:rFonts w:asciiTheme="majorHAnsi" w:hAnsiTheme="majorHAnsi" w:cstheme="minorHAnsi"/>
          <w:color w:val="000000" w:themeColor="text1"/>
        </w:rPr>
        <w:t xml:space="preserve"> je počet imobilizovaných jedinců</w:t>
      </w:r>
    </w:p>
    <w:p w:rsidR="00137EB6" w:rsidRPr="00551AFD" w:rsidRDefault="00137EB6" w:rsidP="00137EB6">
      <w:pPr>
        <w:ind w:firstLine="708"/>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p>
    <w:p w:rsidR="00137EB6" w:rsidRPr="000A5C8A" w:rsidRDefault="00137EB6" w:rsidP="00137EB6">
      <w:pPr>
        <w:pStyle w:val="Quote"/>
      </w:pPr>
      <w:r w:rsidRPr="000A5C8A">
        <w:t>Platnost zkoušky</w:t>
      </w:r>
    </w:p>
    <w:p w:rsidR="00137EB6" w:rsidRPr="00EE0E54" w:rsidRDefault="00137EB6" w:rsidP="00137EB6">
      <w:pPr>
        <w:ind w:left="0" w:firstLine="0"/>
        <w:jc w:val="left"/>
        <w:rPr>
          <w:rFonts w:asciiTheme="majorHAnsi" w:hAnsiTheme="majorHAnsi" w:cstheme="minorHAnsi"/>
          <w:i/>
          <w:iCs/>
          <w:color w:val="000000" w:themeColor="text1"/>
        </w:rPr>
      </w:pPr>
      <w:r w:rsidRPr="00EE0E54">
        <w:rPr>
          <w:rFonts w:asciiTheme="majorHAnsi" w:hAnsiTheme="majorHAnsi" w:cstheme="minorHAnsi"/>
          <w:bCs/>
          <w:color w:val="000000" w:themeColor="text1"/>
        </w:rPr>
        <w:t>Zkouška se považuje za platnou, pokud jsou splněny následující podmínky:</w:t>
      </w:r>
    </w:p>
    <w:p w:rsidR="00137EB6" w:rsidRPr="00EE0E54" w:rsidRDefault="00137EB6" w:rsidP="00137EB6">
      <w:pPr>
        <w:pStyle w:val="ListParagraph"/>
        <w:numPr>
          <w:ilvl w:val="0"/>
          <w:numId w:val="9"/>
        </w:numPr>
        <w:spacing w:line="240" w:lineRule="auto"/>
        <w:rPr>
          <w:rFonts w:asciiTheme="majorHAnsi" w:hAnsiTheme="majorHAnsi" w:cstheme="minorHAnsi"/>
          <w:i/>
          <w:iCs/>
          <w:color w:val="000000" w:themeColor="text1"/>
          <w:lang w:val="cs-CZ"/>
        </w:rPr>
      </w:pPr>
      <w:r w:rsidRPr="00EE0E54">
        <w:rPr>
          <w:rFonts w:asciiTheme="majorHAnsi" w:hAnsiTheme="majorHAnsi" w:cstheme="minorHAnsi"/>
          <w:color w:val="000000" w:themeColor="text1"/>
          <w:lang w:val="cs-CZ"/>
        </w:rPr>
        <w:t>mortalita v kontrole na konci zkoušky je ≤ 10%</w:t>
      </w:r>
    </w:p>
    <w:p w:rsidR="00A66792" w:rsidRPr="00137EB6" w:rsidRDefault="00137EB6" w:rsidP="00137EB6">
      <w:pPr>
        <w:rPr>
          <w:rFonts w:asciiTheme="majorHAnsi" w:eastAsia="Calibri" w:hAnsiTheme="majorHAnsi" w:cstheme="minorHAnsi"/>
          <w:color w:val="000000" w:themeColor="text1"/>
        </w:rPr>
      </w:pPr>
      <w:r w:rsidRPr="00EE0E54">
        <w:rPr>
          <w:rFonts w:asciiTheme="majorHAnsi" w:hAnsiTheme="majorHAnsi" w:cstheme="minorHAnsi"/>
          <w:color w:val="000000" w:themeColor="text1"/>
        </w:rPr>
        <w:t>24h- EC</w:t>
      </w:r>
      <w:r w:rsidRPr="00EE0E54">
        <w:rPr>
          <w:rFonts w:asciiTheme="majorHAnsi" w:hAnsiTheme="majorHAnsi" w:cstheme="minorHAnsi"/>
          <w:color w:val="000000" w:themeColor="text1"/>
          <w:vertAlign w:val="subscript"/>
        </w:rPr>
        <w:t>50</w:t>
      </w:r>
      <w:r w:rsidRPr="00EE0E54">
        <w:rPr>
          <w:rFonts w:asciiTheme="majorHAnsi" w:hAnsiTheme="majorHAnsi" w:cstheme="minorHAnsi"/>
          <w:color w:val="000000" w:themeColor="text1"/>
        </w:rPr>
        <w:t xml:space="preserve"> pro dichroman draselný je v rozsahu 0</w:t>
      </w:r>
      <w:r>
        <w:rPr>
          <w:rFonts w:asciiTheme="majorHAnsi" w:hAnsiTheme="majorHAnsi" w:cstheme="minorHAnsi"/>
          <w:color w:val="000000" w:themeColor="text1"/>
        </w:rPr>
        <w:t>.</w:t>
      </w:r>
      <w:r w:rsidRPr="00EE0E54">
        <w:rPr>
          <w:rFonts w:asciiTheme="majorHAnsi" w:hAnsiTheme="majorHAnsi" w:cstheme="minorHAnsi"/>
          <w:color w:val="000000" w:themeColor="text1"/>
        </w:rPr>
        <w:t>6-1</w:t>
      </w:r>
      <w:r>
        <w:rPr>
          <w:rFonts w:asciiTheme="majorHAnsi" w:hAnsiTheme="majorHAnsi" w:cstheme="minorHAnsi"/>
          <w:color w:val="000000" w:themeColor="text1"/>
        </w:rPr>
        <w:t>.</w:t>
      </w:r>
      <w:r w:rsidRPr="00EE0E54">
        <w:rPr>
          <w:rFonts w:asciiTheme="majorHAnsi" w:hAnsiTheme="majorHAnsi" w:cstheme="minorHAnsi"/>
          <w:color w:val="000000" w:themeColor="text1"/>
        </w:rPr>
        <w:t>7 mg/L</w:t>
      </w:r>
    </w:p>
    <w:sectPr w:rsidR="00A66792" w:rsidRPr="00137EB6" w:rsidSect="00A667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C5B"/>
    <w:multiLevelType w:val="hybridMultilevel"/>
    <w:tmpl w:val="B0CCEEA6"/>
    <w:lvl w:ilvl="0" w:tplc="0B96D73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BD58E0"/>
    <w:multiLevelType w:val="hybridMultilevel"/>
    <w:tmpl w:val="EC589AFE"/>
    <w:lvl w:ilvl="0" w:tplc="9200B468">
      <w:start w:val="1"/>
      <w:numFmt w:val="decimal"/>
      <w:lvlText w:val="%1."/>
      <w:lvlJc w:val="left"/>
      <w:pPr>
        <w:tabs>
          <w:tab w:val="num" w:pos="720"/>
        </w:tabs>
        <w:ind w:left="720" w:hanging="360"/>
      </w:pPr>
      <w:rPr>
        <w:rFonts w:ascii="Calibri" w:eastAsia="Times New Roman" w:hAnsi="Calibri" w:cs="Calibr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A86710C"/>
    <w:multiLevelType w:val="hybridMultilevel"/>
    <w:tmpl w:val="6776ACC0"/>
    <w:lvl w:ilvl="0" w:tplc="07A00094">
      <w:numFmt w:val="bullet"/>
      <w:lvlText w:val="-"/>
      <w:lvlJc w:val="left"/>
      <w:pPr>
        <w:tabs>
          <w:tab w:val="num" w:pos="720"/>
        </w:tabs>
        <w:ind w:left="720" w:hanging="360"/>
      </w:pPr>
      <w:rPr>
        <w:rFonts w:ascii="Times New Roman" w:eastAsia="Times New Roman" w:hAnsi="Times New Roman" w:cs="Times New Roman" w:hint="default"/>
      </w:rPr>
    </w:lvl>
    <w:lvl w:ilvl="1" w:tplc="B59CBA4A">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F276351"/>
    <w:multiLevelType w:val="hybridMultilevel"/>
    <w:tmpl w:val="01845DD6"/>
    <w:lvl w:ilvl="0" w:tplc="3A78734A">
      <w:start w:val="1"/>
      <w:numFmt w:val="decimal"/>
      <w:lvlText w:val="%1."/>
      <w:lvlJc w:val="left"/>
      <w:pPr>
        <w:ind w:left="720" w:hanging="360"/>
      </w:pPr>
      <w:rPr>
        <w:rFonts w:hint="default"/>
      </w:rPr>
    </w:lvl>
    <w:lvl w:ilvl="1" w:tplc="694C1940" w:tentative="1">
      <w:start w:val="1"/>
      <w:numFmt w:val="lowerLetter"/>
      <w:lvlText w:val="%2."/>
      <w:lvlJc w:val="left"/>
      <w:pPr>
        <w:ind w:left="1440" w:hanging="360"/>
      </w:pPr>
    </w:lvl>
    <w:lvl w:ilvl="2" w:tplc="0F0492FA" w:tentative="1">
      <w:start w:val="1"/>
      <w:numFmt w:val="lowerRoman"/>
      <w:lvlText w:val="%3."/>
      <w:lvlJc w:val="right"/>
      <w:pPr>
        <w:ind w:left="2160" w:hanging="180"/>
      </w:pPr>
    </w:lvl>
    <w:lvl w:ilvl="3" w:tplc="FCFE3D10" w:tentative="1">
      <w:start w:val="1"/>
      <w:numFmt w:val="decimal"/>
      <w:lvlText w:val="%4."/>
      <w:lvlJc w:val="left"/>
      <w:pPr>
        <w:ind w:left="2880" w:hanging="360"/>
      </w:pPr>
    </w:lvl>
    <w:lvl w:ilvl="4" w:tplc="1C0C782E" w:tentative="1">
      <w:start w:val="1"/>
      <w:numFmt w:val="lowerLetter"/>
      <w:lvlText w:val="%5."/>
      <w:lvlJc w:val="left"/>
      <w:pPr>
        <w:ind w:left="3600" w:hanging="360"/>
      </w:pPr>
    </w:lvl>
    <w:lvl w:ilvl="5" w:tplc="FA0E78E6" w:tentative="1">
      <w:start w:val="1"/>
      <w:numFmt w:val="lowerRoman"/>
      <w:lvlText w:val="%6."/>
      <w:lvlJc w:val="right"/>
      <w:pPr>
        <w:ind w:left="4320" w:hanging="180"/>
      </w:pPr>
    </w:lvl>
    <w:lvl w:ilvl="6" w:tplc="9550C320" w:tentative="1">
      <w:start w:val="1"/>
      <w:numFmt w:val="decimal"/>
      <w:lvlText w:val="%7."/>
      <w:lvlJc w:val="left"/>
      <w:pPr>
        <w:ind w:left="5040" w:hanging="360"/>
      </w:pPr>
    </w:lvl>
    <w:lvl w:ilvl="7" w:tplc="41B41E2E" w:tentative="1">
      <w:start w:val="1"/>
      <w:numFmt w:val="lowerLetter"/>
      <w:lvlText w:val="%8."/>
      <w:lvlJc w:val="left"/>
      <w:pPr>
        <w:ind w:left="5760" w:hanging="360"/>
      </w:pPr>
    </w:lvl>
    <w:lvl w:ilvl="8" w:tplc="4030F87A" w:tentative="1">
      <w:start w:val="1"/>
      <w:numFmt w:val="lowerRoman"/>
      <w:lvlText w:val="%9."/>
      <w:lvlJc w:val="right"/>
      <w:pPr>
        <w:ind w:left="6480" w:hanging="180"/>
      </w:pPr>
    </w:lvl>
  </w:abstractNum>
  <w:abstractNum w:abstractNumId="4">
    <w:nsid w:val="231B0676"/>
    <w:multiLevelType w:val="hybridMultilevel"/>
    <w:tmpl w:val="0512CDF4"/>
    <w:lvl w:ilvl="0" w:tplc="0405000F">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5">
    <w:nsid w:val="26985219"/>
    <w:multiLevelType w:val="hybridMultilevel"/>
    <w:tmpl w:val="A0CC3EA8"/>
    <w:lvl w:ilvl="0" w:tplc="0405000F">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
    <w:nsid w:val="2DF961EA"/>
    <w:multiLevelType w:val="multilevel"/>
    <w:tmpl w:val="F6B4071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DA8258E"/>
    <w:multiLevelType w:val="hybridMultilevel"/>
    <w:tmpl w:val="112E7BFC"/>
    <w:lvl w:ilvl="0" w:tplc="04050019">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nsid w:val="53EC4039"/>
    <w:multiLevelType w:val="hybridMultilevel"/>
    <w:tmpl w:val="D676FA56"/>
    <w:lvl w:ilvl="0" w:tplc="0405000F">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nsid w:val="5FDC3AAA"/>
    <w:multiLevelType w:val="hybridMultilevel"/>
    <w:tmpl w:val="BD028880"/>
    <w:lvl w:ilvl="0" w:tplc="040500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7CB21092"/>
    <w:multiLevelType w:val="hybridMultilevel"/>
    <w:tmpl w:val="E65C063A"/>
    <w:lvl w:ilvl="0" w:tplc="0405000F">
      <w:start w:val="1"/>
      <w:numFmt w:val="bullet"/>
      <w:lvlText w:val=""/>
      <w:lvlJc w:val="left"/>
      <w:pPr>
        <w:tabs>
          <w:tab w:val="num" w:pos="720"/>
        </w:tabs>
        <w:ind w:left="720" w:hanging="360"/>
      </w:pPr>
      <w:rPr>
        <w:rFonts w:ascii="Symbol" w:hAnsi="Symbol" w:cs="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
  </w:num>
  <w:num w:numId="3">
    <w:abstractNumId w:val="8"/>
  </w:num>
  <w:num w:numId="4">
    <w:abstractNumId w:val="7"/>
  </w:num>
  <w:num w:numId="5">
    <w:abstractNumId w:val="6"/>
  </w:num>
  <w:num w:numId="6">
    <w:abstractNumId w:val="4"/>
  </w:num>
  <w:num w:numId="7">
    <w:abstractNumId w:val="3"/>
  </w:num>
  <w:num w:numId="8">
    <w:abstractNumId w:val="2"/>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37EB6"/>
    <w:rsid w:val="00137EB6"/>
    <w:rsid w:val="004F6E46"/>
    <w:rsid w:val="00932000"/>
    <w:rsid w:val="00A66792"/>
    <w:rsid w:val="00DD4A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480" w:after="24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B6"/>
    <w:pPr>
      <w:spacing w:before="0" w:after="0" w:line="240" w:lineRule="auto"/>
      <w:ind w:left="1259" w:hanging="1259"/>
      <w:jc w:val="both"/>
    </w:pPr>
  </w:style>
  <w:style w:type="paragraph" w:styleId="Heading1">
    <w:name w:val="heading 1"/>
    <w:basedOn w:val="Normal"/>
    <w:next w:val="Normal"/>
    <w:link w:val="Heading1Char"/>
    <w:uiPriority w:val="99"/>
    <w:qFormat/>
    <w:rsid w:val="00137EB6"/>
    <w:pPr>
      <w:keepNext/>
      <w:keepLines/>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9"/>
    <w:unhideWhenUsed/>
    <w:qFormat/>
    <w:rsid w:val="00137EB6"/>
    <w:pPr>
      <w:keepNext/>
      <w:keepLines/>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9"/>
    <w:unhideWhenUsed/>
    <w:qFormat/>
    <w:rsid w:val="00137E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7EB6"/>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9"/>
    <w:rsid w:val="00137EB6"/>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9"/>
    <w:rsid w:val="00137EB6"/>
    <w:rPr>
      <w:rFonts w:asciiTheme="majorHAnsi" w:eastAsiaTheme="majorEastAsia" w:hAnsiTheme="majorHAnsi" w:cstheme="majorBidi"/>
      <w:b/>
      <w:bCs/>
      <w:color w:val="4F81BD" w:themeColor="accent1"/>
    </w:rPr>
  </w:style>
  <w:style w:type="table" w:styleId="TableGrid">
    <w:name w:val="Table Grid"/>
    <w:basedOn w:val="TableNormal"/>
    <w:rsid w:val="00137EB6"/>
    <w:pPr>
      <w:spacing w:before="0" w:after="0" w:line="240" w:lineRule="auto"/>
      <w:ind w:left="1259" w:hanging="125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EB6"/>
    <w:pPr>
      <w:spacing w:after="200" w:line="276" w:lineRule="auto"/>
      <w:ind w:left="720" w:firstLine="0"/>
      <w:contextualSpacing/>
      <w:jc w:val="left"/>
    </w:pPr>
    <w:rPr>
      <w:rFonts w:ascii="Calibri" w:eastAsia="Calibri" w:hAnsi="Calibri" w:cs="Times New Roman"/>
      <w:lang w:val="en-US"/>
    </w:rPr>
  </w:style>
  <w:style w:type="paragraph" w:styleId="BodyText">
    <w:name w:val="Body Text"/>
    <w:basedOn w:val="Normal"/>
    <w:link w:val="BodyTextChar"/>
    <w:uiPriority w:val="99"/>
    <w:rsid w:val="00137EB6"/>
    <w:pPr>
      <w:ind w:left="0" w:firstLine="567"/>
    </w:pPr>
    <w:rPr>
      <w:rFonts w:ascii="Calibri" w:eastAsia="Times New Roman" w:hAnsi="Calibri" w:cs="Times New Roman"/>
      <w:color w:val="000000"/>
      <w:sz w:val="24"/>
      <w:szCs w:val="24"/>
      <w:lang w:eastAsia="cs-CZ"/>
    </w:rPr>
  </w:style>
  <w:style w:type="character" w:customStyle="1" w:styleId="BodyTextChar">
    <w:name w:val="Body Text Char"/>
    <w:basedOn w:val="DefaultParagraphFont"/>
    <w:link w:val="BodyText"/>
    <w:uiPriority w:val="99"/>
    <w:rsid w:val="00137EB6"/>
    <w:rPr>
      <w:rFonts w:ascii="Calibri" w:eastAsia="Times New Roman" w:hAnsi="Calibri" w:cs="Times New Roman"/>
      <w:color w:val="000000"/>
      <w:sz w:val="24"/>
      <w:szCs w:val="24"/>
      <w:lang w:eastAsia="cs-CZ"/>
    </w:rPr>
  </w:style>
  <w:style w:type="character" w:customStyle="1" w:styleId="oddelpoz2b2">
    <w:name w:val="oddel poz2 b2"/>
    <w:basedOn w:val="DefaultParagraphFont"/>
    <w:rsid w:val="00137EB6"/>
  </w:style>
  <w:style w:type="paragraph" w:styleId="Quote">
    <w:name w:val="Quote"/>
    <w:basedOn w:val="Normal"/>
    <w:next w:val="Normal"/>
    <w:link w:val="QuoteChar"/>
    <w:uiPriority w:val="29"/>
    <w:qFormat/>
    <w:rsid w:val="00137EB6"/>
    <w:rPr>
      <w:rFonts w:ascii="Cambria" w:hAnsi="Cambria"/>
      <w:b/>
      <w:iCs/>
      <w:color w:val="000000" w:themeColor="text1"/>
      <w:sz w:val="24"/>
    </w:rPr>
  </w:style>
  <w:style w:type="character" w:customStyle="1" w:styleId="QuoteChar">
    <w:name w:val="Quote Char"/>
    <w:basedOn w:val="DefaultParagraphFont"/>
    <w:link w:val="Quote"/>
    <w:uiPriority w:val="29"/>
    <w:rsid w:val="00137EB6"/>
    <w:rPr>
      <w:rFonts w:ascii="Cambria" w:hAnsi="Cambria"/>
      <w:b/>
      <w:iCs/>
      <w:color w:val="000000" w:themeColor="text1"/>
      <w:sz w:val="24"/>
    </w:rPr>
  </w:style>
  <w:style w:type="paragraph" w:styleId="BalloonText">
    <w:name w:val="Balloon Text"/>
    <w:basedOn w:val="Normal"/>
    <w:link w:val="BalloonTextChar"/>
    <w:uiPriority w:val="99"/>
    <w:semiHidden/>
    <w:unhideWhenUsed/>
    <w:rsid w:val="00137EB6"/>
    <w:rPr>
      <w:rFonts w:ascii="Tahoma" w:hAnsi="Tahoma" w:cs="Tahoma"/>
      <w:sz w:val="16"/>
      <w:szCs w:val="16"/>
    </w:rPr>
  </w:style>
  <w:style w:type="character" w:customStyle="1" w:styleId="BalloonTextChar">
    <w:name w:val="Balloon Text Char"/>
    <w:basedOn w:val="DefaultParagraphFont"/>
    <w:link w:val="BalloonText"/>
    <w:uiPriority w:val="99"/>
    <w:semiHidden/>
    <w:rsid w:val="00137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3514</Words>
  <Characters>20738</Characters>
  <Application>Microsoft Office Word</Application>
  <DocSecurity>0</DocSecurity>
  <Lines>172</Lines>
  <Paragraphs>48</Paragraphs>
  <ScaleCrop>false</ScaleCrop>
  <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dc:creator>
  <cp:lastModifiedBy>Zuzana T</cp:lastModifiedBy>
  <cp:revision>1</cp:revision>
  <dcterms:created xsi:type="dcterms:W3CDTF">2015-03-15T22:28:00Z</dcterms:created>
  <dcterms:modified xsi:type="dcterms:W3CDTF">2015-03-15T22:29:00Z</dcterms:modified>
</cp:coreProperties>
</file>