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86" w:rsidRPr="004F29E3" w:rsidRDefault="00FF7386" w:rsidP="00FF7386">
      <w:pPr>
        <w:numPr>
          <w:ilvl w:val="0"/>
          <w:numId w:val="1"/>
        </w:numPr>
        <w:tabs>
          <w:tab w:val="left" w:pos="900"/>
        </w:tabs>
        <w:spacing w:line="240" w:lineRule="auto"/>
        <w:rPr>
          <w:b/>
          <w:sz w:val="20"/>
        </w:rPr>
      </w:pPr>
      <w:r w:rsidRPr="004F29E3">
        <w:rPr>
          <w:b/>
          <w:sz w:val="20"/>
        </w:rPr>
        <w:t>Přídavek více standardů ke vzorku – zpracovaní lineární regresí</w:t>
      </w:r>
    </w:p>
    <w:p w:rsidR="00FF7386" w:rsidRDefault="00FF7386" w:rsidP="00FF7386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F7386" w:rsidRDefault="00FF7386" w:rsidP="00FF7386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Algoritmus měření:</w:t>
      </w:r>
    </w:p>
    <w:p w:rsidR="00FF7386" w:rsidRDefault="00FF7386" w:rsidP="00FF7386">
      <w:pPr>
        <w:numPr>
          <w:ilvl w:val="0"/>
          <w:numId w:val="2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odměření objemu vzorku </w:t>
      </w:r>
      <w:r>
        <w:rPr>
          <w:i/>
          <w:sz w:val="20"/>
        </w:rPr>
        <w:t>V</w:t>
      </w:r>
      <w:r>
        <w:rPr>
          <w:sz w:val="20"/>
          <w:vertAlign w:val="subscript"/>
        </w:rPr>
        <w:t>(i)</w:t>
      </w:r>
      <w:r>
        <w:rPr>
          <w:sz w:val="20"/>
        </w:rPr>
        <w:t xml:space="preserve"> do (i) odměrných baněk</w:t>
      </w:r>
    </w:p>
    <w:p w:rsidR="00FF7386" w:rsidRDefault="00FF7386" w:rsidP="00FF7386">
      <w:pPr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 xml:space="preserve">přídavek </w:t>
      </w:r>
      <w:r>
        <w:rPr>
          <w:i/>
          <w:sz w:val="20"/>
        </w:rPr>
        <w:t>V</w:t>
      </w:r>
      <w:r>
        <w:rPr>
          <w:sz w:val="20"/>
          <w:vertAlign w:val="subscript"/>
        </w:rPr>
        <w:t>S(i)</w:t>
      </w:r>
      <w:r>
        <w:rPr>
          <w:sz w:val="20"/>
        </w:rPr>
        <w:t xml:space="preserve"> standardu o koncentraci </w:t>
      </w:r>
      <w:proofErr w:type="spellStart"/>
      <w:r>
        <w:rPr>
          <w:i/>
          <w:sz w:val="20"/>
        </w:rPr>
        <w:t>c</w:t>
      </w:r>
      <w:r>
        <w:rPr>
          <w:sz w:val="20"/>
          <w:vertAlign w:val="subscript"/>
        </w:rPr>
        <w:t>S</w:t>
      </w:r>
      <w:proofErr w:type="spellEnd"/>
      <w:r>
        <w:rPr>
          <w:sz w:val="20"/>
        </w:rPr>
        <w:t xml:space="preserve"> do všech odměrných baněk (přídavek standardu do první baňky </w:t>
      </w:r>
      <w:r>
        <w:rPr>
          <w:i/>
          <w:sz w:val="20"/>
        </w:rPr>
        <w:t>V</w:t>
      </w:r>
      <w:r>
        <w:rPr>
          <w:sz w:val="20"/>
          <w:vertAlign w:val="subscript"/>
        </w:rPr>
        <w:t>S(1)</w:t>
      </w:r>
      <w:r>
        <w:rPr>
          <w:sz w:val="20"/>
        </w:rPr>
        <w:t xml:space="preserve"> = 0) </w:t>
      </w:r>
    </w:p>
    <w:p w:rsidR="00FF7386" w:rsidRDefault="00FF7386" w:rsidP="00FF7386">
      <w:pPr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doplnění všech baněk na stejný konečný objem!</w:t>
      </w:r>
    </w:p>
    <w:p w:rsidR="00FF7386" w:rsidRDefault="00FF7386" w:rsidP="00FF7386">
      <w:pPr>
        <w:numPr>
          <w:ilvl w:val="0"/>
          <w:numId w:val="2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měření </w:t>
      </w:r>
      <w:proofErr w:type="gramStart"/>
      <w:r>
        <w:rPr>
          <w:sz w:val="20"/>
        </w:rPr>
        <w:t xml:space="preserve">signálu </w:t>
      </w:r>
      <w:r>
        <w:rPr>
          <w:i/>
          <w:sz w:val="20"/>
        </w:rPr>
        <w:t>A</w:t>
      </w:r>
      <w:r>
        <w:rPr>
          <w:sz w:val="20"/>
          <w:vertAlign w:val="subscript"/>
        </w:rPr>
        <w:t>(i)</w:t>
      </w:r>
      <w:proofErr w:type="gramEnd"/>
      <w:r>
        <w:rPr>
          <w:sz w:val="20"/>
        </w:rPr>
        <w:t xml:space="preserve"> </w:t>
      </w:r>
    </w:p>
    <w:p w:rsidR="00FF7386" w:rsidRDefault="00FF7386" w:rsidP="00FF7386">
      <w:pPr>
        <w:numPr>
          <w:ilvl w:val="0"/>
          <w:numId w:val="2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>lineární regrese (obrázek 1)</w:t>
      </w:r>
    </w:p>
    <w:p w:rsidR="00FF7386" w:rsidRPr="00B81965" w:rsidRDefault="00FF7386" w:rsidP="00FF7386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F7386" w:rsidRPr="00732841" w:rsidRDefault="00FF7386" w:rsidP="00FF7386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3770630" cy="19951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386" w:rsidRDefault="00FF7386" w:rsidP="00FF7386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proofErr w:type="gramStart"/>
      <w:r>
        <w:rPr>
          <w:sz w:val="20"/>
        </w:rPr>
        <w:t>Obr.1.</w:t>
      </w:r>
      <w:proofErr w:type="gramEnd"/>
      <w:r>
        <w:rPr>
          <w:sz w:val="20"/>
        </w:rPr>
        <w:t>  Zobrazení metody přídavku standardu do vzorku</w:t>
      </w:r>
    </w:p>
    <w:p w:rsidR="00FF7386" w:rsidRDefault="00FF7386" w:rsidP="00FF7386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F7386" w:rsidRDefault="00FF7386" w:rsidP="00FF7386">
      <w:pPr>
        <w:tabs>
          <w:tab w:val="left" w:pos="900"/>
          <w:tab w:val="center" w:pos="4500"/>
        </w:tabs>
        <w:spacing w:line="240" w:lineRule="auto"/>
        <w:ind w:left="360"/>
        <w:rPr>
          <w:sz w:val="20"/>
        </w:rPr>
      </w:pPr>
      <w:r>
        <w:rPr>
          <w:sz w:val="20"/>
        </w:rPr>
        <w:t>Rovnice měření:</w:t>
      </w:r>
      <w:r>
        <w:rPr>
          <w:sz w:val="20"/>
        </w:rPr>
        <w:tab/>
        <w:t xml:space="preserve"> </w:t>
      </w:r>
      <w:r w:rsidRPr="0042285B">
        <w:rPr>
          <w:position w:val="-26"/>
          <w:sz w:val="20"/>
        </w:rPr>
        <w:object w:dxaOrig="110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29.9pt" o:ole="">
            <v:imagedata r:id="rId6" o:title=""/>
          </v:shape>
          <o:OLEObject Type="Embed" ProgID="Equation.3" ShapeID="_x0000_i1025" DrawAspect="Content" ObjectID="_1456316694" r:id="rId7"/>
        </w:object>
      </w:r>
    </w:p>
    <w:p w:rsidR="00FF7386" w:rsidRDefault="00FF7386" w:rsidP="00FF7386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F7386" w:rsidRPr="00352A8A" w:rsidRDefault="00FF7386" w:rsidP="00FF7386">
      <w:pPr>
        <w:tabs>
          <w:tab w:val="left" w:pos="900"/>
        </w:tabs>
        <w:spacing w:line="240" w:lineRule="auto"/>
        <w:ind w:left="360"/>
        <w:rPr>
          <w:color w:val="000000"/>
          <w:sz w:val="20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 w:rsidRPr="006F57B3">
        <w:rPr>
          <w:i/>
          <w:sz w:val="20"/>
          <w:lang w:val="fr-FR"/>
        </w:rPr>
        <w:t>c</w:t>
      </w:r>
      <w:r w:rsidRPr="000F48CE">
        <w:rPr>
          <w:sz w:val="20"/>
          <w:vertAlign w:val="subscript"/>
          <w:lang w:val="fr-FR"/>
        </w:rPr>
        <w:t>vz</w:t>
      </w:r>
      <w:r w:rsidRPr="006F57B3">
        <w:rPr>
          <w:sz w:val="20"/>
          <w:lang w:val="fr-FR"/>
        </w:rPr>
        <w:t xml:space="preserve"> je </w:t>
      </w:r>
      <w:r w:rsidRPr="006F57B3">
        <w:rPr>
          <w:color w:val="000000"/>
          <w:sz w:val="20"/>
          <w:lang w:val="fr-FR"/>
        </w:rPr>
        <w:t>koncentrace analytu ve stanovovaném vzorku,</w:t>
      </w:r>
      <w:r w:rsidRPr="006F57B3">
        <w:rPr>
          <w:color w:val="FF0000"/>
          <w:sz w:val="20"/>
          <w:lang w:val="fr-FR"/>
        </w:rPr>
        <w:t xml:space="preserve"> </w:t>
      </w:r>
      <w:r w:rsidRPr="006F57B3">
        <w:rPr>
          <w:i/>
          <w:sz w:val="20"/>
          <w:lang w:val="fr-FR"/>
        </w:rPr>
        <w:t>c</w:t>
      </w:r>
      <w:r w:rsidRPr="000F48CE">
        <w:rPr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koncentrace standardu, </w:t>
      </w:r>
      <w:r w:rsidRPr="006F57B3">
        <w:rPr>
          <w:i/>
          <w:sz w:val="20"/>
          <w:lang w:val="fr-FR"/>
        </w:rPr>
        <w:t>V</w:t>
      </w:r>
      <w:r w:rsidRPr="000F48CE">
        <w:rPr>
          <w:sz w:val="20"/>
          <w:vertAlign w:val="subscript"/>
          <w:lang w:val="fr-FR"/>
        </w:rPr>
        <w:t>vz</w:t>
      </w:r>
      <w:r w:rsidRPr="006F57B3">
        <w:rPr>
          <w:sz w:val="20"/>
          <w:lang w:val="fr-FR"/>
        </w:rPr>
        <w:t xml:space="preserve"> je objem </w:t>
      </w:r>
      <w:r w:rsidRPr="006F57B3">
        <w:rPr>
          <w:color w:val="000000"/>
          <w:sz w:val="20"/>
          <w:lang w:val="fr-FR"/>
        </w:rPr>
        <w:t xml:space="preserve">stanovovaného vzorku, </w:t>
      </w:r>
      <w:r w:rsidRPr="009B42C7">
        <w:rPr>
          <w:i/>
          <w:color w:val="000000"/>
          <w:sz w:val="20"/>
          <w:lang w:val="fr-FR"/>
        </w:rPr>
        <w:t>a</w:t>
      </w:r>
      <w:r>
        <w:rPr>
          <w:color w:val="000000"/>
          <w:sz w:val="20"/>
          <w:lang w:val="fr-FR"/>
        </w:rPr>
        <w:t xml:space="preserve"> je úsek a </w:t>
      </w:r>
      <w:r w:rsidRPr="009B42C7">
        <w:rPr>
          <w:i/>
          <w:color w:val="000000"/>
          <w:sz w:val="20"/>
          <w:lang w:val="fr-FR"/>
        </w:rPr>
        <w:t>b</w:t>
      </w:r>
      <w:r>
        <w:rPr>
          <w:color w:val="000000"/>
          <w:sz w:val="20"/>
          <w:lang w:val="fr-FR"/>
        </w:rPr>
        <w:t xml:space="preserve"> směrnice kalibrační rovnice.</w:t>
      </w:r>
    </w:p>
    <w:p w:rsidR="00FF7386" w:rsidRDefault="00FF7386" w:rsidP="00FF7386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sz w:val="20"/>
        </w:rPr>
      </w:pPr>
    </w:p>
    <w:p w:rsidR="00FF7386" w:rsidRDefault="00FF7386" w:rsidP="00FF7386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sz w:val="20"/>
        </w:rPr>
      </w:pPr>
      <w:r w:rsidRPr="0042285B">
        <w:rPr>
          <w:rFonts w:ascii="Times New Roman" w:hAnsi="Times New Roman"/>
          <w:sz w:val="20"/>
        </w:rPr>
        <w:t>Standardní nejistota</w:t>
      </w:r>
      <w:r>
        <w:rPr>
          <w:rFonts w:ascii="Times New Roman" w:hAnsi="Times New Roman"/>
          <w:sz w:val="20"/>
        </w:rPr>
        <w:t xml:space="preserve"> objemu při </w:t>
      </w:r>
      <w:proofErr w:type="spellStart"/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  <w:vertAlign w:val="subscript"/>
        </w:rPr>
        <w:t>c</w:t>
      </w:r>
      <w:proofErr w:type="spellEnd"/>
      <w:r>
        <w:rPr>
          <w:rFonts w:ascii="Times New Roman" w:hAnsi="Times New Roman"/>
          <w:sz w:val="20"/>
          <w:vertAlign w:val="subscript"/>
        </w:rPr>
        <w:t xml:space="preserve"> </w:t>
      </w:r>
      <w:r>
        <w:rPr>
          <w:rFonts w:ascii="Times New Roman" w:hAnsi="Times New Roman"/>
          <w:sz w:val="20"/>
        </w:rPr>
        <w:t>= 0:</w:t>
      </w:r>
    </w:p>
    <w:p w:rsidR="00FF7386" w:rsidRDefault="00FF7386" w:rsidP="00FF7386">
      <w:pPr>
        <w:pStyle w:val="Bezmezer"/>
        <w:tabs>
          <w:tab w:val="left" w:pos="900"/>
        </w:tabs>
        <w:spacing w:after="200"/>
        <w:ind w:left="360"/>
        <w:jc w:val="center"/>
        <w:rPr>
          <w:sz w:val="20"/>
        </w:rPr>
      </w:pPr>
      <w:r w:rsidRPr="0008718D">
        <w:rPr>
          <w:position w:val="-52"/>
          <w:sz w:val="20"/>
        </w:rPr>
        <w:object w:dxaOrig="2520" w:dyaOrig="980">
          <v:shape id="_x0000_i1027" type="#_x0000_t75" style="width:126.25pt;height:49.1pt" o:ole="">
            <v:imagedata r:id="rId8" o:title=""/>
          </v:shape>
          <o:OLEObject Type="Embed" ProgID="Equation.3" ShapeID="_x0000_i1027" DrawAspect="Content" ObjectID="_1456316695" r:id="rId9"/>
        </w:object>
      </w:r>
    </w:p>
    <w:p w:rsidR="00FF7386" w:rsidRDefault="00FF7386" w:rsidP="00FF7386">
      <w:pPr>
        <w:pStyle w:val="Bezmezer"/>
        <w:tabs>
          <w:tab w:val="left" w:pos="900"/>
        </w:tabs>
        <w:spacing w:after="200"/>
        <w:ind w:left="360"/>
        <w:rPr>
          <w:sz w:val="20"/>
        </w:rPr>
      </w:pPr>
      <w:r>
        <w:rPr>
          <w:sz w:val="20"/>
        </w:rPr>
        <w:t xml:space="preserve">Kde </w:t>
      </w:r>
      <w:proofErr w:type="spellStart"/>
      <w:r>
        <w:rPr>
          <w:sz w:val="20"/>
        </w:rPr>
        <w:t>y</w:t>
      </w:r>
      <w:r>
        <w:rPr>
          <w:sz w:val="20"/>
          <w:vertAlign w:val="subscript"/>
        </w:rPr>
        <w:t>c</w:t>
      </w:r>
      <w:proofErr w:type="spellEnd"/>
      <w:r>
        <w:rPr>
          <w:sz w:val="20"/>
        </w:rPr>
        <w:t xml:space="preserve"> = 0 a </w:t>
      </w:r>
      <w:r w:rsidRPr="00C5552D">
        <w:rPr>
          <w:position w:val="-10"/>
          <w:sz w:val="20"/>
        </w:rPr>
        <w:object w:dxaOrig="1500" w:dyaOrig="340">
          <v:shape id="_x0000_i1026" type="#_x0000_t75" style="width:74.8pt;height:16.85pt" o:ole="">
            <v:imagedata r:id="rId10" o:title=""/>
          </v:shape>
          <o:OLEObject Type="Embed" ProgID="Equation.3" ShapeID="_x0000_i1026" DrawAspect="Content" ObjectID="_1456316696" r:id="rId11"/>
        </w:object>
      </w:r>
    </w:p>
    <w:p w:rsidR="00FF7386" w:rsidRDefault="00FF7386" w:rsidP="00FF7386">
      <w:pPr>
        <w:pStyle w:val="Bezmezer"/>
        <w:tabs>
          <w:tab w:val="left" w:pos="900"/>
        </w:tabs>
        <w:spacing w:after="200"/>
        <w:ind w:left="360"/>
        <w:rPr>
          <w:sz w:val="20"/>
        </w:rPr>
      </w:pPr>
      <w:r>
        <w:rPr>
          <w:sz w:val="20"/>
        </w:rPr>
        <w:t>y s pruhem je průměrná hodnota ze všech y-</w:t>
      </w:r>
      <w:proofErr w:type="spellStart"/>
      <w:r>
        <w:rPr>
          <w:sz w:val="20"/>
        </w:rPr>
        <w:t>ových</w:t>
      </w:r>
      <w:proofErr w:type="spellEnd"/>
      <w:r>
        <w:rPr>
          <w:sz w:val="20"/>
        </w:rPr>
        <w:t xml:space="preserve"> souřadnic bodů v grafu</w:t>
      </w:r>
    </w:p>
    <w:p w:rsidR="00FF7386" w:rsidRDefault="00FF7386" w:rsidP="00FF7386">
      <w:pPr>
        <w:pStyle w:val="Bezmezer"/>
        <w:tabs>
          <w:tab w:val="left" w:pos="900"/>
        </w:tabs>
        <w:spacing w:after="200"/>
        <w:ind w:left="360"/>
        <w:rPr>
          <w:sz w:val="20"/>
        </w:rPr>
      </w:pPr>
      <w:r>
        <w:rPr>
          <w:sz w:val="20"/>
        </w:rPr>
        <w:t>x s pruhem je průměrná hodnota ze všech x-</w:t>
      </w:r>
      <w:proofErr w:type="spellStart"/>
      <w:r>
        <w:rPr>
          <w:sz w:val="20"/>
        </w:rPr>
        <w:t>ových</w:t>
      </w:r>
      <w:proofErr w:type="spellEnd"/>
      <w:r>
        <w:rPr>
          <w:sz w:val="20"/>
        </w:rPr>
        <w:t xml:space="preserve"> souřadnic bodů v grafu</w:t>
      </w:r>
    </w:p>
    <w:p w:rsidR="00FF7386" w:rsidRDefault="00FF7386" w:rsidP="00FF7386">
      <w:pPr>
        <w:pStyle w:val="Bezmezer"/>
        <w:tabs>
          <w:tab w:val="left" w:pos="900"/>
        </w:tabs>
        <w:spacing w:after="200"/>
        <w:ind w:left="360"/>
        <w:rPr>
          <w:sz w:val="20"/>
        </w:rPr>
      </w:pPr>
      <w:r>
        <w:rPr>
          <w:sz w:val="20"/>
        </w:rPr>
        <w:t>n je počet všech bodů v grafu, tj. máme-li např. 3x změřen vzorek bez přídavku a 3x každý vzorek s rostoucím přídavkem 1, 2, 3, je počet n = 3*4 = 12, vynášíme všech 12 bodů do grafu, z toho pro každý přídavek 0, 1, 2, 3 budou vždy 3 body nad sebou. V </w:t>
      </w:r>
      <w:proofErr w:type="spellStart"/>
      <w:r>
        <w:rPr>
          <w:sz w:val="20"/>
        </w:rPr>
        <w:t>excelu</w:t>
      </w:r>
      <w:proofErr w:type="spellEnd"/>
      <w:r>
        <w:rPr>
          <w:sz w:val="20"/>
        </w:rPr>
        <w:t xml:space="preserve"> je řadíme pod sebe do sloupce: </w:t>
      </w:r>
      <w:proofErr w:type="gramStart"/>
      <w:r>
        <w:rPr>
          <w:sz w:val="20"/>
        </w:rPr>
        <w:t>0, y(0)1;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0, y(0)2;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0, y(0)3;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1, y(1)1;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1, y(1)2;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1, y(1)3;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2, y(2)1;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2, y(2)2;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2, y(2)3;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3, y(3)1;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3, y(3)2;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3, y(3)3</w:t>
      </w:r>
      <w:proofErr w:type="gramEnd"/>
    </w:p>
    <w:p w:rsidR="00FF7386" w:rsidRPr="0008718D" w:rsidRDefault="00FF7386" w:rsidP="00FF7386">
      <w:pPr>
        <w:pStyle w:val="Bezmezer"/>
        <w:tabs>
          <w:tab w:val="left" w:pos="900"/>
        </w:tabs>
        <w:spacing w:after="200"/>
        <w:ind w:left="360"/>
        <w:rPr>
          <w:sz w:val="20"/>
        </w:rPr>
      </w:pPr>
      <w:proofErr w:type="spellStart"/>
      <w:r>
        <w:rPr>
          <w:sz w:val="20"/>
        </w:rPr>
        <w:t>s</w:t>
      </w:r>
      <w:r>
        <w:rPr>
          <w:sz w:val="20"/>
          <w:vertAlign w:val="subscript"/>
        </w:rPr>
        <w:t>yx</w:t>
      </w:r>
      <w:proofErr w:type="spellEnd"/>
      <w:r>
        <w:rPr>
          <w:sz w:val="20"/>
        </w:rPr>
        <w:t xml:space="preserve"> je směrodatná odchylka charakterizující rozptyl bodů kolem regresní přímky – skripta str. 160-161.</w:t>
      </w:r>
    </w:p>
    <w:p w:rsidR="00FF7386" w:rsidRDefault="00FF7386" w:rsidP="00FF7386">
      <w:pPr>
        <w:pStyle w:val="Bezmezer"/>
        <w:tabs>
          <w:tab w:val="left" w:pos="900"/>
        </w:tabs>
        <w:spacing w:after="200"/>
        <w:ind w:left="360"/>
        <w:rPr>
          <w:sz w:val="20"/>
        </w:rPr>
      </w:pPr>
    </w:p>
    <w:p w:rsidR="00FF7386" w:rsidRDefault="00FF7386" w:rsidP="00FF7386">
      <w:pPr>
        <w:pStyle w:val="Bezmezer"/>
        <w:tabs>
          <w:tab w:val="left" w:pos="900"/>
        </w:tabs>
        <w:spacing w:after="200"/>
        <w:ind w:left="360"/>
        <w:rPr>
          <w:sz w:val="20"/>
        </w:rPr>
      </w:pPr>
      <w:r>
        <w:rPr>
          <w:sz w:val="20"/>
        </w:rPr>
        <w:t xml:space="preserve">Standardní nejistota vypočtené koncentrace </w:t>
      </w:r>
      <w:proofErr w:type="spellStart"/>
      <w:r>
        <w:rPr>
          <w:sz w:val="20"/>
        </w:rPr>
        <w:t>u</w:t>
      </w:r>
      <w:r>
        <w:rPr>
          <w:sz w:val="20"/>
          <w:vertAlign w:val="subscript"/>
        </w:rPr>
        <w:t>c</w:t>
      </w:r>
      <w:proofErr w:type="spellEnd"/>
      <w:r>
        <w:rPr>
          <w:sz w:val="20"/>
        </w:rPr>
        <w:t>:</w:t>
      </w:r>
    </w:p>
    <w:p w:rsidR="00497004" w:rsidRDefault="00FF7386" w:rsidP="00FF7386">
      <w:r w:rsidRPr="0008718D">
        <w:rPr>
          <w:position w:val="-34"/>
          <w:sz w:val="20"/>
        </w:rPr>
        <w:object w:dxaOrig="1300" w:dyaOrig="760">
          <v:shape id="_x0000_i1028" type="#_x0000_t75" style="width:65pt;height:37.85pt" o:ole="">
            <v:imagedata r:id="rId12" o:title=""/>
          </v:shape>
          <o:OLEObject Type="Embed" ProgID="Equation.3" ShapeID="_x0000_i1028" DrawAspect="Content" ObjectID="_1456316697" r:id="rId13"/>
        </w:object>
      </w:r>
    </w:p>
    <w:sectPr w:rsidR="00497004" w:rsidSect="0049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0077"/>
    <w:multiLevelType w:val="hybridMultilevel"/>
    <w:tmpl w:val="14660BA0"/>
    <w:lvl w:ilvl="0" w:tplc="2AA8B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460092"/>
    <w:multiLevelType w:val="hybridMultilevel"/>
    <w:tmpl w:val="34F6512E"/>
    <w:lvl w:ilvl="0" w:tplc="B3B81E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B404D9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9B22B1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7FED0F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F7386"/>
    <w:rsid w:val="000D5994"/>
    <w:rsid w:val="00497004"/>
    <w:rsid w:val="00AF2E69"/>
    <w:rsid w:val="00C00F2E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386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FF7386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3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38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H</dc:creator>
  <cp:lastModifiedBy>Ales H</cp:lastModifiedBy>
  <cp:revision>1</cp:revision>
  <dcterms:created xsi:type="dcterms:W3CDTF">2014-03-14T14:38:00Z</dcterms:created>
  <dcterms:modified xsi:type="dcterms:W3CDTF">2014-03-14T14:38:00Z</dcterms:modified>
</cp:coreProperties>
</file>