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87" w:rsidRPr="002E202A" w:rsidRDefault="00997C48" w:rsidP="00701785">
      <w:pPr>
        <w:pStyle w:val="Nadpis2"/>
        <w:rPr>
          <w:rFonts w:ascii="DejaVu Serif Condensed" w:hAnsi="DejaVu Serif Condensed" w:cs="DejaVu Serif Condensed"/>
          <w:b w:val="0"/>
          <w:bCs w:val="0"/>
          <w:color w:val="003F87"/>
          <w:sz w:val="40"/>
          <w:szCs w:val="48"/>
          <w:lang w:val="en-GB"/>
        </w:rPr>
      </w:pPr>
      <w:r w:rsidRPr="00997C48">
        <w:rPr>
          <w:rFonts w:ascii="DejaVu Serif Condensed" w:hAnsi="DejaVu Serif Condensed" w:cs="DejaVu Serif Condensed"/>
          <w:b w:val="0"/>
          <w:bCs w:val="0"/>
          <w:color w:val="003F87"/>
          <w:sz w:val="40"/>
          <w:szCs w:val="48"/>
          <w:lang w:val="cs-CZ"/>
        </w:rPr>
        <w:t>Poznámky pro učitele</w:t>
      </w:r>
    </w:p>
    <w:p w:rsidR="00FD4F87" w:rsidRPr="002E202A" w:rsidRDefault="00997C48" w:rsidP="00997C48">
      <w:pPr>
        <w:spacing w:line="280" w:lineRule="auto"/>
        <w:jc w:val="both"/>
        <w:rPr>
          <w:color w:val="1F497D"/>
          <w:sz w:val="24"/>
          <w:szCs w:val="24"/>
        </w:rPr>
      </w:pPr>
      <w:r w:rsidRPr="00997C48">
        <w:rPr>
          <w:color w:val="1F497D"/>
          <w:sz w:val="24"/>
          <w:szCs w:val="24"/>
          <w:lang w:val="cs-CZ"/>
        </w:rPr>
        <w:t>k modulu 3</w:t>
      </w:r>
    </w:p>
    <w:p w:rsidR="00FD4F87" w:rsidRPr="002E202A" w:rsidRDefault="00997C48" w:rsidP="00701785">
      <w:pPr>
        <w:pStyle w:val="Default"/>
        <w:jc w:val="both"/>
        <w:rPr>
          <w:rFonts w:ascii="DejaVu Serif Condensed" w:hAnsi="DejaVu Serif Condensed" w:cs="DejaVu Serif Condensed"/>
          <w:color w:val="003F87"/>
          <w:sz w:val="48"/>
          <w:szCs w:val="48"/>
          <w:lang w:val="en-GB"/>
        </w:rPr>
      </w:pPr>
      <w:r w:rsidRPr="002A43E1">
        <w:rPr>
          <w:rFonts w:ascii="DejaVu Serif Condensed" w:hAnsi="DejaVu Serif Condensed" w:cs="DejaVu Serif Condensed"/>
          <w:color w:val="003F87"/>
          <w:sz w:val="48"/>
          <w:szCs w:val="48"/>
          <w:lang w:val="cs-CZ"/>
        </w:rPr>
        <w:t>Čočky a dalekohledy</w:t>
      </w:r>
    </w:p>
    <w:p w:rsidR="00FD4F87" w:rsidRPr="002E202A" w:rsidRDefault="00FD4F87" w:rsidP="00701785">
      <w:pPr>
        <w:pStyle w:val="Default"/>
        <w:jc w:val="both"/>
        <w:rPr>
          <w:rFonts w:ascii="DejaVu Serif Condensed" w:hAnsi="DejaVu Serif Condensed" w:cs="DejaVu Serif Condensed"/>
          <w:color w:val="003F87"/>
          <w:sz w:val="20"/>
          <w:szCs w:val="20"/>
          <w:lang w:val="en-GB"/>
        </w:rPr>
      </w:pPr>
    </w:p>
    <w:p w:rsidR="00FD4F87" w:rsidRPr="002E202A" w:rsidRDefault="0022161A" w:rsidP="000957CF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7E0C99">
        <w:rPr>
          <w:rFonts w:cs="Times New Roman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.85pt;margin-top:46.25pt;width:499.3pt;height:511.5pt;z-index:251654144" strokecolor="#1f497d" strokeweight="3pt">
            <v:shadow type="perspective" color="#243f60" opacity=".5" offset="1pt" offset2="-1pt"/>
            <v:textbox style="mso-next-textbox:#_x0000_s1028">
              <w:txbxContent>
                <w:p w:rsidR="003102E0" w:rsidRPr="008C6CBC" w:rsidRDefault="003102E0" w:rsidP="00497117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t>{0</w:t>
                  </w:r>
                  <w:r w:rsidRPr="0040605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>
                    <w:t>&lt;</w:t>
                  </w:r>
                  <w:r w:rsidR="006154B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Žác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i se naučí, jak vyduté a vypuklé čočky soustřeďují paprsky.</w:t>
                  </w:r>
                  <w:r w:rsidR="00800C2B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Sami také postaví Galileův i Keplerův dalekohled pro pozorování vzdálených </w:t>
                  </w:r>
                  <w:proofErr w:type="gramStart"/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předmětů.</w:t>
                  </w:r>
                  <w:r w:rsidRPr="008C6CBC">
                    <w:rPr>
                      <w:sz w:val="20"/>
                      <w:szCs w:val="20"/>
                    </w:rPr>
                    <w:t>&lt;0}</w:t>
                  </w:r>
                  <w:proofErr w:type="gramEnd"/>
                  <w:r w:rsidRPr="008C6CB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3102E0" w:rsidRPr="008C6CBC" w:rsidRDefault="003102E0" w:rsidP="00497117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8C6CBC" w:rsidRDefault="003102E0" w:rsidP="00497117">
                  <w:pPr>
                    <w:pStyle w:val="Default"/>
                    <w:ind w:left="705" w:hanging="1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8C6CB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Modul obsahuje jeden pracovní list:</w:t>
                  </w:r>
                  <w:r w:rsidRPr="008C6CBC">
                    <w:rPr>
                      <w:sz w:val="20"/>
                      <w:szCs w:val="20"/>
                    </w:rPr>
                    <w:t>&lt;0}</w:t>
                  </w:r>
                  <w:r w:rsidRPr="008C6CBC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3102E0" w:rsidRPr="00800C2B" w:rsidRDefault="003102E0" w:rsidP="00497117">
                  <w:pPr>
                    <w:pStyle w:val="Default"/>
                    <w:numPr>
                      <w:ilvl w:val="0"/>
                      <w:numId w:val="1"/>
                    </w:numPr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Dráha světla</w:t>
                  </w:r>
                  <w:r w:rsidRPr="00800C2B">
                    <w:rPr>
                      <w:sz w:val="20"/>
                      <w:szCs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800C2B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sz w:val="20"/>
                      <w:szCs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Určeno pro:</w:t>
                  </w:r>
                  <w:r w:rsidR="00800C2B">
                    <w:t xml:space="preserve"> 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Druhý stupeň základních škol (přibližný věk </w:t>
                  </w:r>
                  <w:r w:rsidR="006154B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žáků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12 až 14 let)</w:t>
                  </w:r>
                  <w:r w:rsidRPr="00800C2B">
                    <w:rPr>
                      <w:sz w:val="20"/>
                      <w:szCs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sz w:val="20"/>
                      <w:szCs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Doba trvání:</w:t>
                  </w:r>
                  <w:r w:rsidR="00800C2B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 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Kapitola je určena pro jednu vyučovací hodinu o délce asi 40 minut</w:t>
                  </w:r>
                  <w:r w:rsidRPr="00800C2B">
                    <w:rPr>
                      <w:sz w:val="20"/>
                      <w:szCs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color w:val="auto"/>
                      <w:sz w:val="20"/>
                      <w:szCs w:val="20"/>
                      <w:lang w:val="en-GB"/>
                    </w:rPr>
                    <w:tab/>
                  </w:r>
                  <w:r w:rsidRPr="00800C2B">
                    <w:rPr>
                      <w:color w:val="auto"/>
                      <w:sz w:val="20"/>
                      <w:szCs w:val="20"/>
                      <w:lang w:val="en-GB"/>
                    </w:rPr>
                    <w:tab/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sz w:val="20"/>
                      <w:szCs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Předchozí znalosti studentů:</w:t>
                  </w:r>
                  <w:r w:rsidRPr="00800C2B">
                    <w:rPr>
                      <w:sz w:val="20"/>
                      <w:szCs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kern w:val="2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sz w:val="20"/>
                      <w:szCs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Základní vědomosti o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optických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čočkách</w:t>
                  </w:r>
                  <w:r w:rsidRPr="00800C2B">
                    <w:rPr>
                      <w:kern w:val="2"/>
                      <w:sz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kern w:val="2"/>
                      <w:sz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Vyduté a vypuklé čočky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kern w:val="36"/>
                      <w:sz w:val="20"/>
                      <w:lang w:val="en-GB"/>
                    </w:rPr>
                  </w:pPr>
                  <w:r w:rsidRPr="00800C2B">
                    <w:rPr>
                      <w:kern w:val="36"/>
                      <w:sz w:val="20"/>
                    </w:rPr>
                    <w:t>{0&gt;</w:t>
                  </w:r>
                  <w:r w:rsidRPr="0040605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Co se studenti naučí: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různé typy čoček soustřeďují světlo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800C2B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Fyzikální pojem ohniska</w:t>
                  </w:r>
                </w:p>
                <w:p w:rsidR="00800C2B" w:rsidRPr="00406058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</w:pPr>
                  <w:r w:rsidRPr="00800C2B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Rozdíl mezi skutečnými a zdánlivými obrazy</w:t>
                  </w:r>
                </w:p>
                <w:p w:rsidR="00800C2B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sestavit dva typy dalekohledu</w:t>
                  </w:r>
                </w:p>
                <w:p w:rsidR="00800C2B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Jak zjistit zvětšení dalekohledu</w:t>
                  </w:r>
                </w:p>
                <w:p w:rsidR="003102E0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  <w:r w:rsidRPr="0040605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Obsah pojmu zorné pole</w:t>
                  </w:r>
                  <w:r w:rsidRPr="00800C2B"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3102E0" w:rsidRPr="00800C2B" w:rsidRDefault="003102E0" w:rsidP="00497117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kern w:val="36"/>
                      <w:sz w:val="20"/>
                      <w:lang w:val="en-GB"/>
                    </w:rPr>
                  </w:pPr>
                  <w:r w:rsidRPr="00800C2B">
                    <w:rPr>
                      <w:kern w:val="36"/>
                      <w:sz w:val="20"/>
                    </w:rPr>
                    <w:t>{0&gt;</w:t>
                  </w:r>
                  <w:r w:rsidRPr="00997C4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Rozvíjené dovednosti: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800C2B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Schopnost práce v</w:t>
                  </w:r>
                  <w:r w:rsidR="00800C2B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 </w:t>
                  </w: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týmu</w:t>
                  </w:r>
                </w:p>
                <w:p w:rsidR="00800C2B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Práce s čočkami a schémata chodu paprsků</w:t>
                  </w:r>
                </w:p>
                <w:p w:rsidR="003102E0" w:rsidRPr="002E202A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Stavba vlastních experimentálních sestav a souvislost mezi pozorováním a teorií</w:t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kern w:val="36"/>
                      <w:sz w:val="20"/>
                      <w:lang w:val="en-GB"/>
                    </w:rPr>
                  </w:pPr>
                </w:p>
                <w:p w:rsidR="003102E0" w:rsidRPr="00800C2B" w:rsidRDefault="003102E0" w:rsidP="00497117">
                  <w:pPr>
                    <w:pStyle w:val="Default"/>
                    <w:rPr>
                      <w:color w:val="auto"/>
                      <w:kern w:val="36"/>
                      <w:sz w:val="20"/>
                      <w:lang w:val="en-GB"/>
                    </w:rPr>
                  </w:pPr>
                  <w:r w:rsidRPr="00997C48">
                    <w:t>{</w:t>
                  </w:r>
                  <w:r w:rsidRPr="00997C48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800C2B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 pracovní list</w:t>
                  </w:r>
                </w:p>
                <w:p w:rsidR="003102E0" w:rsidRPr="00800C2B" w:rsidRDefault="003102E0" w:rsidP="00800C2B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  <w:r w:rsidRPr="00997C48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 studijní list</w:t>
                  </w:r>
                  <w:r w:rsidRPr="00800C2B">
                    <w:rPr>
                      <w:kern w:val="36"/>
                      <w:sz w:val="20"/>
                    </w:rPr>
                    <w:t>&lt;0}</w:t>
                  </w:r>
                </w:p>
                <w:p w:rsidR="003102E0" w:rsidRPr="00800C2B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kern w:val="36"/>
                      <w:sz w:val="20"/>
                      <w:szCs w:val="20"/>
                      <w:lang w:val="en-GB"/>
                    </w:rPr>
                  </w:pPr>
                </w:p>
                <w:p w:rsidR="003102E0" w:rsidRPr="002E202A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2E202A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2E202A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2E202A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3102E0" w:rsidRPr="002E202A" w:rsidRDefault="003102E0" w:rsidP="00497117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</w:txbxContent>
            </v:textbox>
            <w10:wrap type="topAndBottom"/>
          </v:shape>
        </w:pict>
      </w:r>
      <w:r w:rsidR="00997C48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Optick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á čočka je základní</w:t>
      </w:r>
      <w:r w:rsidR="00997C48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součástka </w:t>
      </w:r>
      <w:r w:rsidR="00997C48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optick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ých systémů</w:t>
      </w:r>
      <w:r w:rsidR="00997C48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.</w:t>
      </w:r>
      <w:r w:rsidR="00FD4F87" w:rsidRPr="002E202A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Pochopení její funkce není zcela triviální.</w:t>
      </w:r>
      <w:r w:rsidR="00FD4F87" w:rsidRPr="002E202A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Čočky mají široké spektrum použití.</w:t>
      </w:r>
      <w:r w:rsidR="00FD4F87" w:rsidRPr="002E202A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Může to být např. v dalekohledech, kterými pozorujeme nebeská tělesa.</w:t>
      </w:r>
      <w:r w:rsidR="00FD4F87" w:rsidRPr="002E202A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V tomto modulu budou </w:t>
      </w:r>
      <w:r w:rsidR="006154B8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žáci</w:t>
      </w:r>
      <w:r w:rsidR="002A43E1" w:rsidRPr="002A43E1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pracovat s optickými čočkami a sami odhalí zajímavé fyzikální jevy.</w:t>
      </w:r>
      <w:r w:rsidR="00FD4F87" w:rsidRPr="002E202A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</w:p>
    <w:p w:rsidR="00FD4F87" w:rsidRPr="002E202A" w:rsidRDefault="00FD4F87" w:rsidP="000957CF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FD4F87" w:rsidRPr="002E202A" w:rsidRDefault="00FD4F87" w:rsidP="00701785">
      <w:pPr>
        <w:jc w:val="both"/>
        <w:rPr>
          <w:rFonts w:cs="Calibri"/>
          <w:i/>
          <w:iCs/>
        </w:rPr>
      </w:pPr>
    </w:p>
    <w:p w:rsidR="00FD4F87" w:rsidRPr="002E202A" w:rsidRDefault="002A43E1" w:rsidP="002A43E1">
      <w:pPr>
        <w:spacing w:line="280" w:lineRule="auto"/>
        <w:jc w:val="both"/>
        <w:rPr>
          <w:b/>
          <w:color w:val="1F497D"/>
          <w:sz w:val="24"/>
          <w:szCs w:val="24"/>
        </w:rPr>
      </w:pPr>
      <w:r w:rsidRPr="002A43E1">
        <w:rPr>
          <w:b/>
          <w:color w:val="1F497D"/>
          <w:sz w:val="24"/>
          <w:szCs w:val="24"/>
          <w:lang w:val="cs-CZ"/>
        </w:rPr>
        <w:lastRenderedPageBreak/>
        <w:t>Kapitola 1| Dráha světla</w:t>
      </w:r>
    </w:p>
    <w:p w:rsidR="00FD4F87" w:rsidRPr="002E202A" w:rsidRDefault="002A43E1" w:rsidP="002A43E1">
      <w:pPr>
        <w:spacing w:line="280" w:lineRule="auto"/>
        <w:jc w:val="both"/>
        <w:rPr>
          <w:b/>
          <w:color w:val="1F497D"/>
          <w:sz w:val="24"/>
          <w:szCs w:val="24"/>
        </w:rPr>
      </w:pPr>
      <w:r w:rsidRPr="002A43E1">
        <w:rPr>
          <w:b/>
          <w:color w:val="1F497D"/>
          <w:sz w:val="24"/>
          <w:szCs w:val="24"/>
          <w:lang w:val="cs-CZ"/>
        </w:rPr>
        <w:t>Doporučený program hodiny</w:t>
      </w:r>
    </w:p>
    <w:p w:rsidR="00FD4F87" w:rsidRPr="002E202A" w:rsidRDefault="006154B8" w:rsidP="002A43E1">
      <w:pPr>
        <w:spacing w:line="280" w:lineRule="auto"/>
        <w:jc w:val="both"/>
        <w:rPr>
          <w:sz w:val="20"/>
          <w:szCs w:val="20"/>
        </w:rPr>
      </w:pPr>
      <w:r>
        <w:rPr>
          <w:sz w:val="20"/>
          <w:szCs w:val="20"/>
          <w:lang w:val="cs-CZ"/>
        </w:rPr>
        <w:t>Žác</w:t>
      </w:r>
      <w:r w:rsidR="002A43E1" w:rsidRPr="002A43E1">
        <w:rPr>
          <w:sz w:val="20"/>
          <w:szCs w:val="20"/>
          <w:lang w:val="cs-CZ"/>
        </w:rPr>
        <w:t>i se naučí, jak a do kterých bodů vyduté a vypuklé čočky soustřeďují paprsky.</w:t>
      </w:r>
      <w:r w:rsidR="00FD4F87" w:rsidRPr="002E202A">
        <w:rPr>
          <w:sz w:val="20"/>
          <w:szCs w:val="20"/>
        </w:rPr>
        <w:t xml:space="preserve"> </w:t>
      </w:r>
      <w:r w:rsidR="002A43E1" w:rsidRPr="002A43E1">
        <w:rPr>
          <w:sz w:val="20"/>
          <w:szCs w:val="20"/>
          <w:lang w:val="cs-CZ"/>
        </w:rPr>
        <w:t>Seznámí se také se skutečnými a zdánlivými obrazy.</w:t>
      </w: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134"/>
        <w:gridCol w:w="4899"/>
        <w:gridCol w:w="3071"/>
      </w:tblGrid>
      <w:tr w:rsidR="00FD4F87" w:rsidRPr="002E202A" w:rsidTr="005373D3">
        <w:tc>
          <w:tcPr>
            <w:tcW w:w="1134" w:type="dxa"/>
            <w:tcBorders>
              <w:bottom w:val="single" w:sz="18" w:space="0" w:color="4F81BD"/>
            </w:tcBorders>
          </w:tcPr>
          <w:p w:rsidR="00FD4F87" w:rsidRPr="002E202A" w:rsidRDefault="002A43E1" w:rsidP="005039D3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43E1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FD4F87" w:rsidRPr="002E202A" w:rsidRDefault="002A43E1" w:rsidP="00800C2B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43E1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  <w:tcBorders>
              <w:bottom w:val="single" w:sz="18" w:space="0" w:color="4F81BD"/>
            </w:tcBorders>
          </w:tcPr>
          <w:p w:rsidR="00FD4F87" w:rsidRPr="002E202A" w:rsidRDefault="002A43E1" w:rsidP="00800C2B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43E1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  <w:tcBorders>
              <w:bottom w:val="single" w:sz="18" w:space="0" w:color="4F81BD"/>
            </w:tcBorders>
          </w:tcPr>
          <w:p w:rsidR="00FD4F87" w:rsidRPr="002E202A" w:rsidRDefault="002A43E1" w:rsidP="00800C2B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2A43E1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FD4F87" w:rsidRPr="002E202A" w:rsidTr="005373D3">
        <w:tc>
          <w:tcPr>
            <w:tcW w:w="1134" w:type="dxa"/>
            <w:shd w:val="clear" w:color="auto" w:fill="D3DFEE"/>
          </w:tcPr>
          <w:p w:rsidR="00FD4F87" w:rsidRPr="002E202A" w:rsidRDefault="008D7240" w:rsidP="005039D3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8D7240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0-20</w:t>
            </w:r>
          </w:p>
        </w:tc>
        <w:tc>
          <w:tcPr>
            <w:tcW w:w="4899" w:type="dxa"/>
            <w:shd w:val="clear" w:color="auto" w:fill="D3DFEE"/>
          </w:tcPr>
          <w:p w:rsidR="00FD4F87" w:rsidRPr="002E202A" w:rsidRDefault="002A43E1" w:rsidP="00800C2B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2A43E1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Skupinový úkol:</w:t>
            </w:r>
            <w:r w:rsidR="008D7240" w:rsidRPr="008D724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Pr="002A43E1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Zjistit, jak různé optické čočky soustřeďují paprsky a prozkoumat vlastnosti obrazu.</w:t>
            </w:r>
            <w:r w:rsidR="00FD4F87" w:rsidRPr="002E202A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Pr="002A43E1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Vytvořit a vyplnit tabulku.</w:t>
            </w:r>
            <w:r w:rsidR="00FD4F87" w:rsidRPr="002E202A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Pr="002A43E1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Rozpracovat bod 2)</w:t>
            </w:r>
          </w:p>
        </w:tc>
        <w:tc>
          <w:tcPr>
            <w:tcW w:w="3071" w:type="dxa"/>
            <w:shd w:val="clear" w:color="auto" w:fill="D3DFEE"/>
          </w:tcPr>
          <w:p w:rsidR="00FD4F87" w:rsidRPr="002E202A" w:rsidRDefault="005373D3" w:rsidP="005039D3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3 optické čočky (s ohniskovými vzdálenostmi +30 mm, -30 mm a 150 mm)</w:t>
            </w:r>
          </w:p>
          <w:p w:rsidR="00FD4F87" w:rsidRPr="002E202A" w:rsidRDefault="005373D3" w:rsidP="005039D3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Jednotka se světelnou diodou LED</w:t>
            </w:r>
          </w:p>
          <w:p w:rsidR="00FD4F87" w:rsidRPr="002E202A" w:rsidRDefault="005373D3" w:rsidP="005039D3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Součástí vybavení není</w:t>
            </w:r>
          </w:p>
          <w:p w:rsidR="00FD4F87" w:rsidRPr="002E202A" w:rsidRDefault="005373D3" w:rsidP="00800C2B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Pozorovaný předmět, např. víčko od lahve nebo </w:t>
            </w:r>
            <w:r w:rsidR="00BC2EC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obličej</w:t>
            </w: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nakreslený na papíru</w:t>
            </w:r>
          </w:p>
        </w:tc>
      </w:tr>
      <w:tr w:rsidR="00FD4F87" w:rsidRPr="002E202A" w:rsidTr="005373D3">
        <w:tc>
          <w:tcPr>
            <w:tcW w:w="1134" w:type="dxa"/>
          </w:tcPr>
          <w:p w:rsidR="00FD4F87" w:rsidRPr="002E202A" w:rsidRDefault="008D7240" w:rsidP="005039D3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8D7240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20-35</w:t>
            </w:r>
          </w:p>
        </w:tc>
        <w:tc>
          <w:tcPr>
            <w:tcW w:w="4899" w:type="dxa"/>
          </w:tcPr>
          <w:p w:rsidR="00FD4F87" w:rsidRPr="002E202A" w:rsidRDefault="005373D3" w:rsidP="00800C2B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Postavit Galileův a Keplerův dalekohled</w:t>
            </w:r>
          </w:p>
        </w:tc>
        <w:tc>
          <w:tcPr>
            <w:tcW w:w="3071" w:type="dxa"/>
          </w:tcPr>
          <w:p w:rsidR="00FD4F87" w:rsidRPr="002E202A" w:rsidRDefault="00FD4F87" w:rsidP="005039D3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</w:tr>
      <w:tr w:rsidR="00FD4F87" w:rsidRPr="002E202A" w:rsidTr="005373D3">
        <w:tc>
          <w:tcPr>
            <w:tcW w:w="1134" w:type="dxa"/>
            <w:shd w:val="clear" w:color="auto" w:fill="D3DFEE"/>
          </w:tcPr>
          <w:p w:rsidR="00FD4F87" w:rsidRPr="002E202A" w:rsidRDefault="008D7240" w:rsidP="005039D3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8D7240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35-40</w:t>
            </w:r>
          </w:p>
        </w:tc>
        <w:tc>
          <w:tcPr>
            <w:tcW w:w="4899" w:type="dxa"/>
            <w:shd w:val="clear" w:color="auto" w:fill="D3DFEE"/>
          </w:tcPr>
          <w:p w:rsidR="00FD4F87" w:rsidRPr="002E202A" w:rsidRDefault="005373D3" w:rsidP="00800C2B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Diskuse výsledků v rámci třídy</w:t>
            </w:r>
          </w:p>
        </w:tc>
        <w:tc>
          <w:tcPr>
            <w:tcW w:w="3071" w:type="dxa"/>
            <w:shd w:val="clear" w:color="auto" w:fill="D3DFEE"/>
          </w:tcPr>
          <w:p w:rsidR="00FD4F87" w:rsidRPr="002E202A" w:rsidRDefault="00FD4F87" w:rsidP="005039D3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</w:tr>
      <w:tr w:rsidR="00FD4F87" w:rsidRPr="002E202A" w:rsidTr="005373D3">
        <w:tc>
          <w:tcPr>
            <w:tcW w:w="1134" w:type="dxa"/>
          </w:tcPr>
          <w:p w:rsidR="00FD4F87" w:rsidRPr="002E202A" w:rsidRDefault="005373D3" w:rsidP="00800C2B">
            <w:pPr>
              <w:pStyle w:val="Default"/>
              <w:spacing w:after="200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4899" w:type="dxa"/>
          </w:tcPr>
          <w:p w:rsidR="00FD4F87" w:rsidRPr="002E202A" w:rsidRDefault="005373D3" w:rsidP="00800C2B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5373D3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Žádný</w:t>
            </w:r>
          </w:p>
        </w:tc>
        <w:tc>
          <w:tcPr>
            <w:tcW w:w="3071" w:type="dxa"/>
          </w:tcPr>
          <w:p w:rsidR="00FD4F87" w:rsidRPr="002E202A" w:rsidRDefault="00FD4F87" w:rsidP="005039D3">
            <w:pPr>
              <w:pStyle w:val="Default"/>
              <w:spacing w:after="200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</w:tr>
    </w:tbl>
    <w:p w:rsidR="00FD4F87" w:rsidRPr="002E202A" w:rsidRDefault="00FD4F87" w:rsidP="00701785">
      <w:pPr>
        <w:jc w:val="both"/>
      </w:pPr>
    </w:p>
    <w:p w:rsidR="00FD4F87" w:rsidRPr="002E202A" w:rsidRDefault="005373D3" w:rsidP="00701785">
      <w:pPr>
        <w:pStyle w:val="Default"/>
        <w:ind w:left="705" w:hanging="705"/>
        <w:jc w:val="both"/>
        <w:rPr>
          <w:lang w:val="en-GB"/>
        </w:rPr>
      </w:pPr>
      <w:r w:rsidRPr="00CB117E"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  <w:t>Popis doporučené vyučovací hodiny</w:t>
      </w: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CB117E" w:rsidP="008D4AC3">
      <w:pPr>
        <w:spacing w:line="280" w:lineRule="auto"/>
        <w:jc w:val="both"/>
        <w:rPr>
          <w:rFonts w:cs="Calibri"/>
          <w:iCs/>
          <w:sz w:val="20"/>
          <w:szCs w:val="20"/>
        </w:rPr>
      </w:pPr>
      <w:r w:rsidRPr="004606E5">
        <w:rPr>
          <w:rFonts w:cs="Calibri"/>
          <w:iCs/>
          <w:sz w:val="20"/>
          <w:szCs w:val="20"/>
        </w:rPr>
        <w:t xml:space="preserve">Na začátku hodiny nechte žáky prozkoumat čočky </w:t>
      </w:r>
      <w:proofErr w:type="gramStart"/>
      <w:r w:rsidRPr="004606E5">
        <w:rPr>
          <w:rFonts w:cs="Calibri"/>
          <w:iCs/>
          <w:sz w:val="20"/>
          <w:szCs w:val="20"/>
        </w:rPr>
        <w:t>na</w:t>
      </w:r>
      <w:proofErr w:type="gramEnd"/>
      <w:r w:rsidRPr="004606E5">
        <w:rPr>
          <w:rFonts w:cs="Calibri"/>
          <w:iCs/>
          <w:sz w:val="20"/>
          <w:szCs w:val="20"/>
        </w:rPr>
        <w:t xml:space="preserve"> vlastní pěst.</w:t>
      </w:r>
      <w:r w:rsidR="00FD4F87" w:rsidRPr="002E202A">
        <w:rPr>
          <w:rFonts w:cs="Calibri"/>
          <w:iCs/>
          <w:sz w:val="20"/>
          <w:szCs w:val="20"/>
        </w:rPr>
        <w:t xml:space="preserve">  </w:t>
      </w:r>
      <w:r w:rsidRPr="00F5049A">
        <w:rPr>
          <w:rFonts w:cs="Calibri"/>
          <w:iCs/>
          <w:sz w:val="20"/>
          <w:szCs w:val="20"/>
          <w:lang w:val="cs-CZ"/>
        </w:rPr>
        <w:t xml:space="preserve">Požádejte je, aby své poznatky zapisovali do </w:t>
      </w:r>
      <w:r w:rsidR="00F5049A" w:rsidRPr="00F5049A">
        <w:rPr>
          <w:rFonts w:cs="Calibri"/>
          <w:iCs/>
          <w:sz w:val="20"/>
          <w:szCs w:val="20"/>
          <w:lang w:val="cs-CZ"/>
        </w:rPr>
        <w:t xml:space="preserve">stejné </w:t>
      </w:r>
      <w:r w:rsidRPr="00F5049A">
        <w:rPr>
          <w:rFonts w:cs="Calibri"/>
          <w:iCs/>
          <w:sz w:val="20"/>
          <w:szCs w:val="20"/>
          <w:lang w:val="cs-CZ"/>
        </w:rPr>
        <w:t>tabulky</w:t>
      </w:r>
      <w:r w:rsidR="00872926">
        <w:rPr>
          <w:rFonts w:cs="Calibri"/>
          <w:iCs/>
          <w:sz w:val="20"/>
          <w:szCs w:val="20"/>
          <w:lang w:val="cs-CZ"/>
        </w:rPr>
        <w:t>,</w:t>
      </w:r>
      <w:r w:rsidRPr="00F5049A">
        <w:rPr>
          <w:rFonts w:cs="Calibri"/>
          <w:iCs/>
          <w:sz w:val="20"/>
          <w:szCs w:val="20"/>
          <w:lang w:val="cs-CZ"/>
        </w:rPr>
        <w:t xml:space="preserve"> jako </w:t>
      </w:r>
      <w:r w:rsidR="00F5049A" w:rsidRPr="00F5049A">
        <w:rPr>
          <w:rFonts w:cs="Calibri"/>
          <w:iCs/>
          <w:sz w:val="20"/>
          <w:szCs w:val="20"/>
          <w:lang w:val="cs-CZ"/>
        </w:rPr>
        <w:t xml:space="preserve">je </w:t>
      </w:r>
      <w:r w:rsidRPr="00F5049A">
        <w:rPr>
          <w:rFonts w:cs="Calibri"/>
          <w:iCs/>
          <w:sz w:val="20"/>
          <w:szCs w:val="20"/>
          <w:lang w:val="cs-CZ"/>
        </w:rPr>
        <w:t>tabulka na pracovním listu.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F5049A" w:rsidRPr="00F5049A">
        <w:rPr>
          <w:rFonts w:cs="Calibri"/>
          <w:iCs/>
          <w:sz w:val="20"/>
          <w:szCs w:val="20"/>
          <w:lang w:val="cs-CZ"/>
        </w:rPr>
        <w:t xml:space="preserve">Hlavním cílem je, aby dokázali obrazy </w:t>
      </w:r>
      <w:r w:rsidR="00872926">
        <w:rPr>
          <w:rFonts w:cs="Calibri"/>
          <w:iCs/>
          <w:sz w:val="20"/>
          <w:szCs w:val="20"/>
          <w:lang w:val="cs-CZ"/>
        </w:rPr>
        <w:t xml:space="preserve">z čoček </w:t>
      </w:r>
      <w:r w:rsidR="00F5049A" w:rsidRPr="00F5049A">
        <w:rPr>
          <w:rFonts w:cs="Calibri"/>
          <w:i/>
          <w:iCs/>
          <w:sz w:val="20"/>
          <w:szCs w:val="20"/>
          <w:lang w:val="cs-CZ"/>
        </w:rPr>
        <w:t>kvalitativně</w:t>
      </w:r>
      <w:r w:rsidR="00F5049A" w:rsidRPr="00F5049A">
        <w:rPr>
          <w:rFonts w:cs="Calibri"/>
          <w:iCs/>
          <w:sz w:val="20"/>
          <w:szCs w:val="20"/>
          <w:lang w:val="cs-CZ"/>
        </w:rPr>
        <w:t xml:space="preserve"> analyzovat.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8D4AC3" w:rsidRPr="008D4AC3">
        <w:rPr>
          <w:rFonts w:cs="Calibri"/>
          <w:iCs/>
          <w:sz w:val="20"/>
          <w:szCs w:val="20"/>
          <w:lang w:val="cs-CZ"/>
        </w:rPr>
        <w:t xml:space="preserve">Bylo by nejlépe, kdyby žáci v tomto pokusu použili předmět, který má na první pohled zjevnou orientaci. Měli by totiž snadno rozpoznat, kdy bude jeho obraz převrácený. Mohou to být např. víčka od limonád s nápisem nebo </w:t>
      </w:r>
      <w:r w:rsidR="00BC2EC4">
        <w:rPr>
          <w:rFonts w:cs="Calibri"/>
          <w:iCs/>
          <w:sz w:val="20"/>
          <w:szCs w:val="20"/>
          <w:lang w:val="cs-CZ"/>
        </w:rPr>
        <w:t>obličej</w:t>
      </w:r>
      <w:r w:rsidR="008D4AC3" w:rsidRPr="008D4AC3">
        <w:rPr>
          <w:rFonts w:cs="Calibri"/>
          <w:iCs/>
          <w:sz w:val="20"/>
          <w:szCs w:val="20"/>
          <w:lang w:val="cs-CZ"/>
        </w:rPr>
        <w:t xml:space="preserve"> nakreslený na papíru.</w:t>
      </w:r>
    </w:p>
    <w:p w:rsidR="00FD4F87" w:rsidRPr="002E202A" w:rsidRDefault="008D4AC3" w:rsidP="0006601D">
      <w:pPr>
        <w:spacing w:line="280" w:lineRule="auto"/>
        <w:jc w:val="both"/>
        <w:rPr>
          <w:rFonts w:cs="Calibri"/>
          <w:iCs/>
          <w:sz w:val="20"/>
          <w:szCs w:val="20"/>
        </w:rPr>
      </w:pPr>
      <w:r w:rsidRPr="0006601D">
        <w:rPr>
          <w:rFonts w:cs="Calibri"/>
          <w:iCs/>
          <w:sz w:val="20"/>
          <w:szCs w:val="20"/>
          <w:lang w:val="cs-CZ"/>
        </w:rPr>
        <w:t xml:space="preserve">Po tomto pokusu by žáci měli být schopni shrnout vlastnosti každé čočky </w:t>
      </w:r>
      <w:r w:rsidR="0006601D" w:rsidRPr="0006601D">
        <w:rPr>
          <w:rFonts w:cs="Calibri"/>
          <w:iCs/>
          <w:sz w:val="20"/>
          <w:szCs w:val="20"/>
          <w:lang w:val="cs-CZ"/>
        </w:rPr>
        <w:t>formou níže uvedené tabulky, tedy uvést, zda má výsledný obraz správný směr nebo zda je převrácený, zda je zvětšený či zmenšený, apod.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461"/>
        <w:gridCol w:w="1341"/>
        <w:gridCol w:w="1573"/>
        <w:gridCol w:w="128"/>
        <w:gridCol w:w="1417"/>
        <w:gridCol w:w="1754"/>
        <w:gridCol w:w="1448"/>
      </w:tblGrid>
      <w:tr w:rsidR="00FD4F87" w:rsidRPr="002E202A" w:rsidTr="0006601D">
        <w:trPr>
          <w:trHeight w:val="525"/>
        </w:trPr>
        <w:tc>
          <w:tcPr>
            <w:tcW w:w="146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Typ čočky</w:t>
            </w:r>
          </w:p>
        </w:tc>
        <w:tc>
          <w:tcPr>
            <w:tcW w:w="134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O</w:t>
            </w: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hnisková vzdálenost</w:t>
            </w:r>
          </w:p>
        </w:tc>
        <w:tc>
          <w:tcPr>
            <w:tcW w:w="1701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Poloha předmětu</w:t>
            </w:r>
          </w:p>
        </w:tc>
        <w:tc>
          <w:tcPr>
            <w:tcW w:w="141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Vzdálenost obrazu</w:t>
            </w: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Orientace obrazu</w:t>
            </w:r>
          </w:p>
        </w:tc>
        <w:tc>
          <w:tcPr>
            <w:tcW w:w="1448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Velikost obrazu</w:t>
            </w:r>
          </w:p>
        </w:tc>
      </w:tr>
      <w:tr w:rsidR="00FD4F87" w:rsidRPr="002E202A" w:rsidTr="0006601D">
        <w:trPr>
          <w:trHeight w:val="793"/>
        </w:trPr>
        <w:tc>
          <w:tcPr>
            <w:tcW w:w="1461" w:type="dxa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dvojvypuklá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iCs/>
                <w:color w:val="365F91"/>
                <w:sz w:val="20"/>
                <w:szCs w:val="20"/>
                <w:lang w:val="cs-CZ"/>
              </w:rPr>
              <w:t>+30 mm</w:t>
            </w:r>
          </w:p>
        </w:tc>
        <w:tc>
          <w:tcPr>
            <w:tcW w:w="1573" w:type="dxa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/>
                <w:iCs/>
                <w:color w:val="365F91"/>
                <w:sz w:val="20"/>
                <w:szCs w:val="20"/>
              </w:rPr>
            </w:pPr>
          </w:p>
        </w:tc>
        <w:tc>
          <w:tcPr>
            <w:tcW w:w="1754" w:type="dxa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</w:tr>
      <w:tr w:rsidR="00FD4F87" w:rsidRPr="002E202A" w:rsidTr="0006601D">
        <w:trPr>
          <w:trHeight w:val="525"/>
        </w:trPr>
        <w:tc>
          <w:tcPr>
            <w:tcW w:w="1461" w:type="dxa"/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dvojvypuklá</w:t>
            </w:r>
          </w:p>
        </w:tc>
        <w:tc>
          <w:tcPr>
            <w:tcW w:w="1341" w:type="dxa"/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iCs/>
                <w:color w:val="365F91"/>
                <w:sz w:val="20"/>
                <w:szCs w:val="20"/>
                <w:lang w:val="cs-CZ"/>
              </w:rPr>
              <w:t>+150 mm</w:t>
            </w:r>
          </w:p>
        </w:tc>
        <w:tc>
          <w:tcPr>
            <w:tcW w:w="1573" w:type="dxa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545" w:type="dxa"/>
            <w:gridSpan w:val="2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754" w:type="dxa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448" w:type="dxa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</w:tr>
      <w:tr w:rsidR="00FD4F87" w:rsidRPr="002E202A" w:rsidTr="0006601D">
        <w:trPr>
          <w:trHeight w:val="525"/>
        </w:trPr>
        <w:tc>
          <w:tcPr>
            <w:tcW w:w="146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06601D" w:rsidP="00800C2B">
            <w:pPr>
              <w:spacing w:after="0" w:line="240" w:lineRule="auto"/>
              <w:jc w:val="both"/>
              <w:rPr>
                <w:rFonts w:cs="Calibri"/>
                <w:b/>
                <w:bCs/>
                <w:iCs/>
                <w:color w:val="365F91"/>
                <w:sz w:val="20"/>
                <w:szCs w:val="20"/>
              </w:rPr>
            </w:pPr>
            <w:r w:rsidRPr="0006601D">
              <w:rPr>
                <w:rFonts w:cs="Calibri"/>
                <w:b/>
                <w:bCs/>
                <w:iCs/>
                <w:color w:val="365F91"/>
                <w:sz w:val="20"/>
                <w:szCs w:val="20"/>
                <w:lang w:val="cs-CZ"/>
              </w:rPr>
              <w:t>dvojdutá</w:t>
            </w:r>
          </w:p>
        </w:tc>
        <w:tc>
          <w:tcPr>
            <w:tcW w:w="134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FD4F87" w:rsidP="00800C2B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  <w:r>
              <w:rPr>
                <w:rFonts w:cs="Calibri"/>
                <w:iCs/>
                <w:color w:val="365F91"/>
                <w:sz w:val="20"/>
                <w:szCs w:val="20"/>
              </w:rPr>
              <w:t>-</w:t>
            </w:r>
            <w:r w:rsidR="0006601D" w:rsidRPr="0006601D">
              <w:rPr>
                <w:rFonts w:cs="Calibri"/>
                <w:iCs/>
                <w:color w:val="365F91"/>
                <w:sz w:val="20"/>
                <w:szCs w:val="20"/>
                <w:lang w:val="cs-CZ"/>
              </w:rPr>
              <w:t>30 mm</w:t>
            </w:r>
          </w:p>
        </w:tc>
        <w:tc>
          <w:tcPr>
            <w:tcW w:w="1573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754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  <w:tc>
          <w:tcPr>
            <w:tcW w:w="1448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FD4F87" w:rsidRPr="002E202A" w:rsidRDefault="00FD4F87" w:rsidP="005039D3">
            <w:pPr>
              <w:spacing w:after="0" w:line="240" w:lineRule="auto"/>
              <w:jc w:val="both"/>
              <w:rPr>
                <w:rFonts w:cs="Calibri"/>
                <w:iCs/>
                <w:color w:val="365F91"/>
                <w:sz w:val="20"/>
                <w:szCs w:val="20"/>
              </w:rPr>
            </w:pPr>
          </w:p>
        </w:tc>
      </w:tr>
    </w:tbl>
    <w:p w:rsidR="00FD4F87" w:rsidRPr="002E202A" w:rsidRDefault="00FD4F87" w:rsidP="00701785">
      <w:pPr>
        <w:jc w:val="both"/>
        <w:rPr>
          <w:rFonts w:cs="Calibri"/>
          <w:iCs/>
          <w:sz w:val="20"/>
          <w:szCs w:val="20"/>
        </w:rPr>
      </w:pPr>
    </w:p>
    <w:p w:rsidR="00FD4F87" w:rsidRPr="002E202A" w:rsidRDefault="0006601D" w:rsidP="00177708">
      <w:pPr>
        <w:spacing w:line="280" w:lineRule="auto"/>
        <w:jc w:val="both"/>
        <w:rPr>
          <w:rFonts w:cs="Calibri"/>
          <w:iCs/>
          <w:sz w:val="20"/>
          <w:szCs w:val="20"/>
        </w:rPr>
      </w:pPr>
      <w:r w:rsidRPr="00177708">
        <w:rPr>
          <w:rFonts w:cs="Calibri"/>
          <w:iCs/>
          <w:sz w:val="20"/>
          <w:szCs w:val="20"/>
          <w:lang w:val="cs-CZ"/>
        </w:rPr>
        <w:lastRenderedPageBreak/>
        <w:t>Žáci by měli také prozkoumat význam ohniskové vzdálenosti a ohniska, aby pochopili, co se s obrazem děje, když se předmět umístí do ohniska, poblíž něho anebo do velké vzdálenosti od něj.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177708" w:rsidRPr="00177708">
        <w:rPr>
          <w:rFonts w:cs="Calibri"/>
          <w:iCs/>
          <w:sz w:val="20"/>
          <w:szCs w:val="20"/>
          <w:lang w:val="cs-CZ"/>
        </w:rPr>
        <w:t>Po tomto úkolu by žáci mohli mít následující dvě otázky: co se stane, když bude předmět velmi blízko rozptylné čočce a proč je obraz předmětu výškově převrácený, když je předmět velmi blízko spojné čočky.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177708" w:rsidRPr="00177708">
        <w:rPr>
          <w:rFonts w:cs="Calibri"/>
          <w:iCs/>
          <w:sz w:val="20"/>
          <w:szCs w:val="20"/>
          <w:lang w:val="cs-CZ"/>
        </w:rPr>
        <w:t>Ponechte tyto otázky na pozdější diskusi a řekněte žákům, aby zpracovali následující část úkolů, ve které mohou přijít na odpověď sami.</w:t>
      </w:r>
    </w:p>
    <w:p w:rsidR="00FD4F87" w:rsidRPr="002E202A" w:rsidRDefault="00FD4F87" w:rsidP="00701785">
      <w:pPr>
        <w:jc w:val="both"/>
        <w:rPr>
          <w:rFonts w:cs="Calibri"/>
          <w:iCs/>
          <w:sz w:val="20"/>
          <w:szCs w:val="20"/>
        </w:rPr>
      </w:pPr>
    </w:p>
    <w:p w:rsidR="00FD4F87" w:rsidRPr="002E202A" w:rsidRDefault="00FD4F87" w:rsidP="00701785">
      <w:pPr>
        <w:jc w:val="both"/>
        <w:rPr>
          <w:rFonts w:cs="Calibri"/>
          <w:iCs/>
          <w:sz w:val="20"/>
          <w:szCs w:val="20"/>
        </w:rPr>
      </w:pPr>
    </w:p>
    <w:p w:rsidR="00FD4F87" w:rsidRPr="002E202A" w:rsidRDefault="00177708" w:rsidP="00701785">
      <w:pPr>
        <w:pStyle w:val="Default"/>
        <w:ind w:left="705" w:hanging="705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177708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Skutečné a zdánlivé obrazy</w:t>
      </w:r>
    </w:p>
    <w:p w:rsidR="00FD4F87" w:rsidRPr="002E202A" w:rsidRDefault="00FD4F87" w:rsidP="00701785">
      <w:pPr>
        <w:pStyle w:val="Default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FD4F87" w:rsidRPr="002E202A" w:rsidRDefault="00177708" w:rsidP="00701785">
      <w:pPr>
        <w:pStyle w:val="Default"/>
        <w:jc w:val="both"/>
        <w:rPr>
          <w:rFonts w:ascii="Calibri" w:hAnsi="Calibri"/>
          <w:color w:val="auto"/>
          <w:sz w:val="20"/>
          <w:szCs w:val="20"/>
          <w:lang w:val="en-GB"/>
        </w:rPr>
      </w:pPr>
      <w:r w:rsidRPr="00CC3F26">
        <w:rPr>
          <w:rFonts w:ascii="Calibri" w:hAnsi="Calibri"/>
          <w:color w:val="auto"/>
          <w:sz w:val="20"/>
          <w:szCs w:val="20"/>
          <w:lang w:val="cs-CZ"/>
        </w:rPr>
        <w:t>V otázce 2 pracují žáci s dvojdutou a dvojvypuklou čočkou. Cílem je, aby zjistili, že dokáží na stínítku vytvořit ostrý obraz pomocí té první, ale nikoli prostřednictvím druhé.</w:t>
      </w:r>
      <w:r w:rsidR="00FD4F87" w:rsidRPr="002E202A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="00CC3F26" w:rsidRPr="00CC3F26">
        <w:rPr>
          <w:rFonts w:ascii="Calibri" w:hAnsi="Calibri"/>
          <w:color w:val="auto"/>
          <w:sz w:val="20"/>
          <w:szCs w:val="20"/>
          <w:lang w:val="cs-CZ"/>
        </w:rPr>
        <w:t>V bodu 3) se jim dostane vysvětlení co je skutečný a co zdánlivý obraz.</w:t>
      </w:r>
      <w:r w:rsidR="00FD4F87" w:rsidRPr="002E202A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="00CC3F26" w:rsidRPr="00DA5167">
        <w:rPr>
          <w:rFonts w:ascii="Calibri" w:hAnsi="Calibri"/>
          <w:color w:val="auto"/>
          <w:sz w:val="20"/>
          <w:szCs w:val="20"/>
          <w:lang w:val="cs-CZ"/>
        </w:rPr>
        <w:t>Pochopení těchto pojmů jim můžete usnadnit pomocí schémat chodu paprsků.</w:t>
      </w:r>
      <w:r w:rsidR="00FD4F87" w:rsidRPr="002E202A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="00DA5167" w:rsidRPr="00DA5167">
        <w:rPr>
          <w:rFonts w:ascii="Calibri" w:hAnsi="Calibri"/>
          <w:color w:val="auto"/>
          <w:sz w:val="20"/>
          <w:szCs w:val="20"/>
          <w:lang w:val="cs-CZ"/>
        </w:rPr>
        <w:t>Níže jsou uvedeny dva příklady</w:t>
      </w:r>
      <w:r w:rsidR="00FD4F87" w:rsidRPr="002E202A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</w:p>
    <w:p w:rsidR="00FD4F87" w:rsidRPr="002E202A" w:rsidRDefault="007E0C99" w:rsidP="00701785">
      <w:pPr>
        <w:jc w:val="both"/>
        <w:rPr>
          <w:rFonts w:cs="Calibri"/>
          <w:iCs/>
        </w:rPr>
      </w:pPr>
      <w:r w:rsidRPr="007E0C99">
        <w:rPr>
          <w:noProof/>
          <w:lang w:val="en-US"/>
        </w:rPr>
        <w:pict>
          <v:shape id="_x0000_s1029" type="#_x0000_t202" style="position:absolute;left:0;text-align:left;margin-left:-9.15pt;margin-top:185.4pt;width:180.65pt;height:74.1pt;z-index:251658240">
            <v:textbox style="mso-fit-shape-to-text:t">
              <w:txbxContent>
                <w:p w:rsidR="003102E0" w:rsidRPr="00B350C4" w:rsidRDefault="003102E0" w:rsidP="00780F65">
                  <w:pPr>
                    <w:jc w:val="both"/>
                    <w:rPr>
                      <w:sz w:val="20"/>
                      <w:szCs w:val="20"/>
                    </w:rPr>
                  </w:pPr>
                  <w:r w:rsidRPr="00460DF8">
                    <w:rPr>
                      <w:sz w:val="20"/>
                      <w:szCs w:val="20"/>
                      <w:lang w:val="cs-CZ"/>
                    </w:rPr>
                    <w:t>Dvojdutá čočka vytváří zmenšený zdánlivý obraz předmětu, je-li předmět umístěn ve vzdálenosti větší než f od čočky.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60DF8">
                    <w:rPr>
                      <w:sz w:val="20"/>
                      <w:szCs w:val="20"/>
                      <w:lang w:val="cs-CZ"/>
                    </w:rPr>
                    <w:t>Tento typ obrazu na stínítku viditelný není.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60DF8">
                    <w:rPr>
                      <w:sz w:val="20"/>
                      <w:szCs w:val="20"/>
                      <w:lang w:val="cs-CZ"/>
                    </w:rPr>
                    <w:t>Dráhy světelných paprsků se sbíhají před čočkou a zdánlivě z tohoto bodu vycházejí.</w:t>
                  </w:r>
                </w:p>
              </w:txbxContent>
            </v:textbox>
          </v:shape>
        </w:pict>
      </w:r>
      <w:r w:rsidRPr="007E0C99">
        <w:rPr>
          <w:noProof/>
          <w:lang w:val="en-US"/>
        </w:rPr>
        <w:pict>
          <v:shape id="_x0000_s1030" type="#_x0000_t202" style="position:absolute;left:0;text-align:left;margin-left:296.7pt;margin-top:13pt;width:180.2pt;height:138.85pt;z-index:251657216">
            <v:textbox style="mso-fit-shape-to-text:t">
              <w:txbxContent>
                <w:p w:rsidR="003102E0" w:rsidRPr="00B350C4" w:rsidRDefault="003102E0" w:rsidP="00780F65">
                  <w:pPr>
                    <w:jc w:val="both"/>
                    <w:rPr>
                      <w:sz w:val="20"/>
                      <w:szCs w:val="20"/>
                    </w:rPr>
                  </w:pPr>
                  <w:r w:rsidRPr="00460DF8">
                    <w:rPr>
                      <w:sz w:val="20"/>
                      <w:szCs w:val="20"/>
                      <w:lang w:val="cs-CZ"/>
                    </w:rPr>
                    <w:t>Dvojvypuklá čočka vytváří zvětšený skutečný obraz předmětu, je-li předmět umístěn ve vzdálenosti větší než f od čočky.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60DF8">
                    <w:rPr>
                      <w:sz w:val="20"/>
                      <w:szCs w:val="20"/>
                      <w:lang w:val="cs-CZ"/>
                    </w:rPr>
                    <w:t>Tento typ obrazu je na stínítku viditelný</w:t>
                  </w:r>
                </w:p>
              </w:txbxContent>
            </v:textbox>
          </v:shape>
        </w:pict>
      </w:r>
      <w:r w:rsidR="00A57D42">
        <w:rPr>
          <w:noProof/>
          <w:lang w:val="cs-CZ" w:eastAsia="cs-CZ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posOffset>2190750</wp:posOffset>
            </wp:positionV>
            <wp:extent cx="3797300" cy="1441450"/>
            <wp:effectExtent l="19050" t="0" r="0" b="0"/>
            <wp:wrapSquare wrapText="bothSides"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144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7D42">
        <w:rPr>
          <w:noProof/>
          <w:lang w:val="cs-CZ" w:eastAsia="cs-CZ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84455</wp:posOffset>
            </wp:positionH>
            <wp:positionV relativeFrom="paragraph">
              <wp:posOffset>488950</wp:posOffset>
            </wp:positionV>
            <wp:extent cx="3181350" cy="1377950"/>
            <wp:effectExtent l="19050" t="0" r="0" b="0"/>
            <wp:wrapSquare wrapText="bothSides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FD4F87" w:rsidP="00701785">
      <w:pPr>
        <w:jc w:val="both"/>
        <w:rPr>
          <w:rFonts w:cs="Calibri"/>
          <w:iCs/>
        </w:rPr>
      </w:pPr>
    </w:p>
    <w:p w:rsidR="00FD4F87" w:rsidRPr="002E202A" w:rsidRDefault="00BB0091" w:rsidP="00477ED7">
      <w:pPr>
        <w:spacing w:line="280" w:lineRule="auto"/>
        <w:jc w:val="both"/>
        <w:rPr>
          <w:rFonts w:cs="Calibri"/>
          <w:i/>
          <w:iCs/>
          <w:sz w:val="20"/>
          <w:szCs w:val="20"/>
        </w:rPr>
      </w:pPr>
      <w:r w:rsidRPr="006A62D3">
        <w:rPr>
          <w:rFonts w:cs="Calibri"/>
          <w:iCs/>
          <w:sz w:val="20"/>
          <w:szCs w:val="20"/>
          <w:lang w:val="cs-CZ"/>
        </w:rPr>
        <w:t>Zbude-li čas, můžete třídě předvést pro osvětlení tohoto jevu jednoduchý pokus.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6A62D3" w:rsidRPr="006A62D3">
        <w:rPr>
          <w:rFonts w:cs="Calibri"/>
          <w:iCs/>
          <w:sz w:val="20"/>
          <w:szCs w:val="20"/>
          <w:lang w:val="cs-CZ"/>
        </w:rPr>
        <w:t>Umístěte čočku s ohniskovou vzdáleností -30 mm na stůl.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390F9A" w:rsidRPr="009514D1">
        <w:rPr>
          <w:rFonts w:cs="Calibri"/>
          <w:iCs/>
          <w:sz w:val="20"/>
          <w:szCs w:val="20"/>
          <w:lang w:val="cs-CZ"/>
        </w:rPr>
        <w:t xml:space="preserve">Přidržte za čočkou malý předmět ve </w:t>
      </w:r>
      <w:proofErr w:type="gramStart"/>
      <w:r w:rsidR="00390F9A" w:rsidRPr="009514D1">
        <w:rPr>
          <w:rFonts w:cs="Calibri"/>
          <w:iCs/>
          <w:sz w:val="20"/>
          <w:szCs w:val="20"/>
          <w:lang w:val="cs-CZ"/>
        </w:rPr>
        <w:t>vzdálenost</w:t>
      </w:r>
      <w:proofErr w:type="gramEnd"/>
      <w:r w:rsidR="00390F9A" w:rsidRPr="009514D1">
        <w:rPr>
          <w:rFonts w:cs="Calibri"/>
          <w:iCs/>
          <w:sz w:val="20"/>
          <w:szCs w:val="20"/>
          <w:lang w:val="cs-CZ"/>
        </w:rPr>
        <w:t xml:space="preserve"> větší než </w:t>
      </w:r>
      <w:r w:rsidR="006A62D3" w:rsidRPr="009514D1">
        <w:rPr>
          <w:rFonts w:cs="Calibri"/>
          <w:iCs/>
          <w:sz w:val="20"/>
          <w:szCs w:val="20"/>
          <w:lang w:val="cs-CZ"/>
        </w:rPr>
        <w:t>30 mm</w:t>
      </w:r>
      <w:r w:rsidR="00390F9A" w:rsidRPr="009514D1">
        <w:rPr>
          <w:rFonts w:cs="Calibri"/>
          <w:iCs/>
          <w:sz w:val="20"/>
          <w:szCs w:val="20"/>
          <w:lang w:val="cs-CZ"/>
        </w:rPr>
        <w:t>.</w:t>
      </w:r>
      <w:r w:rsidR="006A62D3" w:rsidRPr="009514D1">
        <w:rPr>
          <w:rFonts w:cs="Calibri"/>
          <w:iCs/>
          <w:sz w:val="20"/>
          <w:szCs w:val="20"/>
          <w:lang w:val="cs-CZ"/>
        </w:rPr>
        <w:t xml:space="preserve"> </w:t>
      </w:r>
      <w:r w:rsidR="00390F9A" w:rsidRPr="009514D1">
        <w:rPr>
          <w:rFonts w:cs="Calibri"/>
          <w:iCs/>
          <w:sz w:val="20"/>
          <w:szCs w:val="20"/>
          <w:lang w:val="cs-CZ"/>
        </w:rPr>
        <w:t>Vyzvěte některého žáka, aby se na předmět podíval přes čočku oběma očima</w:t>
      </w:r>
      <w:r w:rsidR="006A62D3" w:rsidRPr="009514D1">
        <w:rPr>
          <w:rFonts w:cs="Calibri"/>
          <w:iCs/>
          <w:sz w:val="20"/>
          <w:szCs w:val="20"/>
          <w:lang w:val="cs-CZ"/>
        </w:rPr>
        <w:t>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390F9A" w:rsidRPr="00477ED7">
        <w:rPr>
          <w:rFonts w:cs="Calibri"/>
          <w:iCs/>
          <w:sz w:val="20"/>
          <w:szCs w:val="20"/>
          <w:lang w:val="cs-CZ"/>
        </w:rPr>
        <w:t xml:space="preserve">Pak ho požádejte, </w:t>
      </w:r>
      <w:r w:rsidR="00477ED7" w:rsidRPr="00477ED7">
        <w:rPr>
          <w:rFonts w:cs="Calibri"/>
          <w:iCs/>
          <w:sz w:val="20"/>
          <w:szCs w:val="20"/>
          <w:lang w:val="cs-CZ"/>
        </w:rPr>
        <w:t xml:space="preserve">aby </w:t>
      </w:r>
      <w:r w:rsidR="00E86F20" w:rsidRPr="00477ED7">
        <w:rPr>
          <w:rFonts w:cs="Calibri"/>
          <w:iCs/>
          <w:sz w:val="20"/>
          <w:szCs w:val="20"/>
          <w:lang w:val="cs-CZ"/>
        </w:rPr>
        <w:t>na</w:t>
      </w:r>
      <w:r w:rsidR="009514D1" w:rsidRPr="00477ED7">
        <w:rPr>
          <w:rFonts w:cs="Calibri"/>
          <w:iCs/>
          <w:sz w:val="20"/>
          <w:szCs w:val="20"/>
          <w:lang w:val="cs-CZ"/>
        </w:rPr>
        <w:t>d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 předmět umístil svůj prst, přičemž </w:t>
      </w:r>
      <w:r w:rsidR="00477ED7" w:rsidRPr="00477ED7">
        <w:rPr>
          <w:rFonts w:cs="Calibri"/>
          <w:iCs/>
          <w:sz w:val="20"/>
          <w:szCs w:val="20"/>
          <w:lang w:val="cs-CZ"/>
        </w:rPr>
        <w:t>musí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 stále sledovat předmět skrze čočku.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Důležité je, aby </w:t>
      </w:r>
      <w:r w:rsidR="00477ED7" w:rsidRPr="00477ED7">
        <w:rPr>
          <w:rFonts w:cs="Calibri"/>
          <w:iCs/>
          <w:sz w:val="20"/>
          <w:szCs w:val="20"/>
          <w:lang w:val="cs-CZ"/>
        </w:rPr>
        <w:t xml:space="preserve">se žák na 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svůj prst </w:t>
      </w:r>
      <w:r w:rsidR="00477ED7" w:rsidRPr="00477ED7">
        <w:rPr>
          <w:rFonts w:cs="Calibri"/>
          <w:iCs/>
          <w:sz w:val="20"/>
          <w:szCs w:val="20"/>
          <w:lang w:val="cs-CZ"/>
        </w:rPr>
        <w:t>nedíval přes čočku</w:t>
      </w:r>
      <w:r w:rsidR="00E86F20" w:rsidRPr="00477ED7">
        <w:rPr>
          <w:rFonts w:cs="Calibri"/>
          <w:iCs/>
          <w:sz w:val="20"/>
          <w:szCs w:val="20"/>
          <w:lang w:val="cs-CZ"/>
        </w:rPr>
        <w:t>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Prst by měl být </w:t>
      </w:r>
      <w:r w:rsidR="00477ED7" w:rsidRPr="00477ED7">
        <w:rPr>
          <w:rFonts w:cs="Calibri"/>
          <w:iCs/>
          <w:sz w:val="20"/>
          <w:szCs w:val="20"/>
          <w:lang w:val="cs-CZ"/>
        </w:rPr>
        <w:t>těsně</w:t>
      </w:r>
      <w:r w:rsidR="00E86F20" w:rsidRPr="00477ED7">
        <w:rPr>
          <w:rFonts w:cs="Calibri"/>
          <w:iCs/>
          <w:sz w:val="20"/>
          <w:szCs w:val="20"/>
          <w:lang w:val="cs-CZ"/>
        </w:rPr>
        <w:t xml:space="preserve"> nad čočkou.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477ED7" w:rsidRPr="00477ED7">
        <w:rPr>
          <w:rFonts w:cs="Calibri"/>
          <w:iCs/>
          <w:sz w:val="20"/>
          <w:szCs w:val="20"/>
          <w:lang w:val="cs-CZ"/>
        </w:rPr>
        <w:t>Požádejte je</w:t>
      </w:r>
      <w:r w:rsidR="00477ED7">
        <w:rPr>
          <w:rFonts w:cs="Calibri"/>
          <w:iCs/>
          <w:sz w:val="20"/>
          <w:szCs w:val="20"/>
          <w:lang w:val="cs-CZ"/>
        </w:rPr>
        <w:t>j, aby řekl</w:t>
      </w:r>
      <w:r w:rsidR="00477ED7" w:rsidRPr="00477ED7">
        <w:rPr>
          <w:rFonts w:cs="Calibri"/>
          <w:iCs/>
          <w:sz w:val="20"/>
          <w:szCs w:val="20"/>
          <w:lang w:val="cs-CZ"/>
        </w:rPr>
        <w:t xml:space="preserve"> „teď“</w:t>
      </w:r>
      <w:r w:rsidR="00477ED7">
        <w:rPr>
          <w:rFonts w:cs="Calibri"/>
          <w:iCs/>
          <w:sz w:val="20"/>
          <w:szCs w:val="20"/>
          <w:lang w:val="cs-CZ"/>
        </w:rPr>
        <w:t xml:space="preserve"> a jeho</w:t>
      </w:r>
      <w:r w:rsidR="00477ED7" w:rsidRPr="00477ED7">
        <w:rPr>
          <w:rFonts w:cs="Calibri"/>
          <w:iCs/>
          <w:sz w:val="20"/>
          <w:szCs w:val="20"/>
          <w:lang w:val="cs-CZ"/>
        </w:rPr>
        <w:t xml:space="preserve"> prst přidržte na místě.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477ED7" w:rsidRPr="00477ED7">
        <w:rPr>
          <w:rFonts w:cs="Calibri"/>
          <w:iCs/>
          <w:sz w:val="20"/>
          <w:szCs w:val="20"/>
          <w:lang w:val="cs-CZ"/>
        </w:rPr>
        <w:t>Vyzvěte ho, aby se zpoza čočky podíval na prst nad předmětem.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477ED7" w:rsidRPr="00477ED7">
        <w:rPr>
          <w:rFonts w:cs="Calibri"/>
          <w:iCs/>
          <w:sz w:val="20"/>
          <w:szCs w:val="20"/>
          <w:lang w:val="cs-CZ"/>
        </w:rPr>
        <w:t>Pokud jste postupovali správně, žákův prst by měl vždy být mezi čočkou a předmětem.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477ED7" w:rsidRPr="00477ED7">
        <w:rPr>
          <w:rFonts w:cs="Calibri"/>
          <w:i/>
          <w:iCs/>
          <w:sz w:val="20"/>
          <w:szCs w:val="20"/>
          <w:lang w:val="cs-CZ"/>
        </w:rPr>
        <w:t>V tomto místě se nachází zdánlivý obraz.</w:t>
      </w: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8D1D1A" w:rsidP="00701785">
      <w:pPr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noProof/>
          <w:sz w:val="20"/>
          <w:szCs w:val="20"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3698875</wp:posOffset>
            </wp:positionH>
            <wp:positionV relativeFrom="paragraph">
              <wp:posOffset>-412115</wp:posOffset>
            </wp:positionV>
            <wp:extent cx="1436370" cy="1363980"/>
            <wp:effectExtent l="19050" t="0" r="0" b="0"/>
            <wp:wrapSquare wrapText="bothSides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2572" b="3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Calibri"/>
          <w:i/>
          <w:iCs/>
          <w:noProof/>
          <w:sz w:val="20"/>
          <w:szCs w:val="20"/>
          <w:lang w:val="cs-CZ"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-404495</wp:posOffset>
            </wp:positionV>
            <wp:extent cx="1946910" cy="1371600"/>
            <wp:effectExtent l="19050" t="0" r="0" b="0"/>
            <wp:wrapSquare wrapText="bothSides"/>
            <wp:docPr id="1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6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FD4F87" w:rsidP="00701785">
      <w:pPr>
        <w:jc w:val="both"/>
        <w:rPr>
          <w:rFonts w:cs="Calibri"/>
          <w:i/>
          <w:iCs/>
          <w:sz w:val="20"/>
          <w:szCs w:val="20"/>
        </w:rPr>
      </w:pPr>
    </w:p>
    <w:p w:rsidR="00FD4F87" w:rsidRPr="002E202A" w:rsidRDefault="00477ED7" w:rsidP="00FE0198">
      <w:pPr>
        <w:spacing w:line="280" w:lineRule="auto"/>
        <w:jc w:val="both"/>
        <w:rPr>
          <w:rFonts w:cs="Calibri"/>
          <w:iCs/>
          <w:sz w:val="20"/>
          <w:szCs w:val="20"/>
        </w:rPr>
      </w:pPr>
      <w:r w:rsidRPr="00FE0198">
        <w:rPr>
          <w:rFonts w:cs="Calibri"/>
          <w:iCs/>
          <w:sz w:val="20"/>
          <w:szCs w:val="20"/>
          <w:lang w:val="cs-CZ"/>
        </w:rPr>
        <w:t>V oddílu 4) žáci pracují s dvojvypuklou čočkou. Měli by zjistit, že když se předmět umíst</w:t>
      </w:r>
      <w:r w:rsidR="00872926">
        <w:rPr>
          <w:rFonts w:cs="Calibri"/>
          <w:iCs/>
          <w:sz w:val="20"/>
          <w:szCs w:val="20"/>
          <w:lang w:val="cs-CZ"/>
        </w:rPr>
        <w:t>í</w:t>
      </w:r>
      <w:r w:rsidRPr="00FE0198">
        <w:rPr>
          <w:rFonts w:cs="Calibri"/>
          <w:iCs/>
          <w:sz w:val="20"/>
          <w:szCs w:val="20"/>
          <w:lang w:val="cs-CZ"/>
        </w:rPr>
        <w:t xml:space="preserve"> před ohnisko (&lt; 30 mm od čočky) nebude na stínítku vidět ostrý obraz.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FE0198" w:rsidRPr="00FE0198">
        <w:rPr>
          <w:rFonts w:cs="Calibri"/>
          <w:iCs/>
          <w:sz w:val="20"/>
          <w:szCs w:val="20"/>
          <w:lang w:val="cs-CZ"/>
        </w:rPr>
        <w:t>Paprsky se rozbíhají, jak ukazuje následující schéma chodu paprsků</w:t>
      </w:r>
      <w:r w:rsidR="00872926">
        <w:rPr>
          <w:rFonts w:cs="Calibri"/>
          <w:iCs/>
          <w:sz w:val="20"/>
          <w:szCs w:val="20"/>
          <w:lang w:val="cs-CZ"/>
        </w:rPr>
        <w:t>,</w:t>
      </w:r>
      <w:r w:rsidR="00FE0198" w:rsidRPr="00FE0198">
        <w:rPr>
          <w:rFonts w:cs="Calibri"/>
          <w:iCs/>
          <w:sz w:val="20"/>
          <w:szCs w:val="20"/>
          <w:lang w:val="cs-CZ"/>
        </w:rPr>
        <w:t xml:space="preserve"> a vzniká zdánlivý obraz.</w:t>
      </w:r>
      <w:r w:rsidR="00FD4F87" w:rsidRPr="002E202A">
        <w:rPr>
          <w:rFonts w:cs="Calibri"/>
          <w:iCs/>
          <w:sz w:val="20"/>
          <w:szCs w:val="20"/>
        </w:rPr>
        <w:t xml:space="preserve">                                       </w:t>
      </w:r>
    </w:p>
    <w:p w:rsidR="00FD4F87" w:rsidRPr="002E202A" w:rsidRDefault="00A57D42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83185</wp:posOffset>
            </wp:positionV>
            <wp:extent cx="3651250" cy="2216150"/>
            <wp:effectExtent l="19050" t="0" r="6350" b="0"/>
            <wp:wrapSquare wrapText="bothSides"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221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4F87" w:rsidRPr="002E202A">
        <w:rPr>
          <w:rFonts w:ascii="Calibri" w:hAnsi="Calibri" w:cs="Calibri"/>
          <w:iCs/>
          <w:sz w:val="20"/>
          <w:szCs w:val="20"/>
          <w:lang w:val="en-GB"/>
        </w:rPr>
        <w:t xml:space="preserve">        </w:t>
      </w: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D4F87" w:rsidP="00701785">
      <w:pPr>
        <w:pStyle w:val="Default"/>
        <w:ind w:left="705" w:hanging="705"/>
        <w:jc w:val="both"/>
        <w:rPr>
          <w:rFonts w:ascii="Calibri" w:hAnsi="Calibri" w:cs="Calibri"/>
          <w:iCs/>
          <w:sz w:val="20"/>
          <w:szCs w:val="20"/>
          <w:lang w:val="en-GB"/>
        </w:rPr>
      </w:pPr>
    </w:p>
    <w:p w:rsidR="00FD4F87" w:rsidRPr="002E202A" w:rsidRDefault="00FE0198" w:rsidP="00AD338C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1B7E82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Galileův a Keplerův dalekohled</w:t>
      </w:r>
    </w:p>
    <w:p w:rsidR="00FD4F87" w:rsidRPr="002E202A" w:rsidRDefault="001B7E82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S tímto oddílem pracovního listu mohou žáci pracovat několika způsoby.</w:t>
      </w:r>
      <w:r w:rsidR="008D7240" w:rsidRPr="008D724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Nabízejí se dvě možnosti:</w:t>
      </w:r>
    </w:p>
    <w:p w:rsidR="00FD4F87" w:rsidRPr="002E202A" w:rsidRDefault="00FD4F87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1B7E82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1) Galileovy i Keplerovy osudy zahrnují mnoho zajímavých historických skutečností, </w:t>
      </w:r>
      <w:r w:rsidR="00BB7DCA">
        <w:rPr>
          <w:rFonts w:ascii="Calibri" w:hAnsi="Calibri" w:cs="Calibri"/>
          <w:bCs/>
          <w:color w:val="auto"/>
          <w:sz w:val="20"/>
          <w:szCs w:val="20"/>
          <w:lang w:val="cs-CZ"/>
        </w:rPr>
        <w:t>jimiž lze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osvěž</w:t>
      </w:r>
      <w:r w:rsidR="00BB7DCA">
        <w:rPr>
          <w:rFonts w:ascii="Calibri" w:hAnsi="Calibri" w:cs="Calibri"/>
          <w:bCs/>
          <w:color w:val="auto"/>
          <w:sz w:val="20"/>
          <w:szCs w:val="20"/>
          <w:lang w:val="cs-CZ"/>
        </w:rPr>
        <w:t>it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výklad v hodině.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Žáci by se dověděli, proč bylo potřeba daný problém vyřešit a co jeho řešení v tomto období dějin přineslo.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i/>
          <w:color w:val="auto"/>
          <w:sz w:val="20"/>
          <w:szCs w:val="20"/>
          <w:lang w:val="cs-CZ"/>
        </w:rPr>
        <w:t xml:space="preserve">Pokud je času málo,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můžete žáky rozdělit na Galileovu a Keplerovu skupinu a nechat každou z nich pracovat na jednom typu dalekohledu.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Jakmile skupiny své dalekohledy vytvoří, měly by druhé skupině ukázat, jak jejich dalekohled funguje, a oba typy porovnat.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Žáci by měli také probrat otázku, k čemu může být každý z těchto dalekohledů vhodný.</w:t>
      </w:r>
    </w:p>
    <w:p w:rsidR="00FD4F87" w:rsidRPr="002E202A" w:rsidRDefault="00FD4F87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1B7E82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2) Rozdělte třídu do skupin po 2-3 žácích a nechte je společně pracovat na bodech 5-7 z listu WS 3.1 tak, aby vytvořil</w:t>
      </w:r>
      <w:r w:rsidR="00BB7DCA">
        <w:rPr>
          <w:rFonts w:ascii="Calibri" w:hAnsi="Calibri" w:cs="Calibri"/>
          <w:bCs/>
          <w:color w:val="auto"/>
          <w:sz w:val="20"/>
          <w:szCs w:val="20"/>
          <w:lang w:val="cs-CZ"/>
        </w:rPr>
        <w:t>i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oba konstrukční typy dalekohledů.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Pak může proběhnout volná diskuse, při které budete zapisovat vlastnosti obou typů dalekohledu na tabuli.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</w:p>
    <w:p w:rsidR="00FD4F87" w:rsidRPr="002E202A" w:rsidRDefault="00FD4F87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1B7E82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POZNÁMKA:</w:t>
      </w:r>
      <w:r w:rsidR="008D7240" w:rsidRPr="008D724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Pamatujte, že při úkolech z tohoto oddílu se žáci musejí zaměřit na vzdálený předmět (který bude nejméně 5-6 metrů daleko).</w:t>
      </w:r>
      <w:r w:rsidR="008D7240" w:rsidRPr="008D724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V optimálním případě by měli z okna pozorovat vzdálenou budovu.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1B7E82">
        <w:rPr>
          <w:rFonts w:ascii="Calibri" w:hAnsi="Calibri" w:cs="Calibri"/>
          <w:bCs/>
          <w:color w:val="auto"/>
          <w:sz w:val="20"/>
          <w:szCs w:val="20"/>
          <w:lang w:val="cs-CZ"/>
        </w:rPr>
        <w:t>Jestliže tuto možnost nemáte, pověste na vzdálenější stěnu třídy plakát, který budou žáci moci pozorovat.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9015D9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Na plakátu by měly být i texty nebo písmena, aby </w:t>
      </w:r>
      <w:r w:rsidR="009015D9" w:rsidRPr="009015D9">
        <w:rPr>
          <w:rFonts w:ascii="Calibri" w:hAnsi="Calibri" w:cs="Calibri"/>
          <w:bCs/>
          <w:color w:val="auto"/>
          <w:sz w:val="20"/>
          <w:szCs w:val="20"/>
          <w:lang w:val="cs-CZ"/>
        </w:rPr>
        <w:t>se snadno poznala orientace obrazu.</w:t>
      </w:r>
    </w:p>
    <w:p w:rsidR="00FD4F87" w:rsidRPr="002E202A" w:rsidRDefault="00FD4F87" w:rsidP="00701785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9015D9" w:rsidP="00022F91">
      <w:pPr>
        <w:spacing w:after="0" w:line="280" w:lineRule="auto"/>
        <w:jc w:val="both"/>
        <w:rPr>
          <w:rFonts w:cs="Calibri"/>
          <w:iCs/>
          <w:sz w:val="20"/>
          <w:szCs w:val="20"/>
        </w:rPr>
      </w:pPr>
      <w:r w:rsidRPr="009015D9">
        <w:rPr>
          <w:rFonts w:cs="Calibri"/>
          <w:iCs/>
          <w:sz w:val="20"/>
          <w:szCs w:val="20"/>
          <w:lang w:val="cs-CZ"/>
        </w:rPr>
        <w:t>V oddílu 5) budou žáci probírat, zda je možné vytvořit dalekohled pouze s jedinou čočkou.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022F91" w:rsidRPr="00022F91">
        <w:rPr>
          <w:rFonts w:cs="Calibri"/>
          <w:iCs/>
          <w:sz w:val="20"/>
          <w:szCs w:val="20"/>
          <w:lang w:val="cs-CZ"/>
        </w:rPr>
        <w:t>Zde může vyvstat otázka, zda patří mezi dalekohledy i lupa, protože i ona tvoří zvětšený obraz předmětů.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022F91" w:rsidRPr="00022F91">
        <w:rPr>
          <w:rFonts w:cs="Calibri"/>
          <w:iCs/>
          <w:sz w:val="20"/>
          <w:szCs w:val="20"/>
          <w:lang w:val="cs-CZ"/>
        </w:rPr>
        <w:t>Lupa je dvojvypuklá čočka, která dává zvětšený obraz předmětů, jež leží přibližně ve vzdálenosti ohniska.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022F91" w:rsidRPr="00022F91">
        <w:rPr>
          <w:rFonts w:cs="Calibri"/>
          <w:iCs/>
          <w:sz w:val="20"/>
          <w:szCs w:val="20"/>
          <w:lang w:val="cs-CZ"/>
        </w:rPr>
        <w:t>Dalekohled se naproti tomu skládá nejméně ze dvou čoček a poskytuje zvětšený obraz velmi vzdálených předmětů.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022F91" w:rsidRPr="00022F91">
        <w:rPr>
          <w:rFonts w:cs="Calibri"/>
          <w:iCs/>
          <w:sz w:val="20"/>
          <w:szCs w:val="20"/>
          <w:lang w:val="cs-CZ"/>
        </w:rPr>
        <w:t>Proto je k jeho vytvoření zapotřebí nejméně dvou čoček.</w:t>
      </w:r>
    </w:p>
    <w:p w:rsidR="00FD4F87" w:rsidRPr="002E202A" w:rsidRDefault="00FD4F87" w:rsidP="00DC621D">
      <w:pPr>
        <w:spacing w:after="0"/>
        <w:jc w:val="both"/>
        <w:rPr>
          <w:rFonts w:cs="Calibri"/>
          <w:iCs/>
          <w:sz w:val="20"/>
          <w:szCs w:val="20"/>
        </w:rPr>
      </w:pPr>
    </w:p>
    <w:p w:rsidR="00FD4F87" w:rsidRPr="002E202A" w:rsidRDefault="00022F91" w:rsidP="00900CDC">
      <w:pPr>
        <w:spacing w:after="0" w:line="280" w:lineRule="auto"/>
        <w:jc w:val="both"/>
        <w:rPr>
          <w:rFonts w:cs="Calibri"/>
          <w:iCs/>
          <w:sz w:val="20"/>
          <w:szCs w:val="20"/>
        </w:rPr>
      </w:pPr>
      <w:r w:rsidRPr="00022F91">
        <w:rPr>
          <w:rFonts w:cs="Calibri"/>
          <w:iCs/>
          <w:sz w:val="20"/>
          <w:szCs w:val="20"/>
          <w:lang w:val="cs-CZ"/>
        </w:rPr>
        <w:lastRenderedPageBreak/>
        <w:t xml:space="preserve">V oddílu 6) žáci postaví </w:t>
      </w:r>
      <w:r w:rsidRPr="00022F91">
        <w:rPr>
          <w:rFonts w:cs="Calibri"/>
          <w:i/>
          <w:iCs/>
          <w:sz w:val="20"/>
          <w:szCs w:val="20"/>
          <w:lang w:val="cs-CZ"/>
        </w:rPr>
        <w:t>Galileův dalekohled</w:t>
      </w:r>
      <w:r w:rsidRPr="00022F91">
        <w:rPr>
          <w:rFonts w:cs="Calibri"/>
          <w:iCs/>
          <w:sz w:val="20"/>
          <w:szCs w:val="20"/>
          <w:lang w:val="cs-CZ"/>
        </w:rPr>
        <w:t>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Pr="00900CDC">
        <w:rPr>
          <w:rFonts w:cs="Calibri"/>
          <w:iCs/>
          <w:sz w:val="20"/>
          <w:szCs w:val="20"/>
          <w:lang w:val="cs-CZ"/>
        </w:rPr>
        <w:t xml:space="preserve">Žáci by </w:t>
      </w:r>
      <w:r w:rsidR="00900CDC" w:rsidRPr="00900CDC">
        <w:rPr>
          <w:rFonts w:cs="Calibri"/>
          <w:iCs/>
          <w:sz w:val="20"/>
          <w:szCs w:val="20"/>
          <w:lang w:val="cs-CZ"/>
        </w:rPr>
        <w:t>měli poznat, že kombinace těchto čoček nabízí menší zorné pole (vidí menší plochu), a obraz je správně výškově orientovaný.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="00900CDC" w:rsidRPr="00900CDC">
        <w:rPr>
          <w:rFonts w:cs="Calibri"/>
          <w:iCs/>
          <w:sz w:val="20"/>
          <w:szCs w:val="20"/>
          <w:lang w:val="cs-CZ"/>
        </w:rPr>
        <w:t xml:space="preserve">Vzdálenost čoček je </w:t>
      </w:r>
      <w:r w:rsidR="000E438A">
        <w:rPr>
          <w:rFonts w:cs="Calibri"/>
          <w:iCs/>
          <w:sz w:val="20"/>
          <w:szCs w:val="20"/>
          <w:lang w:val="cs-CZ"/>
        </w:rPr>
        <w:t>v </w:t>
      </w:r>
      <w:r w:rsidR="00900CDC" w:rsidRPr="00900CDC">
        <w:rPr>
          <w:rFonts w:cs="Calibri"/>
          <w:iCs/>
          <w:sz w:val="20"/>
          <w:szCs w:val="20"/>
          <w:lang w:val="cs-CZ"/>
        </w:rPr>
        <w:t xml:space="preserve">Galileově uspořádání </w:t>
      </w:r>
      <w:r w:rsidR="00900CDC" w:rsidRPr="00900CDC">
        <w:rPr>
          <w:rFonts w:cs="Calibri"/>
          <w:i/>
          <w:iCs/>
          <w:sz w:val="20"/>
          <w:szCs w:val="20"/>
          <w:lang w:val="cs-CZ"/>
        </w:rPr>
        <w:t xml:space="preserve">součtem jejich ohniskových vzdáleností, tedy asi </w:t>
      </w:r>
      <w:r w:rsidR="00900CDC" w:rsidRPr="00900CDC">
        <w:rPr>
          <w:rFonts w:cs="Calibri"/>
          <w:iCs/>
          <w:sz w:val="20"/>
          <w:szCs w:val="20"/>
          <w:lang w:val="cs-CZ"/>
        </w:rPr>
        <w:t>120 mm.</w:t>
      </w:r>
    </w:p>
    <w:p w:rsidR="00FD4F87" w:rsidRPr="002E202A" w:rsidRDefault="00FD4F87" w:rsidP="00BB216F">
      <w:pPr>
        <w:spacing w:after="0"/>
        <w:jc w:val="both"/>
        <w:rPr>
          <w:rFonts w:cs="Calibri"/>
          <w:iCs/>
          <w:sz w:val="20"/>
          <w:szCs w:val="20"/>
        </w:rPr>
      </w:pPr>
    </w:p>
    <w:p w:rsidR="00FD4F87" w:rsidRPr="002E202A" w:rsidRDefault="00900CDC" w:rsidP="00900CDC">
      <w:pPr>
        <w:spacing w:after="0" w:line="280" w:lineRule="auto"/>
        <w:jc w:val="both"/>
        <w:rPr>
          <w:rFonts w:cs="Calibri"/>
          <w:iCs/>
          <w:sz w:val="20"/>
          <w:szCs w:val="20"/>
        </w:rPr>
      </w:pPr>
      <w:r w:rsidRPr="00900CDC">
        <w:rPr>
          <w:rFonts w:cs="Calibri"/>
          <w:iCs/>
          <w:sz w:val="20"/>
          <w:szCs w:val="20"/>
          <w:lang w:val="cs-CZ"/>
        </w:rPr>
        <w:t xml:space="preserve">V oddílu 7) žáci postaví </w:t>
      </w:r>
      <w:r w:rsidRPr="00900CDC">
        <w:rPr>
          <w:rFonts w:cs="Calibri"/>
          <w:i/>
          <w:iCs/>
          <w:sz w:val="20"/>
          <w:szCs w:val="20"/>
          <w:lang w:val="cs-CZ"/>
        </w:rPr>
        <w:t>Keplerův dalekohled</w:t>
      </w:r>
      <w:r w:rsidRPr="00900CDC">
        <w:rPr>
          <w:rFonts w:cs="Calibri"/>
          <w:iCs/>
          <w:sz w:val="20"/>
          <w:szCs w:val="20"/>
          <w:lang w:val="cs-CZ"/>
        </w:rPr>
        <w:t>.</w:t>
      </w:r>
      <w:r w:rsidR="00FD4F87" w:rsidRPr="002E202A">
        <w:rPr>
          <w:rFonts w:cs="Calibri"/>
          <w:i/>
          <w:iCs/>
          <w:sz w:val="20"/>
          <w:szCs w:val="20"/>
        </w:rPr>
        <w:t xml:space="preserve"> </w:t>
      </w:r>
      <w:r w:rsidRPr="00900CDC">
        <w:rPr>
          <w:rFonts w:cs="Calibri"/>
          <w:iCs/>
          <w:sz w:val="20"/>
          <w:szCs w:val="20"/>
          <w:lang w:val="cs-CZ"/>
        </w:rPr>
        <w:t>Ten nabízí větší zorné pole, ale s převráceným obrazem.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Pr="00900CDC">
        <w:rPr>
          <w:rFonts w:cs="Calibri"/>
          <w:iCs/>
          <w:sz w:val="20"/>
          <w:szCs w:val="20"/>
          <w:lang w:val="cs-CZ"/>
        </w:rPr>
        <w:t>Vzdálenost čoček, která zajistí ostrý obraz</w:t>
      </w:r>
      <w:r w:rsidR="000E438A">
        <w:rPr>
          <w:rFonts w:cs="Calibri"/>
          <w:iCs/>
          <w:sz w:val="20"/>
          <w:szCs w:val="20"/>
          <w:lang w:val="cs-CZ"/>
        </w:rPr>
        <w:t>,</w:t>
      </w:r>
      <w:r w:rsidRPr="00900CDC">
        <w:rPr>
          <w:rFonts w:cs="Calibri"/>
          <w:iCs/>
          <w:sz w:val="20"/>
          <w:szCs w:val="20"/>
          <w:lang w:val="cs-CZ"/>
        </w:rPr>
        <w:t xml:space="preserve"> je opět součtem jejich ohniskových vzdáleností, tedy asi 180 mm.</w:t>
      </w:r>
      <w:r w:rsidR="00FD4F87" w:rsidRPr="002E202A">
        <w:rPr>
          <w:rFonts w:cs="Calibri"/>
          <w:iCs/>
          <w:sz w:val="20"/>
          <w:szCs w:val="20"/>
        </w:rPr>
        <w:t xml:space="preserve">  </w:t>
      </w:r>
    </w:p>
    <w:p w:rsidR="00FD4F87" w:rsidRPr="002E202A" w:rsidRDefault="00FD4F87" w:rsidP="00BB216F">
      <w:pPr>
        <w:spacing w:after="0"/>
        <w:jc w:val="both"/>
        <w:rPr>
          <w:rFonts w:cs="Calibri"/>
          <w:iCs/>
          <w:sz w:val="20"/>
          <w:szCs w:val="20"/>
        </w:rPr>
      </w:pPr>
    </w:p>
    <w:p w:rsidR="00FD4F87" w:rsidRPr="002E202A" w:rsidRDefault="00900CDC" w:rsidP="00900CDC">
      <w:pPr>
        <w:spacing w:after="0" w:line="280" w:lineRule="auto"/>
        <w:jc w:val="both"/>
        <w:rPr>
          <w:rFonts w:cs="Calibri"/>
          <w:iCs/>
          <w:sz w:val="20"/>
          <w:szCs w:val="20"/>
        </w:rPr>
      </w:pPr>
      <w:r w:rsidRPr="00900CDC">
        <w:rPr>
          <w:rFonts w:cs="Calibri"/>
          <w:iCs/>
          <w:sz w:val="20"/>
          <w:szCs w:val="20"/>
          <w:lang w:val="cs-CZ"/>
        </w:rPr>
        <w:t>V oddílu 8) budou žáci pomocí vzorce, který dostanou, počítat zvětšení svého dalekohledu.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Pr="00900CDC">
        <w:rPr>
          <w:rFonts w:cs="Calibri"/>
          <w:iCs/>
          <w:sz w:val="20"/>
          <w:szCs w:val="20"/>
          <w:lang w:val="cs-CZ"/>
        </w:rPr>
        <w:t>Měli by zjistit, že obě konstrukce dalekohledu mají totéž zvětšení, ale u Keplerova dalekohledu je záporné znaménko.</w:t>
      </w:r>
      <w:r w:rsidR="00FD4F87" w:rsidRPr="002E202A">
        <w:rPr>
          <w:rFonts w:cs="Calibri"/>
          <w:iCs/>
          <w:sz w:val="20"/>
          <w:szCs w:val="20"/>
        </w:rPr>
        <w:t xml:space="preserve"> </w:t>
      </w:r>
      <w:r w:rsidRPr="00900CDC">
        <w:rPr>
          <w:rFonts w:cs="Calibri"/>
          <w:iCs/>
          <w:sz w:val="20"/>
          <w:szCs w:val="20"/>
          <w:lang w:val="cs-CZ"/>
        </w:rPr>
        <w:t>To udává orientaci obrazu, a Keplerův dalekohled tedy dává převrácený obraz.</w:t>
      </w:r>
      <w:r w:rsidR="00FD4F87" w:rsidRPr="002E202A">
        <w:rPr>
          <w:rFonts w:cs="Calibri"/>
          <w:iCs/>
          <w:sz w:val="20"/>
          <w:szCs w:val="20"/>
        </w:rPr>
        <w:t xml:space="preserve">       </w:t>
      </w:r>
    </w:p>
    <w:p w:rsidR="00FD4F87" w:rsidRPr="002E202A" w:rsidRDefault="00FD4F87" w:rsidP="00BB216F">
      <w:pPr>
        <w:spacing w:after="0"/>
        <w:jc w:val="both"/>
        <w:rPr>
          <w:rFonts w:cs="Calibri"/>
          <w:iCs/>
          <w:sz w:val="20"/>
          <w:szCs w:val="20"/>
        </w:rPr>
      </w:pPr>
    </w:p>
    <w:p w:rsidR="00FD4F87" w:rsidRPr="002E202A" w:rsidRDefault="00900CDC" w:rsidP="00207C94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900CDC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Všeobecné základy</w:t>
      </w:r>
    </w:p>
    <w:p w:rsidR="00FD4F87" w:rsidRPr="002E202A" w:rsidRDefault="00900CDC" w:rsidP="00B87E6A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1F497D"/>
          <w:sz w:val="20"/>
          <w:szCs w:val="20"/>
          <w:lang w:val="en-GB"/>
        </w:rPr>
      </w:pPr>
      <w:r w:rsidRPr="00900CDC">
        <w:rPr>
          <w:rFonts w:ascii="Calibri" w:hAnsi="Calibri" w:cs="Calibri"/>
          <w:b/>
          <w:bCs/>
          <w:color w:val="1F497D"/>
          <w:sz w:val="20"/>
          <w:szCs w:val="20"/>
          <w:lang w:val="cs-CZ"/>
        </w:rPr>
        <w:t>Zajímavá historická fakta:</w:t>
      </w:r>
      <w:r w:rsidR="008D7240" w:rsidRPr="008D7240">
        <w:rPr>
          <w:rFonts w:ascii="Calibri" w:hAnsi="Calibri" w:cs="Calibri"/>
          <w:b/>
          <w:bCs/>
          <w:color w:val="1F497D"/>
          <w:sz w:val="20"/>
          <w:szCs w:val="20"/>
          <w:lang w:val="en-GB"/>
        </w:rPr>
        <w:t xml:space="preserve"> </w:t>
      </w:r>
      <w:r w:rsidRPr="00900CDC">
        <w:rPr>
          <w:rFonts w:ascii="Calibri" w:hAnsi="Calibri" w:cs="Calibri"/>
          <w:b/>
          <w:bCs/>
          <w:color w:val="1F497D"/>
          <w:sz w:val="20"/>
          <w:szCs w:val="20"/>
          <w:lang w:val="cs-CZ"/>
        </w:rPr>
        <w:t>Galileo a Kepler</w:t>
      </w:r>
    </w:p>
    <w:p w:rsidR="00FD4F87" w:rsidRPr="002E202A" w:rsidRDefault="00900CDC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900CDC">
        <w:rPr>
          <w:rFonts w:ascii="Calibri" w:hAnsi="Calibri" w:cs="Calibri"/>
          <w:bCs/>
          <w:color w:val="auto"/>
          <w:sz w:val="20"/>
          <w:szCs w:val="20"/>
          <w:lang w:val="cs-CZ"/>
        </w:rPr>
        <w:t>Galileovo celé jméno bylo Galileo di Vincenzo Bonaiuti de' Galilei.</w:t>
      </w:r>
      <w:r w:rsidR="008D7240" w:rsidRPr="008D724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>Narodil se v italské Pise v roce 1564 a stal se proslulým fyzikem matematikem, astronomem a filosofem, který sehrál hlavní úlohu v takzvané vědecké revoluci.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DC7433"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>V roce 1589 se stal profesorem matematiky v Pise.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DC7433"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V roce 1592 přešel na univerzitu v Padově a až do roku 1610 tam učil geometrii, mechaniku a </w:t>
      </w:r>
      <w:proofErr w:type="gramStart"/>
      <w:r w:rsidR="00DC7433"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>astronomii.V tomto</w:t>
      </w:r>
      <w:proofErr w:type="gramEnd"/>
      <w:r w:rsidR="00DC7433"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období také učinil zásadní objevy v oblasti teoretické vědy (např. v kinematice a astronomii) i ve vědě aplikované (např. pevnost materiálů, zlepšení konstrukce dalekohledu).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DC7433" w:rsidRPr="00DC7433">
        <w:rPr>
          <w:rFonts w:ascii="Calibri" w:hAnsi="Calibri" w:cs="Calibri"/>
          <w:bCs/>
          <w:color w:val="auto"/>
          <w:sz w:val="20"/>
          <w:szCs w:val="20"/>
          <w:lang w:val="cs-CZ"/>
        </w:rPr>
        <w:t>Jeho mnohostranné zájmy zahrnovaly i astrologii, která byla v té době spjata s matematikou a astronomií.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B57C9E" w:rsidRPr="00B57C9E">
        <w:rPr>
          <w:rFonts w:ascii="Calibri" w:hAnsi="Calibri" w:cs="Calibri"/>
          <w:bCs/>
          <w:color w:val="auto"/>
          <w:sz w:val="20"/>
          <w:szCs w:val="20"/>
          <w:lang w:val="cs-CZ"/>
        </w:rPr>
        <w:t>Pravděpodobně jeho nejznámější snahou je podpora heliocentrického názoru, podle něhož je středem vesmíru Slunce, a nikoli Země.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</w:p>
    <w:p w:rsidR="00FD4F87" w:rsidRPr="002E202A" w:rsidRDefault="00B57C9E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B57C9E">
        <w:rPr>
          <w:rFonts w:ascii="Calibri" w:hAnsi="Calibri" w:cs="Calibri"/>
          <w:bCs/>
          <w:color w:val="auto"/>
          <w:sz w:val="20"/>
          <w:szCs w:val="20"/>
          <w:lang w:val="cs-CZ"/>
        </w:rPr>
        <w:t>V roce 1609 Galileo podstatně vylepšil první vezi dalekohledu, jejž o rok dříve představil Hans Lippershey.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B57C9E">
        <w:rPr>
          <w:rFonts w:ascii="Calibri" w:hAnsi="Calibri" w:cs="Calibri"/>
          <w:bCs/>
          <w:color w:val="auto"/>
          <w:sz w:val="20"/>
          <w:szCs w:val="20"/>
          <w:lang w:val="cs-CZ"/>
        </w:rPr>
        <w:t>Galileo stavěl dalekohledy s trojnásobným až třicetinásobným zvětšením.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B57C9E">
        <w:rPr>
          <w:rFonts w:ascii="Calibri" w:hAnsi="Calibri" w:cs="Calibri"/>
          <w:bCs/>
          <w:color w:val="auto"/>
          <w:sz w:val="20"/>
          <w:szCs w:val="20"/>
          <w:lang w:val="cs-CZ"/>
        </w:rPr>
        <w:t>Po určitou dobu byl jediným, kdo dokázal zkonstruovat dostatečně silný dalekohled pro pozorování nebeských těles na noční obloze.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>Roku 1610</w:t>
      </w:r>
      <w:r w:rsidR="004C03D7"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pozoroval</w:t>
      </w:r>
      <w:r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Galileo </w:t>
      </w:r>
      <w:r w:rsidR="004C03D7"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>tři</w:t>
      </w:r>
      <w:r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4C03D7"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ze čtyř </w:t>
      </w:r>
      <w:r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>Jupiter</w:t>
      </w:r>
      <w:r w:rsidR="004C03D7"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>ových měsíců a vyvolal tak převrat v tehdejší astronomii</w:t>
      </w:r>
      <w:r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0E438A">
        <w:rPr>
          <w:rFonts w:ascii="Calibri" w:hAnsi="Calibri" w:cs="Calibri"/>
          <w:bCs/>
          <w:color w:val="auto"/>
          <w:sz w:val="20"/>
          <w:szCs w:val="20"/>
          <w:lang w:val="cs-CZ"/>
        </w:rPr>
        <w:t>Výsledky jeho pozorování byly</w:t>
      </w:r>
      <w:r w:rsidR="004C03D7" w:rsidRPr="004C03D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 rozporu s teorií, že všechna nebeská tělesa obíhají kolem Země.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4C03D7" w:rsidRPr="00172146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Galileo tyto družice pozoroval i nadále po dobu osmnácti měsíců a v polovině roku 1611 již měl pozoruhodně přesné odhady jejich doby oběhu – což by výkon, který Kepler </w:t>
      </w:r>
      <w:r w:rsidR="00172146" w:rsidRPr="00172146">
        <w:rPr>
          <w:rFonts w:ascii="Calibri" w:hAnsi="Calibri" w:cs="Calibri"/>
          <w:bCs/>
          <w:color w:val="auto"/>
          <w:sz w:val="20"/>
          <w:szCs w:val="20"/>
          <w:lang w:val="cs-CZ"/>
        </w:rPr>
        <w:t>považoval za nemožný</w:t>
      </w:r>
      <w:r w:rsidR="004C03D7" w:rsidRPr="00172146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</w:p>
    <w:p w:rsidR="00FD4F87" w:rsidRPr="002E202A" w:rsidRDefault="00172146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2C7C3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Galileo, mimo jiné úspěchy, byl také první, kdo pozoroval fáze Venuše, což spolu se sledováním oběhu měsíců výrazně přispělo k odvratu od geocentrismu (podle něhož je středem vesmíru Země) </w:t>
      </w:r>
      <w:r w:rsidR="002C7C3F" w:rsidRPr="002C7C3F">
        <w:rPr>
          <w:rFonts w:ascii="Calibri" w:hAnsi="Calibri" w:cs="Calibri"/>
          <w:bCs/>
          <w:color w:val="auto"/>
          <w:sz w:val="20"/>
          <w:szCs w:val="20"/>
          <w:lang w:val="cs-CZ"/>
        </w:rPr>
        <w:t>a přechodu k heliocentrické světové soustavě</w:t>
      </w:r>
      <w:r w:rsidRPr="002C7C3F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</w:p>
    <w:p w:rsidR="00FD4F87" w:rsidRPr="002E202A" w:rsidRDefault="002C7C3F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>Johannes Kepler, který se naro</w:t>
      </w:r>
      <w:r w:rsidR="000C15E3"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dil roku </w:t>
      </w:r>
      <w:r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1571, </w:t>
      </w:r>
      <w:r w:rsidR="000C15E3"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>byl německý matematik, astronom a astrolog</w:t>
      </w:r>
      <w:r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0C15E3"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Jako ústřední postava tzv. </w:t>
      </w:r>
      <w:proofErr w:type="gramStart"/>
      <w:r w:rsidR="000C15E3"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>vědecké  revoluce</w:t>
      </w:r>
      <w:proofErr w:type="gramEnd"/>
      <w:r w:rsidR="000C15E3" w:rsidRPr="000C15E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17. století je asi nejznámější díky svým zákonům pohybu planet.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0C15E3"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Kepler žil v době, kdy se v podstatě nerozlišovalo mezi astronomií a astrologií, ale </w:t>
      </w:r>
      <w:r w:rsidR="009D5398"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mezi astronomií a fyzikou </w:t>
      </w:r>
      <w:r w:rsidR="002E38B7">
        <w:rPr>
          <w:rFonts w:ascii="Calibri" w:hAnsi="Calibri" w:cs="Calibri"/>
          <w:bCs/>
          <w:color w:val="auto"/>
          <w:sz w:val="20"/>
          <w:szCs w:val="20"/>
          <w:lang w:val="cs-CZ"/>
        </w:rPr>
        <w:t>byl</w:t>
      </w:r>
      <w:r w:rsidR="009D5398"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výrazný předěl.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9D5398"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>Kepler do svých prací také zapojoval náboženské úvahy a argumenty.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9D5398"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>Miloval astronomii a jako šestileté dítě měl možnost pozorovat roku 1577 velkou kometu a v devíti letech i zatmění Měsíce.</w:t>
      </w:r>
    </w:p>
    <w:p w:rsidR="00FD4F87" w:rsidRPr="002E202A" w:rsidRDefault="009D5398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>Kepler začal v roce 1601 pracovat pro Tychona de Brahe.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Kepler pak byl jmenován </w:t>
      </w:r>
      <w:r w:rsidR="002E38B7">
        <w:rPr>
          <w:rFonts w:ascii="Calibri" w:hAnsi="Calibri" w:cs="Calibri"/>
          <w:bCs/>
          <w:color w:val="auto"/>
          <w:sz w:val="20"/>
          <w:szCs w:val="20"/>
          <w:lang w:val="cs-CZ"/>
        </w:rPr>
        <w:t>jeho</w:t>
      </w:r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následníkem ve funkci císařského matematika, v níž strávil 11 let.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Intenzivně pracoval na prvních teoriích o příčině zatmění, na zákonu o nepřímé úměře veličiny kvadrátu vzdálenosti, kterým se řídí intenzita světla, na odrazu od </w:t>
      </w:r>
      <w:proofErr w:type="gramStart"/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>plochých</w:t>
      </w:r>
      <w:proofErr w:type="gramEnd"/>
      <w:r w:rsidRPr="009D539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a zakřivených zrcadlech a na základech dírkové kamery.</w:t>
      </w:r>
    </w:p>
    <w:p w:rsidR="00FD4F87" w:rsidRPr="002E202A" w:rsidRDefault="009D5398" w:rsidP="00A26A1E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DD437C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Systematicky studoval supernovu objevenou roku 1604 a v návaznosti na práce Tychona de Brahe vytvořil </w:t>
      </w:r>
      <w:r w:rsidR="002E38B7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dnešní </w:t>
      </w:r>
      <w:r w:rsidRPr="00DD437C">
        <w:rPr>
          <w:rFonts w:ascii="Calibri" w:hAnsi="Calibri" w:cs="Calibri"/>
          <w:bCs/>
          <w:color w:val="auto"/>
          <w:sz w:val="20"/>
          <w:szCs w:val="20"/>
          <w:lang w:val="cs-CZ"/>
        </w:rPr>
        <w:t>známé tři zákony pohybu planet:</w:t>
      </w:r>
    </w:p>
    <w:p w:rsidR="00FD4F87" w:rsidRPr="002E202A" w:rsidRDefault="00F722CD" w:rsidP="008B7A02">
      <w:pPr>
        <w:pStyle w:val="Default"/>
        <w:numPr>
          <w:ilvl w:val="0"/>
          <w:numId w:val="5"/>
        </w:numPr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F722CD">
        <w:rPr>
          <w:rFonts w:ascii="Calibri" w:hAnsi="Calibri" w:cs="Calibri"/>
          <w:bCs/>
          <w:color w:val="auto"/>
          <w:sz w:val="20"/>
          <w:szCs w:val="20"/>
          <w:lang w:val="cs-CZ"/>
        </w:rPr>
        <w:t>Planety obíhají po elipsách kolem Slunce, které se nachází v jednom ohnisku elipsy.</w:t>
      </w:r>
    </w:p>
    <w:p w:rsidR="00FD4F87" w:rsidRPr="002E202A" w:rsidRDefault="00F722CD" w:rsidP="008B7A02">
      <w:pPr>
        <w:pStyle w:val="Default"/>
        <w:numPr>
          <w:ilvl w:val="0"/>
          <w:numId w:val="5"/>
        </w:numPr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F722CD">
        <w:rPr>
          <w:rFonts w:ascii="Calibri" w:hAnsi="Calibri" w:cs="Calibri"/>
          <w:bCs/>
          <w:color w:val="auto"/>
          <w:sz w:val="20"/>
          <w:szCs w:val="20"/>
          <w:lang w:val="cs-CZ"/>
        </w:rPr>
        <w:t>Průvodič planety (proměnná úsečka spojující planetu a slunce) vymezí za stejné časové úseky stejné plochy. [1]</w:t>
      </w:r>
    </w:p>
    <w:p w:rsidR="00FD4F87" w:rsidRPr="002E202A" w:rsidRDefault="006C301A" w:rsidP="008B7A02">
      <w:pPr>
        <w:pStyle w:val="Default"/>
        <w:numPr>
          <w:ilvl w:val="0"/>
          <w:numId w:val="5"/>
        </w:numPr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6C301A">
        <w:rPr>
          <w:rFonts w:ascii="Calibri" w:hAnsi="Calibri" w:cs="Calibri"/>
          <w:bCs/>
          <w:color w:val="auto"/>
          <w:sz w:val="20"/>
          <w:szCs w:val="20"/>
          <w:lang w:val="cs-CZ"/>
        </w:rPr>
        <w:t>Druhá mocnina oběžné doby planety je přímo úměrná třetí mocnině velké poloosy její dráhy.</w:t>
      </w:r>
    </w:p>
    <w:p w:rsidR="00FD4F87" w:rsidRPr="002E202A" w:rsidRDefault="006C301A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6C301A">
        <w:rPr>
          <w:rFonts w:ascii="Calibri" w:hAnsi="Calibri" w:cs="Calibri"/>
          <w:bCs/>
          <w:color w:val="auto"/>
          <w:sz w:val="20"/>
          <w:szCs w:val="20"/>
          <w:lang w:val="cs-CZ"/>
        </w:rPr>
        <w:lastRenderedPageBreak/>
        <w:t>Když se dověděl o Galileově pozorování těles pomocí dalekohledů, pracoval rovněž s dalekohledy a objevil, že při použití dvou spojných čoček získá větší zvětšení než u Galileova dalekohledu.</w:t>
      </w:r>
    </w:p>
    <w:p w:rsidR="00FD4F87" w:rsidRPr="002E202A" w:rsidRDefault="00FD4F87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FD4F87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FD4F87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6C301A" w:rsidP="00FA01BC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1F497D"/>
          <w:sz w:val="20"/>
          <w:szCs w:val="20"/>
          <w:lang w:val="en-GB"/>
        </w:rPr>
      </w:pPr>
      <w:r w:rsidRPr="000C39A4">
        <w:rPr>
          <w:rFonts w:ascii="Calibri" w:hAnsi="Calibri" w:cs="Calibri"/>
          <w:b/>
          <w:bCs/>
          <w:color w:val="1F497D"/>
          <w:sz w:val="20"/>
          <w:szCs w:val="20"/>
          <w:lang w:val="cs-CZ"/>
        </w:rPr>
        <w:t>Zrcadlové dalekohledy</w:t>
      </w:r>
    </w:p>
    <w:p w:rsidR="00FD4F87" w:rsidRPr="002E202A" w:rsidRDefault="000C39A4" w:rsidP="00DB65ED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0C39A4">
        <w:rPr>
          <w:rFonts w:ascii="Calibri" w:hAnsi="Calibri" w:cs="Calibri"/>
          <w:bCs/>
          <w:color w:val="auto"/>
          <w:sz w:val="20"/>
          <w:szCs w:val="20"/>
          <w:lang w:val="cs-CZ"/>
        </w:rPr>
        <w:t>Zrcadlové dalekohledy (zvané také reflektory) jsou optické dalekohledy, jejichž konstrukce využívá kombinaci zakřivených zrcadel – nebo jen jediné zrcadlo – k odrazu světla a tvorbě obrazu.</w:t>
      </w:r>
      <w:r w:rsidR="008D7240" w:rsidRPr="008D724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Zrcadlový dalekohled byl vynalezen v 17. století jako alternativa k čočkovým dalekohledům, jejichž konstrukce v té době </w:t>
      </w:r>
      <w:r w:rsidR="00FB5B90">
        <w:rPr>
          <w:rFonts w:ascii="Calibri" w:hAnsi="Calibri" w:cs="Calibri"/>
          <w:bCs/>
          <w:color w:val="auto"/>
          <w:sz w:val="20"/>
          <w:szCs w:val="20"/>
          <w:lang w:val="cs-CZ"/>
        </w:rPr>
        <w:t>vykazovala</w:t>
      </w:r>
      <w:r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siln</w:t>
      </w:r>
      <w:r w:rsidR="000C75A0"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>ou</w:t>
      </w:r>
      <w:r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barevn</w:t>
      </w:r>
      <w:r w:rsidR="000C75A0"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>ou</w:t>
      </w:r>
      <w:r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vad</w:t>
      </w:r>
      <w:r w:rsidR="000C75A0"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>u</w:t>
      </w:r>
      <w:r w:rsidRPr="000C75A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. 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8A48FA" w:rsidRPr="008A48FA">
        <w:rPr>
          <w:rFonts w:ascii="Calibri" w:hAnsi="Calibri" w:cs="Calibri"/>
          <w:bCs/>
          <w:color w:val="auto"/>
          <w:sz w:val="20"/>
          <w:szCs w:val="20"/>
          <w:lang w:val="cs-CZ"/>
        </w:rPr>
        <w:t>Přestože zrcadlové dalekohledy trpí i jinými optickými vadami, jejich konstrukce umožňuje použití velmi velkých objektivů.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8A48FA" w:rsidRPr="008A48FA">
        <w:rPr>
          <w:rFonts w:ascii="Calibri" w:hAnsi="Calibri" w:cs="Calibri"/>
          <w:bCs/>
          <w:color w:val="auto"/>
          <w:sz w:val="20"/>
          <w:szCs w:val="20"/>
          <w:lang w:val="cs-CZ"/>
        </w:rPr>
        <w:t>Velký objektiv čočkového dalekohledu vyžaduje přesně broušenou čočku, kdežto u zrcadlové konstrukce stačí jednodušší proces leštění zrcadla.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8A48FA" w:rsidRPr="008A48FA">
        <w:rPr>
          <w:rFonts w:ascii="Calibri" w:hAnsi="Calibri" w:cs="Calibri"/>
          <w:bCs/>
          <w:color w:val="auto"/>
          <w:sz w:val="20"/>
          <w:szCs w:val="20"/>
          <w:lang w:val="cs-CZ"/>
        </w:rPr>
        <w:t>Téměř všechny hlavní typy dalekohledů používané v astronomickém výzkumu jsou reflektory.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8A48FA" w:rsidRPr="008214A4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Isaaku Newtonovi </w:t>
      </w:r>
      <w:r w:rsidR="008214A4" w:rsidRPr="008214A4">
        <w:rPr>
          <w:rFonts w:ascii="Calibri" w:hAnsi="Calibri" w:cs="Calibri"/>
          <w:bCs/>
          <w:color w:val="auto"/>
          <w:sz w:val="20"/>
          <w:szCs w:val="20"/>
          <w:lang w:val="cs-CZ"/>
        </w:rPr>
        <w:t>se obvykle připisuje autorství</w:t>
      </w:r>
      <w:r w:rsidR="008A48FA" w:rsidRPr="008214A4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8214A4" w:rsidRPr="008214A4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prvního zrcadlového dalekohledu postaveného v roce </w:t>
      </w:r>
      <w:r w:rsidR="008A48FA" w:rsidRPr="008214A4">
        <w:rPr>
          <w:rFonts w:ascii="Calibri" w:hAnsi="Calibri" w:cs="Calibri"/>
          <w:bCs/>
          <w:color w:val="auto"/>
          <w:sz w:val="20"/>
          <w:szCs w:val="20"/>
          <w:lang w:val="cs-CZ"/>
        </w:rPr>
        <w:t>1668.</w:t>
      </w:r>
      <w:r w:rsidR="00FD4F87" w:rsidRPr="008A48F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8214A4"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>Tento dalekohled měl kulovitě broušené kovové primární zrcadlo a</w:t>
      </w:r>
      <w:r w:rsidR="00FB5B90"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v Newtonově optické konfiguraci</w:t>
      </w:r>
      <w:r w:rsidR="008214A4"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malé diagonální zrcadlo</w:t>
      </w:r>
      <w:r w:rsidR="0034255F"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</w:p>
    <w:p w:rsidR="00FD4F87" w:rsidRPr="002E202A" w:rsidRDefault="0034255F" w:rsidP="00DB65ED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>Primární zrcadlo soustřeďuje paprsky do bodu umístěného před jeho odrazivým povrchem. Téměř všechny zrcadlové dalekohledy proto mají v blízkosti ohniska umístěno sekundární zrcadlo, držák filmu nebo detektor.</w:t>
      </w:r>
      <w:r w:rsidR="00FD4F87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>Vlivem toho je primární zrcadlo částečně zastíněno.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E810F2">
        <w:rPr>
          <w:rFonts w:ascii="Calibri" w:hAnsi="Calibri" w:cs="Calibri"/>
          <w:bCs/>
          <w:color w:val="auto"/>
          <w:sz w:val="20"/>
          <w:szCs w:val="20"/>
          <w:lang w:val="cs-CZ"/>
        </w:rPr>
        <w:t>T</w:t>
      </w:r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ím </w:t>
      </w:r>
      <w:r w:rsidR="00E810F2"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jednak </w:t>
      </w:r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klesá množství světla, které může systém </w:t>
      </w:r>
      <w:proofErr w:type="gramStart"/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>zachytit a jednak</w:t>
      </w:r>
      <w:proofErr w:type="gramEnd"/>
      <w:r w:rsidRPr="0034255F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dochází ke zhoršování kontrastu obrazu vinou difrakčních jevů.</w:t>
      </w:r>
    </w:p>
    <w:p w:rsidR="00FD4F87" w:rsidRPr="002E202A" w:rsidRDefault="003102E0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3102E0">
        <w:rPr>
          <w:rFonts w:ascii="Calibri" w:hAnsi="Calibri" w:cs="Calibri"/>
          <w:bCs/>
          <w:color w:val="auto"/>
          <w:sz w:val="20"/>
          <w:szCs w:val="20"/>
          <w:lang w:val="cs-CZ"/>
        </w:rPr>
        <w:t>Použitím zrcadel se lze vyhnout barevné vadě, ale jejich vlivem vznikají jiné typy vad.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102E0">
        <w:rPr>
          <w:rFonts w:ascii="Calibri" w:hAnsi="Calibri" w:cs="Calibri"/>
          <w:bCs/>
          <w:color w:val="auto"/>
          <w:sz w:val="20"/>
          <w:szCs w:val="20"/>
          <w:lang w:val="cs-CZ"/>
        </w:rPr>
        <w:t>Jednoduché kulovité zrcadlo nemůže soustředit světlo ze vzdáleného předmětu do jediného ohniska, protože paprsky, jež dopadnou na zrcadlo blízko jeho okraje, se nesbíhají s těmi, které se odrážejí poblíž středu zrcadla.</w:t>
      </w:r>
      <w:r w:rsidR="00FD4F87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102E0">
        <w:rPr>
          <w:rFonts w:ascii="Calibri" w:hAnsi="Calibri" w:cs="Calibri"/>
          <w:bCs/>
          <w:color w:val="auto"/>
          <w:sz w:val="20"/>
          <w:szCs w:val="20"/>
          <w:lang w:val="cs-CZ"/>
        </w:rPr>
        <w:t>Tato nedokonalost se nazývá sférická vada.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102E0">
        <w:rPr>
          <w:rFonts w:ascii="Calibri" w:hAnsi="Calibri" w:cs="Calibri"/>
          <w:bCs/>
          <w:color w:val="auto"/>
          <w:sz w:val="20"/>
          <w:szCs w:val="20"/>
          <w:lang w:val="cs-CZ"/>
        </w:rPr>
        <w:t>Aby k ní nedocházelo, je ve většině zrcadlových dalekohledů použito parabolických zrcadel, neboť jejich tvar umožňuje soustředit veškeré světlo v jediném ohnisku.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102E0">
        <w:rPr>
          <w:rFonts w:ascii="Calibri" w:hAnsi="Calibri" w:cs="Calibri"/>
          <w:bCs/>
          <w:color w:val="auto"/>
          <w:sz w:val="20"/>
          <w:szCs w:val="20"/>
          <w:lang w:val="cs-CZ"/>
        </w:rPr>
        <w:t>Parabolická zrcadla jsou vhodná pro pozorování předmětů poblíž středu obrazu, kde jsou světelné paprsky rovnoběžné s optickou osou.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BA692E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V blízkosti okrajů zorného pole však obraz trpí vadami </w:t>
      </w:r>
      <w:r w:rsidR="00BA692E" w:rsidRPr="00BA692E">
        <w:rPr>
          <w:rFonts w:ascii="Calibri" w:hAnsi="Calibri" w:cs="Calibri"/>
          <w:bCs/>
          <w:color w:val="auto"/>
          <w:sz w:val="20"/>
          <w:szCs w:val="20"/>
          <w:lang w:val="cs-CZ"/>
        </w:rPr>
        <w:t>zobrazení předmětů mimo optickou osu.</w:t>
      </w:r>
    </w:p>
    <w:p w:rsidR="00FD4F87" w:rsidRPr="002E202A" w:rsidRDefault="00FD4F87" w:rsidP="00676CD2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301FF3" w:rsidP="00B87E6A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301FF3">
        <w:rPr>
          <w:rFonts w:ascii="Calibri" w:hAnsi="Calibri" w:cs="Calibri"/>
          <w:b/>
          <w:bCs/>
          <w:color w:val="003F87"/>
          <w:sz w:val="24"/>
          <w:szCs w:val="24"/>
          <w:lang w:val="cs-CZ"/>
        </w:rPr>
        <w:t>Možné dotazy žáků</w:t>
      </w:r>
    </w:p>
    <w:p w:rsidR="00FD4F87" w:rsidRPr="002E202A" w:rsidRDefault="00301FF3" w:rsidP="00207C94">
      <w:pPr>
        <w:pStyle w:val="Default"/>
        <w:spacing w:after="200"/>
        <w:ind w:left="703" w:hanging="703"/>
        <w:jc w:val="both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  <w:r w:rsidRPr="00301FF3">
        <w:rPr>
          <w:rFonts w:ascii="Calibri" w:hAnsi="Calibri" w:cs="Calibri"/>
          <w:b/>
          <w:bCs/>
          <w:color w:val="003F87"/>
          <w:sz w:val="20"/>
          <w:szCs w:val="20"/>
          <w:lang w:val="cs-CZ"/>
        </w:rPr>
        <w:t>Kolik čoček mívají dalekohledy a proč?</w:t>
      </w:r>
    </w:p>
    <w:p w:rsidR="00FD4F87" w:rsidRPr="002E202A" w:rsidRDefault="00301FF3" w:rsidP="00793EC6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301FF3">
        <w:rPr>
          <w:rFonts w:ascii="Calibri" w:hAnsi="Calibri" w:cs="Calibri"/>
          <w:bCs/>
          <w:color w:val="auto"/>
          <w:sz w:val="20"/>
          <w:szCs w:val="20"/>
          <w:lang w:val="cs-CZ"/>
        </w:rPr>
        <w:t>Žádná skutečná čočka není dokonalá.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01FF3">
        <w:rPr>
          <w:rFonts w:ascii="Calibri" w:hAnsi="Calibri" w:cs="Calibri"/>
          <w:bCs/>
          <w:color w:val="auto"/>
          <w:sz w:val="20"/>
          <w:szCs w:val="20"/>
          <w:lang w:val="cs-CZ"/>
        </w:rPr>
        <w:t>Obraz dalekohledu se dvěma čočkami trpí několika problémy.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301FF3">
        <w:rPr>
          <w:rFonts w:ascii="Calibri" w:hAnsi="Calibri" w:cs="Calibri"/>
          <w:bCs/>
          <w:color w:val="auto"/>
          <w:sz w:val="20"/>
          <w:szCs w:val="20"/>
          <w:lang w:val="cs-CZ"/>
        </w:rPr>
        <w:t>Obraz je např. zakřivený a poznamenaný barevnou vadou, neboť ohyb světla na čočce závisí na vlnové délce světla čili jeho frekvenci, a dalekohled lze tedy zaostřit pouze ve středu okuláru.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B66340">
        <w:rPr>
          <w:rFonts w:ascii="Calibri" w:hAnsi="Calibri" w:cs="Calibri"/>
          <w:bCs/>
          <w:color w:val="auto"/>
          <w:sz w:val="20"/>
          <w:szCs w:val="20"/>
          <w:lang w:val="cs-CZ"/>
        </w:rPr>
        <w:t>(Čím vyšší je frekvence, tím intenzivnější je ohyb paprsků dané barvy.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B66340" w:rsidRPr="00B66340">
        <w:rPr>
          <w:rFonts w:ascii="Calibri" w:hAnsi="Calibri" w:cs="Calibri"/>
          <w:bCs/>
          <w:color w:val="auto"/>
          <w:sz w:val="20"/>
          <w:szCs w:val="20"/>
          <w:lang w:val="cs-CZ"/>
        </w:rPr>
        <w:t>Proto se předměty, od nichž vychází světlo různých barev, nezobrazí ve spektru elektromagnetického záření ostře v jediném ohnisku.)</w:t>
      </w:r>
      <w:r w:rsidR="00FD4F87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B66340" w:rsidRPr="00B66340">
        <w:rPr>
          <w:rFonts w:ascii="Calibri" w:hAnsi="Calibri" w:cs="Calibri"/>
          <w:bCs/>
          <w:color w:val="auto"/>
          <w:sz w:val="20"/>
          <w:szCs w:val="20"/>
          <w:lang w:val="cs-CZ"/>
        </w:rPr>
        <w:t>Několik takových problémů se podařilo vyřešit zlepšením okuláru a osazením většího počtu okulárových čoček.</w:t>
      </w:r>
      <w:r w:rsidR="00FD4F87" w:rsidRPr="002E202A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B66340" w:rsidRPr="00B66340">
        <w:rPr>
          <w:rFonts w:ascii="Calibri" w:hAnsi="Calibri" w:cs="Calibri"/>
          <w:bCs/>
          <w:color w:val="auto"/>
          <w:sz w:val="20"/>
          <w:szCs w:val="20"/>
          <w:lang w:val="cs-CZ"/>
        </w:rPr>
        <w:t>Dnešní dalekohledy mají korekci jasu, barvy, kontrastu a kvality obrazu a jsou rovněž přenosné.</w:t>
      </w:r>
    </w:p>
    <w:p w:rsidR="00FD4F87" w:rsidRPr="002E202A" w:rsidRDefault="00FD4F87" w:rsidP="00793EC6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FD4F87" w:rsidP="00793EC6">
      <w:pPr>
        <w:pStyle w:val="Default"/>
        <w:spacing w:after="200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FD4F87" w:rsidRPr="002E202A" w:rsidRDefault="00FD4F87" w:rsidP="00BB216F">
      <w:pPr>
        <w:spacing w:after="0"/>
        <w:jc w:val="both"/>
        <w:rPr>
          <w:rFonts w:cs="Calibri"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 xml:space="preserve">           </w:t>
      </w:r>
    </w:p>
    <w:sectPr w:rsidR="00FD4F87" w:rsidRPr="002E202A" w:rsidSect="00386D8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2E0" w:rsidRDefault="003102E0" w:rsidP="00025282">
      <w:pPr>
        <w:spacing w:after="0" w:line="240" w:lineRule="auto"/>
      </w:pPr>
      <w:r>
        <w:separator/>
      </w:r>
    </w:p>
  </w:endnote>
  <w:endnote w:type="continuationSeparator" w:id="0">
    <w:p w:rsidR="003102E0" w:rsidRDefault="003102E0" w:rsidP="0002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2E0" w:rsidRDefault="003102E0" w:rsidP="00025282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1032510</wp:posOffset>
          </wp:positionH>
          <wp:positionV relativeFrom="paragraph">
            <wp:posOffset>157480</wp:posOffset>
          </wp:positionV>
          <wp:extent cx="693420" cy="163830"/>
          <wp:effectExtent l="19050" t="0" r="0" b="0"/>
          <wp:wrapNone/>
          <wp:docPr id="1" name="Picture 5" descr="cc-logo-pl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-logo-plai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163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3124">
      <w:rPr>
        <w:color w:val="595959"/>
        <w:sz w:val="16"/>
        <w:szCs w:val="16"/>
      </w:rPr>
      <w:t>Teacher notes on “</w:t>
    </w:r>
    <w:r>
      <w:rPr>
        <w:color w:val="595959"/>
        <w:sz w:val="16"/>
        <w:szCs w:val="16"/>
      </w:rPr>
      <w:t>Lenses and Telescopes</w:t>
    </w:r>
    <w:r w:rsidRPr="00273124">
      <w:rPr>
        <w:color w:val="595959"/>
        <w:sz w:val="16"/>
        <w:szCs w:val="16"/>
      </w:rPr>
      <w:t xml:space="preserve">” | </w:t>
    </w:r>
    <w:r w:rsidR="00A422D5">
      <w:rPr>
        <w:color w:val="595959"/>
        <w:sz w:val="16"/>
        <w:szCs w:val="16"/>
      </w:rPr>
      <w:t>strana</w:t>
    </w:r>
    <w:r w:rsidRPr="00273124">
      <w:rPr>
        <w:color w:val="595959"/>
        <w:sz w:val="16"/>
        <w:szCs w:val="16"/>
      </w:rPr>
      <w:t xml:space="preserve"> </w:t>
    </w:r>
    <w:r w:rsidR="007E0C99" w:rsidRPr="00273124">
      <w:rPr>
        <w:b/>
        <w:sz w:val="16"/>
        <w:szCs w:val="16"/>
      </w:rPr>
      <w:fldChar w:fldCharType="begin"/>
    </w:r>
    <w:r w:rsidRPr="00273124">
      <w:rPr>
        <w:b/>
        <w:sz w:val="16"/>
        <w:szCs w:val="16"/>
      </w:rPr>
      <w:instrText xml:space="preserve"> PAGE </w:instrText>
    </w:r>
    <w:r w:rsidR="007E0C99" w:rsidRPr="00273124">
      <w:rPr>
        <w:b/>
        <w:sz w:val="16"/>
        <w:szCs w:val="16"/>
      </w:rPr>
      <w:fldChar w:fldCharType="separate"/>
    </w:r>
    <w:r w:rsidR="0022161A">
      <w:rPr>
        <w:b/>
        <w:noProof/>
        <w:sz w:val="16"/>
        <w:szCs w:val="16"/>
      </w:rPr>
      <w:t>1</w:t>
    </w:r>
    <w:r w:rsidR="007E0C99" w:rsidRPr="00273124">
      <w:rPr>
        <w:b/>
        <w:sz w:val="16"/>
        <w:szCs w:val="16"/>
      </w:rPr>
      <w:fldChar w:fldCharType="end"/>
    </w:r>
    <w:r w:rsidRPr="00273124">
      <w:rPr>
        <w:color w:val="595959"/>
        <w:sz w:val="16"/>
        <w:szCs w:val="16"/>
      </w:rPr>
      <w:t xml:space="preserve"> </w:t>
    </w:r>
    <w:r w:rsidR="00A422D5">
      <w:rPr>
        <w:color w:val="595959"/>
        <w:sz w:val="16"/>
        <w:szCs w:val="16"/>
      </w:rPr>
      <w:t>z</w:t>
    </w:r>
    <w:r w:rsidRPr="00273124">
      <w:rPr>
        <w:color w:val="595959"/>
        <w:sz w:val="16"/>
        <w:szCs w:val="16"/>
      </w:rPr>
      <w:t xml:space="preserve"> </w:t>
    </w:r>
    <w:r w:rsidR="007E0C99" w:rsidRPr="00273124">
      <w:rPr>
        <w:b/>
        <w:color w:val="595959"/>
        <w:sz w:val="16"/>
        <w:szCs w:val="16"/>
      </w:rPr>
      <w:fldChar w:fldCharType="begin"/>
    </w:r>
    <w:r w:rsidRPr="00273124">
      <w:rPr>
        <w:b/>
        <w:color w:val="595959"/>
        <w:sz w:val="16"/>
        <w:szCs w:val="16"/>
      </w:rPr>
      <w:instrText xml:space="preserve"> NUMPAGES  </w:instrText>
    </w:r>
    <w:r w:rsidR="007E0C99" w:rsidRPr="00273124">
      <w:rPr>
        <w:b/>
        <w:color w:val="595959"/>
        <w:sz w:val="16"/>
        <w:szCs w:val="16"/>
      </w:rPr>
      <w:fldChar w:fldCharType="separate"/>
    </w:r>
    <w:r w:rsidR="0022161A">
      <w:rPr>
        <w:b/>
        <w:noProof/>
        <w:color w:val="595959"/>
        <w:sz w:val="16"/>
        <w:szCs w:val="16"/>
      </w:rPr>
      <w:t>6</w:t>
    </w:r>
    <w:r w:rsidR="007E0C99" w:rsidRPr="00273124">
      <w:rPr>
        <w:b/>
        <w:color w:val="595959"/>
        <w:sz w:val="16"/>
        <w:szCs w:val="16"/>
      </w:rPr>
      <w:fldChar w:fldCharType="end"/>
    </w:r>
  </w:p>
  <w:p w:rsidR="003102E0" w:rsidRDefault="003102E0" w:rsidP="00025282">
    <w:pPr>
      <w:pStyle w:val="Zpat"/>
    </w:pPr>
    <w:r w:rsidRPr="00025282">
      <w:t xml:space="preserve"> </w:t>
    </w: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-74930</wp:posOffset>
          </wp:positionV>
          <wp:extent cx="729615" cy="238760"/>
          <wp:effectExtent l="19050" t="0" r="0" b="0"/>
          <wp:wrapNone/>
          <wp:docPr id="2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nPanto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238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102E0" w:rsidRDefault="003102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2E0" w:rsidRDefault="003102E0" w:rsidP="00025282">
      <w:pPr>
        <w:spacing w:after="0" w:line="240" w:lineRule="auto"/>
      </w:pPr>
      <w:r>
        <w:separator/>
      </w:r>
    </w:p>
  </w:footnote>
  <w:footnote w:type="continuationSeparator" w:id="0">
    <w:p w:rsidR="003102E0" w:rsidRDefault="003102E0" w:rsidP="00025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0FB"/>
    <w:multiLevelType w:val="hybridMultilevel"/>
    <w:tmpl w:val="B3C6222E"/>
    <w:lvl w:ilvl="0" w:tplc="08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">
    <w:nsid w:val="5A315353"/>
    <w:multiLevelType w:val="hybridMultilevel"/>
    <w:tmpl w:val="FFB0B698"/>
    <w:lvl w:ilvl="0" w:tplc="A4609B16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839A1"/>
    <w:multiLevelType w:val="hybridMultilevel"/>
    <w:tmpl w:val="D6889F0A"/>
    <w:lvl w:ilvl="0" w:tplc="1182F5A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2169"/>
    <w:multiLevelType w:val="hybridMultilevel"/>
    <w:tmpl w:val="3FECABFE"/>
    <w:lvl w:ilvl="0" w:tplc="B186EDAA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markup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368E8"/>
    <w:rsid w:val="0000028A"/>
    <w:rsid w:val="00022F91"/>
    <w:rsid w:val="00025282"/>
    <w:rsid w:val="0002671E"/>
    <w:rsid w:val="000418F3"/>
    <w:rsid w:val="00044C32"/>
    <w:rsid w:val="0005752C"/>
    <w:rsid w:val="00062783"/>
    <w:rsid w:val="0006281B"/>
    <w:rsid w:val="0006601D"/>
    <w:rsid w:val="000822B5"/>
    <w:rsid w:val="00082F31"/>
    <w:rsid w:val="00090C46"/>
    <w:rsid w:val="000957CF"/>
    <w:rsid w:val="00096D79"/>
    <w:rsid w:val="000A72A8"/>
    <w:rsid w:val="000B6B91"/>
    <w:rsid w:val="000C15E3"/>
    <w:rsid w:val="000C39A4"/>
    <w:rsid w:val="000C75A0"/>
    <w:rsid w:val="000D2894"/>
    <w:rsid w:val="000E0A40"/>
    <w:rsid w:val="000E114D"/>
    <w:rsid w:val="000E347F"/>
    <w:rsid w:val="000E438A"/>
    <w:rsid w:val="000F3BC1"/>
    <w:rsid w:val="0011256E"/>
    <w:rsid w:val="00114461"/>
    <w:rsid w:val="001322E4"/>
    <w:rsid w:val="001324A0"/>
    <w:rsid w:val="00136342"/>
    <w:rsid w:val="001600F1"/>
    <w:rsid w:val="00172146"/>
    <w:rsid w:val="00177708"/>
    <w:rsid w:val="00197946"/>
    <w:rsid w:val="001B1CEB"/>
    <w:rsid w:val="001B2AEF"/>
    <w:rsid w:val="001B733A"/>
    <w:rsid w:val="001B7E82"/>
    <w:rsid w:val="001D3824"/>
    <w:rsid w:val="001F24A4"/>
    <w:rsid w:val="001F42C9"/>
    <w:rsid w:val="001F5DE8"/>
    <w:rsid w:val="00207C94"/>
    <w:rsid w:val="00213B5C"/>
    <w:rsid w:val="0022161A"/>
    <w:rsid w:val="00232BEC"/>
    <w:rsid w:val="00234C12"/>
    <w:rsid w:val="00250FD3"/>
    <w:rsid w:val="002616B4"/>
    <w:rsid w:val="00273124"/>
    <w:rsid w:val="002762D4"/>
    <w:rsid w:val="00297135"/>
    <w:rsid w:val="002A0A2B"/>
    <w:rsid w:val="002A43E1"/>
    <w:rsid w:val="002B5453"/>
    <w:rsid w:val="002C7C3F"/>
    <w:rsid w:val="002E1517"/>
    <w:rsid w:val="002E202A"/>
    <w:rsid w:val="002E38B7"/>
    <w:rsid w:val="002E6ABF"/>
    <w:rsid w:val="002F6CEF"/>
    <w:rsid w:val="00301FF3"/>
    <w:rsid w:val="003102E0"/>
    <w:rsid w:val="003125D5"/>
    <w:rsid w:val="003400F7"/>
    <w:rsid w:val="0034255F"/>
    <w:rsid w:val="00342CD2"/>
    <w:rsid w:val="0035520C"/>
    <w:rsid w:val="00357241"/>
    <w:rsid w:val="00370165"/>
    <w:rsid w:val="00386D8C"/>
    <w:rsid w:val="00390F9A"/>
    <w:rsid w:val="003B1A34"/>
    <w:rsid w:val="003C6A2D"/>
    <w:rsid w:val="003D618E"/>
    <w:rsid w:val="003E525D"/>
    <w:rsid w:val="00406058"/>
    <w:rsid w:val="004257D1"/>
    <w:rsid w:val="00450663"/>
    <w:rsid w:val="004606E5"/>
    <w:rsid w:val="004635CF"/>
    <w:rsid w:val="00477ED7"/>
    <w:rsid w:val="00485A94"/>
    <w:rsid w:val="00497117"/>
    <w:rsid w:val="004975AA"/>
    <w:rsid w:val="004A12A2"/>
    <w:rsid w:val="004C03D7"/>
    <w:rsid w:val="004D2FDD"/>
    <w:rsid w:val="004E03E5"/>
    <w:rsid w:val="004E191D"/>
    <w:rsid w:val="004F3A63"/>
    <w:rsid w:val="005039D3"/>
    <w:rsid w:val="0050700F"/>
    <w:rsid w:val="005373D3"/>
    <w:rsid w:val="00545FBB"/>
    <w:rsid w:val="00556792"/>
    <w:rsid w:val="00565400"/>
    <w:rsid w:val="00567051"/>
    <w:rsid w:val="00576031"/>
    <w:rsid w:val="00584260"/>
    <w:rsid w:val="005B49DA"/>
    <w:rsid w:val="005C7785"/>
    <w:rsid w:val="006007C1"/>
    <w:rsid w:val="00606347"/>
    <w:rsid w:val="00607139"/>
    <w:rsid w:val="006154B8"/>
    <w:rsid w:val="00622C94"/>
    <w:rsid w:val="0064103B"/>
    <w:rsid w:val="00676CD2"/>
    <w:rsid w:val="00683BD0"/>
    <w:rsid w:val="006859F2"/>
    <w:rsid w:val="006A62D3"/>
    <w:rsid w:val="006C301A"/>
    <w:rsid w:val="006C7F93"/>
    <w:rsid w:val="00701785"/>
    <w:rsid w:val="00737386"/>
    <w:rsid w:val="00741B32"/>
    <w:rsid w:val="007427A1"/>
    <w:rsid w:val="00771B3A"/>
    <w:rsid w:val="00777338"/>
    <w:rsid w:val="00780F65"/>
    <w:rsid w:val="00781132"/>
    <w:rsid w:val="007819A7"/>
    <w:rsid w:val="00783BA8"/>
    <w:rsid w:val="00793EC6"/>
    <w:rsid w:val="007A17A0"/>
    <w:rsid w:val="007C2CCB"/>
    <w:rsid w:val="007C32F6"/>
    <w:rsid w:val="007D56F2"/>
    <w:rsid w:val="007D5D32"/>
    <w:rsid w:val="007E0C99"/>
    <w:rsid w:val="00800C2B"/>
    <w:rsid w:val="008048F5"/>
    <w:rsid w:val="008064F8"/>
    <w:rsid w:val="008214A4"/>
    <w:rsid w:val="00825816"/>
    <w:rsid w:val="008368E8"/>
    <w:rsid w:val="00856A12"/>
    <w:rsid w:val="008610DD"/>
    <w:rsid w:val="00872926"/>
    <w:rsid w:val="008A4658"/>
    <w:rsid w:val="008A48FA"/>
    <w:rsid w:val="008A7826"/>
    <w:rsid w:val="008B3DA2"/>
    <w:rsid w:val="008B7A02"/>
    <w:rsid w:val="008C52A5"/>
    <w:rsid w:val="008C6CBC"/>
    <w:rsid w:val="008D1D1A"/>
    <w:rsid w:val="008D4AC3"/>
    <w:rsid w:val="008D7240"/>
    <w:rsid w:val="008E7493"/>
    <w:rsid w:val="00900CDC"/>
    <w:rsid w:val="009015D9"/>
    <w:rsid w:val="0091126F"/>
    <w:rsid w:val="00927CD0"/>
    <w:rsid w:val="009514D1"/>
    <w:rsid w:val="009645C7"/>
    <w:rsid w:val="00997C48"/>
    <w:rsid w:val="009A240A"/>
    <w:rsid w:val="009A4456"/>
    <w:rsid w:val="009A550D"/>
    <w:rsid w:val="009B3FB2"/>
    <w:rsid w:val="009D5398"/>
    <w:rsid w:val="00A01EC5"/>
    <w:rsid w:val="00A13432"/>
    <w:rsid w:val="00A15199"/>
    <w:rsid w:val="00A23302"/>
    <w:rsid w:val="00A25D33"/>
    <w:rsid w:val="00A26A1E"/>
    <w:rsid w:val="00A3162C"/>
    <w:rsid w:val="00A33CFE"/>
    <w:rsid w:val="00A422D5"/>
    <w:rsid w:val="00A57D42"/>
    <w:rsid w:val="00A60D70"/>
    <w:rsid w:val="00AC4909"/>
    <w:rsid w:val="00AC561D"/>
    <w:rsid w:val="00AD132B"/>
    <w:rsid w:val="00AD338C"/>
    <w:rsid w:val="00B062A5"/>
    <w:rsid w:val="00B23842"/>
    <w:rsid w:val="00B2596D"/>
    <w:rsid w:val="00B350C4"/>
    <w:rsid w:val="00B40632"/>
    <w:rsid w:val="00B46B07"/>
    <w:rsid w:val="00B57C9E"/>
    <w:rsid w:val="00B658E7"/>
    <w:rsid w:val="00B66340"/>
    <w:rsid w:val="00B77433"/>
    <w:rsid w:val="00B87E6A"/>
    <w:rsid w:val="00BA4326"/>
    <w:rsid w:val="00BA54F8"/>
    <w:rsid w:val="00BA692E"/>
    <w:rsid w:val="00BB0091"/>
    <w:rsid w:val="00BB216F"/>
    <w:rsid w:val="00BB3C23"/>
    <w:rsid w:val="00BB7DCA"/>
    <w:rsid w:val="00BC2EC4"/>
    <w:rsid w:val="00BC3D67"/>
    <w:rsid w:val="00BD2E7A"/>
    <w:rsid w:val="00BD4B48"/>
    <w:rsid w:val="00C00F6B"/>
    <w:rsid w:val="00C02369"/>
    <w:rsid w:val="00C063A2"/>
    <w:rsid w:val="00C07EC3"/>
    <w:rsid w:val="00C24174"/>
    <w:rsid w:val="00C34C88"/>
    <w:rsid w:val="00C70760"/>
    <w:rsid w:val="00C77FFA"/>
    <w:rsid w:val="00CA2809"/>
    <w:rsid w:val="00CB117E"/>
    <w:rsid w:val="00CB11C6"/>
    <w:rsid w:val="00CC3F26"/>
    <w:rsid w:val="00CD7DB6"/>
    <w:rsid w:val="00D00BE8"/>
    <w:rsid w:val="00D6669F"/>
    <w:rsid w:val="00D86801"/>
    <w:rsid w:val="00DA5167"/>
    <w:rsid w:val="00DB65ED"/>
    <w:rsid w:val="00DC621D"/>
    <w:rsid w:val="00DC7433"/>
    <w:rsid w:val="00DD437C"/>
    <w:rsid w:val="00DD5912"/>
    <w:rsid w:val="00DF4C9D"/>
    <w:rsid w:val="00DF4EA8"/>
    <w:rsid w:val="00E06102"/>
    <w:rsid w:val="00E270D1"/>
    <w:rsid w:val="00E514C1"/>
    <w:rsid w:val="00E566F9"/>
    <w:rsid w:val="00E56876"/>
    <w:rsid w:val="00E5774A"/>
    <w:rsid w:val="00E57DF4"/>
    <w:rsid w:val="00E7405F"/>
    <w:rsid w:val="00E810F2"/>
    <w:rsid w:val="00E86F20"/>
    <w:rsid w:val="00EB5033"/>
    <w:rsid w:val="00ED43C6"/>
    <w:rsid w:val="00EE320C"/>
    <w:rsid w:val="00F10C1C"/>
    <w:rsid w:val="00F10C22"/>
    <w:rsid w:val="00F11FD3"/>
    <w:rsid w:val="00F3741E"/>
    <w:rsid w:val="00F4083D"/>
    <w:rsid w:val="00F4508F"/>
    <w:rsid w:val="00F5049A"/>
    <w:rsid w:val="00F61585"/>
    <w:rsid w:val="00F67554"/>
    <w:rsid w:val="00F722CD"/>
    <w:rsid w:val="00FA01BC"/>
    <w:rsid w:val="00FA4835"/>
    <w:rsid w:val="00FB5B90"/>
    <w:rsid w:val="00FB5D03"/>
    <w:rsid w:val="00FD4F87"/>
    <w:rsid w:val="00FE0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D8C"/>
    <w:pPr>
      <w:spacing w:after="200" w:line="276" w:lineRule="auto"/>
    </w:pPr>
    <w:rPr>
      <w:lang w:val="en-GB"/>
    </w:rPr>
  </w:style>
  <w:style w:type="paragraph" w:styleId="Nadpis2">
    <w:name w:val="heading 2"/>
    <w:basedOn w:val="Normln"/>
    <w:next w:val="Normln"/>
    <w:link w:val="Nadpis2Char"/>
    <w:uiPriority w:val="99"/>
    <w:qFormat/>
    <w:rsid w:val="008368E8"/>
    <w:pPr>
      <w:keepNext/>
      <w:keepLines/>
      <w:autoSpaceDE w:val="0"/>
      <w:autoSpaceDN w:val="0"/>
      <w:adjustRightInd w:val="0"/>
      <w:spacing w:before="200" w:after="0" w:line="200" w:lineRule="atLeast"/>
      <w:ind w:hanging="7"/>
      <w:jc w:val="both"/>
      <w:outlineLvl w:val="1"/>
    </w:pPr>
    <w:rPr>
      <w:rFonts w:ascii="Cambria" w:eastAsia="Times New Roman" w:hAnsi="Cambria"/>
      <w:b/>
      <w:bCs/>
      <w:color w:val="4F81BD"/>
      <w:kern w:val="1"/>
      <w:sz w:val="26"/>
      <w:szCs w:val="26"/>
      <w:lang w:val="nl-BE" w:eastAsia="nl-B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8368E8"/>
    <w:rPr>
      <w:rFonts w:ascii="Cambria" w:hAnsi="Cambria" w:cs="Times New Roman"/>
      <w:b/>
      <w:bCs/>
      <w:color w:val="4F81BD"/>
      <w:kern w:val="1"/>
      <w:sz w:val="26"/>
      <w:szCs w:val="26"/>
      <w:lang w:eastAsia="nl-BE"/>
    </w:rPr>
  </w:style>
  <w:style w:type="paragraph" w:customStyle="1" w:styleId="Default">
    <w:name w:val="Default"/>
    <w:link w:val="DefaultChar"/>
    <w:uiPriority w:val="99"/>
    <w:rsid w:val="008368E8"/>
    <w:pPr>
      <w:autoSpaceDE w:val="0"/>
      <w:autoSpaceDN w:val="0"/>
      <w:adjustRightInd w:val="0"/>
      <w:spacing w:line="200" w:lineRule="atLeast"/>
    </w:pPr>
    <w:rPr>
      <w:rFonts w:ascii="Tahoma" w:eastAsia="Times New Roman" w:hAnsi="Tahoma" w:cs="Tahoma"/>
      <w:color w:val="FFFFFF"/>
      <w:kern w:val="1"/>
      <w:sz w:val="36"/>
      <w:szCs w:val="36"/>
      <w:lang w:val="nl-BE" w:eastAsia="nl-BE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8368E8"/>
    <w:rPr>
      <w:rFonts w:ascii="Tahoma" w:hAnsi="Tahoma" w:cs="Tahoma"/>
      <w:color w:val="FFFFFF"/>
      <w:kern w:val="1"/>
      <w:sz w:val="36"/>
      <w:szCs w:val="36"/>
      <w:lang w:val="nl-BE" w:eastAsia="nl-BE" w:bidi="ar-SA"/>
    </w:rPr>
  </w:style>
  <w:style w:type="paragraph" w:styleId="Zhlav">
    <w:name w:val="header"/>
    <w:basedOn w:val="Normln"/>
    <w:link w:val="ZhlavChar"/>
    <w:uiPriority w:val="99"/>
    <w:semiHidden/>
    <w:rsid w:val="0002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25282"/>
    <w:rPr>
      <w:rFonts w:cs="Times New Roman"/>
      <w:lang w:val="en-GB"/>
    </w:rPr>
  </w:style>
  <w:style w:type="paragraph" w:styleId="Zpat">
    <w:name w:val="footer"/>
    <w:basedOn w:val="Normln"/>
    <w:link w:val="ZpatChar"/>
    <w:uiPriority w:val="99"/>
    <w:rsid w:val="0002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025282"/>
    <w:rPr>
      <w:rFonts w:cs="Times New Roman"/>
      <w:lang w:val="en-GB"/>
    </w:rPr>
  </w:style>
  <w:style w:type="paragraph" w:styleId="Textbubliny">
    <w:name w:val="Balloon Text"/>
    <w:basedOn w:val="Normln"/>
    <w:link w:val="TextbublinyChar"/>
    <w:uiPriority w:val="99"/>
    <w:semiHidden/>
    <w:rsid w:val="00025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25282"/>
    <w:rPr>
      <w:rFonts w:ascii="Tahoma" w:hAnsi="Tahoma" w:cs="Tahoma"/>
      <w:sz w:val="16"/>
      <w:szCs w:val="16"/>
      <w:lang w:val="en-GB"/>
    </w:rPr>
  </w:style>
  <w:style w:type="character" w:styleId="Hypertextovodkaz">
    <w:name w:val="Hyperlink"/>
    <w:basedOn w:val="Standardnpsmoodstavce"/>
    <w:uiPriority w:val="99"/>
    <w:rsid w:val="00025282"/>
    <w:rPr>
      <w:rFonts w:cs="Times New Roman"/>
      <w:color w:val="0000FF"/>
      <w:u w:val="single"/>
    </w:rPr>
  </w:style>
  <w:style w:type="table" w:customStyle="1" w:styleId="LightGrid-Accent11">
    <w:name w:val="Light Grid - Accent 11"/>
    <w:uiPriority w:val="99"/>
    <w:rsid w:val="00497117"/>
    <w:rPr>
      <w:rFonts w:eastAsia="Times New Roman"/>
      <w:sz w:val="20"/>
      <w:szCs w:val="20"/>
      <w:lang w:eastAsia="nl-BE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E577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E5774A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E57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26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8F02D-10D1-4B7C-A8EA-279115B1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1883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TONA-VUB</Company>
  <LinksUpToDate>false</LinksUpToDate>
  <CharactersWithSpaces>12634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Jaroslav Drnek</cp:lastModifiedBy>
  <cp:revision>7</cp:revision>
  <cp:lastPrinted>2011-08-22T21:27:00Z</cp:lastPrinted>
  <dcterms:created xsi:type="dcterms:W3CDTF">2012-09-07T06:02:00Z</dcterms:created>
  <dcterms:modified xsi:type="dcterms:W3CDTF">2012-09-07T06:15:00Z</dcterms:modified>
</cp:coreProperties>
</file>