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45A310" w14:textId="77777777" w:rsidR="002406CF" w:rsidRDefault="00194A1A" w:rsidP="00194A1A">
      <w:pPr>
        <w:rPr>
          <w:rFonts w:asciiTheme="majorHAnsi" w:hAnsiTheme="majorHAnsi" w:cs="Times"/>
          <w:color w:val="272727"/>
          <w:lang w:val="fr-FR"/>
        </w:rPr>
      </w:pPr>
      <w:r>
        <w:rPr>
          <w:rFonts w:ascii="Helvetica" w:hAnsi="Helvetica" w:cs="Helvetica"/>
          <w:noProof/>
          <w:lang w:eastAsia="cs-CZ"/>
        </w:rPr>
        <w:drawing>
          <wp:anchor distT="0" distB="0" distL="114300" distR="114300" simplePos="0" relativeHeight="251659264" behindDoc="0" locked="0" layoutInCell="1" allowOverlap="1" wp14:anchorId="24E7A5A1" wp14:editId="65C9DFDC">
            <wp:simplePos x="0" y="0"/>
            <wp:positionH relativeFrom="column">
              <wp:posOffset>1270</wp:posOffset>
            </wp:positionH>
            <wp:positionV relativeFrom="paragraph">
              <wp:posOffset>186055</wp:posOffset>
            </wp:positionV>
            <wp:extent cx="1245870" cy="157734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5870" cy="157734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B2F3147" w14:textId="668D6497" w:rsidR="00194A1A" w:rsidRPr="00DA5DA5" w:rsidRDefault="00194A1A" w:rsidP="00194A1A">
      <w:pPr>
        <w:rPr>
          <w:rFonts w:asciiTheme="majorHAnsi" w:hAnsiTheme="majorHAnsi" w:cs="Times"/>
          <w:color w:val="272727"/>
          <w:lang w:val="fr-FR"/>
        </w:rPr>
      </w:pPr>
      <w:r w:rsidRPr="00DA5DA5">
        <w:rPr>
          <w:rFonts w:asciiTheme="majorHAnsi" w:hAnsiTheme="majorHAnsi" w:cs="Times"/>
          <w:color w:val="272727"/>
          <w:lang w:val="fr-FR"/>
        </w:rPr>
        <w:t>Thème : biodiversité</w:t>
      </w:r>
    </w:p>
    <w:p w14:paraId="63A353D6" w14:textId="3B02A7A2" w:rsidR="006A7C0A" w:rsidRPr="00DA5DA5" w:rsidRDefault="006A7C0A" w:rsidP="00E23FB0">
      <w:pPr>
        <w:rPr>
          <w:rFonts w:asciiTheme="majorHAnsi" w:hAnsiTheme="majorHAnsi" w:cs="Times"/>
          <w:color w:val="272727"/>
          <w:lang w:val="fr-FR"/>
        </w:rPr>
      </w:pPr>
    </w:p>
    <w:p w14:paraId="63BAC4B9" w14:textId="63E858CB" w:rsidR="00E23FB0" w:rsidRPr="00D35478" w:rsidRDefault="006A7C0A" w:rsidP="00E23FB0">
      <w:pPr>
        <w:rPr>
          <w:rFonts w:asciiTheme="majorHAnsi" w:hAnsiTheme="majorHAnsi" w:cs="Times"/>
          <w:b/>
          <w:color w:val="272727"/>
          <w:sz w:val="28"/>
          <w:szCs w:val="28"/>
          <w:lang w:val="fr-FR"/>
        </w:rPr>
      </w:pPr>
      <w:r w:rsidRPr="00DA5DA5">
        <w:rPr>
          <w:rFonts w:asciiTheme="majorHAnsi" w:hAnsiTheme="majorHAnsi" w:cs="Times"/>
          <w:b/>
          <w:color w:val="272727"/>
          <w:sz w:val="28"/>
          <w:szCs w:val="28"/>
          <w:lang w:val="fr-FR"/>
        </w:rPr>
        <w:t>Le grenier à graines du monde</w:t>
      </w:r>
    </w:p>
    <w:p w14:paraId="4408CA80" w14:textId="77777777" w:rsidR="00D35478" w:rsidRPr="00DA5DA5" w:rsidRDefault="00D35478" w:rsidP="006A7C0A">
      <w:pPr>
        <w:widowControl w:val="0"/>
        <w:autoSpaceDE w:val="0"/>
        <w:autoSpaceDN w:val="0"/>
        <w:adjustRightInd w:val="0"/>
        <w:spacing w:line="276" w:lineRule="auto"/>
        <w:rPr>
          <w:rFonts w:asciiTheme="majorHAnsi" w:hAnsiTheme="majorHAnsi" w:cs="Times"/>
          <w:color w:val="272727"/>
          <w:lang w:val="fr-FR"/>
        </w:rPr>
      </w:pPr>
    </w:p>
    <w:p w14:paraId="66127F2C" w14:textId="77777777" w:rsidR="006A7C0A" w:rsidRPr="00D35478" w:rsidRDefault="006A7C0A" w:rsidP="006A7C0A">
      <w:pPr>
        <w:widowControl w:val="0"/>
        <w:autoSpaceDE w:val="0"/>
        <w:autoSpaceDN w:val="0"/>
        <w:adjustRightInd w:val="0"/>
        <w:spacing w:line="276" w:lineRule="auto"/>
        <w:rPr>
          <w:rFonts w:asciiTheme="majorHAnsi" w:hAnsiTheme="majorHAnsi" w:cs="Times"/>
          <w:b/>
          <w:color w:val="272727"/>
          <w:lang w:val="fr-FR"/>
        </w:rPr>
      </w:pPr>
      <w:r w:rsidRPr="00DA5DA5">
        <w:rPr>
          <w:rFonts w:asciiTheme="majorHAnsi" w:hAnsiTheme="majorHAnsi" w:cs="Times"/>
          <w:color w:val="272727"/>
          <w:lang w:val="fr-FR"/>
        </w:rPr>
        <w:t>Le Dépôt international pour les graines a ouvert ses portes le 26 février 2008 au Svalbard, un archipel d'îles norvégiennes situé dans le cercle arctique. Creusées dans le permafrost à flanc de montagne, les chambres fortes de cette banque mondiale accueillent un premier contingent de semences venues d'Afrique, des Amériques, d'Asie et d'Europe. Au final, c'est près de 3 millions de variétés de graines qui seront hébergées sous forme congelée.</w:t>
      </w:r>
      <w:r w:rsidRPr="00D35478">
        <w:rPr>
          <w:rFonts w:asciiTheme="majorHAnsi" w:hAnsiTheme="majorHAnsi" w:cs="Times"/>
          <w:b/>
          <w:color w:val="272727"/>
          <w:lang w:val="fr-FR"/>
        </w:rPr>
        <w:t xml:space="preserve"> </w:t>
      </w:r>
    </w:p>
    <w:p w14:paraId="44A54A40" w14:textId="1C41A866" w:rsidR="00A17912" w:rsidRPr="00D35478" w:rsidRDefault="00A17912" w:rsidP="00C3000F">
      <w:pPr>
        <w:spacing w:line="276" w:lineRule="auto"/>
        <w:rPr>
          <w:rFonts w:asciiTheme="majorHAnsi" w:hAnsiTheme="majorHAnsi" w:cs="Times"/>
          <w:b/>
          <w:color w:val="272727"/>
          <w:lang w:val="fr-FR"/>
        </w:rPr>
      </w:pPr>
    </w:p>
    <w:p w14:paraId="15239832" w14:textId="77777777" w:rsidR="00194A1A" w:rsidRPr="00DA5DA5" w:rsidRDefault="00194A1A" w:rsidP="00194A1A">
      <w:pPr>
        <w:widowControl w:val="0"/>
        <w:autoSpaceDE w:val="0"/>
        <w:autoSpaceDN w:val="0"/>
        <w:adjustRightInd w:val="0"/>
        <w:rPr>
          <w:rFonts w:asciiTheme="majorHAnsi" w:hAnsiTheme="majorHAnsi" w:cs="Verdana"/>
          <w:i/>
          <w:lang w:val="fr-FR"/>
        </w:rPr>
      </w:pPr>
      <w:r w:rsidRPr="00DA5DA5">
        <w:rPr>
          <w:rFonts w:asciiTheme="majorHAnsi" w:hAnsiTheme="majorHAnsi" w:cs="Verdana"/>
          <w:i/>
          <w:lang w:val="fr-FR"/>
        </w:rPr>
        <w:t xml:space="preserve">Connaissez-vous l’autre nom de « Svalbard » (équivalent français : « côtes froides ») ? </w:t>
      </w:r>
    </w:p>
    <w:p w14:paraId="1192667F" w14:textId="77777777" w:rsidR="00194A1A" w:rsidRPr="00DA5DA5" w:rsidRDefault="00194A1A" w:rsidP="00194A1A">
      <w:pPr>
        <w:widowControl w:val="0"/>
        <w:autoSpaceDE w:val="0"/>
        <w:autoSpaceDN w:val="0"/>
        <w:adjustRightInd w:val="0"/>
        <w:rPr>
          <w:rFonts w:asciiTheme="majorHAnsi" w:hAnsiTheme="majorHAnsi" w:cs="Verdana"/>
          <w:i/>
          <w:lang w:val="fr-FR"/>
        </w:rPr>
      </w:pPr>
    </w:p>
    <w:p w14:paraId="3872CFAF" w14:textId="0C9DFAFA" w:rsidR="00194A1A" w:rsidRPr="00DA5DA5" w:rsidRDefault="00194A1A" w:rsidP="00194A1A">
      <w:pPr>
        <w:widowControl w:val="0"/>
        <w:autoSpaceDE w:val="0"/>
        <w:autoSpaceDN w:val="0"/>
        <w:adjustRightInd w:val="0"/>
        <w:rPr>
          <w:rFonts w:asciiTheme="majorHAnsi" w:hAnsiTheme="majorHAnsi" w:cs="Verdana"/>
          <w:i/>
          <w:lang w:val="fr-FR"/>
        </w:rPr>
      </w:pPr>
      <w:r w:rsidRPr="00DA5DA5">
        <w:rPr>
          <w:rFonts w:asciiTheme="majorHAnsi" w:hAnsiTheme="majorHAnsi" w:cs="Verdana"/>
          <w:i/>
          <w:lang w:val="fr-FR"/>
        </w:rPr>
        <w:t xml:space="preserve">Expliquez le terme « le permafrost » : </w:t>
      </w:r>
    </w:p>
    <w:p w14:paraId="2796333C" w14:textId="77777777" w:rsidR="00194A1A" w:rsidRPr="00DA5DA5" w:rsidRDefault="00194A1A" w:rsidP="00194A1A">
      <w:pPr>
        <w:widowControl w:val="0"/>
        <w:autoSpaceDE w:val="0"/>
        <w:autoSpaceDN w:val="0"/>
        <w:adjustRightInd w:val="0"/>
        <w:rPr>
          <w:rFonts w:asciiTheme="majorHAnsi" w:hAnsiTheme="majorHAnsi" w:cs="Times New Roman"/>
          <w:b/>
          <w:i/>
          <w:lang w:val="fr-FR"/>
        </w:rPr>
      </w:pPr>
    </w:p>
    <w:p w14:paraId="48384349" w14:textId="23B20C8F" w:rsidR="00194A1A" w:rsidRPr="00DA5DA5" w:rsidRDefault="00194A1A" w:rsidP="00194A1A">
      <w:pPr>
        <w:widowControl w:val="0"/>
        <w:autoSpaceDE w:val="0"/>
        <w:autoSpaceDN w:val="0"/>
        <w:adjustRightInd w:val="0"/>
        <w:rPr>
          <w:rFonts w:asciiTheme="majorHAnsi" w:hAnsiTheme="majorHAnsi" w:cs="Verdana"/>
          <w:i/>
          <w:lang w:val="fr-FR"/>
        </w:rPr>
      </w:pPr>
      <w:r w:rsidRPr="00DA5DA5">
        <w:rPr>
          <w:rFonts w:asciiTheme="majorHAnsi" w:hAnsiTheme="majorHAnsi" w:cs="Verdana"/>
          <w:i/>
          <w:lang w:val="fr-FR"/>
        </w:rPr>
        <w:t>Expliquez le terme « la graine » :</w:t>
      </w:r>
    </w:p>
    <w:p w14:paraId="64BACCC0" w14:textId="77777777" w:rsidR="006A7C0A" w:rsidRPr="00D35478" w:rsidRDefault="006A7C0A" w:rsidP="00C3000F">
      <w:pPr>
        <w:spacing w:line="276" w:lineRule="auto"/>
        <w:rPr>
          <w:rFonts w:asciiTheme="majorHAnsi" w:hAnsiTheme="majorHAnsi" w:cs="Times"/>
          <w:b/>
          <w:color w:val="272727"/>
          <w:lang w:val="fr-FR"/>
        </w:rPr>
      </w:pPr>
    </w:p>
    <w:p w14:paraId="00988539" w14:textId="77777777" w:rsidR="00194A1A" w:rsidRPr="00D35478" w:rsidRDefault="00194A1A" w:rsidP="00C3000F">
      <w:pPr>
        <w:spacing w:line="276" w:lineRule="auto"/>
        <w:rPr>
          <w:rFonts w:asciiTheme="majorHAnsi" w:hAnsiTheme="majorHAnsi" w:cs="Times"/>
          <w:b/>
          <w:color w:val="272727"/>
          <w:lang w:val="fr-FR"/>
        </w:rPr>
      </w:pPr>
    </w:p>
    <w:p w14:paraId="6EA66270" w14:textId="77777777" w:rsidR="006A7C0A" w:rsidRPr="00DA5DA5" w:rsidRDefault="006A7C0A" w:rsidP="006A7C0A">
      <w:pPr>
        <w:widowControl w:val="0"/>
        <w:autoSpaceDE w:val="0"/>
        <w:autoSpaceDN w:val="0"/>
        <w:adjustRightInd w:val="0"/>
        <w:rPr>
          <w:rFonts w:asciiTheme="majorHAnsi" w:hAnsiTheme="majorHAnsi" w:cs="Times"/>
          <w:color w:val="272727"/>
          <w:lang w:val="fr-FR"/>
        </w:rPr>
      </w:pPr>
      <w:r w:rsidRPr="00DA5DA5">
        <w:rPr>
          <w:rFonts w:asciiTheme="majorHAnsi" w:hAnsiTheme="majorHAnsi" w:cs="Times"/>
          <w:color w:val="272727"/>
          <w:lang w:val="fr-FR"/>
        </w:rPr>
        <w:t>Depuis le 26 février 2008, le Dépôt international pour les graines de Svalbard en Norvège, constitue la réserve ultime des semences sur notre planète, quand toutes les autres banques auront été détruites ou épuisées.</w:t>
      </w:r>
    </w:p>
    <w:p w14:paraId="001B45D2" w14:textId="77777777" w:rsidR="006A7C0A" w:rsidRPr="00DA5DA5" w:rsidRDefault="006A7C0A" w:rsidP="006A7C0A">
      <w:pPr>
        <w:widowControl w:val="0"/>
        <w:autoSpaceDE w:val="0"/>
        <w:autoSpaceDN w:val="0"/>
        <w:adjustRightInd w:val="0"/>
        <w:rPr>
          <w:rFonts w:asciiTheme="majorHAnsi" w:hAnsiTheme="majorHAnsi" w:cs="Times"/>
          <w:color w:val="272727"/>
          <w:lang w:val="fr-FR"/>
        </w:rPr>
      </w:pPr>
      <w:r w:rsidRPr="00DA5DA5">
        <w:rPr>
          <w:rFonts w:asciiTheme="majorHAnsi" w:hAnsiTheme="majorHAnsi" w:cs="Times"/>
          <w:color w:val="272727"/>
          <w:lang w:val="fr-FR"/>
        </w:rPr>
        <w:t>Construite et financée par le gouvernement norvégien associé à la Banque nordique de gènes et le Fonds fiduciaire mondial pour la diversité des cultures (The Global Crop Diversity Trust),</w:t>
      </w:r>
      <w:r w:rsidR="00C64A98">
        <w:fldChar w:fldCharType="begin"/>
      </w:r>
      <w:r w:rsidR="00C64A98">
        <w:instrText xml:space="preserve"> HYPERLINK "http://www.croptrust.org/main/" </w:instrText>
      </w:r>
      <w:r w:rsidR="00C64A98">
        <w:fldChar w:fldCharType="separate"/>
      </w:r>
      <w:r w:rsidRPr="00DA5DA5">
        <w:rPr>
          <w:rFonts w:asciiTheme="majorHAnsi" w:hAnsiTheme="majorHAnsi" w:cs="Times"/>
          <w:color w:val="D80015"/>
          <w:lang w:val="fr-FR"/>
        </w:rPr>
        <w:t xml:space="preserve"> </w:t>
      </w:r>
      <w:r w:rsidR="00C64A98">
        <w:rPr>
          <w:rFonts w:asciiTheme="majorHAnsi" w:hAnsiTheme="majorHAnsi" w:cs="Times"/>
          <w:color w:val="D80015"/>
          <w:lang w:val="en-US"/>
        </w:rPr>
        <w:fldChar w:fldCharType="end"/>
      </w:r>
      <w:r w:rsidRPr="00DA5DA5">
        <w:rPr>
          <w:rFonts w:asciiTheme="majorHAnsi" w:hAnsiTheme="majorHAnsi" w:cs="Times"/>
          <w:color w:val="272727"/>
          <w:lang w:val="fr-FR"/>
        </w:rPr>
        <w:t>elle accueille des échantillons de toutes les semences qui supportent la congélation entre -4° et -12°C.</w:t>
      </w:r>
    </w:p>
    <w:p w14:paraId="5ACED9C4" w14:textId="01529274" w:rsidR="006A7C0A" w:rsidRPr="00D35478" w:rsidRDefault="006A7C0A" w:rsidP="006A7C0A">
      <w:pPr>
        <w:spacing w:line="276" w:lineRule="auto"/>
        <w:rPr>
          <w:rFonts w:asciiTheme="majorHAnsi" w:hAnsiTheme="majorHAnsi" w:cs="Times"/>
          <w:b/>
          <w:color w:val="272727"/>
          <w:lang w:val="fr-FR"/>
        </w:rPr>
      </w:pPr>
      <w:r w:rsidRPr="00DA5DA5">
        <w:rPr>
          <w:rFonts w:asciiTheme="majorHAnsi" w:hAnsiTheme="majorHAnsi" w:cs="Times"/>
          <w:color w:val="272727"/>
          <w:lang w:val="fr-FR"/>
        </w:rPr>
        <w:t>Les banques de graines du Nigeria, du Bénin, d'Afrique du Sud, du Canada, du Mexique, de Colombie, de Syrie, de l'Inde, des Philippines et de près de 80 pays ont transféré une première collection de 300 000 variétés de graines à l'occasion de l'inauguration des bâtiments du Dépôt international de Svalbard. Du blé, du maïs, du riz, de l'orge</w:t>
      </w:r>
      <w:r w:rsidR="003A6415">
        <w:rPr>
          <w:rFonts w:asciiTheme="majorHAnsi" w:hAnsiTheme="majorHAnsi" w:cs="Times"/>
          <w:color w:val="272727"/>
          <w:lang w:val="fr-FR"/>
        </w:rPr>
        <w:t>,</w:t>
      </w:r>
      <w:r w:rsidRPr="00DA5DA5">
        <w:rPr>
          <w:rFonts w:asciiTheme="majorHAnsi" w:hAnsiTheme="majorHAnsi" w:cs="Times"/>
          <w:color w:val="272727"/>
          <w:lang w:val="fr-FR"/>
        </w:rPr>
        <w:t> des pois, du sorgho, des fèves, des arachides, des haricots emballés dans des sachets aluminium scellés.</w:t>
      </w:r>
    </w:p>
    <w:p w14:paraId="770D22A7" w14:textId="77777777" w:rsidR="003A6415" w:rsidRDefault="003A6415" w:rsidP="00C3000F">
      <w:pPr>
        <w:spacing w:line="276" w:lineRule="auto"/>
        <w:rPr>
          <w:rFonts w:asciiTheme="majorHAnsi" w:hAnsiTheme="majorHAnsi" w:cs="Times"/>
          <w:color w:val="272727"/>
          <w:sz w:val="20"/>
          <w:szCs w:val="20"/>
          <w:lang w:val="fr-FR"/>
        </w:rPr>
      </w:pPr>
    </w:p>
    <w:p w14:paraId="589C50C5" w14:textId="0A67F698" w:rsidR="003A6415" w:rsidRDefault="003A6415" w:rsidP="00C3000F">
      <w:pPr>
        <w:spacing w:line="276" w:lineRule="auto"/>
        <w:rPr>
          <w:rFonts w:asciiTheme="majorHAnsi" w:hAnsiTheme="majorHAnsi" w:cs="Times"/>
          <w:color w:val="272727"/>
          <w:sz w:val="20"/>
          <w:szCs w:val="20"/>
          <w:lang w:val="fr-FR"/>
        </w:rPr>
      </w:pPr>
      <w:r>
        <w:rPr>
          <w:rFonts w:asciiTheme="majorHAnsi" w:hAnsiTheme="majorHAnsi" w:cs="Times"/>
          <w:color w:val="272727"/>
          <w:sz w:val="20"/>
          <w:szCs w:val="20"/>
          <w:lang w:val="fr-FR"/>
        </w:rPr>
        <w:t>Les céréales : le blé, le seigle, l’avoine, l’orge</w:t>
      </w:r>
    </w:p>
    <w:p w14:paraId="5D8F4705" w14:textId="77777777" w:rsidR="00DA5DA5" w:rsidRDefault="003A6415" w:rsidP="00C3000F">
      <w:pPr>
        <w:spacing w:line="276" w:lineRule="auto"/>
        <w:rPr>
          <w:rFonts w:asciiTheme="majorHAnsi" w:hAnsiTheme="majorHAnsi" w:cs="Times"/>
          <w:color w:val="272727"/>
          <w:sz w:val="20"/>
          <w:szCs w:val="20"/>
          <w:lang w:val="fr-FR"/>
        </w:rPr>
      </w:pPr>
      <w:r w:rsidRPr="003A6415">
        <w:rPr>
          <w:rFonts w:asciiTheme="majorHAnsi" w:hAnsiTheme="majorHAnsi" w:cs="Times"/>
          <w:color w:val="272727"/>
          <w:sz w:val="20"/>
          <w:szCs w:val="20"/>
          <w:lang w:val="fr-FR"/>
        </w:rPr>
        <w:t xml:space="preserve">Le sorgho </w:t>
      </w:r>
      <w:r w:rsidRPr="003A6415">
        <w:rPr>
          <w:rFonts w:asciiTheme="majorHAnsi" w:hAnsiTheme="majorHAnsi" w:cs="Times"/>
          <w:color w:val="272727"/>
          <w:sz w:val="20"/>
          <w:szCs w:val="20"/>
        </w:rPr>
        <w:t>=</w:t>
      </w:r>
      <w:r w:rsidRPr="003A6415">
        <w:rPr>
          <w:rFonts w:asciiTheme="majorHAnsi" w:hAnsiTheme="majorHAnsi" w:cs="Times"/>
          <w:color w:val="272727"/>
          <w:sz w:val="20"/>
          <w:szCs w:val="20"/>
          <w:lang w:val="fr-FR"/>
        </w:rPr>
        <w:t xml:space="preserve"> nom générique des plantes (graminacées), du genre </w:t>
      </w:r>
      <w:r w:rsidRPr="003A6415">
        <w:rPr>
          <w:rFonts w:asciiTheme="majorHAnsi" w:hAnsiTheme="majorHAnsi" w:cs="Times"/>
          <w:i/>
          <w:color w:val="272727"/>
          <w:sz w:val="20"/>
          <w:szCs w:val="20"/>
          <w:lang w:val="fr-FR"/>
        </w:rPr>
        <w:t>sorghum</w:t>
      </w:r>
      <w:r w:rsidRPr="003A6415">
        <w:rPr>
          <w:rFonts w:asciiTheme="majorHAnsi" w:hAnsiTheme="majorHAnsi" w:cs="Times"/>
          <w:color w:val="272727"/>
          <w:sz w:val="20"/>
          <w:szCs w:val="20"/>
          <w:lang w:val="fr-FR"/>
        </w:rPr>
        <w:t>, parmi lesquelles on trouve des céréales pour l’alimentation humaine</w:t>
      </w:r>
      <w:r w:rsidR="00DA5DA5">
        <w:rPr>
          <w:rFonts w:asciiTheme="majorHAnsi" w:hAnsiTheme="majorHAnsi" w:cs="Times"/>
          <w:color w:val="272727"/>
          <w:sz w:val="20"/>
          <w:szCs w:val="20"/>
          <w:lang w:val="fr-FR"/>
        </w:rPr>
        <w:t xml:space="preserve"> </w:t>
      </w:r>
    </w:p>
    <w:p w14:paraId="4378533E" w14:textId="624D1769" w:rsidR="003A6415" w:rsidRDefault="00DA5DA5" w:rsidP="00C3000F">
      <w:pPr>
        <w:spacing w:line="276" w:lineRule="auto"/>
        <w:rPr>
          <w:rFonts w:asciiTheme="majorHAnsi" w:hAnsiTheme="majorHAnsi" w:cs="Times"/>
          <w:color w:val="272727"/>
          <w:sz w:val="20"/>
          <w:szCs w:val="20"/>
          <w:lang w:val="fr-FR"/>
        </w:rPr>
      </w:pPr>
      <w:r>
        <w:rPr>
          <w:rFonts w:asciiTheme="majorHAnsi" w:hAnsiTheme="majorHAnsi" w:cs="Times"/>
          <w:color w:val="272727"/>
          <w:sz w:val="20"/>
          <w:szCs w:val="20"/>
          <w:lang w:val="fr-FR"/>
        </w:rPr>
        <w:t xml:space="preserve">le fève </w:t>
      </w:r>
      <w:r w:rsidRPr="003A6415">
        <w:rPr>
          <w:rFonts w:asciiTheme="majorHAnsi" w:hAnsiTheme="majorHAnsi" w:cs="Times"/>
          <w:color w:val="272727"/>
          <w:sz w:val="20"/>
          <w:szCs w:val="20"/>
        </w:rPr>
        <w:t>=</w:t>
      </w:r>
      <w:r>
        <w:rPr>
          <w:rFonts w:asciiTheme="majorHAnsi" w:hAnsiTheme="majorHAnsi" w:cs="Times"/>
          <w:color w:val="272727"/>
          <w:sz w:val="20"/>
          <w:szCs w:val="20"/>
        </w:rPr>
        <w:t xml:space="preserve"> plante de la </w:t>
      </w:r>
      <w:proofErr w:type="spellStart"/>
      <w:r>
        <w:rPr>
          <w:rFonts w:asciiTheme="majorHAnsi" w:hAnsiTheme="majorHAnsi" w:cs="Times"/>
          <w:color w:val="272727"/>
          <w:sz w:val="20"/>
          <w:szCs w:val="20"/>
        </w:rPr>
        <w:t>famille</w:t>
      </w:r>
      <w:proofErr w:type="spellEnd"/>
      <w:r>
        <w:rPr>
          <w:rFonts w:asciiTheme="majorHAnsi" w:hAnsiTheme="majorHAnsi" w:cs="Times"/>
          <w:color w:val="272727"/>
          <w:sz w:val="20"/>
          <w:szCs w:val="20"/>
        </w:rPr>
        <w:t xml:space="preserve"> des </w:t>
      </w:r>
      <w:proofErr w:type="spellStart"/>
      <w:r>
        <w:rPr>
          <w:rFonts w:asciiTheme="majorHAnsi" w:hAnsiTheme="majorHAnsi" w:cs="Times"/>
          <w:color w:val="272727"/>
          <w:sz w:val="20"/>
          <w:szCs w:val="20"/>
        </w:rPr>
        <w:t>légumineuses</w:t>
      </w:r>
      <w:proofErr w:type="spellEnd"/>
      <w:r>
        <w:rPr>
          <w:rFonts w:asciiTheme="majorHAnsi" w:hAnsiTheme="majorHAnsi" w:cs="Times"/>
          <w:color w:val="272727"/>
          <w:sz w:val="20"/>
          <w:szCs w:val="20"/>
        </w:rPr>
        <w:t xml:space="preserve"> </w:t>
      </w:r>
      <w:proofErr w:type="spellStart"/>
      <w:r>
        <w:rPr>
          <w:rFonts w:asciiTheme="majorHAnsi" w:hAnsiTheme="majorHAnsi" w:cs="Times"/>
          <w:color w:val="272727"/>
          <w:sz w:val="20"/>
          <w:szCs w:val="20"/>
        </w:rPr>
        <w:t>dont</w:t>
      </w:r>
      <w:proofErr w:type="spellEnd"/>
      <w:r>
        <w:rPr>
          <w:rFonts w:asciiTheme="majorHAnsi" w:hAnsiTheme="majorHAnsi" w:cs="Times"/>
          <w:color w:val="272727"/>
          <w:sz w:val="20"/>
          <w:szCs w:val="20"/>
        </w:rPr>
        <w:t xml:space="preserve"> les </w:t>
      </w:r>
      <w:proofErr w:type="spellStart"/>
      <w:r>
        <w:rPr>
          <w:rFonts w:asciiTheme="majorHAnsi" w:hAnsiTheme="majorHAnsi" w:cs="Times"/>
          <w:color w:val="272727"/>
          <w:sz w:val="20"/>
          <w:szCs w:val="20"/>
        </w:rPr>
        <w:t>graines</w:t>
      </w:r>
      <w:proofErr w:type="spellEnd"/>
      <w:r>
        <w:rPr>
          <w:rFonts w:asciiTheme="majorHAnsi" w:hAnsiTheme="majorHAnsi" w:cs="Times"/>
          <w:color w:val="272727"/>
          <w:sz w:val="20"/>
          <w:szCs w:val="20"/>
        </w:rPr>
        <w:t xml:space="preserve"> </w:t>
      </w:r>
      <w:proofErr w:type="spellStart"/>
      <w:r>
        <w:rPr>
          <w:rFonts w:asciiTheme="majorHAnsi" w:hAnsiTheme="majorHAnsi" w:cs="Times"/>
          <w:color w:val="272727"/>
          <w:sz w:val="20"/>
          <w:szCs w:val="20"/>
        </w:rPr>
        <w:t>sont</w:t>
      </w:r>
      <w:proofErr w:type="spellEnd"/>
      <w:r>
        <w:rPr>
          <w:rFonts w:asciiTheme="majorHAnsi" w:hAnsiTheme="majorHAnsi" w:cs="Times"/>
          <w:color w:val="272727"/>
          <w:sz w:val="20"/>
          <w:szCs w:val="20"/>
        </w:rPr>
        <w:t xml:space="preserve"> </w:t>
      </w:r>
      <w:proofErr w:type="spellStart"/>
      <w:r>
        <w:rPr>
          <w:rFonts w:asciiTheme="majorHAnsi" w:hAnsiTheme="majorHAnsi" w:cs="Times"/>
          <w:color w:val="272727"/>
          <w:sz w:val="20"/>
          <w:szCs w:val="20"/>
        </w:rPr>
        <w:t>commestibles</w:t>
      </w:r>
      <w:proofErr w:type="spellEnd"/>
    </w:p>
    <w:p w14:paraId="79D508B3" w14:textId="47A0687A" w:rsidR="006A7C0A" w:rsidRPr="00D35478" w:rsidRDefault="006A7C0A" w:rsidP="006A7C0A">
      <w:pPr>
        <w:spacing w:line="276" w:lineRule="auto"/>
        <w:rPr>
          <w:rFonts w:asciiTheme="majorHAnsi" w:hAnsiTheme="majorHAnsi" w:cs="Times"/>
          <w:b/>
          <w:color w:val="272727"/>
          <w:lang w:val="fr-FR"/>
        </w:rPr>
      </w:pPr>
      <w:r w:rsidRPr="00D35478">
        <w:rPr>
          <w:rFonts w:asciiTheme="majorHAnsi" w:hAnsiTheme="majorHAnsi" w:cs="Gisha"/>
          <w:noProof/>
          <w:lang w:eastAsia="cs-CZ"/>
        </w:rPr>
        <w:drawing>
          <wp:inline distT="0" distB="0" distL="0" distR="0" wp14:anchorId="486320CF" wp14:editId="1DEE82B6">
            <wp:extent cx="309880" cy="309880"/>
            <wp:effectExtent l="19050" t="0" r="0" b="0"/>
            <wp:docPr id="61"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pic:cNvPicPr>
                      <a:picLocks noChangeAspect="1" noChangeArrowheads="1"/>
                    </pic:cNvPicPr>
                  </pic:nvPicPr>
                  <pic:blipFill>
                    <a:blip r:embed="rId6"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D35478">
        <w:rPr>
          <w:rFonts w:asciiTheme="majorHAnsi" w:hAnsiTheme="majorHAnsi" w:cs="Times"/>
          <w:b/>
          <w:color w:val="272727"/>
          <w:lang w:val="fr-FR"/>
        </w:rPr>
        <w:t xml:space="preserve"> Ecoutez l’enregistrement et répondez aux questions.</w:t>
      </w:r>
    </w:p>
    <w:p w14:paraId="7CBBB1C9" w14:textId="3198B402" w:rsidR="006A7C0A" w:rsidRPr="00DA5DA5" w:rsidRDefault="00D35478" w:rsidP="003A6415">
      <w:pPr>
        <w:widowControl w:val="0"/>
        <w:autoSpaceDE w:val="0"/>
        <w:autoSpaceDN w:val="0"/>
        <w:adjustRightInd w:val="0"/>
        <w:rPr>
          <w:rFonts w:asciiTheme="majorHAnsi" w:hAnsiTheme="majorHAnsi" w:cs="Times"/>
          <w:color w:val="272727"/>
          <w:lang w:val="fr-FR"/>
        </w:rPr>
      </w:pPr>
      <w:r w:rsidRPr="00DA5DA5">
        <w:rPr>
          <w:rFonts w:asciiTheme="majorHAnsi" w:hAnsiTheme="majorHAnsi" w:cs="Times"/>
          <w:color w:val="272727"/>
          <w:lang w:val="fr-FR"/>
        </w:rPr>
        <w:t>Émile Frison, directeur général de Biodiversity International (02:29)</w:t>
      </w:r>
      <w:r w:rsidR="003A6415" w:rsidRPr="00DA5DA5">
        <w:rPr>
          <w:rFonts w:asciiTheme="majorHAnsi" w:hAnsiTheme="majorHAnsi" w:cs="Times"/>
          <w:color w:val="272727"/>
          <w:lang w:val="fr-FR"/>
        </w:rPr>
        <w:t xml:space="preserve"> : </w:t>
      </w:r>
      <w:r w:rsidRPr="00DA5DA5">
        <w:rPr>
          <w:rFonts w:asciiTheme="majorHAnsi" w:hAnsiTheme="majorHAnsi" w:cs="Times"/>
          <w:color w:val="272727"/>
          <w:lang w:val="fr-FR"/>
        </w:rPr>
        <w:t>Il explique le choix de Svalbard.</w:t>
      </w:r>
    </w:p>
    <w:p w14:paraId="6661A4FE" w14:textId="77777777" w:rsidR="00D35478" w:rsidRPr="00DA5DA5" w:rsidRDefault="00D35478" w:rsidP="00D35478">
      <w:pPr>
        <w:spacing w:line="276" w:lineRule="auto"/>
        <w:rPr>
          <w:rFonts w:asciiTheme="majorHAnsi" w:hAnsiTheme="majorHAnsi" w:cs="Times"/>
          <w:color w:val="272727"/>
          <w:lang w:val="fr-FR"/>
        </w:rPr>
      </w:pPr>
    </w:p>
    <w:p w14:paraId="141EFAAA" w14:textId="7AFAC7E5" w:rsidR="003D5CA6" w:rsidRPr="00DA5DA5" w:rsidRDefault="003D5CA6" w:rsidP="00D35478">
      <w:pPr>
        <w:spacing w:line="276" w:lineRule="auto"/>
        <w:rPr>
          <w:rFonts w:asciiTheme="majorHAnsi" w:hAnsiTheme="majorHAnsi" w:cs="Times"/>
          <w:i/>
          <w:color w:val="272727"/>
          <w:lang w:val="fr-FR"/>
        </w:rPr>
      </w:pPr>
      <w:r w:rsidRPr="00DA5DA5">
        <w:rPr>
          <w:rFonts w:asciiTheme="majorHAnsi" w:hAnsiTheme="majorHAnsi" w:cs="Times"/>
          <w:i/>
          <w:color w:val="272727"/>
          <w:lang w:val="fr-FR"/>
        </w:rPr>
        <w:t xml:space="preserve">Où se trouve </w:t>
      </w:r>
      <w:r w:rsidR="00DA5DA5">
        <w:rPr>
          <w:rFonts w:asciiTheme="majorHAnsi" w:hAnsiTheme="majorHAnsi" w:cs="Times"/>
          <w:i/>
          <w:color w:val="272727"/>
          <w:lang w:val="fr-FR"/>
        </w:rPr>
        <w:t>l’archipel</w:t>
      </w:r>
      <w:r w:rsidR="00DA5DA5" w:rsidRPr="00DA5DA5">
        <w:rPr>
          <w:rFonts w:asciiTheme="majorHAnsi" w:hAnsiTheme="majorHAnsi" w:cs="Times"/>
          <w:i/>
          <w:color w:val="272727"/>
          <w:lang w:val="fr-FR"/>
        </w:rPr>
        <w:t xml:space="preserve"> </w:t>
      </w:r>
      <w:r w:rsidR="00DA5DA5" w:rsidRPr="00DA5DA5">
        <w:rPr>
          <w:rFonts w:asciiTheme="majorHAnsi" w:hAnsiTheme="majorHAnsi" w:cs="Times"/>
          <w:i/>
          <w:color w:val="272727"/>
          <w:lang w:val="fr-FR"/>
        </w:rPr>
        <w:t>Svalbard</w:t>
      </w:r>
      <w:r w:rsidR="00DA5DA5">
        <w:rPr>
          <w:rFonts w:asciiTheme="majorHAnsi" w:hAnsiTheme="majorHAnsi" w:cs="Times"/>
          <w:color w:val="272727"/>
          <w:lang w:val="fr-FR"/>
        </w:rPr>
        <w:t xml:space="preserve"> </w:t>
      </w:r>
      <w:r w:rsidRPr="00DA5DA5">
        <w:rPr>
          <w:rFonts w:asciiTheme="majorHAnsi" w:hAnsiTheme="majorHAnsi" w:cs="Times"/>
          <w:i/>
          <w:color w:val="272727"/>
          <w:lang w:val="fr-FR"/>
        </w:rPr>
        <w:t>?</w:t>
      </w:r>
    </w:p>
    <w:p w14:paraId="7E7A9C4A" w14:textId="77777777" w:rsidR="003D5CA6" w:rsidRPr="00DA5DA5" w:rsidRDefault="003D5CA6" w:rsidP="00D35478">
      <w:pPr>
        <w:spacing w:line="276" w:lineRule="auto"/>
        <w:rPr>
          <w:rFonts w:asciiTheme="majorHAnsi" w:hAnsiTheme="majorHAnsi" w:cs="Times"/>
          <w:i/>
          <w:color w:val="272727"/>
          <w:lang w:val="fr-FR"/>
        </w:rPr>
      </w:pPr>
    </w:p>
    <w:p w14:paraId="767CF734" w14:textId="77777777" w:rsidR="003D5CA6" w:rsidRPr="00DA5DA5" w:rsidRDefault="003D5CA6" w:rsidP="003D5CA6">
      <w:pPr>
        <w:spacing w:line="276" w:lineRule="auto"/>
        <w:rPr>
          <w:rFonts w:asciiTheme="majorHAnsi" w:hAnsiTheme="majorHAnsi" w:cs="Times"/>
          <w:i/>
          <w:color w:val="272727"/>
          <w:lang w:val="fr-FR"/>
        </w:rPr>
      </w:pPr>
      <w:r w:rsidRPr="00DA5DA5">
        <w:rPr>
          <w:rFonts w:asciiTheme="majorHAnsi" w:hAnsiTheme="majorHAnsi" w:cs="Times"/>
          <w:i/>
          <w:color w:val="272727"/>
          <w:lang w:val="fr-FR"/>
        </w:rPr>
        <w:t xml:space="preserve">Quelles sont les conditions climatiques ? </w:t>
      </w:r>
    </w:p>
    <w:p w14:paraId="535B5468" w14:textId="77777777" w:rsidR="003D5CA6" w:rsidRPr="00DA5DA5" w:rsidRDefault="003D5CA6" w:rsidP="00D35478">
      <w:pPr>
        <w:spacing w:line="276" w:lineRule="auto"/>
        <w:rPr>
          <w:rFonts w:asciiTheme="majorHAnsi" w:hAnsiTheme="majorHAnsi" w:cs="Times"/>
          <w:i/>
          <w:color w:val="272727"/>
          <w:lang w:val="fr-FR"/>
        </w:rPr>
      </w:pPr>
    </w:p>
    <w:p w14:paraId="3B85ED5E" w14:textId="3F1B9514" w:rsidR="003D5CA6" w:rsidRPr="00DA5DA5" w:rsidRDefault="003D5CA6" w:rsidP="00D35478">
      <w:pPr>
        <w:spacing w:line="276" w:lineRule="auto"/>
        <w:rPr>
          <w:rFonts w:asciiTheme="majorHAnsi" w:hAnsiTheme="majorHAnsi" w:cs="Times"/>
          <w:i/>
          <w:color w:val="272727"/>
          <w:lang w:val="fr-FR"/>
        </w:rPr>
      </w:pPr>
      <w:r w:rsidRPr="00DA5DA5">
        <w:rPr>
          <w:rFonts w:asciiTheme="majorHAnsi" w:hAnsiTheme="majorHAnsi" w:cs="Times"/>
          <w:i/>
          <w:color w:val="272727"/>
          <w:lang w:val="fr-FR"/>
        </w:rPr>
        <w:t>Po</w:t>
      </w:r>
      <w:r w:rsidR="00DA5DA5">
        <w:rPr>
          <w:rFonts w:asciiTheme="majorHAnsi" w:hAnsiTheme="majorHAnsi" w:cs="Times"/>
          <w:i/>
          <w:color w:val="272727"/>
          <w:lang w:val="fr-FR"/>
        </w:rPr>
        <w:t>urquoi on a choisi cet archipel</w:t>
      </w:r>
      <w:r w:rsidRPr="00DA5DA5">
        <w:rPr>
          <w:rFonts w:asciiTheme="majorHAnsi" w:hAnsiTheme="majorHAnsi" w:cs="Times"/>
          <w:i/>
          <w:color w:val="272727"/>
          <w:lang w:val="fr-FR"/>
        </w:rPr>
        <w:t xml:space="preserve"> pour </w:t>
      </w:r>
      <w:r w:rsidR="00DA5DA5">
        <w:rPr>
          <w:rFonts w:asciiTheme="majorHAnsi" w:hAnsiTheme="majorHAnsi" w:cs="Times"/>
          <w:i/>
          <w:color w:val="272727"/>
          <w:lang w:val="fr-FR"/>
        </w:rPr>
        <w:t xml:space="preserve">y </w:t>
      </w:r>
      <w:r w:rsidRPr="00DA5DA5">
        <w:rPr>
          <w:rFonts w:asciiTheme="majorHAnsi" w:hAnsiTheme="majorHAnsi" w:cs="Times"/>
          <w:i/>
          <w:color w:val="272727"/>
          <w:lang w:val="fr-FR"/>
        </w:rPr>
        <w:t>stocker les graine</w:t>
      </w:r>
      <w:r w:rsidR="00DA5DA5">
        <w:rPr>
          <w:rFonts w:asciiTheme="majorHAnsi" w:hAnsiTheme="majorHAnsi" w:cs="Times"/>
          <w:i/>
          <w:color w:val="272727"/>
          <w:lang w:val="fr-FR"/>
        </w:rPr>
        <w:t>s</w:t>
      </w:r>
      <w:r w:rsidRPr="00DA5DA5">
        <w:rPr>
          <w:rFonts w:asciiTheme="majorHAnsi" w:hAnsiTheme="majorHAnsi" w:cs="Times"/>
          <w:i/>
          <w:color w:val="272727"/>
          <w:lang w:val="fr-FR"/>
        </w:rPr>
        <w:t xml:space="preserve"> ? </w:t>
      </w:r>
    </w:p>
    <w:p w14:paraId="3C1E64BB" w14:textId="4C1497E4" w:rsidR="003D5CA6" w:rsidRPr="00DA5DA5" w:rsidRDefault="003D5CA6" w:rsidP="00D35478">
      <w:pPr>
        <w:spacing w:line="276" w:lineRule="auto"/>
        <w:rPr>
          <w:rFonts w:asciiTheme="majorHAnsi" w:hAnsiTheme="majorHAnsi" w:cs="Times"/>
          <w:i/>
          <w:color w:val="272727"/>
          <w:lang w:val="fr-FR"/>
        </w:rPr>
      </w:pPr>
      <w:r w:rsidRPr="00DA5DA5">
        <w:rPr>
          <w:rFonts w:asciiTheme="majorHAnsi" w:hAnsiTheme="majorHAnsi" w:cs="Times"/>
          <w:i/>
          <w:color w:val="272727"/>
          <w:lang w:val="fr-FR"/>
        </w:rPr>
        <w:t>1</w:t>
      </w:r>
      <w:r w:rsidRPr="00DA5DA5">
        <w:rPr>
          <w:rFonts w:asciiTheme="majorHAnsi" w:hAnsiTheme="majorHAnsi" w:cs="Times"/>
          <w:i/>
          <w:color w:val="272727"/>
          <w:vertAlign w:val="superscript"/>
          <w:lang w:val="fr-FR"/>
        </w:rPr>
        <w:t>ere</w:t>
      </w:r>
      <w:r w:rsidRPr="00DA5DA5">
        <w:rPr>
          <w:rFonts w:asciiTheme="majorHAnsi" w:hAnsiTheme="majorHAnsi" w:cs="Times"/>
          <w:i/>
          <w:color w:val="272727"/>
          <w:lang w:val="fr-FR"/>
        </w:rPr>
        <w:t xml:space="preserve"> cause :</w:t>
      </w:r>
    </w:p>
    <w:p w14:paraId="33248F16" w14:textId="261ABE2F" w:rsidR="003D5CA6" w:rsidRPr="00DA5DA5" w:rsidRDefault="003D5CA6" w:rsidP="00D35478">
      <w:pPr>
        <w:spacing w:line="276" w:lineRule="auto"/>
        <w:rPr>
          <w:rFonts w:asciiTheme="majorHAnsi" w:hAnsiTheme="majorHAnsi" w:cs="Times"/>
          <w:i/>
          <w:color w:val="272727"/>
          <w:lang w:val="fr-FR"/>
        </w:rPr>
      </w:pPr>
      <w:r w:rsidRPr="00DA5DA5">
        <w:rPr>
          <w:rFonts w:asciiTheme="majorHAnsi" w:hAnsiTheme="majorHAnsi" w:cs="Times"/>
          <w:i/>
          <w:color w:val="272727"/>
          <w:lang w:val="fr-FR"/>
        </w:rPr>
        <w:t>2</w:t>
      </w:r>
      <w:r w:rsidRPr="00DA5DA5">
        <w:rPr>
          <w:rFonts w:asciiTheme="majorHAnsi" w:hAnsiTheme="majorHAnsi" w:cs="Times"/>
          <w:i/>
          <w:color w:val="272727"/>
          <w:vertAlign w:val="superscript"/>
          <w:lang w:val="fr-FR"/>
        </w:rPr>
        <w:t>e</w:t>
      </w:r>
      <w:r w:rsidRPr="00DA5DA5">
        <w:rPr>
          <w:rFonts w:asciiTheme="majorHAnsi" w:hAnsiTheme="majorHAnsi" w:cs="Times"/>
          <w:i/>
          <w:color w:val="272727"/>
          <w:lang w:val="fr-FR"/>
        </w:rPr>
        <w:t xml:space="preserve"> cause : </w:t>
      </w:r>
    </w:p>
    <w:p w14:paraId="38461987" w14:textId="77777777" w:rsidR="00D35478" w:rsidRPr="002406CF" w:rsidRDefault="00D35478" w:rsidP="00D35478">
      <w:pPr>
        <w:widowControl w:val="0"/>
        <w:autoSpaceDE w:val="0"/>
        <w:autoSpaceDN w:val="0"/>
        <w:adjustRightInd w:val="0"/>
        <w:rPr>
          <w:rFonts w:asciiTheme="majorHAnsi" w:hAnsiTheme="majorHAnsi" w:cs="Times"/>
          <w:color w:val="272727"/>
          <w:lang w:val="fr-FR"/>
        </w:rPr>
      </w:pPr>
      <w:r w:rsidRPr="002406CF">
        <w:rPr>
          <w:rFonts w:asciiTheme="majorHAnsi" w:hAnsiTheme="majorHAnsi" w:cs="Times"/>
          <w:color w:val="272727"/>
          <w:lang w:val="fr-FR"/>
        </w:rPr>
        <w:lastRenderedPageBreak/>
        <w:t>Au cas où</w:t>
      </w:r>
    </w:p>
    <w:p w14:paraId="744E1F9D" w14:textId="5BA3D2A8" w:rsidR="00D35478" w:rsidRPr="00DA5DA5" w:rsidRDefault="00D35478" w:rsidP="00D35478">
      <w:pPr>
        <w:widowControl w:val="0"/>
        <w:autoSpaceDE w:val="0"/>
        <w:autoSpaceDN w:val="0"/>
        <w:adjustRightInd w:val="0"/>
        <w:rPr>
          <w:rFonts w:asciiTheme="majorHAnsi" w:hAnsiTheme="majorHAnsi" w:cs="Times"/>
          <w:color w:val="272727"/>
          <w:lang w:val="fr-FR"/>
        </w:rPr>
      </w:pPr>
      <w:r w:rsidRPr="00DA5DA5">
        <w:rPr>
          <w:rFonts w:asciiTheme="majorHAnsi" w:hAnsiTheme="majorHAnsi" w:cs="Times"/>
          <w:color w:val="272727"/>
          <w:lang w:val="fr-FR"/>
        </w:rPr>
        <w:t>À la fin des années 80, des terroristes péruviens ont détruit une banque internationale de semences de pommes de terre dans les Andes, assimilant ses fonctions à celles des laboratoires privés du génie génétique. En 2003, la banque de</w:t>
      </w:r>
      <w:r w:rsidR="00DA5DA5">
        <w:rPr>
          <w:rFonts w:asciiTheme="majorHAnsi" w:hAnsiTheme="majorHAnsi" w:cs="Times"/>
          <w:color w:val="272727"/>
          <w:lang w:val="fr-FR"/>
        </w:rPr>
        <w:t xml:space="preserve"> semences de Abu Ghraib en Irak</w:t>
      </w:r>
      <w:r w:rsidRPr="00DA5DA5">
        <w:rPr>
          <w:rFonts w:asciiTheme="majorHAnsi" w:hAnsiTheme="majorHAnsi" w:cs="Times"/>
          <w:color w:val="272727"/>
          <w:lang w:val="fr-FR"/>
        </w:rPr>
        <w:t xml:space="preserve"> a été pillée et a perdu définitivement des variétés de blé et de lentilles séculaires. Celle d'Afghanistan a connu la même mésaventure. En 2004, le tsunami asiatique a emporté le grenier de semences de riz de la région et deux ans plus tard, le typhon Xangsane a détruit une partie des réserves des Philippines. En 1998, c'étaient les graines d'haricots du Honduras et du Nicaragua qui ont disparu dans l'ouragan Mitch. S'il n'y avait pas eu de banques de graines du réseau du </w:t>
      </w:r>
      <w:hyperlink r:id="rId7" w:history="1">
        <w:r w:rsidRPr="00DA5DA5">
          <w:rPr>
            <w:rFonts w:asciiTheme="majorHAnsi" w:hAnsiTheme="majorHAnsi" w:cs="Times"/>
            <w:i/>
            <w:lang w:val="fr-FR"/>
          </w:rPr>
          <w:t>Groupe consultatif pour la recherche agricole internationale</w:t>
        </w:r>
        <w:r w:rsidRPr="00DA5DA5">
          <w:rPr>
            <w:rFonts w:asciiTheme="majorHAnsi" w:hAnsiTheme="majorHAnsi" w:cs="Times"/>
            <w:lang w:val="fr-FR"/>
          </w:rPr>
          <w:t xml:space="preserve"> </w:t>
        </w:r>
      </w:hyperlink>
      <w:r w:rsidRPr="00DA5DA5">
        <w:rPr>
          <w:rFonts w:asciiTheme="majorHAnsi" w:hAnsiTheme="majorHAnsi" w:cs="Times"/>
          <w:color w:val="272727"/>
          <w:lang w:val="fr-FR"/>
        </w:rPr>
        <w:t>et d'autres institutions similaires, ces pays auraient perdu à tout jamais leurs semences. Pour être stockées à Svalbard, les graines doivent déjà faire partie des collections de deux autres banques de semences dans le monde. Les sachets de graines seront placés sur des étagères dans les trois chambres fortes, au fond du tunnel creusé dans la roche. Le Dépôt sera placé sous surveillance permanente.</w:t>
      </w:r>
    </w:p>
    <w:p w14:paraId="741FC67D" w14:textId="77777777" w:rsidR="00D35478" w:rsidRPr="00DA5DA5" w:rsidRDefault="00D35478" w:rsidP="00D35478">
      <w:pPr>
        <w:widowControl w:val="0"/>
        <w:autoSpaceDE w:val="0"/>
        <w:autoSpaceDN w:val="0"/>
        <w:adjustRightInd w:val="0"/>
        <w:rPr>
          <w:rFonts w:asciiTheme="majorHAnsi" w:hAnsiTheme="majorHAnsi" w:cs="Times"/>
          <w:color w:val="272727"/>
          <w:lang w:val="fr-FR"/>
        </w:rPr>
      </w:pPr>
      <w:r w:rsidRPr="00DA5DA5">
        <w:rPr>
          <w:rFonts w:asciiTheme="majorHAnsi" w:hAnsiTheme="majorHAnsi" w:cs="Times"/>
          <w:color w:val="272727"/>
          <w:lang w:val="fr-FR"/>
        </w:rPr>
        <w:t>Les graines n'étant pas immortelles, une partie de l'argent consacré au Dépôt international ira financer des projets de régénérescence des semences dans les pays en développement.</w:t>
      </w:r>
    </w:p>
    <w:p w14:paraId="020E9E61" w14:textId="77777777" w:rsidR="00D35478" w:rsidRPr="00DA5DA5" w:rsidRDefault="00D35478" w:rsidP="00D35478">
      <w:pPr>
        <w:widowControl w:val="0"/>
        <w:autoSpaceDE w:val="0"/>
        <w:autoSpaceDN w:val="0"/>
        <w:adjustRightInd w:val="0"/>
        <w:rPr>
          <w:rFonts w:asciiTheme="majorHAnsi" w:hAnsiTheme="majorHAnsi" w:cs="Times"/>
          <w:color w:val="272727"/>
          <w:lang w:val="fr-FR"/>
        </w:rPr>
      </w:pPr>
      <w:r w:rsidRPr="00DA5DA5">
        <w:rPr>
          <w:rFonts w:asciiTheme="majorHAnsi" w:hAnsiTheme="majorHAnsi" w:cs="Times"/>
          <w:color w:val="272727"/>
          <w:lang w:val="fr-FR"/>
        </w:rPr>
        <w:t>Il existe près de 1 400 banques de graines dans le monde.</w:t>
      </w:r>
    </w:p>
    <w:p w14:paraId="4B039F15" w14:textId="77777777" w:rsidR="00D35478" w:rsidRPr="00D35478" w:rsidRDefault="00D35478" w:rsidP="00D35478">
      <w:pPr>
        <w:spacing w:line="276" w:lineRule="auto"/>
        <w:rPr>
          <w:rFonts w:asciiTheme="majorHAnsi" w:hAnsiTheme="majorHAnsi" w:cs="Times"/>
          <w:b/>
          <w:color w:val="272727"/>
          <w:lang w:val="fr-FR"/>
        </w:rPr>
      </w:pPr>
    </w:p>
    <w:p w14:paraId="42EDE738" w14:textId="5B5636F7" w:rsidR="006A7C0A" w:rsidRDefault="002406CF" w:rsidP="00C3000F">
      <w:pPr>
        <w:spacing w:line="276" w:lineRule="auto"/>
        <w:rPr>
          <w:rFonts w:asciiTheme="majorHAnsi" w:hAnsiTheme="majorHAnsi" w:cs="Times"/>
          <w:i/>
          <w:color w:val="272727"/>
          <w:lang w:val="fr-FR"/>
        </w:rPr>
      </w:pPr>
      <w:r w:rsidRPr="002406CF">
        <w:rPr>
          <w:rFonts w:asciiTheme="majorHAnsi" w:hAnsiTheme="majorHAnsi" w:cs="Times"/>
          <w:i/>
          <w:color w:val="272727"/>
          <w:lang w:val="fr-FR"/>
        </w:rPr>
        <w:t xml:space="preserve">Expliquez, à partir des exemples, le mot séculaire : un chêne séculaire, un préjugé séculaire, un jubilé séculaire. </w:t>
      </w:r>
    </w:p>
    <w:p w14:paraId="5958F582" w14:textId="77777777" w:rsidR="002406CF" w:rsidRDefault="002406CF" w:rsidP="00C3000F">
      <w:pPr>
        <w:spacing w:line="276" w:lineRule="auto"/>
        <w:rPr>
          <w:rFonts w:asciiTheme="majorHAnsi" w:hAnsiTheme="majorHAnsi" w:cs="Times"/>
          <w:i/>
          <w:color w:val="272727"/>
          <w:lang w:val="fr-FR"/>
        </w:rPr>
      </w:pPr>
    </w:p>
    <w:p w14:paraId="35512E53" w14:textId="77777777" w:rsidR="002406CF" w:rsidRDefault="002406CF" w:rsidP="00C3000F">
      <w:pPr>
        <w:spacing w:line="276" w:lineRule="auto"/>
        <w:rPr>
          <w:rFonts w:asciiTheme="majorHAnsi" w:hAnsiTheme="majorHAnsi" w:cs="Times"/>
          <w:i/>
          <w:color w:val="272727"/>
          <w:lang w:val="fr-FR"/>
        </w:rPr>
      </w:pPr>
      <w:r>
        <w:rPr>
          <w:rFonts w:asciiTheme="majorHAnsi" w:hAnsiTheme="majorHAnsi" w:cs="Times"/>
          <w:i/>
          <w:color w:val="272727"/>
          <w:lang w:val="fr-FR"/>
        </w:rPr>
        <w:t xml:space="preserve">Quels sont les synonymes du verbe piller : </w:t>
      </w:r>
    </w:p>
    <w:p w14:paraId="44CF5158" w14:textId="3FA42616" w:rsidR="002406CF" w:rsidRPr="00536624" w:rsidRDefault="00536624" w:rsidP="00C3000F">
      <w:pPr>
        <w:spacing w:line="276" w:lineRule="auto"/>
        <w:rPr>
          <w:rFonts w:asciiTheme="majorHAnsi" w:hAnsiTheme="majorHAnsi" w:cs="Times"/>
          <w:color w:val="272727"/>
          <w:lang w:val="fr-FR"/>
        </w:rPr>
      </w:pPr>
      <w:r w:rsidRPr="00536624">
        <w:rPr>
          <w:rFonts w:asciiTheme="majorHAnsi" w:hAnsiTheme="majorHAnsi" w:cs="Times"/>
          <w:color w:val="272727"/>
          <w:lang w:val="fr-FR"/>
        </w:rPr>
        <w:t xml:space="preserve">créer / </w:t>
      </w:r>
      <w:r w:rsidR="002406CF" w:rsidRPr="00536624">
        <w:rPr>
          <w:rFonts w:asciiTheme="majorHAnsi" w:hAnsiTheme="majorHAnsi" w:cs="Times"/>
          <w:color w:val="272727"/>
          <w:lang w:val="fr-FR"/>
        </w:rPr>
        <w:t>dévaster / saccager / protéger / dépouiller /</w:t>
      </w:r>
    </w:p>
    <w:p w14:paraId="3BCC1900" w14:textId="77777777" w:rsidR="006A7C0A" w:rsidRPr="00D35478" w:rsidRDefault="006A7C0A" w:rsidP="00C3000F">
      <w:pPr>
        <w:spacing w:line="276" w:lineRule="auto"/>
        <w:rPr>
          <w:rFonts w:asciiTheme="majorHAnsi" w:hAnsiTheme="majorHAnsi" w:cs="Times"/>
          <w:b/>
          <w:color w:val="272727"/>
          <w:lang w:val="fr-FR"/>
        </w:rPr>
      </w:pPr>
    </w:p>
    <w:p w14:paraId="28A2F0B4" w14:textId="77777777" w:rsidR="00D35478" w:rsidRPr="00D35478" w:rsidRDefault="00D35478" w:rsidP="00D35478">
      <w:pPr>
        <w:spacing w:line="276" w:lineRule="auto"/>
        <w:rPr>
          <w:rFonts w:asciiTheme="majorHAnsi" w:hAnsiTheme="majorHAnsi" w:cs="Times"/>
          <w:b/>
          <w:color w:val="272727"/>
          <w:lang w:val="fr-FR"/>
        </w:rPr>
      </w:pPr>
      <w:r w:rsidRPr="00D35478">
        <w:rPr>
          <w:rFonts w:asciiTheme="majorHAnsi" w:hAnsiTheme="majorHAnsi" w:cs="Gisha"/>
          <w:noProof/>
          <w:lang w:eastAsia="cs-CZ"/>
        </w:rPr>
        <w:drawing>
          <wp:inline distT="0" distB="0" distL="0" distR="0" wp14:anchorId="0DF8EF27" wp14:editId="21FB62C4">
            <wp:extent cx="309880" cy="309880"/>
            <wp:effectExtent l="19050" t="0" r="0" b="0"/>
            <wp:docPr id="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pic:cNvPicPr>
                      <a:picLocks noChangeAspect="1" noChangeArrowheads="1"/>
                    </pic:cNvPicPr>
                  </pic:nvPicPr>
                  <pic:blipFill>
                    <a:blip r:embed="rId6"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D35478">
        <w:rPr>
          <w:rFonts w:asciiTheme="majorHAnsi" w:hAnsiTheme="majorHAnsi" w:cs="Times"/>
          <w:b/>
          <w:color w:val="272727"/>
          <w:lang w:val="fr-FR"/>
        </w:rPr>
        <w:t xml:space="preserve"> Ecoutez l’enregistrement et répondez aux questions.</w:t>
      </w:r>
    </w:p>
    <w:p w14:paraId="1FE7DDAF" w14:textId="77777777" w:rsidR="006A7C0A" w:rsidRPr="00D35478" w:rsidRDefault="006A7C0A" w:rsidP="00C3000F">
      <w:pPr>
        <w:spacing w:line="276" w:lineRule="auto"/>
        <w:rPr>
          <w:rFonts w:asciiTheme="majorHAnsi" w:hAnsiTheme="majorHAnsi" w:cs="Times"/>
          <w:b/>
          <w:color w:val="272727"/>
          <w:lang w:val="fr-FR"/>
        </w:rPr>
      </w:pPr>
    </w:p>
    <w:p w14:paraId="1D303D65" w14:textId="05DE912F" w:rsidR="006A7C0A" w:rsidRPr="00D35478" w:rsidRDefault="00D35478" w:rsidP="00C3000F">
      <w:pPr>
        <w:spacing w:line="276" w:lineRule="auto"/>
        <w:rPr>
          <w:rFonts w:asciiTheme="majorHAnsi" w:hAnsiTheme="majorHAnsi" w:cs="Times"/>
          <w:b/>
          <w:color w:val="272727"/>
          <w:lang w:val="fr-FR"/>
        </w:rPr>
      </w:pPr>
      <w:r w:rsidRPr="00DA5DA5">
        <w:rPr>
          <w:rFonts w:asciiTheme="majorHAnsi" w:hAnsiTheme="majorHAnsi" w:cs="Times"/>
          <w:color w:val="272727"/>
          <w:lang w:val="fr-FR"/>
        </w:rPr>
        <w:t>Émile Frison, explique l'approvisionnement du Dépôt international pour les graines (01:40)</w:t>
      </w:r>
    </w:p>
    <w:p w14:paraId="2A9D6975" w14:textId="7E154778" w:rsidR="006A7C0A" w:rsidRPr="00D35478" w:rsidRDefault="006A7C0A" w:rsidP="00C3000F">
      <w:pPr>
        <w:spacing w:line="276" w:lineRule="auto"/>
        <w:rPr>
          <w:rFonts w:asciiTheme="majorHAnsi" w:hAnsiTheme="majorHAnsi" w:cs="Times"/>
          <w:b/>
          <w:color w:val="272727"/>
          <w:lang w:val="fr-FR"/>
        </w:rPr>
      </w:pPr>
    </w:p>
    <w:p w14:paraId="73E383E5" w14:textId="6F4CBFF2" w:rsidR="006A7C0A" w:rsidRPr="00536624" w:rsidRDefault="00F728A5" w:rsidP="00C3000F">
      <w:pPr>
        <w:spacing w:line="276" w:lineRule="auto"/>
        <w:rPr>
          <w:rFonts w:asciiTheme="majorHAnsi" w:hAnsiTheme="majorHAnsi"/>
          <w:i/>
          <w:lang w:val="fr-FR"/>
        </w:rPr>
      </w:pPr>
      <w:r w:rsidRPr="00536624">
        <w:rPr>
          <w:rFonts w:asciiTheme="majorHAnsi" w:hAnsiTheme="majorHAnsi"/>
          <w:i/>
          <w:lang w:val="fr-FR"/>
        </w:rPr>
        <w:t>Expliquez le terme la longévité :</w:t>
      </w:r>
    </w:p>
    <w:p w14:paraId="1755ED77" w14:textId="77777777" w:rsidR="00536624" w:rsidRPr="00536624" w:rsidRDefault="00536624" w:rsidP="00C3000F">
      <w:pPr>
        <w:spacing w:line="276" w:lineRule="auto"/>
        <w:rPr>
          <w:rFonts w:asciiTheme="majorHAnsi" w:hAnsiTheme="majorHAnsi"/>
          <w:i/>
          <w:lang w:val="fr-FR"/>
        </w:rPr>
      </w:pPr>
    </w:p>
    <w:p w14:paraId="5683AF0B" w14:textId="658A5E49" w:rsidR="00536624" w:rsidRDefault="00536624" w:rsidP="00C3000F">
      <w:pPr>
        <w:spacing w:line="276" w:lineRule="auto"/>
        <w:rPr>
          <w:rFonts w:asciiTheme="majorHAnsi" w:hAnsiTheme="majorHAnsi"/>
          <w:i/>
          <w:lang w:val="fr-FR"/>
        </w:rPr>
      </w:pPr>
      <w:r w:rsidRPr="00536624">
        <w:rPr>
          <w:rFonts w:asciiTheme="majorHAnsi" w:hAnsiTheme="majorHAnsi"/>
          <w:i/>
          <w:lang w:val="fr-FR"/>
        </w:rPr>
        <w:t>Toutes les éspèces ont-elles la même longévité ?</w:t>
      </w:r>
    </w:p>
    <w:p w14:paraId="1163C60D" w14:textId="77777777" w:rsidR="00536624" w:rsidRDefault="00536624" w:rsidP="00C3000F">
      <w:pPr>
        <w:spacing w:line="276" w:lineRule="auto"/>
        <w:rPr>
          <w:rFonts w:asciiTheme="majorHAnsi" w:hAnsiTheme="majorHAnsi"/>
          <w:i/>
          <w:lang w:val="fr-FR"/>
        </w:rPr>
      </w:pPr>
    </w:p>
    <w:p w14:paraId="3BB19326" w14:textId="0045D250" w:rsidR="00536624" w:rsidRDefault="00536624" w:rsidP="00C3000F">
      <w:pPr>
        <w:spacing w:line="276" w:lineRule="auto"/>
        <w:rPr>
          <w:rFonts w:asciiTheme="majorHAnsi" w:hAnsiTheme="majorHAnsi"/>
          <w:i/>
          <w:lang w:val="fr-FR"/>
        </w:rPr>
      </w:pPr>
      <w:r>
        <w:rPr>
          <w:rFonts w:asciiTheme="majorHAnsi" w:hAnsiTheme="majorHAnsi"/>
          <w:i/>
          <w:lang w:val="fr-FR"/>
        </w:rPr>
        <w:t xml:space="preserve">Quelle est la longévité estimée du blé </w:t>
      </w:r>
      <w:bookmarkStart w:id="0" w:name="_GoBack"/>
      <w:bookmarkEnd w:id="0"/>
      <w:r>
        <w:rPr>
          <w:rFonts w:asciiTheme="majorHAnsi" w:hAnsiTheme="majorHAnsi"/>
          <w:i/>
          <w:lang w:val="fr-FR"/>
        </w:rPr>
        <w:t>?</w:t>
      </w:r>
    </w:p>
    <w:p w14:paraId="2666FC03" w14:textId="77777777" w:rsidR="00536624" w:rsidRDefault="00536624" w:rsidP="00C3000F">
      <w:pPr>
        <w:spacing w:line="276" w:lineRule="auto"/>
        <w:rPr>
          <w:rFonts w:asciiTheme="majorHAnsi" w:hAnsiTheme="majorHAnsi"/>
          <w:i/>
          <w:lang w:val="fr-FR"/>
        </w:rPr>
      </w:pPr>
    </w:p>
    <w:p w14:paraId="57DEC572" w14:textId="77777777" w:rsidR="00536624" w:rsidRDefault="00536624" w:rsidP="00C3000F">
      <w:pPr>
        <w:spacing w:line="276" w:lineRule="auto"/>
        <w:rPr>
          <w:rFonts w:asciiTheme="majorHAnsi" w:hAnsiTheme="majorHAnsi"/>
          <w:i/>
          <w:lang w:val="fr-FR"/>
        </w:rPr>
      </w:pPr>
    </w:p>
    <w:p w14:paraId="184995C3" w14:textId="77777777" w:rsidR="00536624" w:rsidRDefault="00536624" w:rsidP="00C3000F">
      <w:pPr>
        <w:spacing w:line="276" w:lineRule="auto"/>
        <w:rPr>
          <w:rFonts w:asciiTheme="majorHAnsi" w:hAnsiTheme="majorHAnsi"/>
          <w:i/>
          <w:lang w:val="fr-FR"/>
        </w:rPr>
      </w:pPr>
    </w:p>
    <w:p w14:paraId="5A030A2B" w14:textId="77777777" w:rsidR="00536624" w:rsidRDefault="00536624" w:rsidP="00C3000F">
      <w:pPr>
        <w:spacing w:line="276" w:lineRule="auto"/>
        <w:rPr>
          <w:rFonts w:asciiTheme="majorHAnsi" w:hAnsiTheme="majorHAnsi"/>
          <w:i/>
          <w:lang w:val="fr-FR"/>
        </w:rPr>
      </w:pPr>
    </w:p>
    <w:p w14:paraId="41A9F388" w14:textId="77777777" w:rsidR="00536624" w:rsidRDefault="00536624" w:rsidP="00C3000F">
      <w:pPr>
        <w:spacing w:line="276" w:lineRule="auto"/>
        <w:rPr>
          <w:rFonts w:asciiTheme="majorHAnsi" w:hAnsiTheme="majorHAnsi"/>
          <w:i/>
          <w:lang w:val="fr-FR"/>
        </w:rPr>
      </w:pPr>
    </w:p>
    <w:p w14:paraId="2FF06F11" w14:textId="77777777" w:rsidR="00536624" w:rsidRDefault="00536624" w:rsidP="00C3000F">
      <w:pPr>
        <w:spacing w:line="276" w:lineRule="auto"/>
        <w:rPr>
          <w:rFonts w:asciiTheme="majorHAnsi" w:hAnsiTheme="majorHAnsi"/>
          <w:i/>
          <w:lang w:val="fr-FR"/>
        </w:rPr>
      </w:pPr>
    </w:p>
    <w:p w14:paraId="35E19DAB" w14:textId="77777777" w:rsidR="00536624" w:rsidRDefault="00536624" w:rsidP="00C3000F">
      <w:pPr>
        <w:spacing w:line="276" w:lineRule="auto"/>
        <w:rPr>
          <w:rFonts w:asciiTheme="majorHAnsi" w:hAnsiTheme="majorHAnsi"/>
          <w:i/>
          <w:lang w:val="fr-FR"/>
        </w:rPr>
      </w:pPr>
    </w:p>
    <w:p w14:paraId="2B6A6F55" w14:textId="77777777" w:rsidR="00536624" w:rsidRDefault="00536624" w:rsidP="00C3000F">
      <w:pPr>
        <w:spacing w:line="276" w:lineRule="auto"/>
        <w:rPr>
          <w:rFonts w:asciiTheme="majorHAnsi" w:hAnsiTheme="majorHAnsi"/>
          <w:i/>
          <w:lang w:val="fr-FR"/>
        </w:rPr>
      </w:pPr>
    </w:p>
    <w:p w14:paraId="2D3DCAED" w14:textId="77777777" w:rsidR="00536624" w:rsidRPr="00536624" w:rsidRDefault="00536624" w:rsidP="00C3000F">
      <w:pPr>
        <w:spacing w:line="276" w:lineRule="auto"/>
        <w:rPr>
          <w:rFonts w:asciiTheme="majorHAnsi" w:hAnsiTheme="majorHAnsi"/>
          <w:i/>
          <w:lang w:val="fr-FR"/>
        </w:rPr>
      </w:pPr>
    </w:p>
    <w:p w14:paraId="57CB3A63" w14:textId="77777777" w:rsidR="00F074C4" w:rsidRPr="00D35478" w:rsidRDefault="00F074C4" w:rsidP="00F074C4">
      <w:pPr>
        <w:pStyle w:val="Bezmezer"/>
        <w:jc w:val="both"/>
        <w:rPr>
          <w:rFonts w:asciiTheme="majorHAnsi" w:hAnsiTheme="majorHAnsi"/>
          <w:sz w:val="24"/>
          <w:szCs w:val="24"/>
          <w:lang w:val="fr-CA"/>
        </w:rPr>
      </w:pPr>
      <w:r w:rsidRPr="00D35478">
        <w:rPr>
          <w:rFonts w:asciiTheme="majorHAnsi" w:hAnsiTheme="majorHAnsi"/>
          <w:noProof/>
          <w:sz w:val="24"/>
          <w:szCs w:val="24"/>
          <w:lang w:eastAsia="cs-CZ"/>
        </w:rPr>
        <w:drawing>
          <wp:inline distT="0" distB="0" distL="0" distR="0" wp14:anchorId="2A8BCADF" wp14:editId="4FF29DDC">
            <wp:extent cx="307340" cy="307340"/>
            <wp:effectExtent l="0" t="0" r="0" b="0"/>
            <wp:docPr id="4" name="Obrázek 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w:r>
      <w:r w:rsidRPr="00D35478">
        <w:rPr>
          <w:rFonts w:asciiTheme="majorHAnsi" w:hAnsiTheme="majorHAnsi"/>
          <w:sz w:val="24"/>
          <w:szCs w:val="24"/>
          <w:lang w:val="fr-CA"/>
        </w:rPr>
        <w:t>Sources bibliographiques :</w:t>
      </w:r>
    </w:p>
    <w:p w14:paraId="369E9EAB" w14:textId="7E39E547" w:rsidR="00536624" w:rsidRPr="00536624" w:rsidRDefault="00F728A5" w:rsidP="00F074C4">
      <w:pPr>
        <w:pStyle w:val="Bezmezer"/>
        <w:jc w:val="both"/>
        <w:rPr>
          <w:rFonts w:asciiTheme="majorHAnsi" w:hAnsiTheme="majorHAnsi"/>
          <w:sz w:val="24"/>
          <w:szCs w:val="24"/>
          <w:lang w:val="fr-FR"/>
        </w:rPr>
      </w:pPr>
      <w:r w:rsidRPr="00DA5DA5">
        <w:rPr>
          <w:rFonts w:asciiTheme="majorHAnsi" w:eastAsiaTheme="minorEastAsia" w:hAnsiTheme="majorHAnsi" w:cs="Arial"/>
          <w:sz w:val="24"/>
          <w:szCs w:val="24"/>
          <w:lang w:val="fr-FR"/>
        </w:rPr>
        <w:t>http://savoirs.rfi.fr/fr/comprendre-enrichir/sciences/le-grenier-a-graines-du-monde</w:t>
      </w:r>
    </w:p>
    <w:sectPr w:rsidR="00536624" w:rsidRPr="00536624" w:rsidSect="002406CF">
      <w:pgSz w:w="11900" w:h="16840"/>
      <w:pgMar w:top="851" w:right="1134" w:bottom="85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CE">
    <w:altName w:val="Arial"/>
    <w:charset w:val="58"/>
    <w:family w:val="auto"/>
    <w:pitch w:val="variable"/>
    <w:sig w:usb0="00000000" w:usb1="5000A1FF" w:usb2="00000000" w:usb3="00000000" w:csb0="000001BF"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00"/>
    <w:family w:val="auto"/>
    <w:pitch w:val="variable"/>
    <w:sig w:usb0="00000007" w:usb1="00000000" w:usb2="00000000" w:usb3="00000000" w:csb0="0000001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Gisha">
    <w:altName w:val="Lucida Sans Unicode"/>
    <w:panose1 w:val="020B0502040204020203"/>
    <w:charset w:val="00"/>
    <w:family w:val="swiss"/>
    <w:pitch w:val="variable"/>
    <w:sig w:usb0="80000807" w:usb1="40000042" w:usb2="00000000" w:usb3="00000000" w:csb0="00000021"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8AD5F87"/>
    <w:multiLevelType w:val="hybridMultilevel"/>
    <w:tmpl w:val="A88A5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805C5F"/>
    <w:multiLevelType w:val="hybridMultilevel"/>
    <w:tmpl w:val="5C7C738E"/>
    <w:lvl w:ilvl="0" w:tplc="A3A09D6A">
      <w:start w:val="1"/>
      <w:numFmt w:val="decimal"/>
      <w:lvlText w:val="%1."/>
      <w:lvlJc w:val="left"/>
      <w:pPr>
        <w:ind w:left="72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FC6BFB"/>
    <w:multiLevelType w:val="hybridMultilevel"/>
    <w:tmpl w:val="A88A5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401153"/>
    <w:multiLevelType w:val="hybridMultilevel"/>
    <w:tmpl w:val="A88A5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183294"/>
    <w:multiLevelType w:val="hybridMultilevel"/>
    <w:tmpl w:val="A88A5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1E028B"/>
    <w:multiLevelType w:val="hybridMultilevel"/>
    <w:tmpl w:val="A88A5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FB0"/>
    <w:rsid w:val="000843D5"/>
    <w:rsid w:val="00194A1A"/>
    <w:rsid w:val="002406CF"/>
    <w:rsid w:val="003A6415"/>
    <w:rsid w:val="003D5CA6"/>
    <w:rsid w:val="00442E6F"/>
    <w:rsid w:val="004D31B7"/>
    <w:rsid w:val="00527F22"/>
    <w:rsid w:val="00536624"/>
    <w:rsid w:val="005B23D9"/>
    <w:rsid w:val="006A437F"/>
    <w:rsid w:val="006A7C0A"/>
    <w:rsid w:val="0079486B"/>
    <w:rsid w:val="008A1525"/>
    <w:rsid w:val="00994B22"/>
    <w:rsid w:val="00A17912"/>
    <w:rsid w:val="00B63DF8"/>
    <w:rsid w:val="00C3000F"/>
    <w:rsid w:val="00C64A98"/>
    <w:rsid w:val="00D35478"/>
    <w:rsid w:val="00DA5DA5"/>
    <w:rsid w:val="00DB5BAD"/>
    <w:rsid w:val="00E20318"/>
    <w:rsid w:val="00E23FB0"/>
    <w:rsid w:val="00E53182"/>
    <w:rsid w:val="00F074C4"/>
    <w:rsid w:val="00F728A5"/>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0F7569"/>
  <w14:defaultImageDpi w14:val="300"/>
  <w15:docId w15:val="{776E419C-386B-4E16-99A7-B4DAE5604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A1525"/>
    <w:pPr>
      <w:ind w:left="720"/>
      <w:contextualSpacing/>
    </w:pPr>
  </w:style>
  <w:style w:type="paragraph" w:styleId="Textbubliny">
    <w:name w:val="Balloon Text"/>
    <w:basedOn w:val="Normln"/>
    <w:link w:val="TextbublinyChar"/>
    <w:uiPriority w:val="99"/>
    <w:semiHidden/>
    <w:unhideWhenUsed/>
    <w:rsid w:val="008A1525"/>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8A1525"/>
    <w:rPr>
      <w:rFonts w:ascii="Lucida Grande CE" w:hAnsi="Lucida Grande CE" w:cs="Lucida Grande CE"/>
      <w:sz w:val="18"/>
      <w:szCs w:val="18"/>
    </w:rPr>
  </w:style>
  <w:style w:type="paragraph" w:styleId="Bezmezer">
    <w:name w:val="No Spacing"/>
    <w:uiPriority w:val="1"/>
    <w:qFormat/>
    <w:rsid w:val="00F074C4"/>
    <w:rPr>
      <w:rFonts w:ascii="Calibri" w:eastAsia="Calibri" w:hAnsi="Calibri" w:cs="Times New Roman"/>
      <w:sz w:val="22"/>
      <w:szCs w:val="22"/>
    </w:rPr>
  </w:style>
  <w:style w:type="character" w:styleId="Hypertextovodkaz">
    <w:name w:val="Hyperlink"/>
    <w:basedOn w:val="Standardnpsmoodstavce"/>
    <w:uiPriority w:val="99"/>
    <w:semiHidden/>
    <w:unhideWhenUsed/>
    <w:rsid w:val="00DA5D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357956">
      <w:bodyDiv w:val="1"/>
      <w:marLeft w:val="0"/>
      <w:marRight w:val="0"/>
      <w:marTop w:val="0"/>
      <w:marBottom w:val="0"/>
      <w:divBdr>
        <w:top w:val="none" w:sz="0" w:space="0" w:color="auto"/>
        <w:left w:val="none" w:sz="0" w:space="0" w:color="auto"/>
        <w:bottom w:val="none" w:sz="0" w:space="0" w:color="auto"/>
        <w:right w:val="none" w:sz="0" w:space="0" w:color="auto"/>
      </w:divBdr>
      <w:divsChild>
        <w:div w:id="677315662">
          <w:marLeft w:val="0"/>
          <w:marRight w:val="0"/>
          <w:marTop w:val="0"/>
          <w:marBottom w:val="0"/>
          <w:divBdr>
            <w:top w:val="none" w:sz="0" w:space="0" w:color="auto"/>
            <w:left w:val="none" w:sz="0" w:space="0" w:color="auto"/>
            <w:bottom w:val="none" w:sz="0" w:space="0" w:color="auto"/>
            <w:right w:val="none" w:sz="0" w:space="0" w:color="auto"/>
          </w:divBdr>
          <w:divsChild>
            <w:div w:id="1880361305">
              <w:marLeft w:val="0"/>
              <w:marRight w:val="0"/>
              <w:marTop w:val="0"/>
              <w:marBottom w:val="0"/>
              <w:divBdr>
                <w:top w:val="none" w:sz="0" w:space="0" w:color="auto"/>
                <w:left w:val="none" w:sz="0" w:space="0" w:color="auto"/>
                <w:bottom w:val="none" w:sz="0" w:space="0" w:color="auto"/>
                <w:right w:val="none" w:sz="0" w:space="0" w:color="auto"/>
              </w:divBdr>
            </w:div>
          </w:divsChild>
        </w:div>
        <w:div w:id="80924774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cgiar.org/languages/lang-french.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639</Words>
  <Characters>3775</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Veškrnová</dc:creator>
  <cp:keywords/>
  <dc:description/>
  <cp:lastModifiedBy>Daniela Veškrnová</cp:lastModifiedBy>
  <cp:revision>4</cp:revision>
  <cp:lastPrinted>2016-03-03T11:39:00Z</cp:lastPrinted>
  <dcterms:created xsi:type="dcterms:W3CDTF">2016-03-03T05:50:00Z</dcterms:created>
  <dcterms:modified xsi:type="dcterms:W3CDTF">2016-03-03T11:39:00Z</dcterms:modified>
</cp:coreProperties>
</file>