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25" w:rsidRDefault="00D94BFA">
      <w:pPr>
        <w:jc w:val="center"/>
        <w:rPr>
          <w:lang w:val="en-GB"/>
        </w:rPr>
      </w:pPr>
      <w:r>
        <w:rPr>
          <w:b/>
          <w:bCs/>
          <w:sz w:val="24"/>
          <w:szCs w:val="24"/>
          <w:lang w:val="en-GB"/>
        </w:rPr>
        <w:t>A study o</w:t>
      </w:r>
      <w:r w:rsidR="00D21B93">
        <w:rPr>
          <w:b/>
          <w:bCs/>
          <w:sz w:val="24"/>
          <w:szCs w:val="24"/>
          <w:lang w:val="en-GB"/>
        </w:rPr>
        <w:t>n</w:t>
      </w:r>
      <w:r>
        <w:rPr>
          <w:b/>
          <w:bCs/>
          <w:sz w:val="24"/>
          <w:szCs w:val="24"/>
          <w:lang w:val="en-GB"/>
        </w:rPr>
        <w:t xml:space="preserve"> the reactivity of </w:t>
      </w:r>
      <w:proofErr w:type="spellStart"/>
      <w:r>
        <w:rPr>
          <w:b/>
          <w:bCs/>
          <w:sz w:val="24"/>
          <w:szCs w:val="24"/>
          <w:lang w:val="en-GB"/>
        </w:rPr>
        <w:t>alumazene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</w:p>
    <w:p w:rsidR="00A75BFA" w:rsidRDefault="00A75BFA" w:rsidP="00A75BFA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Iva </w:t>
      </w:r>
      <w:proofErr w:type="spellStart"/>
      <w:r>
        <w:rPr>
          <w:sz w:val="24"/>
          <w:szCs w:val="24"/>
          <w:lang w:val="en-GB"/>
        </w:rPr>
        <w:t>Kollhammerová</w:t>
      </w:r>
      <w:proofErr w:type="spellEnd"/>
    </w:p>
    <w:p w:rsidR="00A75BFA" w:rsidRDefault="00A75BFA" w:rsidP="005D0F1B">
      <w:pPr>
        <w:spacing w:line="360" w:lineRule="auto"/>
        <w:jc w:val="center"/>
        <w:rPr>
          <w:sz w:val="24"/>
          <w:szCs w:val="24"/>
          <w:lang w:val="en-GB"/>
        </w:rPr>
      </w:pPr>
    </w:p>
    <w:p w:rsidR="003C4F25" w:rsidRDefault="00D94BFA" w:rsidP="005D0F1B">
      <w:pPr>
        <w:spacing w:line="360" w:lineRule="auto"/>
        <w:jc w:val="both"/>
      </w:pP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Alumazene</w:t>
      </w:r>
      <w:proofErr w:type="spellEnd"/>
      <w:r>
        <w:rPr>
          <w:sz w:val="24"/>
          <w:szCs w:val="24"/>
          <w:lang w:val="en-GB"/>
        </w:rPr>
        <w:t xml:space="preserve"> is the only example of trimeric </w:t>
      </w:r>
      <w:proofErr w:type="spellStart"/>
      <w:r>
        <w:rPr>
          <w:sz w:val="24"/>
          <w:szCs w:val="24"/>
          <w:lang w:val="en-GB"/>
        </w:rPr>
        <w:t>iminoalanes</w:t>
      </w:r>
      <w:proofErr w:type="spellEnd"/>
      <w:r>
        <w:rPr>
          <w:sz w:val="24"/>
          <w:szCs w:val="24"/>
          <w:lang w:val="en-GB"/>
        </w:rPr>
        <w:t>. Its structure consists of a six member</w:t>
      </w:r>
      <w:r w:rsidR="00C204AB">
        <w:rPr>
          <w:sz w:val="24"/>
          <w:szCs w:val="24"/>
          <w:lang w:val="en-GB"/>
        </w:rPr>
        <w:t>ed</w:t>
      </w:r>
      <w:r>
        <w:rPr>
          <w:sz w:val="24"/>
          <w:szCs w:val="24"/>
          <w:lang w:val="en-GB"/>
        </w:rPr>
        <w:t xml:space="preserve"> ring, where three aluminium and three nitrogen atoms regularly alternate. This ring is stabilized by a bulky organic substituent at each nitrogen atom and one</w:t>
      </w:r>
      <w:r>
        <w:rPr>
          <w:color w:val="0070C0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methyl group at each aluminium atom. It is an inorganic analogue of benzene or</w:t>
      </w:r>
      <w:r>
        <w:rPr>
          <w:color w:val="00B0F0"/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borazine</w:t>
      </w:r>
      <w:proofErr w:type="spellEnd"/>
      <w:r>
        <w:rPr>
          <w:sz w:val="24"/>
          <w:szCs w:val="24"/>
          <w:lang w:val="en-GB"/>
        </w:rPr>
        <w:t xml:space="preserve">. In the comparison of aromaticity, </w:t>
      </w:r>
      <w:proofErr w:type="spellStart"/>
      <w:r>
        <w:rPr>
          <w:sz w:val="24"/>
          <w:szCs w:val="24"/>
          <w:lang w:val="en-GB"/>
        </w:rPr>
        <w:t>borazine</w:t>
      </w:r>
      <w:proofErr w:type="spellEnd"/>
      <w:r>
        <w:rPr>
          <w:sz w:val="24"/>
          <w:szCs w:val="24"/>
          <w:lang w:val="en-GB"/>
        </w:rPr>
        <w:t xml:space="preserve"> is less aromatic than </w:t>
      </w:r>
      <w:proofErr w:type="gramStart"/>
      <w:r>
        <w:rPr>
          <w:sz w:val="24"/>
          <w:szCs w:val="24"/>
          <w:lang w:val="en-GB"/>
        </w:rPr>
        <w:t>benzene,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alumazene</w:t>
      </w:r>
      <w:proofErr w:type="spellEnd"/>
      <w:r>
        <w:rPr>
          <w:sz w:val="24"/>
          <w:szCs w:val="24"/>
          <w:lang w:val="en-GB"/>
        </w:rPr>
        <w:t xml:space="preserve"> exhibits no aromaticity in this </w:t>
      </w:r>
      <w:r w:rsidR="00C204AB">
        <w:rPr>
          <w:sz w:val="24"/>
          <w:szCs w:val="24"/>
          <w:lang w:val="en-GB"/>
        </w:rPr>
        <w:t>series</w:t>
      </w:r>
      <w:r>
        <w:rPr>
          <w:sz w:val="24"/>
          <w:szCs w:val="24"/>
          <w:lang w:val="en-GB"/>
        </w:rPr>
        <w:t>.</w:t>
      </w:r>
      <w:r w:rsidR="00B476C9" w:rsidRPr="009C7005">
        <w:rPr>
          <w:sz w:val="24"/>
          <w:szCs w:val="24"/>
          <w:vertAlign w:val="superscript"/>
          <w:lang w:val="en-GB"/>
        </w:rPr>
        <w:t>1,</w:t>
      </w:r>
      <w:r w:rsidR="009C7005">
        <w:rPr>
          <w:sz w:val="24"/>
          <w:szCs w:val="24"/>
          <w:vertAlign w:val="superscript"/>
          <w:lang w:val="en-GB"/>
        </w:rPr>
        <w:t xml:space="preserve"> </w:t>
      </w:r>
      <w:r w:rsidR="009C7005" w:rsidRPr="009C7005">
        <w:rPr>
          <w:sz w:val="24"/>
          <w:szCs w:val="24"/>
          <w:vertAlign w:val="superscript"/>
          <w:lang w:val="en-GB"/>
        </w:rPr>
        <w:t>2</w:t>
      </w:r>
      <w:r>
        <w:rPr>
          <w:sz w:val="24"/>
          <w:szCs w:val="24"/>
          <w:lang w:val="en-GB"/>
        </w:rPr>
        <w:t xml:space="preserve"> </w:t>
      </w:r>
    </w:p>
    <w:p w:rsidR="003C4F25" w:rsidRDefault="00D94BFA">
      <w:pPr>
        <w:spacing w:line="360" w:lineRule="auto"/>
        <w:jc w:val="both"/>
      </w:pPr>
      <w:r>
        <w:rPr>
          <w:sz w:val="24"/>
          <w:szCs w:val="24"/>
          <w:lang w:val="en-GB"/>
        </w:rPr>
        <w:tab/>
        <w:t xml:space="preserve">In case of </w:t>
      </w:r>
      <w:proofErr w:type="spellStart"/>
      <w:r>
        <w:rPr>
          <w:sz w:val="24"/>
          <w:szCs w:val="24"/>
          <w:lang w:val="en-GB"/>
        </w:rPr>
        <w:t>borazine</w:t>
      </w:r>
      <w:proofErr w:type="spellEnd"/>
      <w:r>
        <w:rPr>
          <w:sz w:val="24"/>
          <w:szCs w:val="24"/>
          <w:lang w:val="en-GB"/>
        </w:rPr>
        <w:t xml:space="preserve">, </w:t>
      </w:r>
      <w:r w:rsidR="00FD638B">
        <w:rPr>
          <w:sz w:val="24"/>
          <w:szCs w:val="24"/>
          <w:lang w:val="en-GB"/>
        </w:rPr>
        <w:t xml:space="preserve">a </w:t>
      </w:r>
      <w:r>
        <w:rPr>
          <w:sz w:val="24"/>
          <w:szCs w:val="24"/>
          <w:lang w:val="en-GB"/>
        </w:rPr>
        <w:t xml:space="preserve">Lewis acid molecule can be coordinated to </w:t>
      </w:r>
      <w:r w:rsidR="00FD638B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nitrogen atom in the structure, or Lewis acid and Lewis base together can be coordinated to bor</w:t>
      </w:r>
      <w:r w:rsidR="00FD638B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zine. In contrast </w:t>
      </w:r>
      <w:proofErr w:type="spellStart"/>
      <w:r>
        <w:rPr>
          <w:sz w:val="24"/>
          <w:szCs w:val="24"/>
          <w:lang w:val="en-GB"/>
        </w:rPr>
        <w:t>alumazene</w:t>
      </w:r>
      <w:proofErr w:type="spellEnd"/>
      <w:r>
        <w:rPr>
          <w:sz w:val="24"/>
          <w:szCs w:val="24"/>
          <w:lang w:val="en-GB"/>
        </w:rPr>
        <w:t xml:space="preserve"> coordinates only Lewis base molecules to the aluminium atoms. </w:t>
      </w:r>
      <w:r w:rsidR="00D60954" w:rsidRPr="00D60954">
        <w:rPr>
          <w:sz w:val="24"/>
          <w:szCs w:val="24"/>
          <w:vertAlign w:val="superscript"/>
          <w:lang w:val="en-GB"/>
        </w:rPr>
        <w:t>3, 4, 5</w:t>
      </w:r>
    </w:p>
    <w:p w:rsidR="003C4F25" w:rsidRDefault="00D94BFA">
      <w:pPr>
        <w:spacing w:line="360" w:lineRule="auto"/>
        <w:jc w:val="both"/>
      </w:pPr>
      <w:r>
        <w:rPr>
          <w:sz w:val="24"/>
          <w:szCs w:val="24"/>
          <w:lang w:val="en-GB"/>
        </w:rPr>
        <w:tab/>
        <w:t xml:space="preserve">One group of reactions is substitution of </w:t>
      </w:r>
      <w:proofErr w:type="spellStart"/>
      <w:r>
        <w:rPr>
          <w:sz w:val="24"/>
          <w:szCs w:val="24"/>
          <w:lang w:val="en-GB"/>
        </w:rPr>
        <w:t>alumazene</w:t>
      </w:r>
      <w:proofErr w:type="spellEnd"/>
      <w:r>
        <w:rPr>
          <w:sz w:val="24"/>
          <w:szCs w:val="24"/>
          <w:lang w:val="en-GB"/>
        </w:rPr>
        <w:t>.</w:t>
      </w:r>
      <w:r>
        <w:rPr>
          <w:color w:val="FF0000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</w:t>
      </w:r>
      <w:r>
        <w:rPr>
          <w:color w:val="FF0000"/>
          <w:sz w:val="24"/>
          <w:szCs w:val="24"/>
          <w:lang w:val="en-GB"/>
        </w:rPr>
        <w:t xml:space="preserve"> </w:t>
      </w:r>
      <w:r w:rsidR="00CF1425" w:rsidRPr="00CF1425">
        <w:rPr>
          <w:color w:val="000000" w:themeColor="text1"/>
          <w:sz w:val="24"/>
          <w:szCs w:val="24"/>
          <w:lang w:val="en-GB"/>
        </w:rPr>
        <w:t xml:space="preserve">three </w:t>
      </w:r>
      <w:r>
        <w:rPr>
          <w:sz w:val="24"/>
          <w:szCs w:val="24"/>
          <w:lang w:val="en-GB"/>
        </w:rPr>
        <w:t>methyl group</w:t>
      </w:r>
      <w:r w:rsidR="00FD638B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at aluminium atom</w:t>
      </w:r>
      <w:r w:rsidR="00FD638B">
        <w:rPr>
          <w:sz w:val="24"/>
          <w:szCs w:val="24"/>
          <w:lang w:val="en-GB"/>
        </w:rPr>
        <w:t xml:space="preserve">s are sequentially </w:t>
      </w:r>
      <w:r>
        <w:rPr>
          <w:sz w:val="24"/>
          <w:szCs w:val="24"/>
          <w:lang w:val="en-GB"/>
        </w:rPr>
        <w:t xml:space="preserve">substituted with another </w:t>
      </w:r>
      <w:r w:rsidR="00FD638B">
        <w:rPr>
          <w:sz w:val="24"/>
          <w:szCs w:val="24"/>
          <w:lang w:val="en-GB"/>
        </w:rPr>
        <w:t>atom or group</w:t>
      </w:r>
      <w:r>
        <w:rPr>
          <w:sz w:val="24"/>
          <w:szCs w:val="24"/>
          <w:lang w:val="en-GB"/>
        </w:rPr>
        <w:t>. In our case we substituted the methyl group</w:t>
      </w:r>
      <w:r w:rsidR="00FD638B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with halogen</w:t>
      </w:r>
      <w:r w:rsidR="00FD638B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(Cl, Br). In this area four new </w:t>
      </w:r>
      <w:r w:rsidR="00FD638B">
        <w:rPr>
          <w:sz w:val="24"/>
          <w:szCs w:val="24"/>
          <w:lang w:val="en-GB"/>
        </w:rPr>
        <w:t xml:space="preserve">compounds </w:t>
      </w:r>
      <w:r>
        <w:rPr>
          <w:sz w:val="24"/>
          <w:szCs w:val="24"/>
          <w:lang w:val="en-GB"/>
        </w:rPr>
        <w:t xml:space="preserve">were prepared and </w:t>
      </w:r>
      <w:r w:rsidR="00FD638B">
        <w:rPr>
          <w:sz w:val="24"/>
          <w:szCs w:val="24"/>
          <w:lang w:val="en-GB"/>
        </w:rPr>
        <w:t xml:space="preserve">their crystal structures </w:t>
      </w:r>
      <w:r>
        <w:rPr>
          <w:sz w:val="24"/>
          <w:szCs w:val="24"/>
          <w:lang w:val="en-GB"/>
        </w:rPr>
        <w:t xml:space="preserve">characterized. </w:t>
      </w:r>
      <w:r w:rsidR="00D60954" w:rsidRPr="00D60954">
        <w:rPr>
          <w:sz w:val="24"/>
          <w:szCs w:val="24"/>
          <w:vertAlign w:val="superscript"/>
          <w:lang w:val="en-GB"/>
        </w:rPr>
        <w:t>6,</w:t>
      </w:r>
      <w:r w:rsidR="00344E21">
        <w:rPr>
          <w:sz w:val="24"/>
          <w:szCs w:val="24"/>
          <w:vertAlign w:val="superscript"/>
          <w:lang w:val="en-GB"/>
        </w:rPr>
        <w:t xml:space="preserve"> </w:t>
      </w:r>
      <w:r w:rsidR="00D60954" w:rsidRPr="00D60954">
        <w:rPr>
          <w:sz w:val="24"/>
          <w:szCs w:val="24"/>
          <w:vertAlign w:val="superscript"/>
          <w:lang w:val="en-GB"/>
        </w:rPr>
        <w:t>7</w:t>
      </w:r>
    </w:p>
    <w:p w:rsidR="003C4F25" w:rsidRDefault="00D94BFA">
      <w:pPr>
        <w:spacing w:line="360" w:lineRule="auto"/>
        <w:jc w:val="both"/>
      </w:pPr>
      <w:r>
        <w:rPr>
          <w:sz w:val="24"/>
          <w:szCs w:val="24"/>
          <w:lang w:val="en-GB"/>
        </w:rPr>
        <w:tab/>
        <w:t xml:space="preserve">Another group of reactions is coordination reactions of </w:t>
      </w:r>
      <w:r w:rsidR="00CF1425">
        <w:rPr>
          <w:sz w:val="24"/>
          <w:szCs w:val="24"/>
          <w:lang w:val="en-GB"/>
        </w:rPr>
        <w:t>Lewis bases</w:t>
      </w:r>
      <w:r>
        <w:rPr>
          <w:sz w:val="24"/>
          <w:szCs w:val="24"/>
          <w:lang w:val="en-GB"/>
        </w:rPr>
        <w:t xml:space="preserve">. In this area two new </w:t>
      </w:r>
      <w:r w:rsidR="00FD638B">
        <w:rPr>
          <w:sz w:val="24"/>
          <w:szCs w:val="24"/>
          <w:lang w:val="en-GB"/>
        </w:rPr>
        <w:t xml:space="preserve">adducts </w:t>
      </w:r>
      <w:r w:rsidR="00CF1425">
        <w:rPr>
          <w:sz w:val="24"/>
          <w:szCs w:val="24"/>
          <w:lang w:val="en-GB"/>
        </w:rPr>
        <w:t xml:space="preserve">with </w:t>
      </w:r>
      <w:r w:rsidR="00CF1425">
        <w:rPr>
          <w:sz w:val="24"/>
          <w:szCs w:val="24"/>
          <w:lang w:val="en-GB"/>
        </w:rPr>
        <w:t xml:space="preserve">acetonitrile </w:t>
      </w:r>
      <w:r w:rsidR="00CF1425">
        <w:rPr>
          <w:sz w:val="24"/>
          <w:szCs w:val="24"/>
          <w:lang w:val="en-GB"/>
        </w:rPr>
        <w:t>and</w:t>
      </w:r>
      <w:bookmarkStart w:id="0" w:name="_GoBack"/>
      <w:bookmarkEnd w:id="0"/>
      <w:r w:rsidR="00CF1425">
        <w:rPr>
          <w:sz w:val="24"/>
          <w:szCs w:val="24"/>
          <w:lang w:val="en-GB"/>
        </w:rPr>
        <w:t xml:space="preserve"> </w:t>
      </w:r>
      <w:proofErr w:type="spellStart"/>
      <w:r w:rsidR="00CF1425">
        <w:rPr>
          <w:sz w:val="24"/>
          <w:szCs w:val="24"/>
          <w:lang w:val="en-GB"/>
        </w:rPr>
        <w:t>deuteroacetonitrile</w:t>
      </w:r>
      <w:proofErr w:type="spellEnd"/>
      <w:r w:rsidR="00CF142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were prepared, subsequently</w:t>
      </w:r>
      <w:r>
        <w:rPr>
          <w:color w:val="0070C0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structural</w:t>
      </w:r>
      <w:r w:rsidR="00FD638B">
        <w:rPr>
          <w:sz w:val="24"/>
          <w:szCs w:val="24"/>
          <w:lang w:val="en-GB"/>
        </w:rPr>
        <w:t>ly</w:t>
      </w:r>
      <w:r>
        <w:rPr>
          <w:sz w:val="24"/>
          <w:szCs w:val="24"/>
          <w:lang w:val="en-GB"/>
        </w:rPr>
        <w:t xml:space="preserve"> characterized and the</w:t>
      </w:r>
      <w:r w:rsidR="00FD638B">
        <w:rPr>
          <w:sz w:val="24"/>
          <w:szCs w:val="24"/>
          <w:lang w:val="en-GB"/>
        </w:rPr>
        <w:t xml:space="preserve">ir stability was studied by </w:t>
      </w:r>
      <w:proofErr w:type="spellStart"/>
      <w:r w:rsidR="00FD638B">
        <w:rPr>
          <w:sz w:val="24"/>
          <w:szCs w:val="24"/>
          <w:lang w:val="en-GB"/>
        </w:rPr>
        <w:t>tensimetric</w:t>
      </w:r>
      <w:proofErr w:type="spellEnd"/>
      <w:r w:rsidR="00FD638B">
        <w:rPr>
          <w:sz w:val="24"/>
          <w:szCs w:val="24"/>
          <w:lang w:val="en-GB"/>
        </w:rPr>
        <w:t xml:space="preserve"> method and</w:t>
      </w:r>
      <w:r>
        <w:rPr>
          <w:sz w:val="24"/>
          <w:szCs w:val="24"/>
          <w:lang w:val="en-GB"/>
        </w:rPr>
        <w:t xml:space="preserve"> quantum-chemical calculations. </w:t>
      </w:r>
    </w:p>
    <w:p w:rsidR="003C4F25" w:rsidRDefault="00D94BFA">
      <w:pPr>
        <w:spacing w:line="360" w:lineRule="auto"/>
        <w:jc w:val="both"/>
      </w:pPr>
      <w:r>
        <w:rPr>
          <w:sz w:val="24"/>
          <w:szCs w:val="24"/>
          <w:lang w:val="en-GB"/>
        </w:rPr>
        <w:tab/>
      </w:r>
      <w:r w:rsidR="00A75BFA">
        <w:rPr>
          <w:sz w:val="24"/>
          <w:szCs w:val="24"/>
          <w:lang w:val="en-GB"/>
        </w:rPr>
        <w:t xml:space="preserve">Reactions of </w:t>
      </w:r>
      <w:proofErr w:type="spellStart"/>
      <w:r w:rsidR="00A75BFA">
        <w:rPr>
          <w:sz w:val="24"/>
          <w:szCs w:val="24"/>
          <w:lang w:val="en-GB"/>
        </w:rPr>
        <w:t>alumazene</w:t>
      </w:r>
      <w:proofErr w:type="spellEnd"/>
      <w:r w:rsidR="00A75BFA">
        <w:rPr>
          <w:sz w:val="24"/>
          <w:szCs w:val="24"/>
          <w:lang w:val="en-GB"/>
        </w:rPr>
        <w:t xml:space="preserve"> with quinolones constitute the last group of reactions.</w:t>
      </w:r>
      <w:r>
        <w:rPr>
          <w:sz w:val="24"/>
          <w:szCs w:val="24"/>
          <w:lang w:val="en-GB"/>
        </w:rPr>
        <w:t xml:space="preserve"> This type of reaction can be characterized as addition at a formal double bond Al-N in the ring. In this type of reaction, the ring is destroyed and new structures are formed.</w:t>
      </w:r>
    </w:p>
    <w:p w:rsidR="003C4F25" w:rsidRDefault="003C4F25"/>
    <w:p w:rsidR="00FD638B" w:rsidRDefault="00FD638B">
      <w:proofErr w:type="spellStart"/>
      <w:r>
        <w:t>References</w:t>
      </w:r>
      <w:proofErr w:type="spellEnd"/>
      <w:r w:rsidR="00D04B32">
        <w:t>:</w:t>
      </w:r>
    </w:p>
    <w:p w:rsidR="00D45C67" w:rsidRPr="00D45C67" w:rsidRDefault="00B476C9" w:rsidP="00D45C67">
      <w:pPr>
        <w:suppressAutoHyphens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45C67">
        <w:rPr>
          <w:rFonts w:eastAsia="Times New Roman" w:cs="Times New Roman"/>
          <w:sz w:val="24"/>
          <w:szCs w:val="24"/>
          <w:lang w:eastAsia="cs-CZ"/>
        </w:rPr>
        <w:t>[1]</w:t>
      </w:r>
      <w:r w:rsidR="009C7005" w:rsidRPr="00D45C6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5D0F1B" w:rsidRPr="00D45C67">
        <w:rPr>
          <w:rFonts w:eastAsia="Times New Roman" w:cs="Times New Roman"/>
          <w:sz w:val="24"/>
          <w:szCs w:val="24"/>
          <w:lang w:eastAsia="cs-CZ"/>
        </w:rPr>
        <w:t>Power</w:t>
      </w:r>
      <w:proofErr w:type="spellEnd"/>
      <w:r w:rsidR="005D0F1B" w:rsidRPr="00D45C67">
        <w:rPr>
          <w:rFonts w:eastAsia="Times New Roman" w:cs="Times New Roman"/>
          <w:sz w:val="24"/>
          <w:szCs w:val="24"/>
          <w:lang w:eastAsia="cs-CZ"/>
        </w:rPr>
        <w:t>, P. P</w:t>
      </w:r>
      <w:r w:rsidR="005D0F1B" w:rsidRPr="00D45C67">
        <w:rPr>
          <w:rFonts w:eastAsia="Times New Roman" w:cs="Times New Roman"/>
          <w:i/>
          <w:sz w:val="24"/>
          <w:szCs w:val="24"/>
          <w:lang w:eastAsia="cs-CZ"/>
        </w:rPr>
        <w:t xml:space="preserve">., J. </w:t>
      </w:r>
      <w:proofErr w:type="spellStart"/>
      <w:r w:rsidR="005D0F1B" w:rsidRPr="00D45C67">
        <w:rPr>
          <w:rFonts w:eastAsia="Times New Roman" w:cs="Times New Roman"/>
          <w:i/>
          <w:sz w:val="24"/>
          <w:szCs w:val="24"/>
          <w:lang w:eastAsia="cs-CZ"/>
        </w:rPr>
        <w:t>Organomet</w:t>
      </w:r>
      <w:proofErr w:type="spellEnd"/>
      <w:r w:rsidR="005D0F1B" w:rsidRPr="00D45C67">
        <w:rPr>
          <w:rFonts w:eastAsia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="005D0F1B" w:rsidRPr="00D45C67">
        <w:rPr>
          <w:rFonts w:eastAsia="Times New Roman" w:cs="Times New Roman"/>
          <w:i/>
          <w:sz w:val="24"/>
          <w:szCs w:val="24"/>
          <w:lang w:eastAsia="cs-CZ"/>
        </w:rPr>
        <w:t>Chem</w:t>
      </w:r>
      <w:proofErr w:type="spellEnd"/>
      <w:r w:rsidR="005D0F1B" w:rsidRPr="00D45C67">
        <w:rPr>
          <w:rFonts w:eastAsia="Times New Roman" w:cs="Times New Roman"/>
          <w:sz w:val="24"/>
          <w:szCs w:val="24"/>
          <w:lang w:eastAsia="cs-CZ"/>
        </w:rPr>
        <w:t xml:space="preserve">., </w:t>
      </w:r>
      <w:r w:rsidR="005D0F1B" w:rsidRPr="00D45C67">
        <w:rPr>
          <w:rFonts w:eastAsia="Times New Roman" w:cs="Times New Roman"/>
          <w:b/>
          <w:sz w:val="24"/>
          <w:szCs w:val="24"/>
          <w:lang w:eastAsia="cs-CZ"/>
        </w:rPr>
        <w:t>1990</w:t>
      </w:r>
      <w:r w:rsidR="005D0F1B" w:rsidRPr="00D45C67">
        <w:rPr>
          <w:rFonts w:eastAsia="Times New Roman" w:cs="Times New Roman"/>
          <w:sz w:val="24"/>
          <w:szCs w:val="24"/>
          <w:lang w:eastAsia="cs-CZ"/>
        </w:rPr>
        <w:t xml:space="preserve">, 400, 49 </w:t>
      </w:r>
    </w:p>
    <w:p w:rsidR="00B476C9" w:rsidRPr="00D45C67" w:rsidRDefault="009C7005" w:rsidP="00D45C67">
      <w:pPr>
        <w:suppressAutoHyphens w:val="0"/>
        <w:spacing w:after="0" w:line="240" w:lineRule="auto"/>
        <w:rPr>
          <w:sz w:val="24"/>
          <w:szCs w:val="24"/>
        </w:rPr>
      </w:pPr>
      <w:r w:rsidRPr="00D45C67">
        <w:rPr>
          <w:sz w:val="24"/>
          <w:szCs w:val="24"/>
        </w:rPr>
        <w:t xml:space="preserve">[2] </w:t>
      </w:r>
      <w:proofErr w:type="spellStart"/>
      <w:r w:rsidR="00B476C9" w:rsidRPr="00D45C67">
        <w:rPr>
          <w:sz w:val="24"/>
          <w:szCs w:val="24"/>
        </w:rPr>
        <w:t>Lisovenko</w:t>
      </w:r>
      <w:proofErr w:type="spellEnd"/>
      <w:r w:rsidR="00B476C9" w:rsidRPr="00D45C67">
        <w:rPr>
          <w:sz w:val="24"/>
          <w:szCs w:val="24"/>
        </w:rPr>
        <w:t xml:space="preserve">, A. S., </w:t>
      </w:r>
      <w:proofErr w:type="spellStart"/>
      <w:r w:rsidR="00B476C9" w:rsidRPr="00D45C67">
        <w:rPr>
          <w:sz w:val="24"/>
          <w:szCs w:val="24"/>
        </w:rPr>
        <w:t>Timoshkin</w:t>
      </w:r>
      <w:proofErr w:type="spellEnd"/>
      <w:r w:rsidR="00B476C9" w:rsidRPr="00D45C67">
        <w:rPr>
          <w:sz w:val="24"/>
          <w:szCs w:val="24"/>
        </w:rPr>
        <w:t>, A. Y.,</w:t>
      </w:r>
      <w:r w:rsidR="00B476C9" w:rsidRPr="00D45C67">
        <w:rPr>
          <w:color w:val="000080"/>
          <w:sz w:val="24"/>
          <w:szCs w:val="24"/>
        </w:rPr>
        <w:t xml:space="preserve"> </w:t>
      </w:r>
      <w:proofErr w:type="spellStart"/>
      <w:r w:rsidR="00B476C9" w:rsidRPr="00D45C67">
        <w:rPr>
          <w:i/>
          <w:iCs/>
          <w:sz w:val="24"/>
          <w:szCs w:val="24"/>
        </w:rPr>
        <w:t>Russ</w:t>
      </w:r>
      <w:proofErr w:type="spellEnd"/>
      <w:r w:rsidR="00B476C9" w:rsidRPr="00D45C67">
        <w:rPr>
          <w:i/>
          <w:iCs/>
          <w:sz w:val="24"/>
          <w:szCs w:val="24"/>
        </w:rPr>
        <w:t>. J.</w:t>
      </w:r>
      <w:r w:rsidR="00B476C9" w:rsidRPr="00D45C67">
        <w:rPr>
          <w:i/>
          <w:iCs/>
          <w:color w:val="000080"/>
          <w:sz w:val="24"/>
          <w:szCs w:val="24"/>
        </w:rPr>
        <w:t xml:space="preserve"> </w:t>
      </w:r>
      <w:r w:rsidR="00B476C9" w:rsidRPr="00D45C67">
        <w:rPr>
          <w:i/>
          <w:iCs/>
          <w:sz w:val="24"/>
          <w:szCs w:val="24"/>
        </w:rPr>
        <w:t>General</w:t>
      </w:r>
      <w:r w:rsidR="00B476C9" w:rsidRPr="00D45C67">
        <w:rPr>
          <w:i/>
          <w:iCs/>
          <w:color w:val="000080"/>
          <w:sz w:val="24"/>
          <w:szCs w:val="24"/>
        </w:rPr>
        <w:t xml:space="preserve"> </w:t>
      </w:r>
      <w:proofErr w:type="spellStart"/>
      <w:r w:rsidR="00B476C9" w:rsidRPr="00D45C67">
        <w:rPr>
          <w:i/>
          <w:iCs/>
          <w:sz w:val="24"/>
          <w:szCs w:val="24"/>
        </w:rPr>
        <w:t>Chem</w:t>
      </w:r>
      <w:proofErr w:type="spellEnd"/>
      <w:r w:rsidR="00B476C9" w:rsidRPr="00D45C67">
        <w:rPr>
          <w:i/>
          <w:iCs/>
          <w:sz w:val="24"/>
          <w:szCs w:val="24"/>
        </w:rPr>
        <w:t>.</w:t>
      </w:r>
      <w:r w:rsidR="00B476C9" w:rsidRPr="00D45C67">
        <w:rPr>
          <w:sz w:val="24"/>
          <w:szCs w:val="24"/>
        </w:rPr>
        <w:t>,</w:t>
      </w:r>
      <w:r w:rsidR="00B476C9" w:rsidRPr="00D45C67">
        <w:rPr>
          <w:color w:val="000080"/>
          <w:sz w:val="24"/>
          <w:szCs w:val="24"/>
        </w:rPr>
        <w:t xml:space="preserve"> </w:t>
      </w:r>
      <w:r w:rsidR="00B476C9" w:rsidRPr="00D45C67">
        <w:rPr>
          <w:b/>
          <w:bCs/>
          <w:sz w:val="24"/>
          <w:szCs w:val="24"/>
        </w:rPr>
        <w:t>2011</w:t>
      </w:r>
      <w:r w:rsidR="00B476C9" w:rsidRPr="00D45C67">
        <w:rPr>
          <w:sz w:val="24"/>
          <w:szCs w:val="24"/>
        </w:rPr>
        <w:t>, 81, 831</w:t>
      </w:r>
    </w:p>
    <w:p w:rsidR="00D45C67" w:rsidRDefault="00D60954" w:rsidP="00D45C67">
      <w:pPr>
        <w:tabs>
          <w:tab w:val="num" w:pos="720"/>
        </w:tabs>
        <w:spacing w:after="0" w:line="240" w:lineRule="auto"/>
        <w:rPr>
          <w:sz w:val="24"/>
          <w:szCs w:val="24"/>
        </w:rPr>
      </w:pPr>
      <w:r w:rsidRPr="00D45C67">
        <w:rPr>
          <w:sz w:val="24"/>
          <w:szCs w:val="24"/>
        </w:rPr>
        <w:t xml:space="preserve">[3] </w:t>
      </w:r>
      <w:proofErr w:type="spellStart"/>
      <w:r w:rsidR="00804F3B" w:rsidRPr="00D45C67">
        <w:rPr>
          <w:sz w:val="24"/>
          <w:szCs w:val="24"/>
        </w:rPr>
        <w:t>Löbl</w:t>
      </w:r>
      <w:proofErr w:type="spellEnd"/>
      <w:r w:rsidR="00804F3B" w:rsidRPr="00D45C67">
        <w:rPr>
          <w:sz w:val="24"/>
          <w:szCs w:val="24"/>
        </w:rPr>
        <w:t xml:space="preserve">, J., </w:t>
      </w:r>
      <w:proofErr w:type="spellStart"/>
      <w:r w:rsidR="00804F3B" w:rsidRPr="00D45C67">
        <w:rPr>
          <w:sz w:val="24"/>
          <w:szCs w:val="24"/>
        </w:rPr>
        <w:t>Necas</w:t>
      </w:r>
      <w:proofErr w:type="spellEnd"/>
      <w:r w:rsidR="00804F3B" w:rsidRPr="00D45C67">
        <w:rPr>
          <w:sz w:val="24"/>
          <w:szCs w:val="24"/>
        </w:rPr>
        <w:t xml:space="preserve">, M., Pinkas, </w:t>
      </w:r>
      <w:r w:rsidR="00804F3B" w:rsidRPr="007C30ED">
        <w:rPr>
          <w:i/>
          <w:sz w:val="24"/>
          <w:szCs w:val="24"/>
        </w:rPr>
        <w:t xml:space="preserve">J., </w:t>
      </w:r>
      <w:proofErr w:type="spellStart"/>
      <w:r w:rsidR="00804F3B" w:rsidRPr="007C30ED">
        <w:rPr>
          <w:i/>
          <w:sz w:val="24"/>
          <w:szCs w:val="24"/>
        </w:rPr>
        <w:t>Main</w:t>
      </w:r>
      <w:proofErr w:type="spellEnd"/>
      <w:r w:rsidR="00804F3B" w:rsidRPr="007C30ED">
        <w:rPr>
          <w:i/>
          <w:sz w:val="24"/>
          <w:szCs w:val="24"/>
        </w:rPr>
        <w:t xml:space="preserve"> Group </w:t>
      </w:r>
      <w:proofErr w:type="spellStart"/>
      <w:r w:rsidR="00804F3B" w:rsidRPr="007C30ED">
        <w:rPr>
          <w:i/>
          <w:sz w:val="24"/>
          <w:szCs w:val="24"/>
        </w:rPr>
        <w:t>Chemistry</w:t>
      </w:r>
      <w:proofErr w:type="spellEnd"/>
      <w:r w:rsidR="00804F3B" w:rsidRPr="00D45C67">
        <w:rPr>
          <w:sz w:val="24"/>
          <w:szCs w:val="24"/>
        </w:rPr>
        <w:t xml:space="preserve">, </w:t>
      </w:r>
      <w:r w:rsidR="00804F3B" w:rsidRPr="007C30ED">
        <w:rPr>
          <w:b/>
          <w:sz w:val="24"/>
          <w:szCs w:val="24"/>
        </w:rPr>
        <w:t>2006</w:t>
      </w:r>
      <w:r w:rsidR="00804F3B" w:rsidRPr="00D45C67">
        <w:rPr>
          <w:sz w:val="24"/>
          <w:szCs w:val="24"/>
        </w:rPr>
        <w:t>, 5, 79</w:t>
      </w:r>
    </w:p>
    <w:p w:rsidR="0004511C" w:rsidRPr="00D60954" w:rsidRDefault="00D60954" w:rsidP="00D45C67">
      <w:pPr>
        <w:tabs>
          <w:tab w:val="num" w:pos="720"/>
        </w:tabs>
        <w:spacing w:after="0" w:line="240" w:lineRule="auto"/>
        <w:rPr>
          <w:sz w:val="24"/>
          <w:szCs w:val="24"/>
        </w:rPr>
      </w:pPr>
      <w:r w:rsidRPr="00D60954">
        <w:rPr>
          <w:sz w:val="24"/>
          <w:szCs w:val="24"/>
        </w:rPr>
        <w:t xml:space="preserve">[4] </w:t>
      </w:r>
      <w:proofErr w:type="spellStart"/>
      <w:r w:rsidR="00804F3B" w:rsidRPr="00D60954">
        <w:rPr>
          <w:sz w:val="24"/>
          <w:szCs w:val="24"/>
        </w:rPr>
        <w:t>Löbl</w:t>
      </w:r>
      <w:proofErr w:type="spellEnd"/>
      <w:r w:rsidR="00804F3B" w:rsidRPr="00D60954">
        <w:rPr>
          <w:sz w:val="24"/>
          <w:szCs w:val="24"/>
        </w:rPr>
        <w:t xml:space="preserve">, J., </w:t>
      </w:r>
      <w:r w:rsidR="00804F3B">
        <w:rPr>
          <w:sz w:val="24"/>
          <w:szCs w:val="24"/>
        </w:rPr>
        <w:t>Ph.D. Thesis</w:t>
      </w:r>
      <w:r w:rsidR="007C30ED">
        <w:rPr>
          <w:sz w:val="24"/>
          <w:szCs w:val="24"/>
        </w:rPr>
        <w:t xml:space="preserve">, </w:t>
      </w:r>
      <w:r w:rsidR="007C30ED">
        <w:rPr>
          <w:b/>
          <w:sz w:val="24"/>
          <w:szCs w:val="24"/>
        </w:rPr>
        <w:t>2007</w:t>
      </w:r>
    </w:p>
    <w:p w:rsidR="00D60954" w:rsidRPr="00D60954" w:rsidRDefault="00D60954" w:rsidP="00D45C67">
      <w:pPr>
        <w:spacing w:after="0" w:line="240" w:lineRule="auto"/>
        <w:rPr>
          <w:sz w:val="24"/>
          <w:szCs w:val="24"/>
        </w:rPr>
      </w:pPr>
      <w:r w:rsidRPr="00D60954">
        <w:rPr>
          <w:sz w:val="24"/>
          <w:szCs w:val="24"/>
        </w:rPr>
        <w:t xml:space="preserve">[5] </w:t>
      </w:r>
      <w:proofErr w:type="spellStart"/>
      <w:r w:rsidRPr="00D60954">
        <w:rPr>
          <w:sz w:val="24"/>
          <w:szCs w:val="24"/>
        </w:rPr>
        <w:t>Li</w:t>
      </w:r>
      <w:r w:rsidR="004A53E8">
        <w:rPr>
          <w:sz w:val="24"/>
          <w:szCs w:val="24"/>
        </w:rPr>
        <w:t>sov</w:t>
      </w:r>
      <w:r w:rsidRPr="00D60954">
        <w:rPr>
          <w:sz w:val="24"/>
          <w:szCs w:val="24"/>
        </w:rPr>
        <w:t>enko</w:t>
      </w:r>
      <w:proofErr w:type="spellEnd"/>
      <w:r w:rsidRPr="00D60954">
        <w:rPr>
          <w:sz w:val="24"/>
          <w:szCs w:val="24"/>
        </w:rPr>
        <w:t xml:space="preserve"> A. S., </w:t>
      </w:r>
      <w:proofErr w:type="spellStart"/>
      <w:r w:rsidRPr="00D60954">
        <w:rPr>
          <w:sz w:val="24"/>
          <w:szCs w:val="24"/>
        </w:rPr>
        <w:t>Ti</w:t>
      </w:r>
      <w:r w:rsidR="00AD4528">
        <w:rPr>
          <w:sz w:val="24"/>
          <w:szCs w:val="24"/>
        </w:rPr>
        <w:t>m</w:t>
      </w:r>
      <w:r w:rsidRPr="00D60954">
        <w:rPr>
          <w:sz w:val="24"/>
          <w:szCs w:val="24"/>
        </w:rPr>
        <w:t>oshkin</w:t>
      </w:r>
      <w:proofErr w:type="spellEnd"/>
      <w:r w:rsidRPr="00D60954">
        <w:rPr>
          <w:sz w:val="24"/>
          <w:szCs w:val="24"/>
        </w:rPr>
        <w:t xml:space="preserve"> A. Y., </w:t>
      </w:r>
      <w:proofErr w:type="spellStart"/>
      <w:r w:rsidRPr="007C30ED">
        <w:rPr>
          <w:i/>
          <w:sz w:val="24"/>
          <w:szCs w:val="24"/>
        </w:rPr>
        <w:t>Inorganic</w:t>
      </w:r>
      <w:proofErr w:type="spellEnd"/>
      <w:r w:rsidRPr="007C30ED">
        <w:rPr>
          <w:i/>
          <w:sz w:val="24"/>
          <w:szCs w:val="24"/>
        </w:rPr>
        <w:t xml:space="preserve"> </w:t>
      </w:r>
      <w:proofErr w:type="spellStart"/>
      <w:r w:rsidRPr="007C30ED">
        <w:rPr>
          <w:i/>
          <w:sz w:val="24"/>
          <w:szCs w:val="24"/>
        </w:rPr>
        <w:t>Chemistry</w:t>
      </w:r>
      <w:proofErr w:type="spellEnd"/>
      <w:r w:rsidRPr="00D60954">
        <w:rPr>
          <w:sz w:val="24"/>
          <w:szCs w:val="24"/>
        </w:rPr>
        <w:t xml:space="preserve">, </w:t>
      </w:r>
      <w:r w:rsidRPr="007C30ED">
        <w:rPr>
          <w:b/>
          <w:sz w:val="24"/>
          <w:szCs w:val="24"/>
        </w:rPr>
        <w:t>2010</w:t>
      </w:r>
      <w:r w:rsidR="004A53E8">
        <w:rPr>
          <w:sz w:val="24"/>
          <w:szCs w:val="24"/>
        </w:rPr>
        <w:t>, 49, 10357</w:t>
      </w:r>
    </w:p>
    <w:p w:rsidR="005D0F1B" w:rsidRDefault="00D60954" w:rsidP="00D45C67">
      <w:pPr>
        <w:tabs>
          <w:tab w:val="num" w:pos="720"/>
        </w:tabs>
        <w:spacing w:after="0" w:line="240" w:lineRule="auto"/>
        <w:rPr>
          <w:sz w:val="24"/>
          <w:szCs w:val="24"/>
          <w:lang w:val="en-US"/>
        </w:rPr>
      </w:pPr>
      <w:r w:rsidRPr="00D60954">
        <w:rPr>
          <w:sz w:val="24"/>
          <w:szCs w:val="24"/>
        </w:rPr>
        <w:lastRenderedPageBreak/>
        <w:t>[6]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5D0F1B" w:rsidRPr="00D60954">
        <w:rPr>
          <w:sz w:val="24"/>
          <w:szCs w:val="24"/>
        </w:rPr>
        <w:t>Davydova</w:t>
      </w:r>
      <w:proofErr w:type="spellEnd"/>
      <w:r w:rsidR="005D0F1B" w:rsidRPr="00D60954">
        <w:rPr>
          <w:sz w:val="24"/>
          <w:szCs w:val="24"/>
        </w:rPr>
        <w:t xml:space="preserve">, E.I., </w:t>
      </w:r>
      <w:proofErr w:type="spellStart"/>
      <w:r w:rsidR="005D0F1B" w:rsidRPr="00D60954">
        <w:rPr>
          <w:sz w:val="24"/>
          <w:szCs w:val="24"/>
        </w:rPr>
        <w:t>Sevastinova</w:t>
      </w:r>
      <w:proofErr w:type="spellEnd"/>
      <w:proofErr w:type="gramEnd"/>
      <w:r w:rsidR="005D0F1B" w:rsidRPr="00D60954">
        <w:rPr>
          <w:sz w:val="24"/>
          <w:szCs w:val="24"/>
        </w:rPr>
        <w:t xml:space="preserve">, T. N., </w:t>
      </w:r>
      <w:proofErr w:type="spellStart"/>
      <w:r w:rsidR="005D0F1B" w:rsidRPr="00D60954">
        <w:rPr>
          <w:sz w:val="24"/>
          <w:szCs w:val="24"/>
        </w:rPr>
        <w:t>Suvorov</w:t>
      </w:r>
      <w:proofErr w:type="spellEnd"/>
      <w:r w:rsidR="005D0F1B" w:rsidRPr="00D60954">
        <w:rPr>
          <w:sz w:val="24"/>
          <w:szCs w:val="24"/>
        </w:rPr>
        <w:t xml:space="preserve">, A. V., </w:t>
      </w:r>
      <w:proofErr w:type="spellStart"/>
      <w:r w:rsidR="005D0F1B" w:rsidRPr="00D60954">
        <w:rPr>
          <w:sz w:val="24"/>
          <w:szCs w:val="24"/>
        </w:rPr>
        <w:t>Timoshkin</w:t>
      </w:r>
      <w:proofErr w:type="spellEnd"/>
      <w:r w:rsidR="005D0F1B" w:rsidRPr="00D60954">
        <w:rPr>
          <w:sz w:val="24"/>
          <w:szCs w:val="24"/>
        </w:rPr>
        <w:t xml:space="preserve">, A. Y., </w:t>
      </w:r>
      <w:r w:rsidR="005D0F1B" w:rsidRPr="007C30ED">
        <w:rPr>
          <w:i/>
          <w:sz w:val="24"/>
          <w:szCs w:val="24"/>
          <w:lang w:val="en-US"/>
        </w:rPr>
        <w:t>Coordination Chemistry Reviews</w:t>
      </w:r>
      <w:r w:rsidR="007C30ED">
        <w:rPr>
          <w:i/>
          <w:sz w:val="24"/>
          <w:szCs w:val="24"/>
          <w:lang w:val="en-US"/>
        </w:rPr>
        <w:t xml:space="preserve">, </w:t>
      </w:r>
      <w:r w:rsidR="007C30ED">
        <w:rPr>
          <w:b/>
          <w:sz w:val="24"/>
          <w:szCs w:val="24"/>
          <w:lang w:val="en-US"/>
        </w:rPr>
        <w:t>2010</w:t>
      </w:r>
      <w:r w:rsidR="007C30ED">
        <w:rPr>
          <w:sz w:val="24"/>
          <w:szCs w:val="24"/>
          <w:lang w:val="en-US"/>
        </w:rPr>
        <w:t xml:space="preserve">, </w:t>
      </w:r>
      <w:r w:rsidR="004A53E8">
        <w:rPr>
          <w:sz w:val="24"/>
          <w:szCs w:val="24"/>
          <w:lang w:val="en-US"/>
        </w:rPr>
        <w:t xml:space="preserve"> 254, 2031</w:t>
      </w:r>
    </w:p>
    <w:p w:rsidR="00D60954" w:rsidRPr="007C30ED" w:rsidRDefault="00D60954" w:rsidP="00D45C67">
      <w:p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[7] </w:t>
      </w:r>
      <w:proofErr w:type="spellStart"/>
      <w:r w:rsidR="00D45C67">
        <w:rPr>
          <w:sz w:val="24"/>
          <w:szCs w:val="24"/>
          <w:lang w:val="en-US"/>
        </w:rPr>
        <w:t>Doinikov</w:t>
      </w:r>
      <w:proofErr w:type="spellEnd"/>
      <w:r w:rsidR="00D45C67">
        <w:rPr>
          <w:sz w:val="24"/>
          <w:szCs w:val="24"/>
          <w:lang w:val="en-US"/>
        </w:rPr>
        <w:t xml:space="preserve">, D. A., </w:t>
      </w:r>
      <w:proofErr w:type="spellStart"/>
      <w:r w:rsidR="0089441C">
        <w:rPr>
          <w:sz w:val="24"/>
          <w:szCs w:val="24"/>
          <w:lang w:val="en-US"/>
        </w:rPr>
        <w:t>Kollhammerova</w:t>
      </w:r>
      <w:proofErr w:type="spellEnd"/>
      <w:r w:rsidR="0089441C">
        <w:rPr>
          <w:sz w:val="24"/>
          <w:szCs w:val="24"/>
          <w:lang w:val="en-US"/>
        </w:rPr>
        <w:t xml:space="preserve">, I., </w:t>
      </w:r>
      <w:proofErr w:type="spellStart"/>
      <w:r w:rsidR="0089441C">
        <w:rPr>
          <w:sz w:val="24"/>
          <w:szCs w:val="24"/>
          <w:lang w:val="en-US"/>
        </w:rPr>
        <w:t>Lö</w:t>
      </w:r>
      <w:r w:rsidR="00D45C67">
        <w:rPr>
          <w:sz w:val="24"/>
          <w:szCs w:val="24"/>
          <w:lang w:val="en-US"/>
        </w:rPr>
        <w:t>bl</w:t>
      </w:r>
      <w:proofErr w:type="spellEnd"/>
      <w:r w:rsidR="00D45C67">
        <w:rPr>
          <w:sz w:val="24"/>
          <w:szCs w:val="24"/>
          <w:lang w:val="en-US"/>
        </w:rPr>
        <w:t xml:space="preserve">, J., </w:t>
      </w:r>
      <w:proofErr w:type="spellStart"/>
      <w:r w:rsidR="00D45C67">
        <w:rPr>
          <w:sz w:val="24"/>
          <w:szCs w:val="24"/>
          <w:lang w:val="en-US"/>
        </w:rPr>
        <w:t>Necas</w:t>
      </w:r>
      <w:proofErr w:type="spellEnd"/>
      <w:r w:rsidR="00D45C67">
        <w:rPr>
          <w:sz w:val="24"/>
          <w:szCs w:val="24"/>
          <w:lang w:val="en-US"/>
        </w:rPr>
        <w:t xml:space="preserve">, M., </w:t>
      </w:r>
      <w:proofErr w:type="spellStart"/>
      <w:r w:rsidR="00D45C67">
        <w:rPr>
          <w:sz w:val="24"/>
          <w:szCs w:val="24"/>
          <w:lang w:val="en-US"/>
        </w:rPr>
        <w:t>Timoshkin</w:t>
      </w:r>
      <w:proofErr w:type="spellEnd"/>
      <w:r w:rsidR="00D45C67">
        <w:rPr>
          <w:sz w:val="24"/>
          <w:szCs w:val="24"/>
          <w:lang w:val="en-US"/>
        </w:rPr>
        <w:t xml:space="preserve">, A. Y., </w:t>
      </w:r>
      <w:proofErr w:type="spellStart"/>
      <w:r w:rsidR="00D45C67">
        <w:rPr>
          <w:sz w:val="24"/>
          <w:szCs w:val="24"/>
          <w:lang w:val="en-US"/>
        </w:rPr>
        <w:t>Pinkas</w:t>
      </w:r>
      <w:proofErr w:type="spellEnd"/>
      <w:r w:rsidR="00D45C67">
        <w:rPr>
          <w:sz w:val="24"/>
          <w:szCs w:val="24"/>
          <w:lang w:val="en-US"/>
        </w:rPr>
        <w:t xml:space="preserve">, J., </w:t>
      </w:r>
      <w:r w:rsidR="007C30ED" w:rsidRPr="00D45C67">
        <w:rPr>
          <w:rFonts w:eastAsia="Times New Roman" w:cs="Times New Roman"/>
          <w:i/>
          <w:sz w:val="24"/>
          <w:szCs w:val="24"/>
          <w:lang w:eastAsia="cs-CZ"/>
        </w:rPr>
        <w:t xml:space="preserve">J. </w:t>
      </w:r>
      <w:proofErr w:type="spellStart"/>
      <w:r w:rsidR="007C30ED" w:rsidRPr="00D45C67">
        <w:rPr>
          <w:rFonts w:eastAsia="Times New Roman" w:cs="Times New Roman"/>
          <w:i/>
          <w:sz w:val="24"/>
          <w:szCs w:val="24"/>
          <w:lang w:eastAsia="cs-CZ"/>
        </w:rPr>
        <w:t>Organomet</w:t>
      </w:r>
      <w:proofErr w:type="spellEnd"/>
      <w:r w:rsidR="007C30ED" w:rsidRPr="00D45C67">
        <w:rPr>
          <w:rFonts w:eastAsia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="007C30ED" w:rsidRPr="00D45C67">
        <w:rPr>
          <w:rFonts w:eastAsia="Times New Roman" w:cs="Times New Roman"/>
          <w:i/>
          <w:sz w:val="24"/>
          <w:szCs w:val="24"/>
          <w:lang w:eastAsia="cs-CZ"/>
        </w:rPr>
        <w:t>Chem</w:t>
      </w:r>
      <w:proofErr w:type="spellEnd"/>
      <w:r w:rsidR="007C30ED" w:rsidRPr="00D45C67">
        <w:rPr>
          <w:rFonts w:eastAsia="Times New Roman" w:cs="Times New Roman"/>
          <w:sz w:val="24"/>
          <w:szCs w:val="24"/>
          <w:lang w:eastAsia="cs-CZ"/>
        </w:rPr>
        <w:t>.,</w:t>
      </w:r>
      <w:r w:rsidR="007C30E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C30ED">
        <w:rPr>
          <w:rFonts w:eastAsia="Times New Roman" w:cs="Times New Roman"/>
          <w:b/>
          <w:sz w:val="24"/>
          <w:szCs w:val="24"/>
          <w:lang w:eastAsia="cs-CZ"/>
        </w:rPr>
        <w:t>2016</w:t>
      </w:r>
      <w:r w:rsidR="007C30ED">
        <w:rPr>
          <w:rFonts w:eastAsia="Times New Roman" w:cs="Times New Roman"/>
          <w:sz w:val="24"/>
          <w:szCs w:val="24"/>
          <w:lang w:eastAsia="cs-CZ"/>
        </w:rPr>
        <w:t>, 809, 38</w:t>
      </w:r>
    </w:p>
    <w:p w:rsidR="00D04B32" w:rsidRPr="00D60954" w:rsidRDefault="00D04B32">
      <w:pPr>
        <w:rPr>
          <w:sz w:val="24"/>
          <w:szCs w:val="24"/>
        </w:rPr>
      </w:pPr>
    </w:p>
    <w:p w:rsidR="00A75BFA" w:rsidRPr="00D60954" w:rsidRDefault="00A75BFA">
      <w:pPr>
        <w:rPr>
          <w:sz w:val="24"/>
          <w:szCs w:val="24"/>
        </w:rPr>
      </w:pPr>
    </w:p>
    <w:p w:rsidR="00A75BFA" w:rsidRPr="00D60954" w:rsidRDefault="00A75BFA">
      <w:pPr>
        <w:rPr>
          <w:sz w:val="24"/>
          <w:szCs w:val="24"/>
        </w:rPr>
      </w:pPr>
      <w:r w:rsidRPr="00D60954">
        <w:rPr>
          <w:rFonts w:ascii="Arial" w:hAnsi="Arial" w:cs="Arial"/>
          <w:color w:val="000000"/>
          <w:sz w:val="24"/>
          <w:szCs w:val="24"/>
        </w:rPr>
        <w:br/>
      </w:r>
      <w:r w:rsidRPr="00D60954">
        <w:rPr>
          <w:rFonts w:ascii="Arial" w:hAnsi="Arial" w:cs="Arial"/>
          <w:color w:val="000000"/>
          <w:sz w:val="24"/>
          <w:szCs w:val="24"/>
        </w:rPr>
        <w:br/>
      </w:r>
    </w:p>
    <w:sectPr w:rsidR="00A75BFA" w:rsidRPr="00D6095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DFB"/>
    <w:multiLevelType w:val="hybridMultilevel"/>
    <w:tmpl w:val="C77EE3C8"/>
    <w:lvl w:ilvl="0" w:tplc="0122B5C6">
      <w:start w:val="1"/>
      <w:numFmt w:val="bullet"/>
      <w:lvlText w:val="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4C746" w:tentative="1">
      <w:start w:val="1"/>
      <w:numFmt w:val="bullet"/>
      <w:lvlText w:val="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61F4481C" w:tentative="1">
      <w:start w:val="1"/>
      <w:numFmt w:val="bullet"/>
      <w:lvlText w:val="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D5300BDC" w:tentative="1">
      <w:start w:val="1"/>
      <w:numFmt w:val="bullet"/>
      <w:lvlText w:val="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6428E64A" w:tentative="1">
      <w:start w:val="1"/>
      <w:numFmt w:val="bullet"/>
      <w:lvlText w:val="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082203E" w:tentative="1">
      <w:start w:val="1"/>
      <w:numFmt w:val="bullet"/>
      <w:lvlText w:val="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3963E00" w:tentative="1">
      <w:start w:val="1"/>
      <w:numFmt w:val="bullet"/>
      <w:lvlText w:val="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1700B66E" w:tentative="1">
      <w:start w:val="1"/>
      <w:numFmt w:val="bullet"/>
      <w:lvlText w:val="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2B8E2FCA" w:tentative="1">
      <w:start w:val="1"/>
      <w:numFmt w:val="bullet"/>
      <w:lvlText w:val="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25"/>
    <w:rsid w:val="0004511C"/>
    <w:rsid w:val="00344E21"/>
    <w:rsid w:val="003C4F25"/>
    <w:rsid w:val="004A53E8"/>
    <w:rsid w:val="005D0F1B"/>
    <w:rsid w:val="007C30ED"/>
    <w:rsid w:val="00804F3B"/>
    <w:rsid w:val="0089441C"/>
    <w:rsid w:val="009C7005"/>
    <w:rsid w:val="00A75BFA"/>
    <w:rsid w:val="00AD4528"/>
    <w:rsid w:val="00B476C9"/>
    <w:rsid w:val="00C204AB"/>
    <w:rsid w:val="00CF1425"/>
    <w:rsid w:val="00D04B32"/>
    <w:rsid w:val="00D21B93"/>
    <w:rsid w:val="00D45C67"/>
    <w:rsid w:val="00D60954"/>
    <w:rsid w:val="00D94BFA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4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F1B"/>
    <w:pPr>
      <w:ind w:left="720"/>
      <w:contextualSpacing/>
    </w:pPr>
  </w:style>
  <w:style w:type="paragraph" w:customStyle="1" w:styleId="western">
    <w:name w:val="western"/>
    <w:basedOn w:val="Normln"/>
    <w:rsid w:val="00B476C9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4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F1B"/>
    <w:pPr>
      <w:ind w:left="720"/>
      <w:contextualSpacing/>
    </w:pPr>
  </w:style>
  <w:style w:type="paragraph" w:customStyle="1" w:styleId="western">
    <w:name w:val="western"/>
    <w:basedOn w:val="Normln"/>
    <w:rsid w:val="00B476C9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58F5-79E2-400E-9FAD-3398DCF8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Nejedlík Martin</dc:creator>
  <cp:lastModifiedBy>pinkas</cp:lastModifiedBy>
  <cp:revision>3</cp:revision>
  <dcterms:created xsi:type="dcterms:W3CDTF">2016-05-02T09:36:00Z</dcterms:created>
  <dcterms:modified xsi:type="dcterms:W3CDTF">2016-05-02T09:40:00Z</dcterms:modified>
  <dc:language>cs-CZ</dc:language>
</cp:coreProperties>
</file>