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3B" w:rsidRPr="00C6686F" w:rsidRDefault="00EE653B" w:rsidP="00EE653B">
      <w:pPr>
        <w:autoSpaceDE w:val="0"/>
        <w:jc w:val="center"/>
        <w:rPr>
          <w:rFonts w:ascii="Times New Roman" w:eastAsia="Frutiger-Cn" w:hAnsi="Times New Roman"/>
          <w:color w:val="auto"/>
        </w:rPr>
      </w:pPr>
      <w:proofErr w:type="spellStart"/>
      <w:r>
        <w:rPr>
          <w:rFonts w:ascii="Times New Roman" w:eastAsia="Frutiger-Cn" w:hAnsi="Times New Roman"/>
          <w:b/>
          <w:color w:val="auto"/>
          <w:sz w:val="28"/>
        </w:rPr>
        <w:t>Solvothermal</w:t>
      </w:r>
      <w:proofErr w:type="spellEnd"/>
      <w:r>
        <w:rPr>
          <w:rFonts w:ascii="Times New Roman" w:eastAsia="Frutiger-Cn" w:hAnsi="Times New Roman"/>
          <w:b/>
          <w:color w:val="auto"/>
          <w:sz w:val="28"/>
        </w:rPr>
        <w:t xml:space="preserve"> hot injection </w:t>
      </w:r>
      <w:proofErr w:type="spellStart"/>
      <w:r>
        <w:rPr>
          <w:rFonts w:ascii="Times New Roman" w:eastAsia="Frutiger-Cn" w:hAnsi="Times New Roman"/>
          <w:b/>
          <w:color w:val="auto"/>
          <w:sz w:val="28"/>
        </w:rPr>
        <w:t>AgNi</w:t>
      </w:r>
      <w:proofErr w:type="spellEnd"/>
      <w:r>
        <w:rPr>
          <w:rFonts w:ascii="Times New Roman" w:eastAsia="Frutiger-Cn" w:hAnsi="Times New Roman"/>
          <w:b/>
          <w:color w:val="auto"/>
          <w:sz w:val="28"/>
        </w:rPr>
        <w:t xml:space="preserve"> </w:t>
      </w:r>
      <w:proofErr w:type="spellStart"/>
      <w:r>
        <w:rPr>
          <w:rFonts w:ascii="Times New Roman" w:eastAsia="Frutiger-Cn" w:hAnsi="Times New Roman"/>
          <w:b/>
          <w:color w:val="auto"/>
          <w:sz w:val="28"/>
        </w:rPr>
        <w:t>nanoalloy</w:t>
      </w:r>
      <w:proofErr w:type="spellEnd"/>
      <w:r>
        <w:rPr>
          <w:rFonts w:ascii="Times New Roman" w:eastAsia="Frutiger-Cn" w:hAnsi="Times New Roman"/>
          <w:b/>
          <w:color w:val="auto"/>
          <w:sz w:val="28"/>
        </w:rPr>
        <w:t xml:space="preserve"> preparation</w:t>
      </w:r>
    </w:p>
    <w:p w:rsidR="00EE653B" w:rsidRPr="00C6686F" w:rsidRDefault="00EE653B" w:rsidP="00EE653B">
      <w:pPr>
        <w:autoSpaceDE w:val="0"/>
        <w:jc w:val="center"/>
        <w:rPr>
          <w:rFonts w:ascii="Times New Roman" w:eastAsia="Frutiger-Cn" w:hAnsi="Times New Roman"/>
          <w:color w:val="auto"/>
        </w:rPr>
      </w:pPr>
    </w:p>
    <w:p w:rsidR="00EE653B" w:rsidRDefault="00EE653B" w:rsidP="00EE653B">
      <w:pPr>
        <w:autoSpaceDE w:val="0"/>
        <w:jc w:val="center"/>
        <w:rPr>
          <w:rFonts w:ascii="Times New Roman" w:eastAsia="Frutiger-Cn" w:hAnsi="Times New Roman"/>
          <w:noProof/>
          <w:color w:val="auto"/>
        </w:rPr>
      </w:pPr>
      <w:bookmarkStart w:id="0" w:name="_GoBack"/>
      <w:proofErr w:type="spellStart"/>
      <w:r>
        <w:rPr>
          <w:rFonts w:ascii="Times New Roman" w:eastAsia="Frutiger-Cn" w:hAnsi="Times New Roman"/>
          <w:color w:val="auto"/>
          <w:u w:val="single"/>
        </w:rPr>
        <w:t>Vít</w:t>
      </w:r>
      <w:proofErr w:type="spellEnd"/>
      <w:r>
        <w:rPr>
          <w:rFonts w:ascii="Times New Roman" w:eastAsia="Frutiger-Cn" w:hAnsi="Times New Roman"/>
          <w:color w:val="auto"/>
          <w:u w:val="single"/>
        </w:rPr>
        <w:t xml:space="preserve"> Vykoukal</w:t>
      </w:r>
      <w:r w:rsidRPr="00833CD9">
        <w:rPr>
          <w:rFonts w:ascii="Times New Roman" w:eastAsia="Frutiger-Cn" w:hAnsi="Times New Roman"/>
          <w:color w:val="auto"/>
          <w:u w:val="single"/>
          <w:vertAlign w:val="superscript"/>
        </w:rPr>
        <w:t>1</w:t>
      </w:r>
      <w:bookmarkEnd w:id="0"/>
      <w:r w:rsidRPr="00833CD9">
        <w:rPr>
          <w:rFonts w:ascii="Times New Roman" w:eastAsia="Frutiger-Cn" w:hAnsi="Times New Roman"/>
          <w:color w:val="auto"/>
        </w:rPr>
        <w:t xml:space="preserve">, </w:t>
      </w:r>
      <w:proofErr w:type="spellStart"/>
      <w:r>
        <w:rPr>
          <w:rFonts w:ascii="Times New Roman" w:eastAsia="Frutiger-Cn" w:hAnsi="Times New Roman"/>
          <w:color w:val="auto"/>
        </w:rPr>
        <w:t>Jiří</w:t>
      </w:r>
      <w:proofErr w:type="spellEnd"/>
      <w:r>
        <w:rPr>
          <w:rFonts w:ascii="Times New Roman" w:eastAsia="Frutiger-Cn" w:hAnsi="Times New Roman"/>
          <w:color w:val="auto"/>
        </w:rPr>
        <w:t xml:space="preserve"> Buršík</w:t>
      </w:r>
      <w:r w:rsidRPr="00833CD9">
        <w:rPr>
          <w:rFonts w:ascii="Times New Roman" w:eastAsia="Frutiger-Cn" w:hAnsi="Times New Roman"/>
          <w:color w:val="auto"/>
          <w:vertAlign w:val="superscript"/>
        </w:rPr>
        <w:t>2</w:t>
      </w:r>
      <w:r>
        <w:rPr>
          <w:rFonts w:ascii="Times New Roman" w:eastAsia="Frutiger-Cn" w:hAnsi="Times New Roman"/>
          <w:color w:val="auto"/>
        </w:rPr>
        <w:t xml:space="preserve">, </w:t>
      </w:r>
      <w:proofErr w:type="spellStart"/>
      <w:r w:rsidRPr="00833CD9">
        <w:rPr>
          <w:rFonts w:ascii="Times New Roman" w:eastAsia="Frutiger-Cn" w:hAnsi="Times New Roman"/>
          <w:color w:val="auto"/>
        </w:rPr>
        <w:t>Pavla</w:t>
      </w:r>
      <w:proofErr w:type="spellEnd"/>
      <w:r w:rsidRPr="00833CD9">
        <w:rPr>
          <w:rFonts w:ascii="Times New Roman" w:eastAsia="Frutiger-Cn" w:hAnsi="Times New Roman"/>
          <w:color w:val="auto"/>
        </w:rPr>
        <w:t xml:space="preserve"> Roupcová</w:t>
      </w:r>
      <w:r w:rsidRPr="00833CD9">
        <w:rPr>
          <w:rFonts w:ascii="Times New Roman" w:eastAsia="Frutiger-Cn" w:hAnsi="Times New Roman"/>
          <w:color w:val="auto"/>
          <w:vertAlign w:val="superscript"/>
        </w:rPr>
        <w:t>2</w:t>
      </w:r>
      <w:r w:rsidRPr="00833CD9">
        <w:rPr>
          <w:rFonts w:ascii="Times New Roman" w:eastAsia="Frutiger-Cn" w:hAnsi="Times New Roman"/>
          <w:color w:val="auto"/>
        </w:rPr>
        <w:t xml:space="preserve">, </w:t>
      </w:r>
      <w:proofErr w:type="spellStart"/>
      <w:r w:rsidRPr="00833CD9">
        <w:rPr>
          <w:rFonts w:ascii="Times New Roman" w:eastAsia="Frutiger-Cn" w:hAnsi="Times New Roman"/>
          <w:color w:val="auto"/>
        </w:rPr>
        <w:t>Jiří</w:t>
      </w:r>
      <w:proofErr w:type="spellEnd"/>
      <w:r w:rsidRPr="00833CD9">
        <w:rPr>
          <w:rFonts w:ascii="Times New Roman" w:eastAsia="Frutiger-Cn" w:hAnsi="Times New Roman"/>
          <w:color w:val="auto"/>
        </w:rPr>
        <w:t xml:space="preserve"> Pinkas</w:t>
      </w:r>
      <w:r w:rsidRPr="00833CD9">
        <w:rPr>
          <w:rFonts w:ascii="Times New Roman" w:eastAsia="Frutiger-Cn" w:hAnsi="Times New Roman"/>
          <w:color w:val="auto"/>
          <w:vertAlign w:val="superscript"/>
        </w:rPr>
        <w:t>1*</w:t>
      </w:r>
      <w:r w:rsidRPr="00422847">
        <w:rPr>
          <w:rFonts w:ascii="Times New Roman" w:eastAsia="Frutiger-Cn" w:hAnsi="Times New Roman"/>
          <w:noProof/>
          <w:color w:val="auto"/>
        </w:rPr>
        <w:t xml:space="preserve"> </w:t>
      </w:r>
    </w:p>
    <w:p w:rsidR="00EE653B" w:rsidRPr="00422847" w:rsidRDefault="00EE653B" w:rsidP="00EE653B">
      <w:pPr>
        <w:autoSpaceDE w:val="0"/>
        <w:jc w:val="center"/>
        <w:rPr>
          <w:rFonts w:ascii="Times New Roman" w:eastAsia="Frutiger-Cn" w:hAnsi="Times New Roman"/>
          <w:i/>
          <w:color w:val="auto"/>
          <w:vertAlign w:val="superscript"/>
        </w:rPr>
      </w:pPr>
    </w:p>
    <w:p w:rsidR="00EE653B" w:rsidRPr="00387015" w:rsidRDefault="00EE653B" w:rsidP="00EE653B">
      <w:pPr>
        <w:pStyle w:val="Neutral"/>
        <w:spacing w:after="0"/>
        <w:jc w:val="center"/>
        <w:rPr>
          <w:rFonts w:ascii="Times" w:hAnsi="Times" w:cs="Times"/>
          <w:i/>
          <w:iCs/>
          <w:sz w:val="22"/>
          <w:szCs w:val="22"/>
        </w:rPr>
      </w:pPr>
      <w:r w:rsidRPr="00387015">
        <w:rPr>
          <w:rFonts w:eastAsia="Frutiger-Cn"/>
          <w:i/>
          <w:sz w:val="22"/>
          <w:szCs w:val="22"/>
          <w:vertAlign w:val="superscript"/>
        </w:rPr>
        <w:t>1</w:t>
      </w:r>
      <w:r w:rsidRPr="00387015">
        <w:rPr>
          <w:rFonts w:eastAsia="Frutiger-Cn"/>
          <w:i/>
          <w:sz w:val="22"/>
          <w:szCs w:val="22"/>
        </w:rPr>
        <w:t xml:space="preserve"> </w:t>
      </w:r>
      <w:r w:rsidRPr="00387015">
        <w:rPr>
          <w:i/>
          <w:sz w:val="22"/>
          <w:szCs w:val="22"/>
        </w:rPr>
        <w:t>Masaryk University, Faculty of Science, Depart</w:t>
      </w:r>
      <w:r>
        <w:rPr>
          <w:i/>
          <w:sz w:val="22"/>
          <w:szCs w:val="22"/>
        </w:rPr>
        <w:t xml:space="preserve">ment of Chemistry, </w:t>
      </w:r>
      <w:r>
        <w:rPr>
          <w:i/>
          <w:noProof/>
          <w:sz w:val="22"/>
          <w:szCs w:val="22"/>
        </w:rPr>
        <w:t>Kotlářská</w:t>
      </w:r>
      <w:r>
        <w:rPr>
          <w:i/>
          <w:sz w:val="22"/>
          <w:szCs w:val="22"/>
        </w:rPr>
        <w:t xml:space="preserve"> 2, </w:t>
      </w:r>
      <w:r w:rsidRPr="00387015">
        <w:rPr>
          <w:i/>
          <w:sz w:val="22"/>
          <w:szCs w:val="22"/>
        </w:rPr>
        <w:t>611 37 Brno, Czech Republic</w:t>
      </w:r>
    </w:p>
    <w:p w:rsidR="00EE653B" w:rsidRPr="00387015" w:rsidRDefault="00EE653B" w:rsidP="00EE653B">
      <w:pPr>
        <w:jc w:val="center"/>
        <w:rPr>
          <w:rFonts w:ascii="Times New Roman" w:eastAsia="MingLiU" w:hAnsi="Times New Roman"/>
          <w:i/>
          <w:noProof/>
          <w:color w:val="auto"/>
          <w:sz w:val="22"/>
          <w:szCs w:val="22"/>
        </w:rPr>
      </w:pPr>
      <w:r w:rsidRPr="00387015">
        <w:rPr>
          <w:rFonts w:ascii="Times New Roman" w:eastAsia="Frutiger-Cn" w:hAnsi="Times New Roman"/>
          <w:i/>
          <w:color w:val="auto"/>
          <w:sz w:val="22"/>
          <w:szCs w:val="22"/>
          <w:vertAlign w:val="superscript"/>
        </w:rPr>
        <w:t>2</w:t>
      </w:r>
      <w:r w:rsidRPr="00387015">
        <w:rPr>
          <w:rFonts w:ascii="Times New Roman" w:eastAsia="Frutiger-Cn" w:hAnsi="Times New Roman"/>
          <w:i/>
          <w:color w:val="auto"/>
          <w:sz w:val="22"/>
          <w:szCs w:val="22"/>
        </w:rPr>
        <w:t xml:space="preserve"> </w:t>
      </w:r>
      <w:proofErr w:type="gramStart"/>
      <w:r w:rsidRPr="00833CD9">
        <w:rPr>
          <w:rFonts w:ascii="Times New Roman" w:eastAsia="Frutiger-Cn" w:hAnsi="Times New Roman"/>
          <w:i/>
          <w:iCs/>
          <w:color w:val="auto"/>
          <w:sz w:val="22"/>
          <w:szCs w:val="22"/>
          <w:lang w:val="cs-CZ"/>
        </w:rPr>
        <w:t>Institute</w:t>
      </w:r>
      <w:proofErr w:type="gramEnd"/>
      <w:r w:rsidRPr="00833CD9">
        <w:rPr>
          <w:rFonts w:ascii="Times New Roman" w:eastAsia="Frutiger-Cn" w:hAnsi="Times New Roman"/>
          <w:i/>
          <w:iCs/>
          <w:color w:val="auto"/>
          <w:sz w:val="22"/>
          <w:szCs w:val="22"/>
          <w:lang w:val="cs-CZ"/>
        </w:rPr>
        <w:t xml:space="preserve"> </w:t>
      </w:r>
      <w:proofErr w:type="spellStart"/>
      <w:r w:rsidRPr="00833CD9">
        <w:rPr>
          <w:rFonts w:ascii="Times New Roman" w:eastAsia="Frutiger-Cn" w:hAnsi="Times New Roman"/>
          <w:i/>
          <w:iCs/>
          <w:color w:val="auto"/>
          <w:sz w:val="22"/>
          <w:szCs w:val="22"/>
          <w:lang w:val="cs-CZ"/>
        </w:rPr>
        <w:t>of</w:t>
      </w:r>
      <w:proofErr w:type="spellEnd"/>
      <w:r w:rsidRPr="00833CD9">
        <w:rPr>
          <w:rFonts w:ascii="Times New Roman" w:eastAsia="Frutiger-Cn" w:hAnsi="Times New Roman"/>
          <w:i/>
          <w:iCs/>
          <w:color w:val="auto"/>
          <w:sz w:val="22"/>
          <w:szCs w:val="22"/>
          <w:lang w:val="cs-CZ"/>
        </w:rPr>
        <w:t xml:space="preserve"> </w:t>
      </w:r>
      <w:proofErr w:type="spellStart"/>
      <w:r w:rsidRPr="00833CD9">
        <w:rPr>
          <w:rFonts w:ascii="Times New Roman" w:eastAsia="Frutiger-Cn" w:hAnsi="Times New Roman"/>
          <w:i/>
          <w:iCs/>
          <w:color w:val="auto"/>
          <w:sz w:val="22"/>
          <w:szCs w:val="22"/>
          <w:lang w:val="cs-CZ"/>
        </w:rPr>
        <w:t>Physics</w:t>
      </w:r>
      <w:proofErr w:type="spellEnd"/>
      <w:r w:rsidRPr="00833CD9">
        <w:rPr>
          <w:rFonts w:ascii="Times New Roman" w:eastAsia="Frutiger-Cn" w:hAnsi="Times New Roman"/>
          <w:i/>
          <w:iCs/>
          <w:color w:val="auto"/>
          <w:sz w:val="22"/>
          <w:szCs w:val="22"/>
          <w:lang w:val="cs-CZ"/>
        </w:rPr>
        <w:t xml:space="preserve"> </w:t>
      </w:r>
      <w:proofErr w:type="spellStart"/>
      <w:r w:rsidRPr="00833CD9">
        <w:rPr>
          <w:rFonts w:ascii="Times New Roman" w:eastAsia="Frutiger-Cn" w:hAnsi="Times New Roman"/>
          <w:i/>
          <w:iCs/>
          <w:color w:val="auto"/>
          <w:sz w:val="22"/>
          <w:szCs w:val="22"/>
          <w:lang w:val="cs-CZ"/>
        </w:rPr>
        <w:t>of</w:t>
      </w:r>
      <w:proofErr w:type="spellEnd"/>
      <w:r w:rsidRPr="00833CD9">
        <w:rPr>
          <w:rFonts w:ascii="Times New Roman" w:eastAsia="Frutiger-Cn" w:hAnsi="Times New Roman"/>
          <w:i/>
          <w:iCs/>
          <w:color w:val="auto"/>
          <w:sz w:val="22"/>
          <w:szCs w:val="22"/>
          <w:lang w:val="cs-CZ"/>
        </w:rPr>
        <w:t xml:space="preserve"> </w:t>
      </w:r>
      <w:proofErr w:type="spellStart"/>
      <w:r w:rsidRPr="00833CD9">
        <w:rPr>
          <w:rFonts w:ascii="Times New Roman" w:eastAsia="Frutiger-Cn" w:hAnsi="Times New Roman"/>
          <w:i/>
          <w:iCs/>
          <w:color w:val="auto"/>
          <w:sz w:val="22"/>
          <w:szCs w:val="22"/>
          <w:lang w:val="cs-CZ"/>
        </w:rPr>
        <w:t>Materials</w:t>
      </w:r>
      <w:proofErr w:type="spellEnd"/>
      <w:r w:rsidRPr="00833CD9">
        <w:rPr>
          <w:rFonts w:ascii="Times New Roman" w:eastAsia="Frutiger-Cn" w:hAnsi="Times New Roman"/>
          <w:i/>
          <w:iCs/>
          <w:color w:val="auto"/>
          <w:sz w:val="22"/>
          <w:szCs w:val="22"/>
          <w:lang w:val="cs-CZ"/>
        </w:rPr>
        <w:t>, ASCR, Žižkova 22,616 62 Brno, Czech Republic</w:t>
      </w:r>
    </w:p>
    <w:p w:rsidR="00EE653B" w:rsidRPr="00422847" w:rsidRDefault="00EE653B" w:rsidP="00EE653B">
      <w:pPr>
        <w:jc w:val="center"/>
        <w:rPr>
          <w:rFonts w:ascii="Times New Roman" w:eastAsia="MingLiU" w:hAnsi="Times New Roman"/>
          <w:i/>
          <w:color w:val="auto"/>
          <w:szCs w:val="24"/>
          <w:vertAlign w:val="superscript"/>
        </w:rPr>
      </w:pPr>
    </w:p>
    <w:p w:rsidR="00EE653B" w:rsidRPr="0090725C" w:rsidRDefault="00EE653B" w:rsidP="00EE653B">
      <w:pPr>
        <w:autoSpaceDE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jpinkas@chemi.muni.cz</w:t>
      </w:r>
    </w:p>
    <w:p w:rsidR="00EE653B" w:rsidRPr="00422847" w:rsidRDefault="00EE653B" w:rsidP="00EE653B">
      <w:pPr>
        <w:autoSpaceDE w:val="0"/>
        <w:jc w:val="center"/>
        <w:rPr>
          <w:rFonts w:ascii="Times New Roman" w:hAnsi="Times New Roman"/>
        </w:rPr>
      </w:pPr>
    </w:p>
    <w:p w:rsidR="00EE653B" w:rsidRPr="00D87953" w:rsidRDefault="00EE653B" w:rsidP="00EE653B">
      <w:pPr>
        <w:pStyle w:val="Zkladntext"/>
        <w:spacing w:after="120"/>
        <w:rPr>
          <w:szCs w:val="24"/>
        </w:rPr>
      </w:pPr>
      <w:r w:rsidRPr="00946EFC">
        <w:rPr>
          <w:szCs w:val="24"/>
        </w:rPr>
        <w:t xml:space="preserve">Chemical synthesis of nanomaterials is a very progressive field of study. Preparation of </w:t>
      </w:r>
      <w:proofErr w:type="spellStart"/>
      <w:r w:rsidRPr="00946EFC">
        <w:rPr>
          <w:szCs w:val="24"/>
        </w:rPr>
        <w:t>nanoalloys</w:t>
      </w:r>
      <w:proofErr w:type="spellEnd"/>
      <w:r w:rsidRPr="00946EFC">
        <w:rPr>
          <w:szCs w:val="24"/>
        </w:rPr>
        <w:t xml:space="preserve"> is a challenging task due to their chemical, phase, and morphological variability. Nanoparticles of metal</w:t>
      </w:r>
      <w:r>
        <w:rPr>
          <w:szCs w:val="24"/>
        </w:rPr>
        <w:t xml:space="preserve"> </w:t>
      </w:r>
      <w:r w:rsidRPr="00946EFC">
        <w:rPr>
          <w:szCs w:val="24"/>
        </w:rPr>
        <w:t>alloys exhibit many interesting properties, such as depression of melting point,</w:t>
      </w:r>
      <w:r w:rsidRPr="00946EFC">
        <w:rPr>
          <w:szCs w:val="24"/>
          <w:vertAlign w:val="superscript"/>
        </w:rPr>
        <w:t>1,2,3</w:t>
      </w:r>
      <w:r w:rsidRPr="00946EFC">
        <w:rPr>
          <w:szCs w:val="24"/>
        </w:rPr>
        <w:t xml:space="preserve"> </w:t>
      </w:r>
      <w:proofErr w:type="spellStart"/>
      <w:r w:rsidRPr="00946EFC">
        <w:rPr>
          <w:szCs w:val="24"/>
        </w:rPr>
        <w:t>plasmon</w:t>
      </w:r>
      <w:proofErr w:type="spellEnd"/>
      <w:r w:rsidRPr="00946EFC">
        <w:rPr>
          <w:szCs w:val="24"/>
        </w:rPr>
        <w:t xml:space="preserve"> resonance</w:t>
      </w:r>
      <w:r>
        <w:rPr>
          <w:szCs w:val="24"/>
          <w:vertAlign w:val="superscript"/>
        </w:rPr>
        <w:t>4,5</w:t>
      </w:r>
      <w:r>
        <w:rPr>
          <w:szCs w:val="24"/>
        </w:rPr>
        <w:t xml:space="preserve">, </w:t>
      </w:r>
      <w:r w:rsidRPr="00946EFC">
        <w:rPr>
          <w:szCs w:val="24"/>
        </w:rPr>
        <w:t>magnetism</w:t>
      </w:r>
      <w:r>
        <w:rPr>
          <w:szCs w:val="24"/>
        </w:rPr>
        <w:t>, and catalytic activity</w:t>
      </w:r>
      <w:r w:rsidRPr="00946EFC">
        <w:rPr>
          <w:szCs w:val="24"/>
        </w:rPr>
        <w:t xml:space="preserve">. For </w:t>
      </w:r>
      <w:proofErr w:type="spellStart"/>
      <w:r w:rsidRPr="00946EFC">
        <w:rPr>
          <w:szCs w:val="24"/>
        </w:rPr>
        <w:t>nanoalloys</w:t>
      </w:r>
      <w:proofErr w:type="spellEnd"/>
      <w:r w:rsidRPr="00946EFC">
        <w:rPr>
          <w:szCs w:val="24"/>
        </w:rPr>
        <w:t xml:space="preserve"> preparation, the </w:t>
      </w:r>
      <w:proofErr w:type="spellStart"/>
      <w:r w:rsidRPr="00946EFC">
        <w:rPr>
          <w:szCs w:val="24"/>
        </w:rPr>
        <w:t>solvothermal</w:t>
      </w:r>
      <w:proofErr w:type="spellEnd"/>
      <w:r w:rsidRPr="00946EFC">
        <w:rPr>
          <w:szCs w:val="24"/>
        </w:rPr>
        <w:t xml:space="preserve"> synthesis, specifically in </w:t>
      </w:r>
      <w:proofErr w:type="spellStart"/>
      <w:r w:rsidRPr="00946EFC">
        <w:rPr>
          <w:szCs w:val="24"/>
        </w:rPr>
        <w:t>oleylamine</w:t>
      </w:r>
      <w:proofErr w:type="spellEnd"/>
      <w:r w:rsidRPr="00946EFC">
        <w:rPr>
          <w:szCs w:val="24"/>
        </w:rPr>
        <w:t xml:space="preserve"> is highly advantageous.</w:t>
      </w:r>
      <w:r w:rsidRPr="005749C9">
        <w:rPr>
          <w:szCs w:val="24"/>
          <w:vertAlign w:val="superscript"/>
        </w:rPr>
        <w:t>6</w:t>
      </w:r>
      <w:proofErr w:type="gramStart"/>
      <w:r>
        <w:rPr>
          <w:szCs w:val="24"/>
          <w:vertAlign w:val="superscript"/>
        </w:rPr>
        <w:t>,7</w:t>
      </w:r>
      <w:proofErr w:type="gramEnd"/>
      <w:r w:rsidRPr="005749C9">
        <w:rPr>
          <w:szCs w:val="24"/>
        </w:rPr>
        <w:t xml:space="preserve"> </w:t>
      </w:r>
      <w:r>
        <w:rPr>
          <w:szCs w:val="24"/>
        </w:rPr>
        <w:t xml:space="preserve">Hot injection technique should ensure homogeneous conditions for nanoparticles nucleation and growth. </w:t>
      </w:r>
    </w:p>
    <w:p w:rsidR="00EE653B" w:rsidRDefault="00EE653B" w:rsidP="00EE653B">
      <w:pPr>
        <w:autoSpaceDE w:val="0"/>
        <w:rPr>
          <w:rFonts w:ascii="Times New Roman" w:eastAsia="Frutiger-Cn" w:hAnsi="Times New Roman"/>
          <w:color w:val="auto"/>
          <w:lang w:val="en-GB"/>
        </w:rPr>
      </w:pPr>
    </w:p>
    <w:p w:rsidR="00EE653B" w:rsidRDefault="00EE653B" w:rsidP="00EE653B">
      <w:pPr>
        <w:autoSpaceDE w:val="0"/>
        <w:rPr>
          <w:rFonts w:ascii="Times New Roman" w:eastAsia="Frutiger-Cn" w:hAnsi="Times New Roman"/>
          <w:color w:val="auto"/>
          <w:lang w:val="en-GB"/>
        </w:rPr>
      </w:pPr>
      <w:proofErr w:type="spellStart"/>
      <w:r>
        <w:rPr>
          <w:rFonts w:ascii="Times New Roman" w:eastAsia="Frutiger-Cn" w:hAnsi="Times New Roman"/>
          <w:color w:val="auto"/>
          <w:lang w:val="en-GB"/>
        </w:rPr>
        <w:t>AgNi</w:t>
      </w:r>
      <w:proofErr w:type="spellEnd"/>
      <w:r>
        <w:rPr>
          <w:rFonts w:ascii="Times New Roman" w:eastAsia="Frutiger-Cn" w:hAnsi="Times New Roman"/>
          <w:color w:val="auto"/>
          <w:lang w:val="en-GB"/>
        </w:rPr>
        <w:t xml:space="preserve"> nanoparticles were prepared by injection of an </w:t>
      </w:r>
      <w:proofErr w:type="spellStart"/>
      <w:r>
        <w:rPr>
          <w:rFonts w:ascii="Times New Roman" w:eastAsia="Frutiger-Cn" w:hAnsi="Times New Roman"/>
          <w:color w:val="auto"/>
          <w:lang w:val="en-GB"/>
        </w:rPr>
        <w:t>oleylamine</w:t>
      </w:r>
      <w:proofErr w:type="spellEnd"/>
      <w:r>
        <w:rPr>
          <w:rFonts w:ascii="Times New Roman" w:eastAsia="Frutiger-Cn" w:hAnsi="Times New Roman"/>
          <w:color w:val="auto"/>
          <w:lang w:val="en-GB"/>
        </w:rPr>
        <w:t xml:space="preserve"> solution (4 cm</w:t>
      </w:r>
      <w:r w:rsidRPr="006B5595">
        <w:rPr>
          <w:rFonts w:ascii="Times New Roman" w:eastAsia="Frutiger-Cn" w:hAnsi="Times New Roman"/>
          <w:color w:val="auto"/>
          <w:vertAlign w:val="superscript"/>
          <w:lang w:val="en-GB"/>
        </w:rPr>
        <w:t>3</w:t>
      </w:r>
      <w:r>
        <w:rPr>
          <w:rFonts w:ascii="Times New Roman" w:eastAsia="Frutiger-Cn" w:hAnsi="Times New Roman"/>
          <w:color w:val="auto"/>
          <w:lang w:val="en-GB"/>
        </w:rPr>
        <w:t>) of AgNO</w:t>
      </w:r>
      <w:r w:rsidRPr="006467C6">
        <w:rPr>
          <w:rFonts w:ascii="Times New Roman" w:eastAsia="Frutiger-Cn" w:hAnsi="Times New Roman"/>
          <w:color w:val="auto"/>
          <w:vertAlign w:val="subscript"/>
          <w:lang w:val="en-GB"/>
        </w:rPr>
        <w:t>3</w:t>
      </w:r>
      <w:r>
        <w:rPr>
          <w:rFonts w:ascii="Times New Roman" w:eastAsia="Frutiger-Cn" w:hAnsi="Times New Roman"/>
          <w:color w:val="auto"/>
          <w:lang w:val="en-GB"/>
        </w:rPr>
        <w:t xml:space="preserve"> and </w:t>
      </w:r>
      <w:proofErr w:type="gramStart"/>
      <w:r>
        <w:rPr>
          <w:rFonts w:ascii="Times New Roman" w:eastAsia="Frutiger-Cn" w:hAnsi="Times New Roman"/>
          <w:color w:val="auto"/>
          <w:lang w:val="en-GB"/>
        </w:rPr>
        <w:t>Ni(</w:t>
      </w:r>
      <w:proofErr w:type="spellStart"/>
      <w:proofErr w:type="gramEnd"/>
      <w:r>
        <w:rPr>
          <w:rFonts w:ascii="Times New Roman" w:eastAsia="Frutiger-Cn" w:hAnsi="Times New Roman"/>
          <w:color w:val="auto"/>
          <w:lang w:val="en-GB"/>
        </w:rPr>
        <w:t>acac</w:t>
      </w:r>
      <w:proofErr w:type="spellEnd"/>
      <w:r>
        <w:rPr>
          <w:rFonts w:ascii="Times New Roman" w:eastAsia="Frutiger-Cn" w:hAnsi="Times New Roman"/>
          <w:color w:val="auto"/>
          <w:lang w:val="en-GB"/>
        </w:rPr>
        <w:t>)</w:t>
      </w:r>
      <w:r w:rsidRPr="006467C6">
        <w:rPr>
          <w:rFonts w:ascii="Times New Roman" w:eastAsia="Frutiger-Cn" w:hAnsi="Times New Roman"/>
          <w:color w:val="auto"/>
          <w:vertAlign w:val="subscript"/>
          <w:lang w:val="en-GB"/>
        </w:rPr>
        <w:t>2</w:t>
      </w:r>
      <w:r>
        <w:rPr>
          <w:rFonts w:ascii="Times New Roman" w:eastAsia="Frutiger-Cn" w:hAnsi="Times New Roman"/>
          <w:color w:val="auto"/>
          <w:lang w:val="en-GB"/>
        </w:rPr>
        <w:t xml:space="preserve"> (different ratios, 4 </w:t>
      </w:r>
      <w:proofErr w:type="spellStart"/>
      <w:r>
        <w:rPr>
          <w:rFonts w:ascii="Times New Roman" w:eastAsia="Frutiger-Cn" w:hAnsi="Times New Roman"/>
          <w:color w:val="auto"/>
          <w:lang w:val="en-GB"/>
        </w:rPr>
        <w:t>mmol</w:t>
      </w:r>
      <w:proofErr w:type="spellEnd"/>
      <w:r>
        <w:rPr>
          <w:rFonts w:ascii="Times New Roman" w:eastAsia="Frutiger-Cn" w:hAnsi="Times New Roman"/>
          <w:color w:val="auto"/>
          <w:lang w:val="en-GB"/>
        </w:rPr>
        <w:t xml:space="preserve"> total amount) to a mixture of </w:t>
      </w:r>
      <w:proofErr w:type="spellStart"/>
      <w:r>
        <w:rPr>
          <w:rFonts w:ascii="Times New Roman" w:eastAsia="Frutiger-Cn" w:hAnsi="Times New Roman"/>
          <w:color w:val="auto"/>
          <w:lang w:val="en-GB"/>
        </w:rPr>
        <w:t>oleylamine</w:t>
      </w:r>
      <w:proofErr w:type="spellEnd"/>
      <w:r>
        <w:rPr>
          <w:rFonts w:ascii="Times New Roman" w:eastAsia="Frutiger-Cn" w:hAnsi="Times New Roman"/>
          <w:color w:val="auto"/>
          <w:lang w:val="en-GB"/>
        </w:rPr>
        <w:t xml:space="preserve"> (16 cm</w:t>
      </w:r>
      <w:r w:rsidRPr="006B5595">
        <w:rPr>
          <w:rFonts w:ascii="Times New Roman" w:eastAsia="Frutiger-Cn" w:hAnsi="Times New Roman"/>
          <w:color w:val="auto"/>
          <w:vertAlign w:val="superscript"/>
          <w:lang w:val="en-GB"/>
        </w:rPr>
        <w:t>3</w:t>
      </w:r>
      <w:r>
        <w:rPr>
          <w:rFonts w:ascii="Times New Roman" w:eastAsia="Frutiger-Cn" w:hAnsi="Times New Roman"/>
          <w:color w:val="auto"/>
          <w:lang w:val="en-GB"/>
        </w:rPr>
        <w:t xml:space="preserve">) and </w:t>
      </w:r>
      <w:proofErr w:type="spellStart"/>
      <w:r>
        <w:rPr>
          <w:rFonts w:ascii="Times New Roman" w:eastAsia="Frutiger-Cn" w:hAnsi="Times New Roman"/>
          <w:color w:val="auto"/>
          <w:lang w:val="en-GB"/>
        </w:rPr>
        <w:t>octadecene</w:t>
      </w:r>
      <w:proofErr w:type="spellEnd"/>
      <w:r>
        <w:rPr>
          <w:rFonts w:ascii="Times New Roman" w:eastAsia="Frutiger-Cn" w:hAnsi="Times New Roman"/>
          <w:color w:val="auto"/>
          <w:lang w:val="en-GB"/>
        </w:rPr>
        <w:t xml:space="preserve"> (20 cm</w:t>
      </w:r>
      <w:r w:rsidRPr="006B5595">
        <w:rPr>
          <w:rFonts w:ascii="Times New Roman" w:eastAsia="Frutiger-Cn" w:hAnsi="Times New Roman"/>
          <w:color w:val="auto"/>
          <w:vertAlign w:val="superscript"/>
          <w:lang w:val="en-GB"/>
        </w:rPr>
        <w:t>3</w:t>
      </w:r>
      <w:r>
        <w:rPr>
          <w:rFonts w:ascii="Times New Roman" w:eastAsia="Frutiger-Cn" w:hAnsi="Times New Roman"/>
          <w:color w:val="auto"/>
          <w:lang w:val="en-GB"/>
        </w:rPr>
        <w:t xml:space="preserve">) at 230 °C. After 10 minutes, the reaction mixture was cooled down to room temperature in a water bath. Then </w:t>
      </w:r>
      <w:proofErr w:type="gramStart"/>
      <w:r>
        <w:rPr>
          <w:rFonts w:ascii="Times New Roman" w:eastAsia="Frutiger-Cn" w:hAnsi="Times New Roman"/>
          <w:color w:val="auto"/>
          <w:lang w:val="en-GB"/>
        </w:rPr>
        <w:t>20 cm</w:t>
      </w:r>
      <w:r w:rsidRPr="006B5595">
        <w:rPr>
          <w:rFonts w:ascii="Times New Roman" w:eastAsia="Frutiger-Cn" w:hAnsi="Times New Roman"/>
          <w:color w:val="auto"/>
          <w:vertAlign w:val="superscript"/>
          <w:lang w:val="en-GB"/>
        </w:rPr>
        <w:t>3</w:t>
      </w:r>
      <w:r>
        <w:rPr>
          <w:rFonts w:ascii="Times New Roman" w:eastAsia="Frutiger-Cn" w:hAnsi="Times New Roman"/>
          <w:color w:val="auto"/>
          <w:lang w:val="en-GB"/>
        </w:rPr>
        <w:t>of acetone</w:t>
      </w:r>
      <w:proofErr w:type="gramEnd"/>
      <w:r>
        <w:rPr>
          <w:rFonts w:ascii="Times New Roman" w:eastAsia="Frutiger-Cn" w:hAnsi="Times New Roman"/>
          <w:color w:val="auto"/>
          <w:lang w:val="en-GB"/>
        </w:rPr>
        <w:t xml:space="preserve"> was added and the mixture was centrifuged. Acetone was added to increase the yield. The precipitate was washed by a mixture of hexane and acetone (1:3 volume </w:t>
      </w:r>
      <w:proofErr w:type="gramStart"/>
      <w:r>
        <w:rPr>
          <w:rFonts w:ascii="Times New Roman" w:eastAsia="Frutiger-Cn" w:hAnsi="Times New Roman"/>
          <w:color w:val="auto"/>
          <w:lang w:val="en-GB"/>
        </w:rPr>
        <w:t>ratio</w:t>
      </w:r>
      <w:proofErr w:type="gramEnd"/>
      <w:r>
        <w:rPr>
          <w:rFonts w:ascii="Times New Roman" w:eastAsia="Frutiger-Cn" w:hAnsi="Times New Roman"/>
          <w:color w:val="auto"/>
          <w:lang w:val="en-GB"/>
        </w:rPr>
        <w:t xml:space="preserve">). This procedure was repeated twice and finally the precipitate was dispersed in hexane and characterized. </w:t>
      </w:r>
    </w:p>
    <w:p w:rsidR="00EE653B" w:rsidRDefault="00EE653B" w:rsidP="00EE653B">
      <w:pPr>
        <w:autoSpaceDE w:val="0"/>
        <w:rPr>
          <w:rFonts w:ascii="Times New Roman" w:eastAsia="Frutiger-Cn" w:hAnsi="Times New Roman"/>
          <w:color w:val="auto"/>
          <w:lang w:val="en-GB"/>
        </w:rPr>
      </w:pPr>
    </w:p>
    <w:p w:rsidR="00EE653B" w:rsidRDefault="00EE653B" w:rsidP="00EE653B">
      <w:pPr>
        <w:autoSpaceDE w:val="0"/>
        <w:rPr>
          <w:rFonts w:ascii="Times New Roman" w:eastAsia="Frutiger-Cn" w:hAnsi="Times New Roman"/>
          <w:color w:val="auto"/>
          <w:lang w:val="en-GB"/>
        </w:rPr>
      </w:pPr>
      <w:r>
        <w:rPr>
          <w:rFonts w:ascii="Times New Roman" w:eastAsia="Frutiger-Cn" w:hAnsi="Times New Roman"/>
          <w:color w:val="auto"/>
          <w:lang w:val="en-GB"/>
        </w:rPr>
        <w:t xml:space="preserve">Dynamic Light Scattering (DLS), Transmission Electron Microscopy (TEM), and Small-Angle X-ray Scattering (SAXS) analyses were carried out for determination of average size, size distribution, and shape of prepared nanoparticles. </w:t>
      </w:r>
      <w:r w:rsidRPr="00CE56F7">
        <w:rPr>
          <w:rFonts w:ascii="Times New Roman" w:hAnsi="Times New Roman"/>
        </w:rPr>
        <w:t>Obtained results were mutually compared</w:t>
      </w:r>
      <w:r>
        <w:rPr>
          <w:rFonts w:ascii="Times New Roman" w:hAnsi="Times New Roman"/>
        </w:rPr>
        <w:t xml:space="preserve">. </w:t>
      </w:r>
      <w:r w:rsidRPr="00CE56F7">
        <w:rPr>
          <w:rFonts w:ascii="Times New Roman" w:hAnsi="Times New Roman"/>
        </w:rPr>
        <w:t>Thermal behavior was characterized by Differential Scanning Calorimetry (DSC).</w:t>
      </w:r>
      <w:r>
        <w:rPr>
          <w:rFonts w:ascii="Times New Roman" w:hAnsi="Times New Roman"/>
        </w:rPr>
        <w:t xml:space="preserve"> Plasmon resonances were observed and we found out that the intensity of </w:t>
      </w:r>
      <w:proofErr w:type="spellStart"/>
      <w:r>
        <w:rPr>
          <w:rFonts w:ascii="Times New Roman" w:hAnsi="Times New Roman"/>
        </w:rPr>
        <w:t>plasmon</w:t>
      </w:r>
      <w:proofErr w:type="spellEnd"/>
      <w:r>
        <w:rPr>
          <w:rFonts w:ascii="Times New Roman" w:hAnsi="Times New Roman"/>
        </w:rPr>
        <w:t xml:space="preserve"> resonance was dependent on the molar ratio of </w:t>
      </w:r>
      <w:proofErr w:type="spellStart"/>
      <w:r>
        <w:rPr>
          <w:rFonts w:ascii="Times New Roman" w:hAnsi="Times New Roman"/>
        </w:rPr>
        <w:t>AgNi</w:t>
      </w:r>
      <w:proofErr w:type="spellEnd"/>
      <w:r>
        <w:rPr>
          <w:rFonts w:ascii="Times New Roman" w:hAnsi="Times New Roman"/>
        </w:rPr>
        <w:t xml:space="preserve"> in the particles. </w:t>
      </w:r>
    </w:p>
    <w:p w:rsidR="00EE653B" w:rsidRPr="00890E66" w:rsidRDefault="00EE653B" w:rsidP="00EE653B">
      <w:pPr>
        <w:autoSpaceDE w:val="0"/>
        <w:rPr>
          <w:rFonts w:ascii="Times New Roman" w:eastAsia="Frutiger-Cn" w:hAnsi="Times New Roman"/>
          <w:color w:val="auto"/>
          <w:lang w:val="en-GB"/>
        </w:rPr>
      </w:pPr>
    </w:p>
    <w:p w:rsidR="00EE653B" w:rsidRPr="00422847" w:rsidRDefault="00EE653B" w:rsidP="00EE653B">
      <w:pPr>
        <w:autoSpaceDE w:val="0"/>
        <w:jc w:val="left"/>
        <w:rPr>
          <w:rFonts w:ascii="Times New Roman" w:eastAsia="Frutiger-Cn" w:hAnsi="Times New Roman"/>
          <w:b/>
          <w:color w:val="auto"/>
          <w:lang w:val="fr-FR"/>
        </w:rPr>
      </w:pPr>
      <w:r w:rsidRPr="00422847">
        <w:rPr>
          <w:rFonts w:ascii="Times New Roman" w:eastAsia="Frutiger-Cn" w:hAnsi="Times New Roman"/>
          <w:b/>
          <w:color w:val="auto"/>
          <w:lang w:val="fr-FR"/>
        </w:rPr>
        <w:t>References</w:t>
      </w:r>
    </w:p>
    <w:p w:rsidR="00EE653B" w:rsidRPr="005749C9" w:rsidRDefault="00EE653B" w:rsidP="00EE653B">
      <w:pPr>
        <w:pStyle w:val="Bibliografie"/>
        <w:rPr>
          <w:rFonts w:ascii="Times New Roman" w:hAnsi="Times New Roman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ADDIN ZOTERO_BIBL {"custom":[]} CSL_BIBLIOGRAPHY </w:instrText>
      </w:r>
      <w:r>
        <w:rPr>
          <w:lang w:val="fr-FR"/>
        </w:rPr>
        <w:fldChar w:fldCharType="separate"/>
      </w:r>
      <w:r>
        <w:rPr>
          <w:rFonts w:ascii="Times New Roman" w:hAnsi="Times New Roman"/>
        </w:rPr>
        <w:t>[</w:t>
      </w:r>
      <w:r w:rsidRPr="005749C9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] </w:t>
      </w:r>
      <w:r w:rsidRPr="005749C9">
        <w:rPr>
          <w:rFonts w:ascii="Times New Roman" w:hAnsi="Times New Roman"/>
        </w:rPr>
        <w:t xml:space="preserve">Zou, C.; Gao, Y.; Yang, B.; Zhai, Q. </w:t>
      </w:r>
      <w:r w:rsidRPr="005749C9">
        <w:rPr>
          <w:rFonts w:ascii="Times New Roman" w:hAnsi="Times New Roman"/>
          <w:i/>
          <w:iCs/>
        </w:rPr>
        <w:t>J. Mater. Sci. Mater. Electron.</w:t>
      </w:r>
      <w:r w:rsidRPr="005749C9">
        <w:rPr>
          <w:rFonts w:ascii="Times New Roman" w:hAnsi="Times New Roman"/>
        </w:rPr>
        <w:t xml:space="preserve"> </w:t>
      </w:r>
      <w:r w:rsidRPr="005749C9">
        <w:rPr>
          <w:rFonts w:ascii="Times New Roman" w:hAnsi="Times New Roman"/>
          <w:b/>
          <w:bCs/>
        </w:rPr>
        <w:t>2009</w:t>
      </w:r>
      <w:r w:rsidRPr="005749C9">
        <w:rPr>
          <w:rFonts w:ascii="Times New Roman" w:hAnsi="Times New Roman"/>
        </w:rPr>
        <w:t xml:space="preserve">, </w:t>
      </w:r>
      <w:r w:rsidRPr="005749C9">
        <w:rPr>
          <w:rFonts w:ascii="Times New Roman" w:hAnsi="Times New Roman"/>
          <w:i/>
          <w:iCs/>
        </w:rPr>
        <w:t>21</w:t>
      </w:r>
      <w:r w:rsidRPr="005749C9">
        <w:rPr>
          <w:rFonts w:ascii="Times New Roman" w:hAnsi="Times New Roman"/>
        </w:rPr>
        <w:t xml:space="preserve"> (9), 868–874.</w:t>
      </w:r>
    </w:p>
    <w:p w:rsidR="00EE653B" w:rsidRPr="005749C9" w:rsidRDefault="00EE653B" w:rsidP="00EE653B">
      <w:pPr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</w:pPr>
      <w:r>
        <w:rPr>
          <w:rFonts w:ascii="Times New Roman" w:hAnsi="Times New Roman"/>
          <w:lang w:val="fr-FR"/>
        </w:rPr>
        <w:fldChar w:fldCharType="end"/>
      </w:r>
      <w:r>
        <w:rPr>
          <w:rFonts w:ascii="Times New Roman" w:hAnsi="Times New Roman"/>
        </w:rPr>
        <w:t>[2]</w:t>
      </w:r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 </w:t>
      </w:r>
      <w:proofErr w:type="spellStart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Jiang</w:t>
      </w:r>
      <w:proofErr w:type="spellEnd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H.; </w:t>
      </w:r>
      <w:proofErr w:type="spellStart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Moon</w:t>
      </w:r>
      <w:proofErr w:type="spellEnd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K.; </w:t>
      </w:r>
      <w:proofErr w:type="spellStart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Hua</w:t>
      </w:r>
      <w:proofErr w:type="spellEnd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F.; </w:t>
      </w:r>
      <w:proofErr w:type="spellStart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Wong</w:t>
      </w:r>
      <w:proofErr w:type="spellEnd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C. P. </w:t>
      </w:r>
      <w:proofErr w:type="spellStart"/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Chem</w:t>
      </w:r>
      <w:proofErr w:type="spellEnd"/>
      <w:r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.</w:t>
      </w:r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 xml:space="preserve"> Mater</w:t>
      </w:r>
      <w:r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.</w:t>
      </w:r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 </w:t>
      </w:r>
      <w:r w:rsidRPr="005749C9">
        <w:rPr>
          <w:rFonts w:ascii="Times New Roman" w:eastAsia="Times New Roman" w:hAnsi="Times New Roman"/>
          <w:b/>
          <w:bCs/>
          <w:color w:val="auto"/>
          <w:kern w:val="0"/>
          <w:szCs w:val="24"/>
          <w:lang w:val="cs-CZ" w:eastAsia="cs-CZ"/>
        </w:rPr>
        <w:t>2007</w:t>
      </w:r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</w:t>
      </w:r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19</w:t>
      </w:r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 (18), 4482–4485.</w:t>
      </w:r>
    </w:p>
    <w:p w:rsidR="00EE653B" w:rsidRPr="005749C9" w:rsidRDefault="00EE653B" w:rsidP="00EE653B">
      <w:pPr>
        <w:widowControl/>
        <w:suppressAutoHyphens w:val="0"/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</w:pPr>
      <w:r>
        <w:rPr>
          <w:rFonts w:ascii="Times New Roman" w:hAnsi="Times New Roman"/>
        </w:rPr>
        <w:t>[3]</w:t>
      </w:r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 </w:t>
      </w:r>
      <w:proofErr w:type="spellStart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Chukka</w:t>
      </w:r>
      <w:proofErr w:type="spellEnd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R. N.; </w:t>
      </w:r>
      <w:proofErr w:type="spellStart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Telu</w:t>
      </w:r>
      <w:proofErr w:type="spellEnd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S.; </w:t>
      </w:r>
      <w:proofErr w:type="spellStart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Nrmr</w:t>
      </w:r>
      <w:proofErr w:type="spellEnd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B.; </w:t>
      </w:r>
      <w:proofErr w:type="spellStart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Chen</w:t>
      </w:r>
      <w:proofErr w:type="spellEnd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L. </w:t>
      </w:r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J</w:t>
      </w:r>
      <w:r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.</w:t>
      </w:r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 xml:space="preserve"> Mater</w:t>
      </w:r>
      <w:r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.</w:t>
      </w:r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 xml:space="preserve"> </w:t>
      </w:r>
      <w:proofErr w:type="spellStart"/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Sci</w:t>
      </w:r>
      <w:proofErr w:type="spellEnd"/>
      <w:r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.</w:t>
      </w:r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 xml:space="preserve"> Mater</w:t>
      </w:r>
      <w:r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.</w:t>
      </w:r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 xml:space="preserve"> </w:t>
      </w:r>
      <w:proofErr w:type="spellStart"/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Electron</w:t>
      </w:r>
      <w:proofErr w:type="spellEnd"/>
      <w:r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.</w:t>
      </w:r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 </w:t>
      </w:r>
      <w:r w:rsidRPr="005749C9">
        <w:rPr>
          <w:rFonts w:ascii="Times New Roman" w:eastAsia="Times New Roman" w:hAnsi="Times New Roman"/>
          <w:b/>
          <w:bCs/>
          <w:color w:val="auto"/>
          <w:kern w:val="0"/>
          <w:szCs w:val="24"/>
          <w:lang w:val="cs-CZ" w:eastAsia="cs-CZ"/>
        </w:rPr>
        <w:t>2010</w:t>
      </w:r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</w:t>
      </w:r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22</w:t>
      </w:r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 (3), 281–285.</w:t>
      </w:r>
    </w:p>
    <w:p w:rsidR="00EE653B" w:rsidRPr="005749C9" w:rsidRDefault="00EE653B" w:rsidP="00EE653B">
      <w:pPr>
        <w:widowControl/>
        <w:suppressAutoHyphens w:val="0"/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</w:pPr>
      <w:r>
        <w:rPr>
          <w:rFonts w:ascii="Times New Roman" w:hAnsi="Times New Roman"/>
        </w:rPr>
        <w:t>[4]</w:t>
      </w:r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 Link, S.; </w:t>
      </w:r>
      <w:proofErr w:type="spellStart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Wang</w:t>
      </w:r>
      <w:proofErr w:type="spellEnd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, Z. L.; El-</w:t>
      </w:r>
      <w:proofErr w:type="spellStart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Sayed</w:t>
      </w:r>
      <w:proofErr w:type="spellEnd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M. A. </w:t>
      </w:r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 xml:space="preserve">J. </w:t>
      </w:r>
      <w:proofErr w:type="spellStart"/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Phys</w:t>
      </w:r>
      <w:proofErr w:type="spellEnd"/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 xml:space="preserve">. </w:t>
      </w:r>
      <w:proofErr w:type="spellStart"/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Chem</w:t>
      </w:r>
      <w:proofErr w:type="spellEnd"/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. B</w:t>
      </w:r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 </w:t>
      </w:r>
      <w:r w:rsidRPr="005749C9">
        <w:rPr>
          <w:rFonts w:ascii="Times New Roman" w:eastAsia="Times New Roman" w:hAnsi="Times New Roman"/>
          <w:b/>
          <w:bCs/>
          <w:color w:val="auto"/>
          <w:kern w:val="0"/>
          <w:szCs w:val="24"/>
          <w:lang w:val="cs-CZ" w:eastAsia="cs-CZ"/>
        </w:rPr>
        <w:t>1999</w:t>
      </w:r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</w:t>
      </w:r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103</w:t>
      </w:r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 (18), 3529–3533.</w:t>
      </w:r>
    </w:p>
    <w:p w:rsidR="00EE653B" w:rsidRPr="005749C9" w:rsidRDefault="00EE653B" w:rsidP="00EE653B">
      <w:pPr>
        <w:widowControl/>
        <w:suppressAutoHyphens w:val="0"/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</w:pPr>
      <w:r>
        <w:rPr>
          <w:rFonts w:ascii="Times New Roman" w:hAnsi="Times New Roman"/>
        </w:rPr>
        <w:t>[5]</w:t>
      </w:r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 </w:t>
      </w:r>
      <w:proofErr w:type="spellStart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Gonzalez</w:t>
      </w:r>
      <w:proofErr w:type="spellEnd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C. M.; </w:t>
      </w:r>
      <w:proofErr w:type="spellStart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Liu</w:t>
      </w:r>
      <w:proofErr w:type="spellEnd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Y.; </w:t>
      </w:r>
      <w:proofErr w:type="spellStart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Scaiano</w:t>
      </w:r>
      <w:proofErr w:type="spellEnd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J. C. </w:t>
      </w:r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 xml:space="preserve">J. </w:t>
      </w:r>
      <w:proofErr w:type="spellStart"/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Phys</w:t>
      </w:r>
      <w:proofErr w:type="spellEnd"/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 xml:space="preserve">. </w:t>
      </w:r>
      <w:proofErr w:type="spellStart"/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Chem</w:t>
      </w:r>
      <w:proofErr w:type="spellEnd"/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. C</w:t>
      </w:r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 </w:t>
      </w:r>
      <w:r w:rsidRPr="005749C9">
        <w:rPr>
          <w:rFonts w:ascii="Times New Roman" w:eastAsia="Times New Roman" w:hAnsi="Times New Roman"/>
          <w:b/>
          <w:bCs/>
          <w:color w:val="auto"/>
          <w:kern w:val="0"/>
          <w:szCs w:val="24"/>
          <w:lang w:val="cs-CZ" w:eastAsia="cs-CZ"/>
        </w:rPr>
        <w:t>2009</w:t>
      </w:r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</w:t>
      </w:r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113</w:t>
      </w:r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 (27), 11861–11867.</w:t>
      </w:r>
    </w:p>
    <w:p w:rsidR="00EE653B" w:rsidRPr="005749C9" w:rsidRDefault="00EE653B" w:rsidP="00EE653B">
      <w:pPr>
        <w:widowControl/>
        <w:suppressAutoHyphens w:val="0"/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</w:pPr>
      <w:r>
        <w:rPr>
          <w:rFonts w:ascii="Times New Roman" w:hAnsi="Times New Roman"/>
        </w:rPr>
        <w:t>[6]</w:t>
      </w:r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 </w:t>
      </w:r>
      <w:proofErr w:type="spellStart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Zhang</w:t>
      </w:r>
      <w:proofErr w:type="spellEnd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Y.; </w:t>
      </w:r>
      <w:proofErr w:type="spellStart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Huang</w:t>
      </w:r>
      <w:proofErr w:type="spellEnd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W.; </w:t>
      </w:r>
      <w:proofErr w:type="spellStart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Habas</w:t>
      </w:r>
      <w:proofErr w:type="spellEnd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S. E.; Kuhn, J. N.; Grass, M. E.; </w:t>
      </w:r>
      <w:proofErr w:type="spellStart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Yamada</w:t>
      </w:r>
      <w:proofErr w:type="spellEnd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Y.; </w:t>
      </w:r>
      <w:proofErr w:type="spellStart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Yang</w:t>
      </w:r>
      <w:proofErr w:type="spellEnd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P.; </w:t>
      </w:r>
      <w:proofErr w:type="spellStart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Somorjai</w:t>
      </w:r>
      <w:proofErr w:type="spellEnd"/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G. A. </w:t>
      </w:r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 xml:space="preserve">J. </w:t>
      </w:r>
      <w:proofErr w:type="spellStart"/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Phys</w:t>
      </w:r>
      <w:proofErr w:type="spellEnd"/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 xml:space="preserve">. </w:t>
      </w:r>
      <w:proofErr w:type="spellStart"/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Chem</w:t>
      </w:r>
      <w:proofErr w:type="spellEnd"/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. C</w:t>
      </w:r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 </w:t>
      </w:r>
      <w:r w:rsidRPr="005749C9">
        <w:rPr>
          <w:rFonts w:ascii="Times New Roman" w:eastAsia="Times New Roman" w:hAnsi="Times New Roman"/>
          <w:b/>
          <w:bCs/>
          <w:color w:val="auto"/>
          <w:kern w:val="0"/>
          <w:szCs w:val="24"/>
          <w:lang w:val="cs-CZ" w:eastAsia="cs-CZ"/>
        </w:rPr>
        <w:t>2008</w:t>
      </w:r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</w:t>
      </w:r>
      <w:r w:rsidRPr="005749C9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112</w:t>
      </w:r>
      <w:r w:rsidRPr="005749C9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 (32), 12092–12095.</w:t>
      </w:r>
    </w:p>
    <w:p w:rsidR="00EE653B" w:rsidRPr="006B5595" w:rsidRDefault="00EE653B" w:rsidP="00EE653B">
      <w:pPr>
        <w:widowControl/>
        <w:suppressAutoHyphens w:val="0"/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</w:pPr>
      <w:r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[7]</w:t>
      </w:r>
      <w:r w:rsidRPr="006B5595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 </w:t>
      </w:r>
      <w:proofErr w:type="spellStart"/>
      <w:r w:rsidRPr="006B5595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Sopoušek</w:t>
      </w:r>
      <w:proofErr w:type="spellEnd"/>
      <w:r w:rsidRPr="006B5595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J.; Pinkas, J.; Brož, P.; Buršík, J.; Vykoukal, V.; Škoda, D.; </w:t>
      </w:r>
      <w:proofErr w:type="spellStart"/>
      <w:r w:rsidRPr="006B5595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Stýskalík</w:t>
      </w:r>
      <w:proofErr w:type="spellEnd"/>
      <w:r w:rsidRPr="006B5595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A.; </w:t>
      </w:r>
      <w:proofErr w:type="spellStart"/>
      <w:r w:rsidRPr="006B5595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Zobač</w:t>
      </w:r>
      <w:proofErr w:type="spellEnd"/>
      <w:r w:rsidRPr="006B5595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O.; </w:t>
      </w:r>
      <w:proofErr w:type="spellStart"/>
      <w:r w:rsidRPr="006B5595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Vřešťál</w:t>
      </w:r>
      <w:proofErr w:type="spellEnd"/>
      <w:r w:rsidRPr="006B5595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J.; Hrdlička, A.; </w:t>
      </w:r>
      <w:proofErr w:type="spellStart"/>
      <w:r w:rsidRPr="006B5595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Šimbera</w:t>
      </w:r>
      <w:proofErr w:type="spellEnd"/>
      <w:r w:rsidRPr="006B5595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J. </w:t>
      </w:r>
      <w:r w:rsidRPr="006B5595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J</w:t>
      </w:r>
      <w:r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.</w:t>
      </w:r>
      <w:r w:rsidRPr="006B5595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 xml:space="preserve"> </w:t>
      </w:r>
      <w:proofErr w:type="spellStart"/>
      <w:r w:rsidRPr="006B5595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Nanomater</w:t>
      </w:r>
      <w:proofErr w:type="spellEnd"/>
      <w:r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.</w:t>
      </w:r>
      <w:r w:rsidRPr="006B5595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 </w:t>
      </w:r>
      <w:r w:rsidRPr="006B5595">
        <w:rPr>
          <w:rFonts w:ascii="Times New Roman" w:eastAsia="Times New Roman" w:hAnsi="Times New Roman"/>
          <w:b/>
          <w:bCs/>
          <w:color w:val="auto"/>
          <w:kern w:val="0"/>
          <w:szCs w:val="24"/>
          <w:lang w:val="cs-CZ" w:eastAsia="cs-CZ"/>
        </w:rPr>
        <w:t>2014</w:t>
      </w:r>
      <w:r w:rsidRPr="006B5595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 xml:space="preserve">, </w:t>
      </w:r>
      <w:r w:rsidRPr="006B5595">
        <w:rPr>
          <w:rFonts w:ascii="Times New Roman" w:eastAsia="Times New Roman" w:hAnsi="Times New Roman"/>
          <w:i/>
          <w:iCs/>
          <w:color w:val="auto"/>
          <w:kern w:val="0"/>
          <w:szCs w:val="24"/>
          <w:lang w:val="cs-CZ" w:eastAsia="cs-CZ"/>
        </w:rPr>
        <w:t>2014</w:t>
      </w:r>
      <w:r w:rsidRPr="006B5595">
        <w:rPr>
          <w:rFonts w:ascii="Times New Roman" w:eastAsia="Times New Roman" w:hAnsi="Times New Roman"/>
          <w:color w:val="auto"/>
          <w:kern w:val="0"/>
          <w:szCs w:val="24"/>
          <w:lang w:val="cs-CZ" w:eastAsia="cs-CZ"/>
        </w:rPr>
        <w:t>, 1–13.</w:t>
      </w:r>
    </w:p>
    <w:p w:rsidR="00A6397E" w:rsidRDefault="00A6397E"/>
    <w:sectPr w:rsidR="00A6397E" w:rsidSect="007023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34" w:rsidRDefault="00A52E34" w:rsidP="00EE653B">
      <w:r>
        <w:separator/>
      </w:r>
    </w:p>
  </w:endnote>
  <w:endnote w:type="continuationSeparator" w:id="0">
    <w:p w:rsidR="00A52E34" w:rsidRDefault="00A52E34" w:rsidP="00EE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saka">
    <w:altName w:val="Arial Unicode MS"/>
    <w:charset w:val="80"/>
    <w:family w:val="auto"/>
    <w:pitch w:val="variable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-Cn">
    <w:altName w:val="Arial Unicode MS"/>
    <w:charset w:val="80"/>
    <w:family w:val="swiss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34" w:rsidRDefault="00A52E34" w:rsidP="00EE653B">
      <w:r>
        <w:separator/>
      </w:r>
    </w:p>
  </w:footnote>
  <w:footnote w:type="continuationSeparator" w:id="0">
    <w:p w:rsidR="00A52E34" w:rsidRDefault="00A52E34" w:rsidP="00EE6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FD"/>
    <w:rsid w:val="000A56FD"/>
    <w:rsid w:val="00231E07"/>
    <w:rsid w:val="009F2E21"/>
    <w:rsid w:val="00A52E34"/>
    <w:rsid w:val="00A6397E"/>
    <w:rsid w:val="00C67278"/>
    <w:rsid w:val="00EA4451"/>
    <w:rsid w:val="00EE653B"/>
    <w:rsid w:val="00F5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53B"/>
    <w:pPr>
      <w:widowControl w:val="0"/>
      <w:suppressAutoHyphens/>
      <w:spacing w:after="0" w:line="240" w:lineRule="auto"/>
      <w:jc w:val="both"/>
    </w:pPr>
    <w:rPr>
      <w:rFonts w:ascii="Osaka" w:eastAsia="Osaka" w:hAnsi="Osaka" w:cs="Times New Roman"/>
      <w:color w:val="000000"/>
      <w:kern w:val="1"/>
      <w:sz w:val="24"/>
      <w:szCs w:val="20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E6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653B"/>
    <w:rPr>
      <w:rFonts w:ascii="Osaka" w:eastAsia="Osaka" w:hAnsi="Osaka" w:cs="Times New Roman"/>
      <w:color w:val="000000"/>
      <w:kern w:val="1"/>
      <w:sz w:val="24"/>
      <w:szCs w:val="20"/>
      <w:lang w:val="en-US" w:eastAsia="ar-SA"/>
    </w:rPr>
  </w:style>
  <w:style w:type="paragraph" w:customStyle="1" w:styleId="Neutral">
    <w:name w:val="Neutral"/>
    <w:basedOn w:val="Normln"/>
    <w:rsid w:val="00EE653B"/>
    <w:pPr>
      <w:widowControl/>
      <w:suppressAutoHyphens w:val="0"/>
      <w:spacing w:after="120"/>
    </w:pPr>
    <w:rPr>
      <w:rFonts w:ascii="Times New Roman" w:eastAsia="Times New Roman" w:hAnsi="Times New Roman"/>
      <w:color w:val="auto"/>
      <w:kern w:val="0"/>
      <w:sz w:val="20"/>
      <w:lang w:val="en-GB" w:eastAsia="en-US"/>
    </w:rPr>
  </w:style>
  <w:style w:type="paragraph" w:styleId="Zkladntext">
    <w:name w:val="Body Text"/>
    <w:basedOn w:val="Normln"/>
    <w:link w:val="ZkladntextChar"/>
    <w:unhideWhenUsed/>
    <w:rsid w:val="00EE653B"/>
    <w:pPr>
      <w:widowControl/>
      <w:suppressAutoHyphens w:val="0"/>
    </w:pPr>
    <w:rPr>
      <w:rFonts w:ascii="Times New Roman" w:eastAsia="Times" w:hAnsi="Times New Roman"/>
      <w:color w:val="auto"/>
      <w:kern w:val="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E653B"/>
    <w:rPr>
      <w:rFonts w:ascii="Times New Roman" w:eastAsia="Times" w:hAnsi="Times New Roman" w:cs="Times New Roman"/>
      <w:sz w:val="24"/>
      <w:szCs w:val="20"/>
      <w:lang w:val="en-US"/>
    </w:rPr>
  </w:style>
  <w:style w:type="paragraph" w:styleId="Bibliografie">
    <w:name w:val="Bibliography"/>
    <w:basedOn w:val="Normln"/>
    <w:next w:val="Normln"/>
    <w:uiPriority w:val="37"/>
    <w:unhideWhenUsed/>
    <w:rsid w:val="00EE653B"/>
    <w:pPr>
      <w:tabs>
        <w:tab w:val="left" w:pos="504"/>
      </w:tabs>
      <w:ind w:left="504" w:hanging="50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65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53B"/>
    <w:rPr>
      <w:rFonts w:ascii="Tahoma" w:eastAsia="Osaka" w:hAnsi="Tahoma" w:cs="Tahoma"/>
      <w:color w:val="000000"/>
      <w:kern w:val="1"/>
      <w:sz w:val="16"/>
      <w:szCs w:val="16"/>
      <w:lang w:val="en-US" w:eastAsia="ar-SA"/>
    </w:rPr>
  </w:style>
  <w:style w:type="paragraph" w:styleId="Zpat">
    <w:name w:val="footer"/>
    <w:basedOn w:val="Normln"/>
    <w:link w:val="ZpatChar"/>
    <w:uiPriority w:val="99"/>
    <w:unhideWhenUsed/>
    <w:rsid w:val="00EE6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653B"/>
    <w:rPr>
      <w:rFonts w:ascii="Osaka" w:eastAsia="Osaka" w:hAnsi="Osaka" w:cs="Times New Roman"/>
      <w:color w:val="000000"/>
      <w:kern w:val="1"/>
      <w:sz w:val="24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53B"/>
    <w:pPr>
      <w:widowControl w:val="0"/>
      <w:suppressAutoHyphens/>
      <w:spacing w:after="0" w:line="240" w:lineRule="auto"/>
      <w:jc w:val="both"/>
    </w:pPr>
    <w:rPr>
      <w:rFonts w:ascii="Osaka" w:eastAsia="Osaka" w:hAnsi="Osaka" w:cs="Times New Roman"/>
      <w:color w:val="000000"/>
      <w:kern w:val="1"/>
      <w:sz w:val="24"/>
      <w:szCs w:val="20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E6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653B"/>
    <w:rPr>
      <w:rFonts w:ascii="Osaka" w:eastAsia="Osaka" w:hAnsi="Osaka" w:cs="Times New Roman"/>
      <w:color w:val="000000"/>
      <w:kern w:val="1"/>
      <w:sz w:val="24"/>
      <w:szCs w:val="20"/>
      <w:lang w:val="en-US" w:eastAsia="ar-SA"/>
    </w:rPr>
  </w:style>
  <w:style w:type="paragraph" w:customStyle="1" w:styleId="Neutral">
    <w:name w:val="Neutral"/>
    <w:basedOn w:val="Normln"/>
    <w:rsid w:val="00EE653B"/>
    <w:pPr>
      <w:widowControl/>
      <w:suppressAutoHyphens w:val="0"/>
      <w:spacing w:after="120"/>
    </w:pPr>
    <w:rPr>
      <w:rFonts w:ascii="Times New Roman" w:eastAsia="Times New Roman" w:hAnsi="Times New Roman"/>
      <w:color w:val="auto"/>
      <w:kern w:val="0"/>
      <w:sz w:val="20"/>
      <w:lang w:val="en-GB" w:eastAsia="en-US"/>
    </w:rPr>
  </w:style>
  <w:style w:type="paragraph" w:styleId="Zkladntext">
    <w:name w:val="Body Text"/>
    <w:basedOn w:val="Normln"/>
    <w:link w:val="ZkladntextChar"/>
    <w:unhideWhenUsed/>
    <w:rsid w:val="00EE653B"/>
    <w:pPr>
      <w:widowControl/>
      <w:suppressAutoHyphens w:val="0"/>
    </w:pPr>
    <w:rPr>
      <w:rFonts w:ascii="Times New Roman" w:eastAsia="Times" w:hAnsi="Times New Roman"/>
      <w:color w:val="auto"/>
      <w:kern w:val="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E653B"/>
    <w:rPr>
      <w:rFonts w:ascii="Times New Roman" w:eastAsia="Times" w:hAnsi="Times New Roman" w:cs="Times New Roman"/>
      <w:sz w:val="24"/>
      <w:szCs w:val="20"/>
      <w:lang w:val="en-US"/>
    </w:rPr>
  </w:style>
  <w:style w:type="paragraph" w:styleId="Bibliografie">
    <w:name w:val="Bibliography"/>
    <w:basedOn w:val="Normln"/>
    <w:next w:val="Normln"/>
    <w:uiPriority w:val="37"/>
    <w:unhideWhenUsed/>
    <w:rsid w:val="00EE653B"/>
    <w:pPr>
      <w:tabs>
        <w:tab w:val="left" w:pos="504"/>
      </w:tabs>
      <w:ind w:left="504" w:hanging="50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65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53B"/>
    <w:rPr>
      <w:rFonts w:ascii="Tahoma" w:eastAsia="Osaka" w:hAnsi="Tahoma" w:cs="Tahoma"/>
      <w:color w:val="000000"/>
      <w:kern w:val="1"/>
      <w:sz w:val="16"/>
      <w:szCs w:val="16"/>
      <w:lang w:val="en-US" w:eastAsia="ar-SA"/>
    </w:rPr>
  </w:style>
  <w:style w:type="paragraph" w:styleId="Zpat">
    <w:name w:val="footer"/>
    <w:basedOn w:val="Normln"/>
    <w:link w:val="ZpatChar"/>
    <w:uiPriority w:val="99"/>
    <w:unhideWhenUsed/>
    <w:rsid w:val="00EE6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653B"/>
    <w:rPr>
      <w:rFonts w:ascii="Osaka" w:eastAsia="Osaka" w:hAnsi="Osaka" w:cs="Times New Roman"/>
      <w:color w:val="000000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pinkas</cp:lastModifiedBy>
  <cp:revision>2</cp:revision>
  <dcterms:created xsi:type="dcterms:W3CDTF">2016-05-18T09:32:00Z</dcterms:created>
  <dcterms:modified xsi:type="dcterms:W3CDTF">2016-05-18T09:32:00Z</dcterms:modified>
</cp:coreProperties>
</file>