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7F" w:rsidRPr="00DE4CC8" w:rsidRDefault="00B60F7F" w:rsidP="00B60F7F">
      <w:pPr>
        <w:rPr>
          <w:b/>
          <w:bCs/>
          <w:lang w:val="cs-CZ"/>
        </w:rPr>
      </w:pPr>
      <w:r w:rsidRPr="00DE4CC8">
        <w:rPr>
          <w:b/>
          <w:bCs/>
          <w:lang w:val="cs-CZ"/>
        </w:rPr>
        <w:t>HPLC analýza</w:t>
      </w:r>
    </w:p>
    <w:p w:rsidR="00B60F7F" w:rsidRPr="00DE4CC8" w:rsidRDefault="00B60F7F" w:rsidP="00B60F7F">
      <w:pPr>
        <w:rPr>
          <w:b/>
          <w:bCs/>
          <w:lang w:val="cs-CZ"/>
        </w:rPr>
      </w:pPr>
    </w:p>
    <w:tbl>
      <w:tblPr>
        <w:tblW w:w="12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475"/>
        <w:gridCol w:w="1142"/>
        <w:gridCol w:w="952"/>
        <w:gridCol w:w="1111"/>
        <w:gridCol w:w="952"/>
        <w:gridCol w:w="983"/>
        <w:gridCol w:w="941"/>
        <w:gridCol w:w="798"/>
        <w:gridCol w:w="1053"/>
        <w:gridCol w:w="1282"/>
      </w:tblGrid>
      <w:tr w:rsidR="00B60F7F" w:rsidRPr="005543B7" w:rsidTr="00587D7A">
        <w:trPr>
          <w:cantSplit/>
          <w:trHeight w:val="781"/>
          <w:jc w:val="center"/>
        </w:trPr>
        <w:tc>
          <w:tcPr>
            <w:tcW w:w="1097" w:type="dxa"/>
            <w:vMerge w:val="restart"/>
          </w:tcPr>
          <w:p w:rsidR="00B60F7F" w:rsidRPr="005543B7" w:rsidRDefault="00B60F7F" w:rsidP="00587D7A">
            <w:pPr>
              <w:spacing w:line="360" w:lineRule="auto"/>
              <w:rPr>
                <w:b/>
              </w:rPr>
            </w:pPr>
            <w:proofErr w:type="spellStart"/>
            <w:r w:rsidRPr="005543B7">
              <w:rPr>
                <w:b/>
              </w:rPr>
              <w:t>Roztok</w:t>
            </w:r>
            <w:proofErr w:type="spellEnd"/>
          </w:p>
        </w:tc>
        <w:tc>
          <w:tcPr>
            <w:tcW w:w="2475" w:type="dxa"/>
            <w:vMerge w:val="restart"/>
          </w:tcPr>
          <w:p w:rsidR="00B60F7F" w:rsidRPr="005543B7" w:rsidRDefault="00B60F7F" w:rsidP="00587D7A">
            <w:pPr>
              <w:spacing w:line="360" w:lineRule="auto"/>
              <w:rPr>
                <w:b/>
              </w:rPr>
            </w:pPr>
            <w:proofErr w:type="spellStart"/>
            <w:r w:rsidRPr="005543B7">
              <w:rPr>
                <w:b/>
              </w:rPr>
              <w:t>Složení</w:t>
            </w:r>
            <w:proofErr w:type="spellEnd"/>
          </w:p>
        </w:tc>
        <w:tc>
          <w:tcPr>
            <w:tcW w:w="6879" w:type="dxa"/>
            <w:gridSpan w:val="7"/>
          </w:tcPr>
          <w:p w:rsidR="00B60F7F" w:rsidRPr="005543B7" w:rsidRDefault="00B60F7F" w:rsidP="00587D7A">
            <w:pPr>
              <w:spacing w:line="360" w:lineRule="auto"/>
              <w:rPr>
                <w:b/>
              </w:rPr>
            </w:pPr>
            <w:proofErr w:type="spellStart"/>
            <w:r w:rsidRPr="005543B7">
              <w:rPr>
                <w:b/>
              </w:rPr>
              <w:t>Lineární</w:t>
            </w:r>
            <w:proofErr w:type="spellEnd"/>
            <w:r w:rsidRPr="005543B7">
              <w:rPr>
                <w:b/>
              </w:rPr>
              <w:t xml:space="preserve"> gradient</w:t>
            </w:r>
          </w:p>
        </w:tc>
        <w:tc>
          <w:tcPr>
            <w:tcW w:w="1053" w:type="dxa"/>
            <w:vMerge w:val="restart"/>
          </w:tcPr>
          <w:p w:rsidR="00B60F7F" w:rsidRPr="005543B7" w:rsidRDefault="00B60F7F" w:rsidP="00587D7A">
            <w:pPr>
              <w:spacing w:line="360" w:lineRule="auto"/>
              <w:rPr>
                <w:b/>
              </w:rPr>
            </w:pPr>
            <w:proofErr w:type="spellStart"/>
            <w:r w:rsidRPr="005543B7">
              <w:rPr>
                <w:b/>
              </w:rPr>
              <w:t>Celková</w:t>
            </w:r>
            <w:proofErr w:type="spellEnd"/>
            <w:r w:rsidRPr="005543B7">
              <w:rPr>
                <w:b/>
              </w:rPr>
              <w:t xml:space="preserve"> </w:t>
            </w:r>
            <w:proofErr w:type="spellStart"/>
            <w:r w:rsidRPr="005543B7">
              <w:rPr>
                <w:b/>
              </w:rPr>
              <w:t>doba</w:t>
            </w:r>
            <w:proofErr w:type="spellEnd"/>
            <w:r w:rsidRPr="005543B7">
              <w:rPr>
                <w:b/>
              </w:rPr>
              <w:t xml:space="preserve"> </w:t>
            </w:r>
            <w:proofErr w:type="spellStart"/>
            <w:r w:rsidRPr="005543B7">
              <w:rPr>
                <w:b/>
              </w:rPr>
              <w:t>analýzy</w:t>
            </w:r>
            <w:proofErr w:type="spellEnd"/>
          </w:p>
        </w:tc>
        <w:tc>
          <w:tcPr>
            <w:tcW w:w="1282" w:type="dxa"/>
            <w:vMerge w:val="restart"/>
          </w:tcPr>
          <w:p w:rsidR="00B60F7F" w:rsidRPr="005543B7" w:rsidRDefault="00B60F7F" w:rsidP="00587D7A">
            <w:pPr>
              <w:spacing w:line="360" w:lineRule="auto"/>
              <w:rPr>
                <w:b/>
              </w:rPr>
            </w:pPr>
            <w:proofErr w:type="spellStart"/>
            <w:r w:rsidRPr="005543B7">
              <w:rPr>
                <w:b/>
              </w:rPr>
              <w:t>Rychlost</w:t>
            </w:r>
            <w:proofErr w:type="spellEnd"/>
            <w:r w:rsidRPr="005543B7">
              <w:rPr>
                <w:b/>
              </w:rPr>
              <w:t xml:space="preserve"> </w:t>
            </w:r>
            <w:proofErr w:type="spellStart"/>
            <w:r w:rsidRPr="005543B7">
              <w:rPr>
                <w:b/>
              </w:rPr>
              <w:t>průtoku</w:t>
            </w:r>
            <w:proofErr w:type="spellEnd"/>
          </w:p>
        </w:tc>
      </w:tr>
      <w:tr w:rsidR="00B60F7F" w:rsidRPr="005543B7" w:rsidTr="00587D7A">
        <w:trPr>
          <w:cantSplit/>
          <w:trHeight w:val="182"/>
          <w:jc w:val="center"/>
        </w:trPr>
        <w:tc>
          <w:tcPr>
            <w:tcW w:w="1097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  <w:tc>
          <w:tcPr>
            <w:tcW w:w="2475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  <w:tc>
          <w:tcPr>
            <w:tcW w:w="1142" w:type="dxa"/>
          </w:tcPr>
          <w:p w:rsidR="00B60F7F" w:rsidRPr="005543B7" w:rsidRDefault="00B60F7F" w:rsidP="00587D7A">
            <w:pPr>
              <w:spacing w:line="360" w:lineRule="auto"/>
              <w:rPr>
                <w:i/>
              </w:rPr>
            </w:pPr>
            <w:proofErr w:type="spellStart"/>
            <w:r w:rsidRPr="005543B7">
              <w:rPr>
                <w:i/>
              </w:rPr>
              <w:t>počátek</w:t>
            </w:r>
            <w:proofErr w:type="spellEnd"/>
          </w:p>
        </w:tc>
        <w:tc>
          <w:tcPr>
            <w:tcW w:w="952" w:type="dxa"/>
          </w:tcPr>
          <w:p w:rsidR="00B60F7F" w:rsidRPr="005543B7" w:rsidRDefault="00B60F7F" w:rsidP="00587D7A">
            <w:pPr>
              <w:spacing w:line="360" w:lineRule="auto"/>
              <w:rPr>
                <w:i/>
              </w:rPr>
            </w:pPr>
            <w:proofErr w:type="spellStart"/>
            <w:r w:rsidRPr="005543B7">
              <w:rPr>
                <w:i/>
              </w:rPr>
              <w:t>konec</w:t>
            </w:r>
            <w:proofErr w:type="spellEnd"/>
          </w:p>
        </w:tc>
        <w:tc>
          <w:tcPr>
            <w:tcW w:w="1111" w:type="dxa"/>
          </w:tcPr>
          <w:p w:rsidR="00B60F7F" w:rsidRPr="005543B7" w:rsidRDefault="00B60F7F" w:rsidP="00587D7A">
            <w:pPr>
              <w:spacing w:line="360" w:lineRule="auto"/>
              <w:rPr>
                <w:i/>
              </w:rPr>
            </w:pPr>
            <w:r w:rsidRPr="005543B7">
              <w:rPr>
                <w:i/>
              </w:rPr>
              <w:t>D</w:t>
            </w:r>
          </w:p>
        </w:tc>
        <w:tc>
          <w:tcPr>
            <w:tcW w:w="952" w:type="dxa"/>
          </w:tcPr>
          <w:p w:rsidR="00B60F7F" w:rsidRPr="005543B7" w:rsidRDefault="00B60F7F" w:rsidP="00587D7A">
            <w:pPr>
              <w:spacing w:line="360" w:lineRule="auto"/>
              <w:rPr>
                <w:i/>
              </w:rPr>
            </w:pPr>
            <w:r w:rsidRPr="005543B7">
              <w:rPr>
                <w:i/>
              </w:rPr>
              <w:t>T</w:t>
            </w:r>
          </w:p>
        </w:tc>
        <w:tc>
          <w:tcPr>
            <w:tcW w:w="983" w:type="dxa"/>
          </w:tcPr>
          <w:p w:rsidR="00B60F7F" w:rsidRPr="005543B7" w:rsidRDefault="00B60F7F" w:rsidP="00587D7A">
            <w:pPr>
              <w:spacing w:line="360" w:lineRule="auto"/>
              <w:rPr>
                <w:i/>
              </w:rPr>
            </w:pPr>
            <w:proofErr w:type="spellStart"/>
            <w:r w:rsidRPr="005543B7">
              <w:rPr>
                <w:i/>
              </w:rPr>
              <w:t>počátek</w:t>
            </w:r>
            <w:proofErr w:type="spellEnd"/>
          </w:p>
        </w:tc>
        <w:tc>
          <w:tcPr>
            <w:tcW w:w="941" w:type="dxa"/>
          </w:tcPr>
          <w:p w:rsidR="00B60F7F" w:rsidRPr="005543B7" w:rsidRDefault="00B60F7F" w:rsidP="00587D7A">
            <w:pPr>
              <w:spacing w:line="360" w:lineRule="auto"/>
              <w:rPr>
                <w:i/>
              </w:rPr>
            </w:pPr>
            <w:proofErr w:type="spellStart"/>
            <w:r w:rsidRPr="005543B7">
              <w:rPr>
                <w:i/>
              </w:rPr>
              <w:t>konec</w:t>
            </w:r>
            <w:proofErr w:type="spellEnd"/>
          </w:p>
        </w:tc>
        <w:tc>
          <w:tcPr>
            <w:tcW w:w="798" w:type="dxa"/>
          </w:tcPr>
          <w:p w:rsidR="00B60F7F" w:rsidRPr="005543B7" w:rsidRDefault="00B60F7F" w:rsidP="00587D7A">
            <w:pPr>
              <w:spacing w:line="360" w:lineRule="auto"/>
              <w:rPr>
                <w:i/>
              </w:rPr>
            </w:pPr>
            <w:r w:rsidRPr="005543B7">
              <w:rPr>
                <w:i/>
              </w:rPr>
              <w:t>D</w:t>
            </w:r>
          </w:p>
        </w:tc>
        <w:tc>
          <w:tcPr>
            <w:tcW w:w="1053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  <w:tc>
          <w:tcPr>
            <w:tcW w:w="1282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</w:tr>
      <w:tr w:rsidR="00B60F7F" w:rsidRPr="005543B7" w:rsidTr="00587D7A">
        <w:trPr>
          <w:cantSplit/>
          <w:trHeight w:val="879"/>
          <w:jc w:val="center"/>
        </w:trPr>
        <w:tc>
          <w:tcPr>
            <w:tcW w:w="1097" w:type="dxa"/>
          </w:tcPr>
          <w:p w:rsidR="00B60F7F" w:rsidRPr="005543B7" w:rsidRDefault="00B60F7F" w:rsidP="00587D7A">
            <w:pPr>
              <w:spacing w:line="360" w:lineRule="auto"/>
              <w:rPr>
                <w:b/>
              </w:rPr>
            </w:pPr>
            <w:r w:rsidRPr="005543B7">
              <w:rPr>
                <w:b/>
              </w:rPr>
              <w:t>A</w:t>
            </w:r>
          </w:p>
        </w:tc>
        <w:tc>
          <w:tcPr>
            <w:tcW w:w="2475" w:type="dxa"/>
          </w:tcPr>
          <w:p w:rsidR="00B60F7F" w:rsidRPr="009D66BC" w:rsidRDefault="00B60F7F" w:rsidP="00587D7A">
            <w:pPr>
              <w:spacing w:line="360" w:lineRule="auto"/>
              <w:rPr>
                <w:lang w:val="it-IT"/>
              </w:rPr>
            </w:pPr>
            <w:r w:rsidRPr="009D66BC">
              <w:rPr>
                <w:lang w:val="it-IT"/>
              </w:rPr>
              <w:t xml:space="preserve">Acetonitril:metanol:Tris HCl pufr 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9D66BC">
                <w:rPr>
                  <w:lang w:val="it-IT"/>
                </w:rPr>
                <w:t>0,1 M</w:t>
              </w:r>
            </w:smartTag>
            <w:r w:rsidRPr="009D66BC">
              <w:rPr>
                <w:lang w:val="it-IT"/>
              </w:rPr>
              <w:t xml:space="preserve"> (72:8:3)</w:t>
            </w:r>
          </w:p>
        </w:tc>
        <w:tc>
          <w:tcPr>
            <w:tcW w:w="1142" w:type="dxa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100%</w:t>
            </w:r>
          </w:p>
        </w:tc>
        <w:tc>
          <w:tcPr>
            <w:tcW w:w="952" w:type="dxa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0%</w:t>
            </w:r>
          </w:p>
        </w:tc>
        <w:tc>
          <w:tcPr>
            <w:tcW w:w="1111" w:type="dxa"/>
            <w:vMerge w:val="restart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6,5 min</w:t>
            </w:r>
          </w:p>
        </w:tc>
        <w:tc>
          <w:tcPr>
            <w:tcW w:w="952" w:type="dxa"/>
            <w:vMerge w:val="restart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7 min</w:t>
            </w:r>
          </w:p>
        </w:tc>
        <w:tc>
          <w:tcPr>
            <w:tcW w:w="983" w:type="dxa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0%</w:t>
            </w:r>
          </w:p>
        </w:tc>
        <w:tc>
          <w:tcPr>
            <w:tcW w:w="941" w:type="dxa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100%</w:t>
            </w:r>
          </w:p>
        </w:tc>
        <w:tc>
          <w:tcPr>
            <w:tcW w:w="798" w:type="dxa"/>
            <w:vMerge w:val="restart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2 min</w:t>
            </w:r>
          </w:p>
        </w:tc>
        <w:tc>
          <w:tcPr>
            <w:tcW w:w="1053" w:type="dxa"/>
            <w:vMerge w:val="restart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15 min</w:t>
            </w:r>
          </w:p>
        </w:tc>
        <w:tc>
          <w:tcPr>
            <w:tcW w:w="1282" w:type="dxa"/>
            <w:vMerge w:val="restart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2 ml min</w:t>
            </w:r>
            <w:r w:rsidRPr="00620EAC">
              <w:rPr>
                <w:vertAlign w:val="superscript"/>
              </w:rPr>
              <w:t>-1</w:t>
            </w:r>
          </w:p>
        </w:tc>
      </w:tr>
      <w:tr w:rsidR="00B60F7F" w:rsidRPr="005543B7" w:rsidTr="00587D7A">
        <w:trPr>
          <w:cantSplit/>
          <w:trHeight w:val="595"/>
          <w:jc w:val="center"/>
        </w:trPr>
        <w:tc>
          <w:tcPr>
            <w:tcW w:w="1097" w:type="dxa"/>
          </w:tcPr>
          <w:p w:rsidR="00B60F7F" w:rsidRPr="005543B7" w:rsidRDefault="00B60F7F" w:rsidP="00587D7A">
            <w:pPr>
              <w:spacing w:line="360" w:lineRule="auto"/>
              <w:rPr>
                <w:b/>
              </w:rPr>
            </w:pPr>
            <w:r w:rsidRPr="005543B7">
              <w:rPr>
                <w:b/>
              </w:rPr>
              <w:t>B</w:t>
            </w:r>
          </w:p>
        </w:tc>
        <w:tc>
          <w:tcPr>
            <w:tcW w:w="2475" w:type="dxa"/>
          </w:tcPr>
          <w:p w:rsidR="00B60F7F" w:rsidRPr="005543B7" w:rsidRDefault="00B60F7F" w:rsidP="00587D7A">
            <w:pPr>
              <w:spacing w:line="360" w:lineRule="auto"/>
            </w:pPr>
            <w:proofErr w:type="spellStart"/>
            <w:r w:rsidRPr="005543B7">
              <w:t>Metanol:hexan</w:t>
            </w:r>
            <w:proofErr w:type="spellEnd"/>
            <w:r w:rsidRPr="005543B7">
              <w:t xml:space="preserve">  (4:1)</w:t>
            </w:r>
          </w:p>
        </w:tc>
        <w:tc>
          <w:tcPr>
            <w:tcW w:w="1142" w:type="dxa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0%</w:t>
            </w:r>
          </w:p>
        </w:tc>
        <w:tc>
          <w:tcPr>
            <w:tcW w:w="952" w:type="dxa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100%</w:t>
            </w:r>
          </w:p>
        </w:tc>
        <w:tc>
          <w:tcPr>
            <w:tcW w:w="1111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  <w:tc>
          <w:tcPr>
            <w:tcW w:w="952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  <w:tc>
          <w:tcPr>
            <w:tcW w:w="983" w:type="dxa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100%</w:t>
            </w:r>
          </w:p>
        </w:tc>
        <w:tc>
          <w:tcPr>
            <w:tcW w:w="941" w:type="dxa"/>
          </w:tcPr>
          <w:p w:rsidR="00B60F7F" w:rsidRPr="005543B7" w:rsidRDefault="00B60F7F" w:rsidP="00587D7A">
            <w:pPr>
              <w:spacing w:line="360" w:lineRule="auto"/>
            </w:pPr>
            <w:r w:rsidRPr="005543B7">
              <w:t>0%</w:t>
            </w:r>
          </w:p>
        </w:tc>
        <w:tc>
          <w:tcPr>
            <w:tcW w:w="798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  <w:tc>
          <w:tcPr>
            <w:tcW w:w="1053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  <w:tc>
          <w:tcPr>
            <w:tcW w:w="1282" w:type="dxa"/>
            <w:vMerge/>
          </w:tcPr>
          <w:p w:rsidR="00B60F7F" w:rsidRPr="005543B7" w:rsidRDefault="00B60F7F" w:rsidP="00587D7A">
            <w:pPr>
              <w:spacing w:line="360" w:lineRule="auto"/>
            </w:pPr>
          </w:p>
        </w:tc>
      </w:tr>
    </w:tbl>
    <w:p w:rsidR="00B60F7F" w:rsidRPr="009D66BC" w:rsidRDefault="00B60F7F" w:rsidP="00B60F7F">
      <w:pPr>
        <w:ind w:firstLine="708"/>
        <w:rPr>
          <w:lang w:val="it-IT"/>
        </w:rPr>
      </w:pPr>
      <w:r w:rsidRPr="009D66BC">
        <w:rPr>
          <w:lang w:val="it-IT"/>
        </w:rPr>
        <w:t>Popis lineárního gradientu pro stanovení pigmentů na HPLC.</w:t>
      </w:r>
    </w:p>
    <w:p w:rsidR="00B60F7F" w:rsidRPr="009D66BC" w:rsidRDefault="00B60F7F" w:rsidP="00B60F7F">
      <w:pPr>
        <w:rPr>
          <w:lang w:val="it-IT"/>
        </w:rPr>
      </w:pPr>
    </w:p>
    <w:p w:rsidR="00B60F7F" w:rsidRPr="009D66BC" w:rsidRDefault="00B60F7F" w:rsidP="00B60F7F">
      <w:pPr>
        <w:spacing w:line="360" w:lineRule="auto"/>
        <w:rPr>
          <w:lang w:val="fr-CA"/>
        </w:rPr>
      </w:pPr>
      <w:r w:rsidRPr="009D66BC">
        <w:rPr>
          <w:i/>
          <w:lang w:val="it-IT"/>
        </w:rPr>
        <w:t xml:space="preserve">           </w:t>
      </w:r>
      <w:r w:rsidRPr="009D66BC">
        <w:rPr>
          <w:i/>
          <w:lang w:val="fr-CA"/>
        </w:rPr>
        <w:t>T</w:t>
      </w:r>
      <w:r w:rsidRPr="009D66BC">
        <w:rPr>
          <w:lang w:val="fr-CA"/>
        </w:rPr>
        <w:t xml:space="preserve"> = doba setrvání gradientu</w:t>
      </w:r>
    </w:p>
    <w:p w:rsidR="00B60F7F" w:rsidRDefault="00B60F7F" w:rsidP="00B60F7F">
      <w:pPr>
        <w:spacing w:line="360" w:lineRule="auto"/>
        <w:rPr>
          <w:lang w:val="fr-CA"/>
        </w:rPr>
      </w:pPr>
      <w:r w:rsidRPr="009D66BC">
        <w:rPr>
          <w:i/>
          <w:lang w:val="fr-CA"/>
        </w:rPr>
        <w:t xml:space="preserve">             D </w:t>
      </w:r>
      <w:r w:rsidRPr="009D66BC">
        <w:rPr>
          <w:lang w:val="fr-CA"/>
        </w:rPr>
        <w:t>= doba změny</w:t>
      </w:r>
    </w:p>
    <w:p w:rsidR="00B60F7F" w:rsidRDefault="00B60F7F" w:rsidP="00B60F7F">
      <w:pPr>
        <w:spacing w:line="360" w:lineRule="auto"/>
        <w:jc w:val="both"/>
      </w:pPr>
      <w:r>
        <w:rPr>
          <w:lang w:val="fr-CA"/>
        </w:rPr>
        <w:t>HPLC hardware :</w:t>
      </w:r>
      <w:r w:rsidRPr="009D66BC">
        <w:rPr>
          <w:bCs/>
          <w:lang w:val="fr-CA"/>
        </w:rPr>
        <w:t xml:space="preserve"> C</w:t>
      </w:r>
      <w:r w:rsidRPr="009D66BC">
        <w:rPr>
          <w:bCs/>
          <w:vertAlign w:val="subscript"/>
          <w:lang w:val="fr-CA"/>
        </w:rPr>
        <w:t>18</w:t>
      </w:r>
      <w:r>
        <w:rPr>
          <w:bCs/>
          <w:lang w:val="fr-CA"/>
        </w:rPr>
        <w:t xml:space="preserve"> kolona, </w:t>
      </w:r>
      <w:r w:rsidRPr="009D66BC">
        <w:rPr>
          <w:bCs/>
          <w:lang w:val="fr-CA"/>
        </w:rPr>
        <w:t>Se</w:t>
      </w:r>
      <w:r>
        <w:rPr>
          <w:bCs/>
          <w:lang w:val="fr-CA"/>
        </w:rPr>
        <w:t>parační modul 2690, Waters, USA</w:t>
      </w:r>
      <w:r w:rsidRPr="009D66BC">
        <w:rPr>
          <w:bCs/>
          <w:lang w:val="fr-CA"/>
        </w:rPr>
        <w:t xml:space="preserve">, spektrální analýzy dat detektor fotodiodového pole (DAD 996, Waters, USA). </w:t>
      </w:r>
      <w:proofErr w:type="spellStart"/>
      <w:r>
        <w:rPr>
          <w:bCs/>
        </w:rPr>
        <w:t>Roztoky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jejich</w:t>
      </w:r>
      <w:proofErr w:type="spellEnd"/>
      <w:r>
        <w:rPr>
          <w:bCs/>
        </w:rPr>
        <w:t xml:space="preserve"> gradient v </w:t>
      </w:r>
      <w:proofErr w:type="spellStart"/>
      <w:r>
        <w:rPr>
          <w:bCs/>
        </w:rPr>
        <w:t>průběhu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separace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jsou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uvedeny</w:t>
      </w:r>
      <w:proofErr w:type="spellEnd"/>
      <w:r>
        <w:rPr>
          <w:bCs/>
        </w:rPr>
        <w:t xml:space="preserve"> v </w:t>
      </w:r>
      <w:proofErr w:type="spellStart"/>
      <w:r w:rsidR="00CE57E3">
        <w:rPr>
          <w:bCs/>
        </w:rPr>
        <w:t>tabulce</w:t>
      </w:r>
      <w:proofErr w:type="spellEnd"/>
      <w:r>
        <w:rPr>
          <w:bCs/>
        </w:rPr>
        <w:t xml:space="preserve">. </w:t>
      </w:r>
      <w:proofErr w:type="spellStart"/>
      <w:r>
        <w:t>Detekce</w:t>
      </w:r>
      <w:proofErr w:type="spellEnd"/>
      <w:r>
        <w:t xml:space="preserve"> </w:t>
      </w:r>
      <w:proofErr w:type="spellStart"/>
      <w:r>
        <w:t>pigmentů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440 nm.</w:t>
      </w:r>
      <w:r w:rsidR="00A62323">
        <w:t xml:space="preserve"> </w:t>
      </w:r>
      <w:proofErr w:type="spellStart"/>
      <w:r w:rsidR="00A62323">
        <w:t>Identifikace</w:t>
      </w:r>
      <w:proofErr w:type="spellEnd"/>
      <w:r w:rsidR="00A62323">
        <w:t xml:space="preserve"> </w:t>
      </w:r>
      <w:proofErr w:type="spellStart"/>
      <w:r w:rsidR="00A62323">
        <w:t>látek</w:t>
      </w:r>
      <w:proofErr w:type="spellEnd"/>
      <w:r w:rsidR="00A62323">
        <w:t xml:space="preserve"> </w:t>
      </w:r>
      <w:proofErr w:type="spellStart"/>
      <w:r w:rsidR="00A62323">
        <w:t>pomocí</w:t>
      </w:r>
      <w:proofErr w:type="spellEnd"/>
      <w:r w:rsidR="00A62323">
        <w:t xml:space="preserve"> standard. </w:t>
      </w:r>
      <w:proofErr w:type="spellStart"/>
      <w:r w:rsidR="00A62323">
        <w:t>Analýza</w:t>
      </w:r>
      <w:proofErr w:type="spellEnd"/>
      <w:r w:rsidR="00A62323">
        <w:t xml:space="preserve"> (</w:t>
      </w:r>
      <w:proofErr w:type="spellStart"/>
      <w:r w:rsidR="00A62323">
        <w:t>výpočet</w:t>
      </w:r>
      <w:proofErr w:type="spellEnd"/>
      <w:r w:rsidR="00A62323">
        <w:t xml:space="preserve"> </w:t>
      </w:r>
      <w:proofErr w:type="spellStart"/>
      <w:r w:rsidR="00A62323">
        <w:t>plochy</w:t>
      </w:r>
      <w:proofErr w:type="spellEnd"/>
      <w:r w:rsidR="00A62323">
        <w:t xml:space="preserve"> </w:t>
      </w:r>
      <w:proofErr w:type="spellStart"/>
      <w:r w:rsidR="00A62323">
        <w:t>peaků</w:t>
      </w:r>
      <w:proofErr w:type="spellEnd"/>
      <w:r w:rsidR="00A62323">
        <w:t xml:space="preserve">) </w:t>
      </w:r>
      <w:proofErr w:type="spellStart"/>
      <w:r w:rsidR="00A62323">
        <w:t>pomocí</w:t>
      </w:r>
      <w:proofErr w:type="spellEnd"/>
      <w:r w:rsidR="00A62323">
        <w:t xml:space="preserve"> </w:t>
      </w:r>
      <w:proofErr w:type="spellStart"/>
      <w:r w:rsidR="00A62323">
        <w:t>softwaru</w:t>
      </w:r>
      <w:proofErr w:type="spellEnd"/>
      <w:r w:rsidR="00A62323">
        <w:t xml:space="preserve"> </w:t>
      </w:r>
      <w:proofErr w:type="spellStart"/>
      <w:r w:rsidR="00A62323">
        <w:t>Millenium</w:t>
      </w:r>
      <w:proofErr w:type="spellEnd"/>
      <w:r w:rsidR="00A62323">
        <w:t>.</w:t>
      </w:r>
    </w:p>
    <w:p w:rsidR="00895903" w:rsidRDefault="00895903" w:rsidP="00B60F7F">
      <w:pPr>
        <w:spacing w:line="360" w:lineRule="auto"/>
        <w:jc w:val="both"/>
      </w:pPr>
    </w:p>
    <w:p w:rsidR="00B60F7F" w:rsidRPr="009D66BC" w:rsidRDefault="00895903" w:rsidP="00AA722C">
      <w:pPr>
        <w:spacing w:line="360" w:lineRule="auto"/>
        <w:ind w:left="720"/>
        <w:jc w:val="both"/>
      </w:pPr>
      <w:proofErr w:type="spellStart"/>
      <w:proofErr w:type="gramStart"/>
      <w:r>
        <w:t>Pozn</w:t>
      </w:r>
      <w:proofErr w:type="spellEnd"/>
      <w:r>
        <w:t>.</w:t>
      </w:r>
      <w:r w:rsidR="00AA722C">
        <w:t>:</w:t>
      </w:r>
      <w:proofErr w:type="gram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analýzou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HPLC se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vzorky</w:t>
      </w:r>
      <w:proofErr w:type="spellEnd"/>
      <w:r>
        <w:t xml:space="preserve"> </w:t>
      </w:r>
      <w:proofErr w:type="spellStart"/>
      <w:r>
        <w:t>zbavit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 w:rsidR="00A62323">
        <w:t>nečistot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ucpat</w:t>
      </w:r>
      <w:proofErr w:type="spellEnd"/>
      <w:r>
        <w:t xml:space="preserve"> </w:t>
      </w:r>
      <w:proofErr w:type="spellStart"/>
      <w:r>
        <w:t>kapiláry</w:t>
      </w:r>
      <w:proofErr w:type="spellEnd"/>
      <w:r>
        <w:t xml:space="preserve"> v HPLC (</w:t>
      </w:r>
      <w:proofErr w:type="spellStart"/>
      <w:r>
        <w:t>zbytky</w:t>
      </w:r>
      <w:proofErr w:type="spellEnd"/>
      <w:r>
        <w:t xml:space="preserve"> </w:t>
      </w:r>
      <w:proofErr w:type="spellStart"/>
      <w:r>
        <w:t>písku</w:t>
      </w:r>
      <w:proofErr w:type="spellEnd"/>
      <w:r>
        <w:t xml:space="preserve">, </w:t>
      </w:r>
      <w:proofErr w:type="spellStart"/>
      <w:r>
        <w:t>rostlinného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…), proto </w:t>
      </w:r>
      <w:r w:rsidRPr="00895903">
        <w:rPr>
          <w:lang w:val="cs-CZ"/>
        </w:rPr>
        <w:t>centrifug</w:t>
      </w:r>
      <w:r w:rsidRPr="00895903">
        <w:rPr>
          <w:lang w:val="cs-CZ"/>
        </w:rPr>
        <w:t>uje</w:t>
      </w:r>
      <w:r w:rsidRPr="00895903">
        <w:rPr>
          <w:lang w:val="cs-CZ"/>
        </w:rPr>
        <w:t xml:space="preserve"> 40 min, 14 tis. otáček/ min.</w:t>
      </w:r>
      <w:r w:rsidRPr="00895903">
        <w:rPr>
          <w:lang w:val="cs-CZ"/>
        </w:rPr>
        <w:t xml:space="preserve"> při</w:t>
      </w:r>
      <w:r w:rsidRPr="00895903">
        <w:rPr>
          <w:lang w:val="cs-CZ"/>
        </w:rPr>
        <w:t xml:space="preserve"> 4 </w:t>
      </w:r>
      <w:r w:rsidRPr="00895903">
        <w:rPr>
          <w:lang w:val="cs-CZ"/>
        </w:rPr>
        <w:t>°</w:t>
      </w:r>
      <w:r w:rsidRPr="00895903">
        <w:rPr>
          <w:lang w:val="cs-CZ"/>
        </w:rPr>
        <w:t>C</w:t>
      </w:r>
      <w:r w:rsidRPr="00895903">
        <w:rPr>
          <w:lang w:val="cs-CZ"/>
        </w:rPr>
        <w:t>.</w:t>
      </w:r>
    </w:p>
    <w:p w:rsidR="00B60F7F" w:rsidRDefault="00B60F7F" w:rsidP="00B60F7F">
      <w:pPr>
        <w:rPr>
          <w:lang w:val="cs-CZ"/>
        </w:rPr>
      </w:pPr>
      <w:bookmarkStart w:id="0" w:name="_GoBack"/>
      <w:bookmarkEnd w:id="0"/>
    </w:p>
    <w:p w:rsidR="00B60F7F" w:rsidRDefault="00B60F7F" w:rsidP="00B60F7F">
      <w:pPr>
        <w:rPr>
          <w:lang w:val="cs-CZ"/>
        </w:rPr>
      </w:pPr>
    </w:p>
    <w:p w:rsidR="00B60F7F" w:rsidRDefault="00B60F7F" w:rsidP="00B60F7F">
      <w:pPr>
        <w:rPr>
          <w:lang w:val="cs-CZ"/>
        </w:rPr>
      </w:pPr>
    </w:p>
    <w:p w:rsidR="00B60F7F" w:rsidRDefault="00B60F7F" w:rsidP="00B60F7F">
      <w:pPr>
        <w:rPr>
          <w:lang w:val="cs-CZ"/>
        </w:rPr>
      </w:pPr>
    </w:p>
    <w:p w:rsidR="00B51AB1" w:rsidRDefault="00A62323"/>
    <w:sectPr w:rsidR="00B51AB1" w:rsidSect="00B60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0226B"/>
    <w:multiLevelType w:val="hybridMultilevel"/>
    <w:tmpl w:val="6E16B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7F"/>
    <w:rsid w:val="00630741"/>
    <w:rsid w:val="006D3C2A"/>
    <w:rsid w:val="00895903"/>
    <w:rsid w:val="00A62323"/>
    <w:rsid w:val="00AA722C"/>
    <w:rsid w:val="00B60F7F"/>
    <w:rsid w:val="00C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11A2-8C45-4B32-A94E-5425F4EA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2016-04-28T08:05:00Z</dcterms:created>
  <dcterms:modified xsi:type="dcterms:W3CDTF">2017-03-31T08:00:00Z</dcterms:modified>
</cp:coreProperties>
</file>