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ayoutTable"/>
        <w:tblW w:w="4964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5289"/>
        <w:gridCol w:w="3311"/>
      </w:tblGrid>
      <w:tr w:rsidR="00584CBD" w:rsidRPr="00945855" w14:paraId="4C0BDEDE" w14:textId="77777777" w:rsidTr="00867F0F">
        <w:trPr>
          <w:trHeight w:val="990"/>
        </w:trPr>
        <w:tc>
          <w:tcPr>
            <w:tcW w:w="5500" w:type="dxa"/>
            <w:tcBorders>
              <w:bottom w:val="single" w:sz="4" w:space="0" w:color="0070C0"/>
            </w:tcBorders>
            <w:vAlign w:val="bottom"/>
          </w:tcPr>
          <w:p w14:paraId="283B5AAB" w14:textId="5B0AB696" w:rsidR="00584CBD" w:rsidRPr="00553579" w:rsidRDefault="00584CBD" w:rsidP="00584CBD">
            <w:pPr>
              <w:pStyle w:val="Bezmezer"/>
              <w:ind w:left="0" w:right="142"/>
              <w:rPr>
                <w:rFonts w:ascii="Cambria" w:hAnsi="Cambria"/>
                <w:b/>
                <w:sz w:val="24"/>
                <w:szCs w:val="24"/>
                <w:lang w:val="cs-CZ"/>
              </w:rPr>
            </w:pPr>
            <w:r w:rsidRPr="00553579">
              <w:rPr>
                <w:rFonts w:ascii="Cambria" w:hAnsi="Cambria"/>
                <w:b/>
                <w:sz w:val="24"/>
                <w:szCs w:val="24"/>
                <w:lang w:val="cs-CZ"/>
              </w:rPr>
              <w:t xml:space="preserve">  Masarykova univerzita v Brně</w:t>
            </w:r>
          </w:p>
          <w:p w14:paraId="459AD3E3" w14:textId="08120A3F" w:rsidR="00584CBD" w:rsidRPr="00553579" w:rsidRDefault="00584CBD" w:rsidP="00584CBD">
            <w:pPr>
              <w:pStyle w:val="Bezmezer"/>
              <w:rPr>
                <w:rFonts w:ascii="Cambria" w:hAnsi="Cambria"/>
                <w:b/>
                <w:sz w:val="24"/>
                <w:szCs w:val="24"/>
                <w:lang w:val="cs-CZ"/>
              </w:rPr>
            </w:pPr>
            <w:r w:rsidRPr="00553579">
              <w:rPr>
                <w:rFonts w:ascii="Cambria" w:hAnsi="Cambria"/>
                <w:lang w:val="cs-CZ"/>
              </w:rPr>
              <w:t>Přírodovědecká fakulta</w:t>
            </w:r>
            <w:r w:rsidRPr="00553579">
              <w:rPr>
                <w:rFonts w:ascii="Cambria" w:hAnsi="Cambria"/>
                <w:lang w:val="cs-CZ"/>
              </w:rPr>
              <w:br/>
              <w:t xml:space="preserve">Ústav chemie – Chemie konzervování a restaurování  </w:t>
            </w:r>
          </w:p>
        </w:tc>
        <w:tc>
          <w:tcPr>
            <w:tcW w:w="3431" w:type="dxa"/>
            <w:tcBorders>
              <w:bottom w:val="single" w:sz="4" w:space="0" w:color="0070C0"/>
            </w:tcBorders>
            <w:shd w:val="clear" w:color="auto" w:fill="auto"/>
            <w:vAlign w:val="bottom"/>
          </w:tcPr>
          <w:p w14:paraId="20BD440A" w14:textId="2497AE00" w:rsidR="00BA088B" w:rsidRPr="00553579" w:rsidRDefault="00076A83" w:rsidP="00BA088B">
            <w:pPr>
              <w:spacing w:before="120" w:line="276" w:lineRule="auto"/>
              <w:ind w:left="142" w:right="142"/>
              <w:rPr>
                <w:rFonts w:ascii="Cambria" w:hAnsi="Cambria"/>
                <w:i/>
                <w:lang w:val="cs-CZ"/>
              </w:rPr>
            </w:pPr>
            <w:r w:rsidRPr="00553579">
              <w:rPr>
                <w:rFonts w:ascii="Cambria" w:hAnsi="Cambria"/>
                <w:i/>
                <w:lang w:val="cs-CZ"/>
              </w:rPr>
              <w:t>Pr</w:t>
            </w:r>
            <w:r w:rsidR="00BA088B" w:rsidRPr="00553579">
              <w:rPr>
                <w:rFonts w:ascii="Cambria" w:hAnsi="Cambria"/>
                <w:i/>
                <w:lang w:val="cs-CZ"/>
              </w:rPr>
              <w:t xml:space="preserve">aktické cvičení: </w:t>
            </w:r>
            <w:r w:rsidR="001875DD">
              <w:rPr>
                <w:rFonts w:ascii="Cambria" w:hAnsi="Cambria"/>
                <w:i/>
                <w:sz w:val="28"/>
                <w:szCs w:val="28"/>
                <w:lang w:val="cs-CZ"/>
              </w:rPr>
              <w:t>2</w:t>
            </w:r>
          </w:p>
          <w:p w14:paraId="024DF853" w14:textId="22A53E7B" w:rsidR="00584CBD" w:rsidRPr="00553579" w:rsidRDefault="00A9157E" w:rsidP="00BA088B">
            <w:pPr>
              <w:spacing w:before="120" w:line="276" w:lineRule="auto"/>
              <w:ind w:left="142" w:right="142"/>
              <w:rPr>
                <w:rFonts w:ascii="Cambria" w:hAnsi="Cambria"/>
                <w:i/>
                <w:lang w:val="cs-CZ"/>
              </w:rPr>
            </w:pPr>
            <w:r w:rsidRPr="00553579">
              <w:rPr>
                <w:rFonts w:ascii="Cambria" w:hAnsi="Cambria"/>
                <w:i/>
                <w:lang w:val="cs-CZ"/>
              </w:rPr>
              <w:t>Datum:</w:t>
            </w:r>
          </w:p>
          <w:p w14:paraId="4C0BDEDD" w14:textId="0BABC2B6" w:rsidR="00584CBD" w:rsidRPr="00553579" w:rsidRDefault="00584CBD" w:rsidP="00584CBD">
            <w:pPr>
              <w:pStyle w:val="Bezmezer"/>
              <w:ind w:left="0" w:right="0"/>
              <w:rPr>
                <w:rFonts w:ascii="Cambria" w:hAnsi="Cambria"/>
                <w:lang w:val="cs-CZ"/>
              </w:rPr>
            </w:pPr>
            <w:r w:rsidRPr="00553579">
              <w:rPr>
                <w:rFonts w:ascii="Cambria" w:hAnsi="Cambria"/>
                <w:i/>
                <w:lang w:val="cs-CZ"/>
              </w:rPr>
              <w:t xml:space="preserve"> </w:t>
            </w:r>
            <w:r w:rsidR="00A9157E" w:rsidRPr="00553579">
              <w:rPr>
                <w:rFonts w:ascii="Cambria" w:hAnsi="Cambria"/>
                <w:i/>
                <w:lang w:val="cs-CZ"/>
              </w:rPr>
              <w:t xml:space="preserve">  Posluchač</w:t>
            </w:r>
            <w:r w:rsidR="00DD019E" w:rsidRPr="00553579">
              <w:rPr>
                <w:rFonts w:ascii="Cambria" w:hAnsi="Cambria"/>
                <w:i/>
                <w:lang w:val="cs-CZ"/>
              </w:rPr>
              <w:t>(ka)</w:t>
            </w:r>
            <w:r w:rsidR="00A9157E" w:rsidRPr="00553579">
              <w:rPr>
                <w:rFonts w:ascii="Cambria" w:hAnsi="Cambria"/>
                <w:i/>
                <w:lang w:val="cs-CZ"/>
              </w:rPr>
              <w:t>:</w:t>
            </w:r>
          </w:p>
        </w:tc>
      </w:tr>
    </w:tbl>
    <w:p w14:paraId="4F9B76C0" w14:textId="5D94460B" w:rsidR="008552D7" w:rsidRPr="00114B06" w:rsidRDefault="00A06E23" w:rsidP="008552D7">
      <w:pPr>
        <w:pStyle w:val="Podnadpis"/>
        <w:spacing w:before="240" w:after="120"/>
        <w:rPr>
          <w:rFonts w:ascii="Cambria" w:hAnsi="Cambria" w:cs="Segoe UI"/>
          <w:color w:val="0070C0"/>
          <w:sz w:val="20"/>
          <w:szCs w:val="20"/>
          <w:lang w:val="cs-CZ"/>
        </w:rPr>
      </w:pPr>
      <w:r w:rsidRPr="00114B06">
        <w:rPr>
          <w:rFonts w:ascii="Cambria" w:hAnsi="Cambria" w:cs="Segoe UI"/>
          <w:color w:val="0070C0"/>
          <w:sz w:val="20"/>
          <w:szCs w:val="20"/>
          <w:lang w:val="cs-CZ"/>
        </w:rPr>
        <w:t>Téma pr</w:t>
      </w:r>
      <w:r w:rsidR="00584CBD" w:rsidRPr="00114B06">
        <w:rPr>
          <w:rFonts w:ascii="Cambria" w:hAnsi="Cambria" w:cs="Segoe UI"/>
          <w:color w:val="0070C0"/>
          <w:sz w:val="20"/>
          <w:szCs w:val="20"/>
          <w:lang w:val="cs-CZ"/>
        </w:rPr>
        <w:t>aktického cvičení</w:t>
      </w:r>
      <w:r w:rsidR="008552D7" w:rsidRPr="00114B06">
        <w:rPr>
          <w:rFonts w:ascii="Cambria" w:hAnsi="Cambria" w:cs="Segoe UI"/>
          <w:color w:val="0070C0"/>
          <w:sz w:val="20"/>
          <w:szCs w:val="20"/>
          <w:lang w:val="cs-CZ"/>
        </w:rPr>
        <w:t xml:space="preserve">: </w:t>
      </w:r>
    </w:p>
    <w:p w14:paraId="26448BDE" w14:textId="7CF09B6D" w:rsidR="00114B06" w:rsidRPr="00114B06" w:rsidRDefault="00114B06" w:rsidP="00114B06">
      <w:pPr>
        <w:pStyle w:val="Podnadpis"/>
        <w:spacing w:before="120"/>
        <w:rPr>
          <w:sz w:val="20"/>
          <w:szCs w:val="20"/>
          <w:lang w:val="cs-CZ"/>
        </w:rPr>
      </w:pPr>
      <w:r w:rsidRPr="00114B06">
        <w:rPr>
          <w:rFonts w:ascii="Cambria" w:hAnsi="Cambria" w:cs="Segoe UI"/>
          <w:sz w:val="20"/>
          <w:szCs w:val="20"/>
          <w:lang w:val="cs-CZ"/>
        </w:rPr>
        <w:t xml:space="preserve">ODVOZENÍ </w:t>
      </w:r>
      <w:r w:rsidR="00584CBD" w:rsidRPr="00114B06">
        <w:rPr>
          <w:rFonts w:ascii="Cambria" w:hAnsi="Cambria" w:cs="Segoe UI"/>
          <w:sz w:val="20"/>
          <w:szCs w:val="20"/>
          <w:lang w:val="cs-CZ"/>
        </w:rPr>
        <w:t>KOROZ</w:t>
      </w:r>
      <w:r w:rsidR="001875DD" w:rsidRPr="00114B06">
        <w:rPr>
          <w:rFonts w:ascii="Cambria" w:hAnsi="Cambria" w:cs="Segoe UI"/>
          <w:sz w:val="20"/>
          <w:szCs w:val="20"/>
          <w:lang w:val="cs-CZ"/>
        </w:rPr>
        <w:t xml:space="preserve">NÍ </w:t>
      </w:r>
      <w:r w:rsidRPr="00114B06">
        <w:rPr>
          <w:rFonts w:ascii="Cambria" w:hAnsi="Cambria" w:cs="Segoe UI"/>
          <w:sz w:val="20"/>
          <w:szCs w:val="20"/>
          <w:lang w:val="cs-CZ"/>
        </w:rPr>
        <w:t xml:space="preserve">RYCHLOSTI ŽELEZA V PROSTŘEDÍ </w:t>
      </w:r>
      <w:r w:rsidR="008135DE">
        <w:rPr>
          <w:rFonts w:ascii="Cambria" w:hAnsi="Cambria" w:cs="Segoe UI"/>
          <w:sz w:val="20"/>
          <w:szCs w:val="20"/>
          <w:lang w:val="cs-CZ"/>
        </w:rPr>
        <w:t>KYSELINY METANSULFONOVÉ</w:t>
      </w:r>
      <w:r w:rsidRPr="00114B06">
        <w:rPr>
          <w:rFonts w:ascii="Cambria" w:hAnsi="Cambria" w:cs="Segoe UI"/>
          <w:sz w:val="20"/>
          <w:szCs w:val="20"/>
          <w:lang w:val="cs-CZ"/>
        </w:rPr>
        <w:t xml:space="preserve"> </w:t>
      </w:r>
    </w:p>
    <w:tbl>
      <w:tblPr>
        <w:tblStyle w:val="TipTable"/>
        <w:tblW w:w="5014" w:type="pct"/>
        <w:shd w:val="clear" w:color="auto" w:fill="FFFFFF" w:themeFill="background1"/>
        <w:tblCellMar>
          <w:top w:w="0" w:type="dxa"/>
        </w:tblCellMar>
        <w:tblLook w:val="04A0" w:firstRow="1" w:lastRow="0" w:firstColumn="1" w:lastColumn="0" w:noHBand="0" w:noVBand="1"/>
        <w:tblDescription w:val="Services performed by and for"/>
      </w:tblPr>
      <w:tblGrid>
        <w:gridCol w:w="142"/>
        <w:gridCol w:w="8544"/>
      </w:tblGrid>
      <w:tr w:rsidR="00620791" w:rsidRPr="00945855" w14:paraId="4C0BDEEE" w14:textId="77777777" w:rsidTr="00114B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" w:type="pct"/>
            <w:shd w:val="clear" w:color="auto" w:fill="FFFFFF" w:themeFill="background1"/>
          </w:tcPr>
          <w:p w14:paraId="4C0BDEEA" w14:textId="733FE7B3" w:rsidR="00620791" w:rsidRPr="00584CBD" w:rsidRDefault="00620791">
            <w:pPr>
              <w:pStyle w:val="Icon"/>
              <w:rPr>
                <w:rFonts w:ascii="Segoe UI" w:hAnsi="Segoe UI" w:cs="Segoe UI"/>
                <w:u w:val="double"/>
                <w:lang w:val="cs-CZ"/>
              </w:rPr>
            </w:pPr>
          </w:p>
        </w:tc>
        <w:tc>
          <w:tcPr>
            <w:tcW w:w="4918" w:type="pct"/>
            <w:shd w:val="clear" w:color="auto" w:fill="FFFFFF" w:themeFill="background1"/>
          </w:tcPr>
          <w:p w14:paraId="7BB270B1" w14:textId="33AB4A7A" w:rsidR="007C44AA" w:rsidRPr="00584CBD" w:rsidRDefault="00863373" w:rsidP="007C44AA">
            <w:pPr>
              <w:spacing w:after="120" w:line="276" w:lineRule="auto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Segoe UI"/>
                <w:b/>
                <w:color w:val="0070C0"/>
                <w:sz w:val="20"/>
                <w:szCs w:val="20"/>
                <w:lang w:val="cs-CZ"/>
              </w:rPr>
            </w:pPr>
            <w:r w:rsidRPr="00584CBD">
              <w:rPr>
                <w:rFonts w:ascii="Cambria" w:hAnsi="Cambria" w:cs="Segoe UI"/>
                <w:b/>
                <w:color w:val="0070C0"/>
                <w:sz w:val="20"/>
                <w:szCs w:val="20"/>
                <w:lang w:val="cs-CZ"/>
              </w:rPr>
              <w:t>SOUHRN</w:t>
            </w:r>
          </w:p>
          <w:p w14:paraId="60C026BF" w14:textId="553887C4" w:rsidR="00114B06" w:rsidRPr="00114B06" w:rsidRDefault="00114B06" w:rsidP="00114B06">
            <w:pPr>
              <w:pStyle w:val="Zhlav"/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noProof/>
                <w:sz w:val="16"/>
                <w:szCs w:val="16"/>
                <w:lang w:val="cs-CZ"/>
              </w:rPr>
            </w:pPr>
            <w:r>
              <w:rPr>
                <w:rFonts w:ascii="Cambria" w:hAnsi="Cambria"/>
                <w:b/>
                <w:noProof/>
                <w:sz w:val="16"/>
                <w:szCs w:val="16"/>
                <w:lang w:val="cs-CZ"/>
              </w:rPr>
              <w:t xml:space="preserve">   </w:t>
            </w:r>
            <w:r w:rsidRPr="00114B06">
              <w:rPr>
                <w:rFonts w:ascii="Cambria" w:hAnsi="Cambria"/>
                <w:b/>
                <w:noProof/>
                <w:sz w:val="16"/>
                <w:szCs w:val="16"/>
                <w:lang w:val="cs-CZ"/>
              </w:rPr>
              <w:t xml:space="preserve">Spřažené reakce. Polarizační křivka. </w:t>
            </w:r>
          </w:p>
          <w:p w14:paraId="469B60C7" w14:textId="77777777" w:rsidR="00114B06" w:rsidRPr="00114B06" w:rsidRDefault="00114B06" w:rsidP="00114B06">
            <w:pPr>
              <w:pStyle w:val="Zhlav"/>
              <w:spacing w:before="6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sz w:val="16"/>
                <w:szCs w:val="16"/>
                <w:lang w:val="cs-CZ"/>
              </w:rPr>
            </w:pPr>
            <w:r w:rsidRPr="00114B06">
              <w:rPr>
                <w:rFonts w:ascii="Cambria" w:hAnsi="Cambria"/>
                <w:b/>
                <w:noProof/>
                <w:sz w:val="16"/>
                <w:szCs w:val="16"/>
                <w:lang w:val="cs-CZ"/>
              </w:rPr>
              <w:t xml:space="preserve"> </w:t>
            </w:r>
            <w:r w:rsidRPr="00114B06">
              <w:rPr>
                <w:rFonts w:ascii="Cambria" w:hAnsi="Cambria"/>
                <w:noProof/>
                <w:sz w:val="16"/>
                <w:szCs w:val="16"/>
                <w:lang w:val="cs-CZ"/>
              </w:rPr>
              <w:t xml:space="preserve">   </w:t>
            </w:r>
            <w:r w:rsidRPr="00114B06">
              <w:rPr>
                <w:rFonts w:ascii="Cambria" w:hAnsi="Cambria" w:cs="Tahoma"/>
                <w:sz w:val="16"/>
                <w:szCs w:val="16"/>
                <w:lang w:val="cs-CZ"/>
              </w:rPr>
              <w:t xml:space="preserve">Dílčí děje elektrochemického korozního procesu – anodická oxidace kovu a katodická redukce složky prostředí probíhají rychlostí podle rovnic (1) a (2): </w:t>
            </w:r>
          </w:p>
          <w:p w14:paraId="13665822" w14:textId="562D2346" w:rsidR="00114B06" w:rsidRPr="00114B06" w:rsidRDefault="00114B06" w:rsidP="00114B0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cs-CZ"/>
              </w:rPr>
            </w:pPr>
            <w:r w:rsidRPr="00114B06">
              <w:rPr>
                <w:rFonts w:ascii="Cambria" w:hAnsi="Cambria" w:cs="Tahoma"/>
                <w:color w:val="4C483D" w:themeColor="text2"/>
                <w:position w:val="-28"/>
                <w:sz w:val="14"/>
                <w:szCs w:val="14"/>
              </w:rPr>
              <w:object w:dxaOrig="2280" w:dyaOrig="680" w14:anchorId="01427B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34pt" o:ole="">
                  <v:imagedata r:id="rId8" o:title=""/>
                </v:shape>
                <o:OLEObject Type="Embed" ProgID="Equation.3" ShapeID="_x0000_i1025" DrawAspect="Content" ObjectID="_1614855754" r:id="rId9"/>
              </w:object>
            </w:r>
            <w:r w:rsidRPr="00114B06">
              <w:rPr>
                <w:rFonts w:ascii="Cambria" w:hAnsi="Cambria" w:cs="Tahoma"/>
                <w:sz w:val="14"/>
                <w:szCs w:val="14"/>
                <w:lang w:val="cs-CZ"/>
              </w:rPr>
              <w:t>(1</w:t>
            </w:r>
            <w:r w:rsidR="00A67FBD" w:rsidRPr="00114B06">
              <w:rPr>
                <w:rFonts w:ascii="Cambria" w:hAnsi="Cambria" w:cs="Tahoma"/>
                <w:sz w:val="14"/>
                <w:szCs w:val="14"/>
                <w:lang w:val="cs-CZ"/>
              </w:rPr>
              <w:t>)</w:t>
            </w:r>
            <w:r w:rsidR="00A67FBD">
              <w:rPr>
                <w:rFonts w:ascii="Cambria" w:hAnsi="Cambria" w:cs="Tahoma"/>
                <w:sz w:val="14"/>
                <w:szCs w:val="14"/>
                <w:lang w:val="cs-CZ"/>
              </w:rPr>
              <w:t xml:space="preserve">  </w:t>
            </w:r>
            <w:r w:rsidR="0024768A">
              <w:rPr>
                <w:rFonts w:ascii="Cambria" w:hAnsi="Cambria" w:cs="Tahoma"/>
                <w:sz w:val="14"/>
                <w:szCs w:val="14"/>
                <w:lang w:val="cs-CZ"/>
              </w:rPr>
              <w:t xml:space="preserve">         resp.           </w:t>
            </w:r>
            <w:r w:rsidRPr="00114B06">
              <w:rPr>
                <w:rFonts w:ascii="Cambria" w:hAnsi="Cambria"/>
                <w:color w:val="4C483D" w:themeColor="text2"/>
                <w:position w:val="-28"/>
                <w:sz w:val="14"/>
                <w:szCs w:val="14"/>
              </w:rPr>
              <w:object w:dxaOrig="2580" w:dyaOrig="680" w14:anchorId="6E8273B9">
                <v:shape id="_x0000_i1026" type="#_x0000_t75" style="width:129pt;height:34pt" o:ole="">
                  <v:imagedata r:id="rId10" o:title=""/>
                </v:shape>
                <o:OLEObject Type="Embed" ProgID="Equation.3" ShapeID="_x0000_i1026" DrawAspect="Content" ObjectID="_1614855755" r:id="rId11"/>
              </w:object>
            </w:r>
            <w:r w:rsidRPr="00114B06">
              <w:rPr>
                <w:rFonts w:ascii="Cambria" w:hAnsi="Cambria"/>
                <w:sz w:val="14"/>
                <w:szCs w:val="14"/>
                <w:lang w:val="cs-CZ"/>
              </w:rPr>
              <w:t xml:space="preserve">   </w:t>
            </w:r>
            <w:r w:rsidRPr="00114B06">
              <w:rPr>
                <w:rFonts w:ascii="Cambria" w:hAnsi="Cambria" w:cs="Tahoma"/>
                <w:sz w:val="14"/>
                <w:szCs w:val="14"/>
                <w:lang w:val="cs-CZ"/>
              </w:rPr>
              <w:t>(2)</w:t>
            </w:r>
          </w:p>
          <w:p w14:paraId="66A21194" w14:textId="4C615C95" w:rsidR="00114B06" w:rsidRPr="00114B06" w:rsidRDefault="00A67FBD" w:rsidP="0024768A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sz w:val="16"/>
                <w:szCs w:val="16"/>
                <w:lang w:val="cs-CZ"/>
              </w:rPr>
            </w:pPr>
            <w:r>
              <w:rPr>
                <w:rFonts w:ascii="Cambria" w:hAnsi="Cambria" w:cs="Tahoma"/>
                <w:sz w:val="16"/>
                <w:szCs w:val="16"/>
                <w:lang w:val="cs-CZ"/>
              </w:rPr>
              <w:t>k</w:t>
            </w:r>
            <w:r w:rsidR="00114B06" w:rsidRPr="00114B06">
              <w:rPr>
                <w:rFonts w:ascii="Cambria" w:hAnsi="Cambria" w:cs="Tahoma"/>
                <w:sz w:val="16"/>
                <w:szCs w:val="16"/>
                <w:lang w:val="cs-CZ"/>
              </w:rPr>
              <w:t>de</w:t>
            </w:r>
            <w:r w:rsidR="0024768A">
              <w:rPr>
                <w:rFonts w:ascii="Cambria" w:hAnsi="Cambria" w:cs="Tahoma"/>
                <w:sz w:val="16"/>
                <w:szCs w:val="16"/>
                <w:lang w:val="cs-CZ"/>
              </w:rPr>
              <w:t xml:space="preserve"> </w:t>
            </w:r>
            <w:r w:rsidR="00114B06" w:rsidRPr="00114B06">
              <w:rPr>
                <w:rFonts w:ascii="Cambria" w:hAnsi="Cambria" w:cs="Tahoma"/>
                <w:i/>
                <w:sz w:val="16"/>
                <w:szCs w:val="16"/>
                <w:lang w:val="cs-CZ"/>
              </w:rPr>
              <w:t>j</w:t>
            </w:r>
            <w:r w:rsidR="00114B06" w:rsidRPr="00114B06">
              <w:rPr>
                <w:rFonts w:ascii="Cambria" w:hAnsi="Cambria" w:cs="Tahoma"/>
                <w:i/>
                <w:sz w:val="16"/>
                <w:szCs w:val="16"/>
                <w:vertAlign w:val="subscript"/>
                <w:lang w:val="cs-CZ"/>
              </w:rPr>
              <w:t>A</w:t>
            </w:r>
            <w:r>
              <w:rPr>
                <w:rFonts w:ascii="Cambria" w:hAnsi="Cambria" w:cs="Tahoma"/>
                <w:i/>
                <w:sz w:val="16"/>
                <w:szCs w:val="16"/>
                <w:vertAlign w:val="subscript"/>
                <w:lang w:val="cs-CZ"/>
              </w:rPr>
              <w:t xml:space="preserve"> a</w:t>
            </w:r>
            <w:r w:rsidR="00114B06" w:rsidRPr="00114B06">
              <w:rPr>
                <w:rFonts w:ascii="Cambria" w:hAnsi="Cambria" w:cs="Tahoma"/>
                <w:i/>
                <w:sz w:val="16"/>
                <w:szCs w:val="16"/>
                <w:lang w:val="cs-CZ"/>
              </w:rPr>
              <w:t>, j</w:t>
            </w:r>
            <w:r w:rsidR="00114B06" w:rsidRPr="00114B06">
              <w:rPr>
                <w:rFonts w:ascii="Cambria" w:hAnsi="Cambria" w:cs="Tahoma"/>
                <w:i/>
                <w:sz w:val="16"/>
                <w:szCs w:val="16"/>
                <w:vertAlign w:val="subscript"/>
                <w:lang w:val="cs-CZ"/>
              </w:rPr>
              <w:t>K</w:t>
            </w:r>
            <w:r w:rsidR="00114B06" w:rsidRPr="00114B06">
              <w:rPr>
                <w:rFonts w:ascii="Cambria" w:hAnsi="Cambria" w:cs="Tahoma"/>
                <w:sz w:val="16"/>
                <w:szCs w:val="16"/>
                <w:vertAlign w:val="subscript"/>
                <w:lang w:val="cs-CZ"/>
              </w:rPr>
              <w:t xml:space="preserve"> </w:t>
            </w:r>
            <w:r w:rsidR="00114B06" w:rsidRPr="00114B06">
              <w:rPr>
                <w:rFonts w:ascii="Cambria" w:hAnsi="Cambria" w:cs="Tahoma"/>
                <w:sz w:val="16"/>
                <w:szCs w:val="16"/>
                <w:lang w:val="cs-CZ"/>
              </w:rPr>
              <w:t>jsou anodická, resp. katodická proudová hustota,</w:t>
            </w:r>
            <w:r w:rsidR="0024768A">
              <w:rPr>
                <w:rFonts w:ascii="Cambria" w:hAnsi="Cambria" w:cs="Tahoma"/>
                <w:sz w:val="16"/>
                <w:szCs w:val="16"/>
                <w:lang w:val="cs-CZ"/>
              </w:rPr>
              <w:t xml:space="preserve"> </w:t>
            </w:r>
            <w:r w:rsidR="00114B06" w:rsidRPr="00114B06">
              <w:rPr>
                <w:rFonts w:ascii="Cambria" w:hAnsi="Cambria" w:cs="Tahoma"/>
                <w:i/>
                <w:sz w:val="16"/>
                <w:szCs w:val="16"/>
                <w:lang w:val="cs-CZ"/>
              </w:rPr>
              <w:t>j</w:t>
            </w:r>
            <w:r w:rsidR="00114B06" w:rsidRPr="00114B06">
              <w:rPr>
                <w:rFonts w:ascii="Cambria" w:hAnsi="Cambria" w:cs="Tahoma"/>
                <w:i/>
                <w:sz w:val="16"/>
                <w:szCs w:val="16"/>
                <w:vertAlign w:val="subscript"/>
                <w:lang w:val="cs-CZ"/>
              </w:rPr>
              <w:t>0</w:t>
            </w:r>
            <w:r w:rsidR="00114B06" w:rsidRPr="00114B06">
              <w:rPr>
                <w:rFonts w:ascii="Cambria" w:hAnsi="Cambria" w:cs="Tahoma"/>
                <w:i/>
                <w:sz w:val="16"/>
                <w:szCs w:val="16"/>
                <w:lang w:val="cs-CZ"/>
              </w:rPr>
              <w:t xml:space="preserve"> </w:t>
            </w:r>
            <w:r w:rsidR="00114B06" w:rsidRPr="00114B06">
              <w:rPr>
                <w:rFonts w:ascii="Cambria" w:hAnsi="Cambria" w:cs="Tahoma"/>
                <w:sz w:val="16"/>
                <w:szCs w:val="16"/>
                <w:lang w:val="cs-CZ"/>
              </w:rPr>
              <w:t>výměnná proudová hustota, charakterizující rychlost dílčího děje,</w:t>
            </w:r>
            <w:r>
              <w:rPr>
                <w:rFonts w:ascii="Cambria" w:hAnsi="Cambria" w:cs="Tahoma"/>
                <w:sz w:val="16"/>
                <w:szCs w:val="16"/>
                <w:lang w:val="cs-CZ"/>
              </w:rPr>
              <w:t xml:space="preserve"> </w:t>
            </w:r>
            <w:r w:rsidR="00114B06" w:rsidRPr="00114B06">
              <w:rPr>
                <w:rFonts w:ascii="Cambria" w:hAnsi="Cambria" w:cs="Tahoma"/>
                <w:sz w:val="16"/>
                <w:szCs w:val="16"/>
              </w:rPr>
              <w:t>α</w:t>
            </w:r>
            <w:r w:rsidR="00114B06" w:rsidRPr="00114B06">
              <w:rPr>
                <w:rFonts w:ascii="Cambria" w:hAnsi="Cambria" w:cs="Tahoma"/>
                <w:sz w:val="16"/>
                <w:szCs w:val="16"/>
                <w:lang w:val="cs-CZ"/>
              </w:rPr>
              <w:t xml:space="preserve"> koeficient přenosu náboje.</w:t>
            </w:r>
          </w:p>
          <w:p w14:paraId="728941F0" w14:textId="4E29AA60" w:rsidR="00114B06" w:rsidRPr="00114B06" w:rsidRDefault="00114B06" w:rsidP="00114B06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sz w:val="16"/>
                <w:szCs w:val="16"/>
                <w:lang w:val="cs-CZ"/>
              </w:rPr>
            </w:pPr>
            <w:r w:rsidRPr="00114B06">
              <w:rPr>
                <w:rFonts w:ascii="Cambria" w:hAnsi="Cambria" w:cs="Tahoma"/>
                <w:sz w:val="16"/>
                <w:szCs w:val="16"/>
                <w:lang w:val="cs-CZ"/>
              </w:rPr>
              <w:t xml:space="preserve">   Přitom musí být splněna podmínka </w:t>
            </w:r>
            <w:r w:rsidR="00A67FBD" w:rsidRPr="00114B06">
              <w:rPr>
                <w:rFonts w:ascii="Cambria" w:hAnsi="Cambria" w:cs="Tahoma"/>
                <w:sz w:val="16"/>
                <w:szCs w:val="16"/>
                <w:lang w:val="cs-CZ"/>
              </w:rPr>
              <w:t>elektro neutrality</w:t>
            </w:r>
            <w:r w:rsidR="00A67FBD">
              <w:rPr>
                <w:rFonts w:ascii="Cambria" w:hAnsi="Cambria" w:cs="Tahoma"/>
                <w:sz w:val="16"/>
                <w:szCs w:val="16"/>
                <w:lang w:val="cs-CZ"/>
              </w:rPr>
              <w:t xml:space="preserve"> </w:t>
            </w:r>
            <w:r w:rsidRPr="00114B06">
              <w:rPr>
                <w:rFonts w:ascii="Cambria" w:hAnsi="Cambria" w:cs="Tahoma"/>
                <w:sz w:val="16"/>
                <w:szCs w:val="16"/>
                <w:lang w:val="cs-CZ"/>
              </w:rPr>
              <w:t xml:space="preserve">tím, že součet dílčích proudových hustot je roven nule: </w:t>
            </w:r>
            <w:r w:rsidRPr="00114B06">
              <w:rPr>
                <w:rFonts w:ascii="Cambria" w:hAnsi="Cambria" w:cs="Tahoma"/>
                <w:i/>
                <w:sz w:val="16"/>
                <w:szCs w:val="16"/>
                <w:lang w:val="cs-CZ"/>
              </w:rPr>
              <w:t>j</w:t>
            </w:r>
            <w:r w:rsidRPr="00114B06">
              <w:rPr>
                <w:rFonts w:ascii="Cambria" w:hAnsi="Cambria" w:cs="Tahoma"/>
                <w:i/>
                <w:sz w:val="16"/>
                <w:szCs w:val="16"/>
                <w:vertAlign w:val="subscript"/>
                <w:lang w:val="cs-CZ"/>
              </w:rPr>
              <w:t>K</w:t>
            </w:r>
            <w:r w:rsidRPr="00114B06">
              <w:rPr>
                <w:rFonts w:ascii="Cambria" w:hAnsi="Cambria" w:cs="Tahoma"/>
                <w:sz w:val="16"/>
                <w:szCs w:val="16"/>
                <w:lang w:val="cs-CZ"/>
              </w:rPr>
              <w:t xml:space="preserve"> + </w:t>
            </w:r>
            <w:r w:rsidRPr="00114B06">
              <w:rPr>
                <w:rFonts w:ascii="Cambria" w:hAnsi="Cambria" w:cs="Tahoma"/>
                <w:i/>
                <w:sz w:val="16"/>
                <w:szCs w:val="16"/>
                <w:lang w:val="cs-CZ"/>
              </w:rPr>
              <w:t>j</w:t>
            </w:r>
            <w:r w:rsidRPr="00114B06">
              <w:rPr>
                <w:rFonts w:ascii="Cambria" w:hAnsi="Cambria" w:cs="Tahoma"/>
                <w:i/>
                <w:sz w:val="16"/>
                <w:szCs w:val="16"/>
                <w:vertAlign w:val="subscript"/>
                <w:lang w:val="cs-CZ"/>
              </w:rPr>
              <w:t>A</w:t>
            </w:r>
            <w:r w:rsidRPr="00114B06">
              <w:rPr>
                <w:rFonts w:ascii="Cambria" w:hAnsi="Cambria" w:cs="Tahoma"/>
                <w:i/>
                <w:sz w:val="16"/>
                <w:szCs w:val="16"/>
                <w:lang w:val="cs-CZ"/>
              </w:rPr>
              <w:t xml:space="preserve"> </w:t>
            </w:r>
            <w:r w:rsidRPr="00114B06">
              <w:rPr>
                <w:rFonts w:ascii="Cambria" w:hAnsi="Cambria" w:cs="Tahoma"/>
                <w:sz w:val="16"/>
                <w:szCs w:val="16"/>
                <w:lang w:val="cs-CZ"/>
              </w:rPr>
              <w:t xml:space="preserve">= 0. Touto podmínkou jsou rychlosti obou dílčích reakcí vzájemně vázány, jsou vzájemně „spřaženy“ a označují se jako </w:t>
            </w:r>
            <w:r w:rsidRPr="00114B06">
              <w:rPr>
                <w:rFonts w:ascii="Cambria" w:hAnsi="Cambria" w:cs="Tahoma"/>
                <w:i/>
                <w:sz w:val="16"/>
                <w:szCs w:val="16"/>
                <w:lang w:val="cs-CZ"/>
              </w:rPr>
              <w:t>reakce spřažené</w:t>
            </w:r>
            <w:r w:rsidRPr="00114B06">
              <w:rPr>
                <w:rFonts w:ascii="Cambria" w:hAnsi="Cambria" w:cs="Tahoma"/>
                <w:sz w:val="16"/>
                <w:szCs w:val="16"/>
                <w:lang w:val="cs-CZ"/>
              </w:rPr>
              <w:t xml:space="preserve">. Potenciál E se samovolně posune na hodnotu, aby se obě rychlosti dílčích dějů vyrovnaly: ustaví se smíšený, tzv. </w:t>
            </w:r>
            <w:r w:rsidRPr="00114B06">
              <w:rPr>
                <w:rFonts w:ascii="Cambria" w:hAnsi="Cambria" w:cs="Tahoma"/>
                <w:i/>
                <w:sz w:val="16"/>
                <w:szCs w:val="16"/>
                <w:lang w:val="cs-CZ"/>
              </w:rPr>
              <w:t>korozní potenciál E</w:t>
            </w:r>
            <w:r w:rsidRPr="00114B06">
              <w:rPr>
                <w:rFonts w:ascii="Cambria" w:hAnsi="Cambria" w:cs="Tahoma"/>
                <w:i/>
                <w:sz w:val="16"/>
                <w:szCs w:val="16"/>
                <w:vertAlign w:val="subscript"/>
                <w:lang w:val="cs-CZ"/>
              </w:rPr>
              <w:t>kor</w:t>
            </w:r>
            <w:r w:rsidRPr="00114B06">
              <w:rPr>
                <w:rFonts w:ascii="Cambria" w:hAnsi="Cambria" w:cs="Tahoma"/>
                <w:sz w:val="16"/>
                <w:szCs w:val="16"/>
                <w:lang w:val="cs-CZ"/>
              </w:rPr>
              <w:t xml:space="preserve">. Vyjádřením potenciálu E ve formě </w:t>
            </w:r>
            <w:r w:rsidRPr="00114B06">
              <w:rPr>
                <w:rFonts w:ascii="Cambria" w:hAnsi="Cambria" w:cs="Tahoma"/>
                <w:i/>
                <w:sz w:val="16"/>
                <w:szCs w:val="16"/>
                <w:lang w:val="cs-CZ"/>
              </w:rPr>
              <w:t>přepětí</w:t>
            </w:r>
            <w:r w:rsidRPr="00114B06">
              <w:rPr>
                <w:rFonts w:ascii="Cambria" w:hAnsi="Cambria" w:cs="Tahoma"/>
                <w:sz w:val="16"/>
                <w:szCs w:val="16"/>
                <w:lang w:val="cs-CZ"/>
              </w:rPr>
              <w:t xml:space="preserve"> </w:t>
            </w:r>
            <w:r w:rsidRPr="00114B06">
              <w:rPr>
                <w:rFonts w:ascii="Cambria" w:hAnsi="Cambria" w:cs="Tahoma"/>
                <w:sz w:val="16"/>
                <w:szCs w:val="16"/>
              </w:rPr>
              <w:t>η</w:t>
            </w:r>
            <w:r w:rsidRPr="00114B06">
              <w:rPr>
                <w:rFonts w:ascii="Cambria" w:hAnsi="Cambria" w:cs="Tahoma"/>
                <w:sz w:val="16"/>
                <w:szCs w:val="16"/>
                <w:lang w:val="cs-CZ"/>
              </w:rPr>
              <w:t xml:space="preserve"> pomocí rovnice </w:t>
            </w:r>
            <w:r w:rsidRPr="00114B06">
              <w:rPr>
                <w:rFonts w:ascii="Cambria" w:hAnsi="Cambria" w:cs="Tahoma"/>
                <w:i/>
                <w:sz w:val="16"/>
                <w:szCs w:val="16"/>
              </w:rPr>
              <w:t>η</w:t>
            </w:r>
            <w:r w:rsidRPr="00114B06">
              <w:rPr>
                <w:rFonts w:ascii="Cambria" w:hAnsi="Cambria" w:cs="Tahoma"/>
                <w:i/>
                <w:sz w:val="16"/>
                <w:szCs w:val="16"/>
                <w:lang w:val="cs-CZ"/>
              </w:rPr>
              <w:t xml:space="preserve"> </w:t>
            </w:r>
            <w:r w:rsidRPr="00114B06">
              <w:rPr>
                <w:rFonts w:ascii="Cambria" w:hAnsi="Cambria" w:cs="Tahoma"/>
                <w:sz w:val="16"/>
                <w:szCs w:val="16"/>
                <w:lang w:val="cs-CZ"/>
              </w:rPr>
              <w:t xml:space="preserve">= </w:t>
            </w:r>
            <w:r w:rsidRPr="00114B06">
              <w:rPr>
                <w:rFonts w:ascii="Cambria" w:hAnsi="Cambria" w:cs="Tahoma"/>
                <w:i/>
                <w:sz w:val="16"/>
                <w:szCs w:val="16"/>
                <w:lang w:val="cs-CZ"/>
              </w:rPr>
              <w:t>E</w:t>
            </w:r>
            <w:r w:rsidRPr="00114B06">
              <w:rPr>
                <w:rFonts w:ascii="Cambria" w:hAnsi="Cambria" w:cs="Tahoma"/>
                <w:sz w:val="16"/>
                <w:szCs w:val="16"/>
                <w:lang w:val="cs-CZ"/>
              </w:rPr>
              <w:t xml:space="preserve"> - </w:t>
            </w:r>
            <w:r w:rsidRPr="00114B06">
              <w:rPr>
                <w:rFonts w:ascii="Cambria" w:hAnsi="Cambria" w:cs="Tahoma"/>
                <w:i/>
                <w:sz w:val="16"/>
                <w:szCs w:val="16"/>
                <w:lang w:val="cs-CZ"/>
              </w:rPr>
              <w:t>E</w:t>
            </w:r>
            <w:r w:rsidRPr="00114B06">
              <w:rPr>
                <w:rFonts w:ascii="Cambria" w:hAnsi="Cambria" w:cs="Tahoma"/>
                <w:i/>
                <w:sz w:val="16"/>
                <w:szCs w:val="16"/>
                <w:vertAlign w:val="subscript"/>
                <w:lang w:val="cs-CZ"/>
              </w:rPr>
              <w:t>r</w:t>
            </w:r>
            <w:r w:rsidR="00A67FBD">
              <w:rPr>
                <w:rFonts w:ascii="Cambria" w:hAnsi="Cambria" w:cs="Tahoma"/>
                <w:i/>
                <w:sz w:val="16"/>
                <w:szCs w:val="16"/>
                <w:vertAlign w:val="subscript"/>
                <w:lang w:val="cs-CZ"/>
              </w:rPr>
              <w:t xml:space="preserve"> </w:t>
            </w:r>
            <w:r w:rsidRPr="00114B06">
              <w:rPr>
                <w:rFonts w:ascii="Cambria" w:hAnsi="Cambria" w:cs="Tahoma"/>
                <w:sz w:val="16"/>
                <w:szCs w:val="16"/>
                <w:lang w:val="cs-CZ"/>
              </w:rPr>
              <w:t>a s použitím rovnic (1) a (2) se získá rovnice Butlerova-Volmerova, popisující rychlost elektrodové reakce v závislosti na potenciálu</w:t>
            </w:r>
          </w:p>
          <w:p w14:paraId="16B398F7" w14:textId="77777777" w:rsidR="00114B06" w:rsidRPr="00114B06" w:rsidRDefault="00114B06" w:rsidP="00114B06">
            <w:pPr>
              <w:spacing w:before="6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cs-CZ"/>
              </w:rPr>
            </w:pPr>
            <w:r w:rsidRPr="00114B06">
              <w:rPr>
                <w:rFonts w:ascii="Cambria" w:hAnsi="Cambria"/>
                <w:i/>
                <w:color w:val="4C483D" w:themeColor="text2"/>
                <w:position w:val="-28"/>
                <w:sz w:val="14"/>
                <w:szCs w:val="14"/>
              </w:rPr>
              <w:object w:dxaOrig="3840" w:dyaOrig="680" w14:anchorId="1D9E661D">
                <v:shape id="_x0000_i1027" type="#_x0000_t75" style="width:192pt;height:34pt" o:ole="">
                  <v:imagedata r:id="rId12" o:title=""/>
                </v:shape>
                <o:OLEObject Type="Embed" ProgID="Equation.3" ShapeID="_x0000_i1027" DrawAspect="Content" ObjectID="_1614855756" r:id="rId13"/>
              </w:object>
            </w:r>
            <w:r w:rsidRPr="00114B06">
              <w:rPr>
                <w:rFonts w:ascii="Cambria" w:hAnsi="Cambria" w:cs="Tahoma"/>
                <w:sz w:val="14"/>
                <w:szCs w:val="14"/>
                <w:lang w:val="cs-CZ"/>
              </w:rPr>
              <w:t>(3)</w:t>
            </w:r>
          </w:p>
          <w:p w14:paraId="02FFEA1D" w14:textId="315FF72C" w:rsidR="00114B06" w:rsidRPr="00114B06" w:rsidRDefault="00114B06" w:rsidP="00114B06">
            <w:pPr>
              <w:spacing w:before="120" w:after="6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sz w:val="16"/>
                <w:szCs w:val="16"/>
                <w:lang w:val="cs-CZ"/>
              </w:rPr>
            </w:pPr>
            <w:r w:rsidRPr="00114B06">
              <w:rPr>
                <w:rFonts w:ascii="Cambria" w:hAnsi="Cambria" w:cs="Tahoma"/>
                <w:sz w:val="16"/>
                <w:szCs w:val="16"/>
                <w:lang w:val="cs-CZ"/>
              </w:rPr>
              <w:t xml:space="preserve">Grafické vyjádření vztahů mezi potenciálem elektrody </w:t>
            </w:r>
            <w:r w:rsidRPr="00114B06">
              <w:rPr>
                <w:rFonts w:ascii="Cambria" w:hAnsi="Cambria" w:cs="Tahoma"/>
                <w:i/>
                <w:sz w:val="16"/>
                <w:szCs w:val="16"/>
                <w:lang w:val="cs-CZ"/>
              </w:rPr>
              <w:t>E</w:t>
            </w:r>
            <w:r w:rsidRPr="00114B06">
              <w:rPr>
                <w:rFonts w:ascii="Cambria" w:hAnsi="Cambria" w:cs="Tahoma"/>
                <w:sz w:val="16"/>
                <w:szCs w:val="16"/>
                <w:lang w:val="cs-CZ"/>
              </w:rPr>
              <w:t xml:space="preserve"> a rychlostí reakce, vyjádřené proudovou hustotou </w:t>
            </w:r>
            <w:r w:rsidRPr="00114B06">
              <w:rPr>
                <w:rFonts w:ascii="Cambria" w:hAnsi="Cambria" w:cs="Tahoma"/>
                <w:i/>
                <w:sz w:val="16"/>
                <w:szCs w:val="16"/>
                <w:lang w:val="cs-CZ"/>
              </w:rPr>
              <w:t>j</w:t>
            </w:r>
            <w:r w:rsidRPr="00114B06">
              <w:rPr>
                <w:rFonts w:ascii="Cambria" w:hAnsi="Cambria" w:cs="Tahoma"/>
                <w:sz w:val="16"/>
                <w:szCs w:val="16"/>
                <w:lang w:val="cs-CZ"/>
              </w:rPr>
              <w:t xml:space="preserve">, je tzv. </w:t>
            </w:r>
            <w:r w:rsidRPr="00114B06">
              <w:rPr>
                <w:rFonts w:ascii="Cambria" w:hAnsi="Cambria" w:cs="Tahoma"/>
                <w:i/>
                <w:sz w:val="16"/>
                <w:szCs w:val="16"/>
                <w:lang w:val="cs-CZ"/>
              </w:rPr>
              <w:t xml:space="preserve">polarizační křivka </w:t>
            </w:r>
            <w:r w:rsidRPr="00114B06">
              <w:rPr>
                <w:rFonts w:ascii="Cambria" w:hAnsi="Cambria" w:cs="Tahoma"/>
                <w:sz w:val="16"/>
                <w:szCs w:val="16"/>
                <w:lang w:val="cs-CZ"/>
              </w:rPr>
              <w:t>jako součást</w:t>
            </w:r>
            <w:r w:rsidRPr="00114B06">
              <w:rPr>
                <w:rFonts w:ascii="Cambria" w:hAnsi="Cambria" w:cs="Tahoma"/>
                <w:i/>
                <w:sz w:val="16"/>
                <w:szCs w:val="16"/>
                <w:lang w:val="cs-CZ"/>
              </w:rPr>
              <w:t xml:space="preserve"> korozního </w:t>
            </w:r>
            <w:r w:rsidR="00A67FBD" w:rsidRPr="00114B06">
              <w:rPr>
                <w:rFonts w:ascii="Cambria" w:hAnsi="Cambria" w:cs="Tahoma"/>
                <w:i/>
                <w:sz w:val="16"/>
                <w:szCs w:val="16"/>
                <w:lang w:val="cs-CZ"/>
              </w:rPr>
              <w:t>diagramu</w:t>
            </w:r>
            <w:r w:rsidR="00A67FBD" w:rsidRPr="00114B06">
              <w:rPr>
                <w:rFonts w:ascii="Cambria" w:hAnsi="Cambria" w:cs="Tahoma"/>
                <w:sz w:val="16"/>
                <w:szCs w:val="16"/>
                <w:lang w:val="cs-CZ"/>
              </w:rPr>
              <w:t xml:space="preserve"> – grafického</w:t>
            </w:r>
            <w:r w:rsidRPr="00114B06">
              <w:rPr>
                <w:rFonts w:ascii="Cambria" w:hAnsi="Cambria" w:cs="Tahoma"/>
                <w:sz w:val="16"/>
                <w:szCs w:val="16"/>
                <w:lang w:val="cs-CZ"/>
              </w:rPr>
              <w:t xml:space="preserve"> vyjádření průběhu anodického dílčího děje – ionizace kovu a katodického dílčího děje – redukce depolarizátoru D – obrázek 1.</w:t>
            </w:r>
            <w:r w:rsidRPr="00114B06">
              <w:rPr>
                <w:rFonts w:ascii="Cambria" w:hAnsi="Cambria"/>
                <w:noProof/>
                <w:sz w:val="16"/>
                <w:szCs w:val="16"/>
                <w:lang w:val="cs-CZ"/>
              </w:rPr>
              <w:t xml:space="preserve"> </w:t>
            </w:r>
          </w:p>
          <w:p w14:paraId="2EC51EB9" w14:textId="77777777" w:rsidR="00114B06" w:rsidRPr="00114B06" w:rsidRDefault="00114B06" w:rsidP="00114B06">
            <w:pPr>
              <w:pStyle w:val="Zhlav"/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noProof/>
                <w:sz w:val="16"/>
                <w:szCs w:val="16"/>
                <w:lang w:val="cs-CZ"/>
              </w:rPr>
            </w:pPr>
            <w:r w:rsidRPr="00114B06">
              <w:rPr>
                <w:rFonts w:ascii="Cambria" w:hAnsi="Cambria"/>
                <w:b/>
                <w:noProof/>
                <w:sz w:val="16"/>
                <w:szCs w:val="16"/>
                <w:lang w:val="cs-CZ"/>
              </w:rPr>
              <w:t>Stanovení E</w:t>
            </w:r>
            <w:r w:rsidRPr="00114B06">
              <w:rPr>
                <w:rFonts w:ascii="Cambria" w:hAnsi="Cambria"/>
                <w:b/>
                <w:noProof/>
                <w:sz w:val="16"/>
                <w:szCs w:val="16"/>
                <w:vertAlign w:val="subscript"/>
                <w:lang w:val="cs-CZ"/>
              </w:rPr>
              <w:t>kor</w:t>
            </w:r>
            <w:r w:rsidRPr="00114B06">
              <w:rPr>
                <w:rFonts w:ascii="Cambria" w:hAnsi="Cambria"/>
                <w:b/>
                <w:noProof/>
                <w:sz w:val="16"/>
                <w:szCs w:val="16"/>
                <w:lang w:val="cs-CZ"/>
              </w:rPr>
              <w:t xml:space="preserve"> a j</w:t>
            </w:r>
            <w:r w:rsidRPr="00114B06">
              <w:rPr>
                <w:rFonts w:ascii="Cambria" w:hAnsi="Cambria"/>
                <w:b/>
                <w:noProof/>
                <w:sz w:val="16"/>
                <w:szCs w:val="16"/>
                <w:vertAlign w:val="subscript"/>
                <w:lang w:val="cs-CZ"/>
              </w:rPr>
              <w:t>kor</w:t>
            </w:r>
            <w:r w:rsidRPr="00114B06">
              <w:rPr>
                <w:rFonts w:ascii="Cambria" w:hAnsi="Cambria"/>
                <w:b/>
                <w:noProof/>
                <w:sz w:val="16"/>
                <w:szCs w:val="16"/>
                <w:lang w:val="cs-CZ"/>
              </w:rPr>
              <w:t>:</w:t>
            </w:r>
          </w:p>
          <w:p w14:paraId="5B385DEC" w14:textId="77777777" w:rsidR="00114B06" w:rsidRPr="00114B06" w:rsidRDefault="00114B06" w:rsidP="00114B06">
            <w:pPr>
              <w:spacing w:before="6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ahoma"/>
                <w:sz w:val="16"/>
                <w:szCs w:val="16"/>
                <w:lang w:val="cs-CZ"/>
              </w:rPr>
            </w:pPr>
            <w:r w:rsidRPr="00114B06">
              <w:rPr>
                <w:rFonts w:ascii="Cambria" w:hAnsi="Cambria" w:cs="Tahoma"/>
                <w:sz w:val="16"/>
                <w:szCs w:val="16"/>
                <w:lang w:val="cs-CZ"/>
              </w:rPr>
              <w:t xml:space="preserve">   Na obr. 2 je korozní diagram systému kov – voda vyjádřen jako závislost log |j| = f (E), ze kterého lze pomocí Tafelových přímek odvodit rychlost koroze j</w:t>
            </w:r>
            <w:r w:rsidRPr="00114B06">
              <w:rPr>
                <w:rFonts w:ascii="Cambria" w:hAnsi="Cambria" w:cs="Tahoma"/>
                <w:sz w:val="16"/>
                <w:szCs w:val="16"/>
                <w:vertAlign w:val="subscript"/>
                <w:lang w:val="cs-CZ"/>
              </w:rPr>
              <w:t>kor</w:t>
            </w:r>
            <w:r w:rsidRPr="00114B06">
              <w:rPr>
                <w:rFonts w:ascii="Cambria" w:hAnsi="Cambria" w:cs="Tahoma"/>
                <w:sz w:val="16"/>
                <w:szCs w:val="16"/>
                <w:lang w:val="cs-CZ"/>
              </w:rPr>
              <w:t xml:space="preserve"> a korozní potenciál E</w:t>
            </w:r>
            <w:r w:rsidRPr="00114B06">
              <w:rPr>
                <w:rFonts w:ascii="Cambria" w:hAnsi="Cambria" w:cs="Tahoma"/>
                <w:sz w:val="16"/>
                <w:szCs w:val="16"/>
                <w:vertAlign w:val="subscript"/>
                <w:lang w:val="cs-CZ"/>
              </w:rPr>
              <w:t>kor</w:t>
            </w:r>
            <w:r w:rsidRPr="00114B06">
              <w:rPr>
                <w:rFonts w:ascii="Cambria" w:hAnsi="Cambria" w:cs="Tahoma"/>
                <w:sz w:val="16"/>
                <w:szCs w:val="16"/>
                <w:lang w:val="cs-CZ"/>
              </w:rPr>
              <w:t xml:space="preserve">. </w:t>
            </w:r>
          </w:p>
          <w:p w14:paraId="4C0BDEED" w14:textId="59CCD695" w:rsidR="00867F0F" w:rsidRPr="00B75E34" w:rsidRDefault="00CF0D32" w:rsidP="00867F0F">
            <w:pPr>
              <w:spacing w:before="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noProof/>
                <w:sz w:val="16"/>
                <w:szCs w:val="16"/>
                <w:lang w:val="cs-CZ"/>
              </w:rPr>
            </w:pPr>
            <w:r>
              <w:rPr>
                <w:rFonts w:ascii="Cambria" w:hAnsi="Cambria" w:cs="Arial"/>
                <w:noProof/>
                <w:sz w:val="16"/>
                <w:szCs w:val="16"/>
                <w:lang w:val="cs-CZ"/>
              </w:rPr>
              <w:t>Pro řešení úlohy je vydán tento metodický pokyn s uvedením matematického aparátu v souladu s normativní dokumentací.</w:t>
            </w:r>
          </w:p>
        </w:tc>
      </w:tr>
    </w:tbl>
    <w:p w14:paraId="52385237" w14:textId="4BCDEC52" w:rsidR="005D34AF" w:rsidRPr="006F6A73" w:rsidRDefault="00AA08F1" w:rsidP="003E2FA4">
      <w:pPr>
        <w:pStyle w:val="Nadpis1"/>
        <w:pBdr>
          <w:bottom w:val="none" w:sz="0" w:space="0" w:color="auto"/>
        </w:pBdr>
        <w:spacing w:before="360" w:after="0"/>
        <w:rPr>
          <w:rFonts w:ascii="Cambria" w:hAnsi="Cambria" w:cs="Segoe UI"/>
          <w:b/>
          <w:color w:val="0070C0"/>
          <w:sz w:val="20"/>
          <w:szCs w:val="20"/>
          <w:lang w:val="cs-CZ"/>
        </w:rPr>
      </w:pPr>
      <w:r w:rsidRPr="00863373">
        <w:rPr>
          <w:rFonts w:ascii="Segoe UI" w:hAnsi="Segoe UI" w:cs="Segoe UI"/>
          <w:noProof/>
          <w:lang w:val="cs-CZ" w:eastAsia="cs-CZ"/>
        </w:rPr>
        <w:drawing>
          <wp:inline distT="0" distB="0" distL="0" distR="0" wp14:anchorId="6B40BBF0" wp14:editId="2D76E4F8">
            <wp:extent cx="336550" cy="336550"/>
            <wp:effectExtent l="0" t="0" r="6350" b="6350"/>
            <wp:docPr id="9" name="Obrázek 9" descr="E:\šablony\Book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šablony\Book-ico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A73">
        <w:rPr>
          <w:rFonts w:ascii="Cambria" w:hAnsi="Cambria" w:cs="Segoe UI"/>
          <w:color w:val="0070C0"/>
          <w:sz w:val="20"/>
          <w:szCs w:val="20"/>
          <w:lang w:val="cs-CZ"/>
        </w:rPr>
        <w:t xml:space="preserve">  </w:t>
      </w:r>
      <w:r w:rsidR="00867F0F">
        <w:rPr>
          <w:rFonts w:ascii="Cambria" w:hAnsi="Cambria" w:cs="Segoe UI"/>
          <w:b/>
          <w:color w:val="0070C0"/>
          <w:sz w:val="20"/>
          <w:szCs w:val="20"/>
          <w:lang w:val="cs-CZ"/>
        </w:rPr>
        <w:t>Experimentální část</w:t>
      </w:r>
    </w:p>
    <w:p w14:paraId="26906A10" w14:textId="24BAC5DA" w:rsidR="00BB2EA6" w:rsidRPr="00863373" w:rsidRDefault="00EA24BB" w:rsidP="003E2FA4">
      <w:pPr>
        <w:spacing w:after="120" w:line="276" w:lineRule="auto"/>
        <w:rPr>
          <w:rFonts w:ascii="Segoe UI" w:hAnsi="Segoe UI" w:cs="Segoe UI"/>
          <w:sz w:val="24"/>
          <w:szCs w:val="24"/>
        </w:rPr>
      </w:pPr>
      <w:r>
        <w:rPr>
          <w:rFonts w:ascii="Cambria" w:hAnsi="Cambria"/>
          <w:b/>
          <w:color w:val="0070C0"/>
        </w:rPr>
        <w:pict w14:anchorId="1AC578DF">
          <v:rect id="_x0000_i1028" style="width:450pt;height:.5pt" o:hrstd="t" o:hrnoshade="t" o:hr="t" fillcolor="#0070c0" stroked="f"/>
        </w:pict>
      </w:r>
    </w:p>
    <w:p w14:paraId="19351722" w14:textId="77777777" w:rsidR="0024768A" w:rsidRPr="0024768A" w:rsidRDefault="0024768A" w:rsidP="0024768A">
      <w:pPr>
        <w:pStyle w:val="Zhlav"/>
        <w:spacing w:before="60" w:line="288" w:lineRule="auto"/>
        <w:jc w:val="both"/>
        <w:rPr>
          <w:rFonts w:ascii="Cambria" w:hAnsi="Cambria"/>
          <w:b/>
          <w:noProof/>
          <w:sz w:val="18"/>
          <w:szCs w:val="18"/>
        </w:rPr>
      </w:pPr>
      <w:r w:rsidRPr="0024768A">
        <w:rPr>
          <w:rFonts w:ascii="Cambria" w:hAnsi="Cambria"/>
          <w:b/>
          <w:noProof/>
          <w:sz w:val="18"/>
          <w:szCs w:val="18"/>
        </w:rPr>
        <w:t>Stanovení E</w:t>
      </w:r>
      <w:r w:rsidRPr="0024768A">
        <w:rPr>
          <w:rFonts w:ascii="Cambria" w:hAnsi="Cambria"/>
          <w:b/>
          <w:noProof/>
          <w:sz w:val="18"/>
          <w:szCs w:val="18"/>
          <w:vertAlign w:val="subscript"/>
        </w:rPr>
        <w:t>kor</w:t>
      </w:r>
      <w:r w:rsidRPr="0024768A">
        <w:rPr>
          <w:rFonts w:ascii="Cambria" w:hAnsi="Cambria"/>
          <w:b/>
          <w:noProof/>
          <w:sz w:val="18"/>
          <w:szCs w:val="18"/>
        </w:rPr>
        <w:t xml:space="preserve"> a j</w:t>
      </w:r>
      <w:r w:rsidRPr="0024768A">
        <w:rPr>
          <w:rFonts w:ascii="Cambria" w:hAnsi="Cambria"/>
          <w:b/>
          <w:noProof/>
          <w:sz w:val="18"/>
          <w:szCs w:val="18"/>
          <w:vertAlign w:val="subscript"/>
        </w:rPr>
        <w:t>kor</w:t>
      </w:r>
    </w:p>
    <w:p w14:paraId="267A82DE" w14:textId="29742A50" w:rsidR="0024768A" w:rsidRDefault="0024768A" w:rsidP="0024768A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</w:rPr>
      </w:pPr>
      <w:r w:rsidRPr="0024768A">
        <w:rPr>
          <w:rFonts w:ascii="Cambria" w:hAnsi="Cambria"/>
          <w:noProof/>
          <w:sz w:val="18"/>
          <w:szCs w:val="18"/>
        </w:rPr>
        <w:t xml:space="preserve">   Provádí se převodem údajů měření do korozního diagramu na milimetrový a semilogaritmický papír. V druhém případě se získané lineární části anodické a katodické křivky prodlouží až do vytvoření průniku obou přímek. Pro hodnotu průniku se odvodí hodnoty korozního potenciálu E</w:t>
      </w:r>
      <w:r w:rsidRPr="0024768A">
        <w:rPr>
          <w:rFonts w:ascii="Cambria" w:hAnsi="Cambria"/>
          <w:noProof/>
          <w:sz w:val="18"/>
          <w:szCs w:val="18"/>
          <w:vertAlign w:val="subscript"/>
        </w:rPr>
        <w:t>kor</w:t>
      </w:r>
      <w:r w:rsidRPr="0024768A">
        <w:rPr>
          <w:rFonts w:ascii="Cambria" w:hAnsi="Cambria"/>
          <w:noProof/>
          <w:sz w:val="18"/>
          <w:szCs w:val="18"/>
        </w:rPr>
        <w:t xml:space="preserve"> a korozní proudové hustoty j</w:t>
      </w:r>
      <w:r w:rsidRPr="0024768A">
        <w:rPr>
          <w:rFonts w:ascii="Cambria" w:hAnsi="Cambria"/>
          <w:noProof/>
          <w:sz w:val="18"/>
          <w:szCs w:val="18"/>
          <w:vertAlign w:val="subscript"/>
        </w:rPr>
        <w:t>kor</w:t>
      </w:r>
      <w:r w:rsidRPr="0024768A">
        <w:rPr>
          <w:rFonts w:ascii="Cambria" w:hAnsi="Cambria"/>
          <w:noProof/>
          <w:sz w:val="18"/>
          <w:szCs w:val="18"/>
        </w:rPr>
        <w:t>. Výsledky dosažené při měření jsou uvedeny v tabulce 1.</w:t>
      </w:r>
    </w:p>
    <w:p w14:paraId="37641707" w14:textId="77777777" w:rsidR="0024768A" w:rsidRDefault="0024768A" w:rsidP="0024768A">
      <w:pPr>
        <w:pStyle w:val="Zhlav"/>
        <w:spacing w:line="288" w:lineRule="auto"/>
        <w:jc w:val="both"/>
        <w:rPr>
          <w:noProof/>
          <w:sz w:val="18"/>
          <w:szCs w:val="18"/>
        </w:rPr>
      </w:pPr>
    </w:p>
    <w:p w14:paraId="15D429DB" w14:textId="35878E2C" w:rsidR="0024768A" w:rsidRDefault="0024768A" w:rsidP="0024768A">
      <w:pPr>
        <w:pStyle w:val="Zhlav"/>
        <w:spacing w:line="288" w:lineRule="auto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>Tabulka 1 – Naměřené hodnoty polarizačního měření pro systém ocel – kyselina metansulfonová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4"/>
        <w:gridCol w:w="886"/>
        <w:gridCol w:w="887"/>
        <w:gridCol w:w="887"/>
        <w:gridCol w:w="887"/>
        <w:gridCol w:w="887"/>
        <w:gridCol w:w="887"/>
        <w:gridCol w:w="887"/>
        <w:gridCol w:w="888"/>
        <w:gridCol w:w="888"/>
      </w:tblGrid>
      <w:tr w:rsidR="0024768A" w14:paraId="217CB9FE" w14:textId="77777777" w:rsidTr="007946D0">
        <w:tc>
          <w:tcPr>
            <w:tcW w:w="921" w:type="dxa"/>
            <w:vAlign w:val="center"/>
          </w:tcPr>
          <w:p w14:paraId="075686E3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 (mV)</w:t>
            </w:r>
          </w:p>
        </w:tc>
        <w:tc>
          <w:tcPr>
            <w:tcW w:w="921" w:type="dxa"/>
            <w:vAlign w:val="center"/>
          </w:tcPr>
          <w:p w14:paraId="1D815B27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-520</w:t>
            </w:r>
          </w:p>
        </w:tc>
        <w:tc>
          <w:tcPr>
            <w:tcW w:w="921" w:type="dxa"/>
            <w:vAlign w:val="center"/>
          </w:tcPr>
          <w:p w14:paraId="0692B2D9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-510</w:t>
            </w:r>
          </w:p>
        </w:tc>
        <w:tc>
          <w:tcPr>
            <w:tcW w:w="921" w:type="dxa"/>
            <w:vAlign w:val="center"/>
          </w:tcPr>
          <w:p w14:paraId="44E3F3D7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-500</w:t>
            </w:r>
          </w:p>
        </w:tc>
        <w:tc>
          <w:tcPr>
            <w:tcW w:w="921" w:type="dxa"/>
            <w:vAlign w:val="center"/>
          </w:tcPr>
          <w:p w14:paraId="780E641B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-490</w:t>
            </w:r>
          </w:p>
        </w:tc>
        <w:tc>
          <w:tcPr>
            <w:tcW w:w="921" w:type="dxa"/>
            <w:vAlign w:val="center"/>
          </w:tcPr>
          <w:p w14:paraId="5B235A51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-480</w:t>
            </w:r>
          </w:p>
        </w:tc>
        <w:tc>
          <w:tcPr>
            <w:tcW w:w="921" w:type="dxa"/>
            <w:vAlign w:val="center"/>
          </w:tcPr>
          <w:p w14:paraId="764CAEAA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-470</w:t>
            </w:r>
          </w:p>
        </w:tc>
        <w:tc>
          <w:tcPr>
            <w:tcW w:w="921" w:type="dxa"/>
            <w:vAlign w:val="center"/>
          </w:tcPr>
          <w:p w14:paraId="76D59668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-460</w:t>
            </w:r>
          </w:p>
        </w:tc>
        <w:tc>
          <w:tcPr>
            <w:tcW w:w="922" w:type="dxa"/>
            <w:vAlign w:val="center"/>
          </w:tcPr>
          <w:p w14:paraId="7AF80E49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-450</w:t>
            </w:r>
          </w:p>
        </w:tc>
        <w:tc>
          <w:tcPr>
            <w:tcW w:w="922" w:type="dxa"/>
            <w:vAlign w:val="center"/>
          </w:tcPr>
          <w:p w14:paraId="19490620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-440</w:t>
            </w:r>
          </w:p>
        </w:tc>
      </w:tr>
      <w:tr w:rsidR="0024768A" w14:paraId="561A5E01" w14:textId="77777777" w:rsidTr="007946D0">
        <w:tc>
          <w:tcPr>
            <w:tcW w:w="921" w:type="dxa"/>
            <w:vAlign w:val="center"/>
          </w:tcPr>
          <w:p w14:paraId="48F7F9DF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J (mA)</w:t>
            </w:r>
          </w:p>
        </w:tc>
        <w:tc>
          <w:tcPr>
            <w:tcW w:w="921" w:type="dxa"/>
            <w:vAlign w:val="center"/>
          </w:tcPr>
          <w:p w14:paraId="6C39CD7B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-7,1</w:t>
            </w:r>
          </w:p>
        </w:tc>
        <w:tc>
          <w:tcPr>
            <w:tcW w:w="921" w:type="dxa"/>
            <w:vAlign w:val="center"/>
          </w:tcPr>
          <w:p w14:paraId="008CCFFD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-6,4</w:t>
            </w:r>
          </w:p>
        </w:tc>
        <w:tc>
          <w:tcPr>
            <w:tcW w:w="921" w:type="dxa"/>
            <w:vAlign w:val="center"/>
          </w:tcPr>
          <w:p w14:paraId="3513CA65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-5,9</w:t>
            </w:r>
          </w:p>
        </w:tc>
        <w:tc>
          <w:tcPr>
            <w:tcW w:w="921" w:type="dxa"/>
            <w:vAlign w:val="center"/>
          </w:tcPr>
          <w:p w14:paraId="534841FC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-5,4</w:t>
            </w:r>
          </w:p>
        </w:tc>
        <w:tc>
          <w:tcPr>
            <w:tcW w:w="921" w:type="dxa"/>
            <w:vAlign w:val="center"/>
          </w:tcPr>
          <w:p w14:paraId="161835DB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-4,8</w:t>
            </w:r>
          </w:p>
        </w:tc>
        <w:tc>
          <w:tcPr>
            <w:tcW w:w="921" w:type="dxa"/>
            <w:vAlign w:val="center"/>
          </w:tcPr>
          <w:p w14:paraId="39D6D180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-4,6</w:t>
            </w:r>
          </w:p>
        </w:tc>
        <w:tc>
          <w:tcPr>
            <w:tcW w:w="921" w:type="dxa"/>
            <w:vAlign w:val="center"/>
          </w:tcPr>
          <w:p w14:paraId="012FE529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-4,2</w:t>
            </w:r>
          </w:p>
        </w:tc>
        <w:tc>
          <w:tcPr>
            <w:tcW w:w="922" w:type="dxa"/>
            <w:vAlign w:val="center"/>
          </w:tcPr>
          <w:p w14:paraId="2576F837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-3,8</w:t>
            </w:r>
          </w:p>
        </w:tc>
        <w:tc>
          <w:tcPr>
            <w:tcW w:w="922" w:type="dxa"/>
            <w:vAlign w:val="center"/>
          </w:tcPr>
          <w:p w14:paraId="601D10CC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-3,1</w:t>
            </w:r>
          </w:p>
        </w:tc>
      </w:tr>
    </w:tbl>
    <w:p w14:paraId="4C952022" w14:textId="77777777" w:rsidR="0024768A" w:rsidRDefault="0024768A" w:rsidP="0024768A">
      <w:pPr>
        <w:pStyle w:val="Zhlav"/>
        <w:spacing w:line="288" w:lineRule="auto"/>
        <w:jc w:val="both"/>
        <w:rPr>
          <w:noProof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6"/>
        <w:gridCol w:w="886"/>
        <w:gridCol w:w="886"/>
        <w:gridCol w:w="886"/>
        <w:gridCol w:w="886"/>
        <w:gridCol w:w="889"/>
        <w:gridCol w:w="889"/>
        <w:gridCol w:w="886"/>
        <w:gridCol w:w="887"/>
        <w:gridCol w:w="887"/>
      </w:tblGrid>
      <w:tr w:rsidR="0024768A" w14:paraId="3688FA2B" w14:textId="77777777" w:rsidTr="007946D0">
        <w:tc>
          <w:tcPr>
            <w:tcW w:w="921" w:type="dxa"/>
            <w:vAlign w:val="center"/>
          </w:tcPr>
          <w:p w14:paraId="0FFE950B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 (mV)</w:t>
            </w:r>
          </w:p>
        </w:tc>
        <w:tc>
          <w:tcPr>
            <w:tcW w:w="921" w:type="dxa"/>
            <w:vAlign w:val="center"/>
          </w:tcPr>
          <w:p w14:paraId="34A86E8F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-430</w:t>
            </w:r>
          </w:p>
        </w:tc>
        <w:tc>
          <w:tcPr>
            <w:tcW w:w="921" w:type="dxa"/>
            <w:vAlign w:val="center"/>
          </w:tcPr>
          <w:p w14:paraId="3CA63A31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-420</w:t>
            </w:r>
          </w:p>
        </w:tc>
        <w:tc>
          <w:tcPr>
            <w:tcW w:w="921" w:type="dxa"/>
            <w:vAlign w:val="center"/>
          </w:tcPr>
          <w:p w14:paraId="50134643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-410</w:t>
            </w:r>
          </w:p>
        </w:tc>
        <w:tc>
          <w:tcPr>
            <w:tcW w:w="921" w:type="dxa"/>
            <w:vAlign w:val="center"/>
          </w:tcPr>
          <w:p w14:paraId="0E7B57BA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-400</w:t>
            </w:r>
          </w:p>
        </w:tc>
        <w:tc>
          <w:tcPr>
            <w:tcW w:w="921" w:type="dxa"/>
            <w:vAlign w:val="center"/>
          </w:tcPr>
          <w:p w14:paraId="2CE136D0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-390</w:t>
            </w:r>
          </w:p>
        </w:tc>
        <w:tc>
          <w:tcPr>
            <w:tcW w:w="921" w:type="dxa"/>
            <w:vAlign w:val="center"/>
          </w:tcPr>
          <w:p w14:paraId="5700A4E6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-380</w:t>
            </w:r>
          </w:p>
        </w:tc>
        <w:tc>
          <w:tcPr>
            <w:tcW w:w="921" w:type="dxa"/>
            <w:vAlign w:val="center"/>
          </w:tcPr>
          <w:p w14:paraId="4EC2F581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-370</w:t>
            </w:r>
          </w:p>
        </w:tc>
        <w:tc>
          <w:tcPr>
            <w:tcW w:w="922" w:type="dxa"/>
            <w:vAlign w:val="center"/>
          </w:tcPr>
          <w:p w14:paraId="2851298F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-360</w:t>
            </w:r>
          </w:p>
        </w:tc>
        <w:tc>
          <w:tcPr>
            <w:tcW w:w="922" w:type="dxa"/>
            <w:vAlign w:val="center"/>
          </w:tcPr>
          <w:p w14:paraId="4CB428AB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-350</w:t>
            </w:r>
          </w:p>
        </w:tc>
      </w:tr>
      <w:tr w:rsidR="0024768A" w14:paraId="119D5EF4" w14:textId="77777777" w:rsidTr="007946D0">
        <w:tc>
          <w:tcPr>
            <w:tcW w:w="921" w:type="dxa"/>
            <w:vAlign w:val="center"/>
          </w:tcPr>
          <w:p w14:paraId="3FF2197D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J (mA)</w:t>
            </w:r>
          </w:p>
        </w:tc>
        <w:tc>
          <w:tcPr>
            <w:tcW w:w="921" w:type="dxa"/>
            <w:vAlign w:val="center"/>
          </w:tcPr>
          <w:p w14:paraId="45C8B065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-2,7</w:t>
            </w:r>
          </w:p>
        </w:tc>
        <w:tc>
          <w:tcPr>
            <w:tcW w:w="921" w:type="dxa"/>
            <w:vAlign w:val="center"/>
          </w:tcPr>
          <w:p w14:paraId="3F23E051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-2,1</w:t>
            </w:r>
          </w:p>
        </w:tc>
        <w:tc>
          <w:tcPr>
            <w:tcW w:w="921" w:type="dxa"/>
            <w:vAlign w:val="center"/>
          </w:tcPr>
          <w:p w14:paraId="5E616428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-0,8</w:t>
            </w:r>
          </w:p>
        </w:tc>
        <w:tc>
          <w:tcPr>
            <w:tcW w:w="921" w:type="dxa"/>
            <w:vAlign w:val="center"/>
          </w:tcPr>
          <w:p w14:paraId="594C3F7A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-0,2</w:t>
            </w:r>
          </w:p>
        </w:tc>
        <w:tc>
          <w:tcPr>
            <w:tcW w:w="921" w:type="dxa"/>
            <w:vAlign w:val="center"/>
          </w:tcPr>
          <w:p w14:paraId="5D2C0934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-0,05</w:t>
            </w:r>
          </w:p>
        </w:tc>
        <w:tc>
          <w:tcPr>
            <w:tcW w:w="921" w:type="dxa"/>
            <w:vAlign w:val="center"/>
          </w:tcPr>
          <w:p w14:paraId="7D6A0094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0,07</w:t>
            </w:r>
          </w:p>
        </w:tc>
        <w:tc>
          <w:tcPr>
            <w:tcW w:w="921" w:type="dxa"/>
            <w:vAlign w:val="center"/>
          </w:tcPr>
          <w:p w14:paraId="66A53529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0,4</w:t>
            </w:r>
          </w:p>
        </w:tc>
        <w:tc>
          <w:tcPr>
            <w:tcW w:w="922" w:type="dxa"/>
            <w:vAlign w:val="center"/>
          </w:tcPr>
          <w:p w14:paraId="6AF5486C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2,,6</w:t>
            </w:r>
          </w:p>
        </w:tc>
        <w:tc>
          <w:tcPr>
            <w:tcW w:w="922" w:type="dxa"/>
            <w:vAlign w:val="center"/>
          </w:tcPr>
          <w:p w14:paraId="5EE851F7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3,0</w:t>
            </w:r>
          </w:p>
        </w:tc>
      </w:tr>
    </w:tbl>
    <w:p w14:paraId="5D507188" w14:textId="77777777" w:rsidR="0024768A" w:rsidRDefault="0024768A" w:rsidP="0024768A">
      <w:pPr>
        <w:pStyle w:val="Zhlav"/>
        <w:spacing w:line="288" w:lineRule="auto"/>
        <w:jc w:val="both"/>
        <w:rPr>
          <w:noProof/>
          <w:sz w:val="18"/>
          <w:szCs w:val="18"/>
        </w:rPr>
      </w:pPr>
    </w:p>
    <w:tbl>
      <w:tblPr>
        <w:tblStyle w:val="Mkatabulky"/>
        <w:tblW w:w="9053" w:type="dxa"/>
        <w:tblLook w:val="04A0" w:firstRow="1" w:lastRow="0" w:firstColumn="1" w:lastColumn="0" w:noHBand="0" w:noVBand="1"/>
      </w:tblPr>
      <w:tblGrid>
        <w:gridCol w:w="908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</w:tblGrid>
      <w:tr w:rsidR="0024768A" w14:paraId="13E3B619" w14:textId="77777777" w:rsidTr="007946D0">
        <w:tc>
          <w:tcPr>
            <w:tcW w:w="908" w:type="dxa"/>
            <w:vAlign w:val="center"/>
          </w:tcPr>
          <w:p w14:paraId="722065C4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 (mV)</w:t>
            </w:r>
          </w:p>
        </w:tc>
        <w:tc>
          <w:tcPr>
            <w:tcW w:w="905" w:type="dxa"/>
            <w:vAlign w:val="center"/>
          </w:tcPr>
          <w:p w14:paraId="5FECF79A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-340</w:t>
            </w:r>
          </w:p>
        </w:tc>
        <w:tc>
          <w:tcPr>
            <w:tcW w:w="905" w:type="dxa"/>
            <w:vAlign w:val="center"/>
          </w:tcPr>
          <w:p w14:paraId="20E3C243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-330</w:t>
            </w:r>
          </w:p>
        </w:tc>
        <w:tc>
          <w:tcPr>
            <w:tcW w:w="905" w:type="dxa"/>
            <w:vAlign w:val="center"/>
          </w:tcPr>
          <w:p w14:paraId="5CA04CB8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-320</w:t>
            </w:r>
          </w:p>
        </w:tc>
        <w:tc>
          <w:tcPr>
            <w:tcW w:w="905" w:type="dxa"/>
            <w:vAlign w:val="center"/>
          </w:tcPr>
          <w:p w14:paraId="0CAC1A85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-310</w:t>
            </w:r>
          </w:p>
        </w:tc>
        <w:tc>
          <w:tcPr>
            <w:tcW w:w="905" w:type="dxa"/>
            <w:vAlign w:val="center"/>
          </w:tcPr>
          <w:p w14:paraId="41821477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-300</w:t>
            </w:r>
          </w:p>
        </w:tc>
        <w:tc>
          <w:tcPr>
            <w:tcW w:w="905" w:type="dxa"/>
            <w:vAlign w:val="center"/>
          </w:tcPr>
          <w:p w14:paraId="36580341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-290</w:t>
            </w:r>
          </w:p>
        </w:tc>
        <w:tc>
          <w:tcPr>
            <w:tcW w:w="905" w:type="dxa"/>
            <w:vAlign w:val="center"/>
          </w:tcPr>
          <w:p w14:paraId="6981AF46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-280</w:t>
            </w:r>
          </w:p>
        </w:tc>
        <w:tc>
          <w:tcPr>
            <w:tcW w:w="905" w:type="dxa"/>
            <w:vAlign w:val="center"/>
          </w:tcPr>
          <w:p w14:paraId="2F2E0864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-270</w:t>
            </w:r>
          </w:p>
        </w:tc>
        <w:tc>
          <w:tcPr>
            <w:tcW w:w="905" w:type="dxa"/>
            <w:vAlign w:val="center"/>
          </w:tcPr>
          <w:p w14:paraId="1404B6C1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-260</w:t>
            </w:r>
          </w:p>
        </w:tc>
      </w:tr>
      <w:tr w:rsidR="0024768A" w14:paraId="47B012F7" w14:textId="77777777" w:rsidTr="007946D0">
        <w:tc>
          <w:tcPr>
            <w:tcW w:w="908" w:type="dxa"/>
            <w:vAlign w:val="center"/>
          </w:tcPr>
          <w:p w14:paraId="21CDA876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J (mA)</w:t>
            </w:r>
          </w:p>
        </w:tc>
        <w:tc>
          <w:tcPr>
            <w:tcW w:w="905" w:type="dxa"/>
            <w:vAlign w:val="center"/>
          </w:tcPr>
          <w:p w14:paraId="69C4865D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4,2</w:t>
            </w:r>
          </w:p>
        </w:tc>
        <w:tc>
          <w:tcPr>
            <w:tcW w:w="905" w:type="dxa"/>
            <w:vAlign w:val="center"/>
          </w:tcPr>
          <w:p w14:paraId="33639346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2,4</w:t>
            </w:r>
          </w:p>
        </w:tc>
        <w:tc>
          <w:tcPr>
            <w:tcW w:w="905" w:type="dxa"/>
            <w:vAlign w:val="center"/>
          </w:tcPr>
          <w:p w14:paraId="0E15B714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4,8</w:t>
            </w:r>
          </w:p>
        </w:tc>
        <w:tc>
          <w:tcPr>
            <w:tcW w:w="905" w:type="dxa"/>
            <w:vAlign w:val="center"/>
          </w:tcPr>
          <w:p w14:paraId="721D3B27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5,3</w:t>
            </w:r>
          </w:p>
        </w:tc>
        <w:tc>
          <w:tcPr>
            <w:tcW w:w="905" w:type="dxa"/>
            <w:vAlign w:val="center"/>
          </w:tcPr>
          <w:p w14:paraId="66732C8B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5,8</w:t>
            </w:r>
          </w:p>
        </w:tc>
        <w:tc>
          <w:tcPr>
            <w:tcW w:w="905" w:type="dxa"/>
            <w:vAlign w:val="center"/>
          </w:tcPr>
          <w:p w14:paraId="6B80C78E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6,2</w:t>
            </w:r>
          </w:p>
        </w:tc>
        <w:tc>
          <w:tcPr>
            <w:tcW w:w="905" w:type="dxa"/>
            <w:vAlign w:val="center"/>
          </w:tcPr>
          <w:p w14:paraId="4674847A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6,8</w:t>
            </w:r>
          </w:p>
        </w:tc>
        <w:tc>
          <w:tcPr>
            <w:tcW w:w="905" w:type="dxa"/>
            <w:vAlign w:val="center"/>
          </w:tcPr>
          <w:p w14:paraId="7F0B19C1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7,4</w:t>
            </w:r>
          </w:p>
        </w:tc>
        <w:tc>
          <w:tcPr>
            <w:tcW w:w="905" w:type="dxa"/>
            <w:vAlign w:val="center"/>
          </w:tcPr>
          <w:p w14:paraId="67E7EE5B" w14:textId="77777777" w:rsidR="0024768A" w:rsidRDefault="0024768A" w:rsidP="007946D0">
            <w:pPr>
              <w:pStyle w:val="Zhlav"/>
              <w:spacing w:line="288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8,1</w:t>
            </w:r>
          </w:p>
        </w:tc>
      </w:tr>
    </w:tbl>
    <w:p w14:paraId="48D47BE0" w14:textId="77777777" w:rsidR="0024768A" w:rsidRDefault="0024768A" w:rsidP="0024768A">
      <w:pPr>
        <w:pStyle w:val="Zhlav"/>
        <w:spacing w:line="288" w:lineRule="auto"/>
        <w:jc w:val="both"/>
        <w:rPr>
          <w:noProof/>
          <w:sz w:val="18"/>
          <w:szCs w:val="18"/>
        </w:rPr>
      </w:pPr>
    </w:p>
    <w:p w14:paraId="1DEA0F92" w14:textId="77777777" w:rsidR="0024768A" w:rsidRPr="0024768A" w:rsidRDefault="0024768A" w:rsidP="0024768A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</w:rPr>
      </w:pPr>
    </w:p>
    <w:p w14:paraId="59119E50" w14:textId="60D5D2CA" w:rsidR="00E341DA" w:rsidRPr="009860AD" w:rsidRDefault="003A17FC" w:rsidP="003326BF">
      <w:pPr>
        <w:spacing w:before="240" w:after="120" w:line="276" w:lineRule="auto"/>
        <w:rPr>
          <w:color w:val="0070C0"/>
          <w:sz w:val="28"/>
          <w:szCs w:val="28"/>
          <w:lang w:val="cs-CZ"/>
        </w:rPr>
      </w:pPr>
      <w:r w:rsidRPr="00863373">
        <w:rPr>
          <w:rFonts w:ascii="Segoe UI" w:hAnsi="Segoe UI" w:cs="Segoe UI"/>
          <w:noProof/>
          <w:lang w:val="cs-CZ" w:eastAsia="cs-CZ"/>
        </w:rPr>
        <w:drawing>
          <wp:inline distT="0" distB="0" distL="0" distR="0" wp14:anchorId="14CDB313" wp14:editId="325BADD4">
            <wp:extent cx="336550" cy="336550"/>
            <wp:effectExtent l="0" t="0" r="6350" b="6350"/>
            <wp:docPr id="3" name="Obrázek 3" descr="E:\šablony\Book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šablony\Book-ico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color w:val="0070C0"/>
          <w:sz w:val="24"/>
          <w:szCs w:val="24"/>
          <w:lang w:val="cs-CZ"/>
        </w:rPr>
        <w:t xml:space="preserve">   </w:t>
      </w:r>
      <w:r w:rsidR="0024768A">
        <w:rPr>
          <w:rFonts w:asciiTheme="majorHAnsi" w:hAnsiTheme="majorHAnsi"/>
          <w:b/>
          <w:color w:val="0070C0"/>
          <w:lang w:val="cs-CZ"/>
        </w:rPr>
        <w:t>Souhrn výsledků a z</w:t>
      </w:r>
      <w:r w:rsidR="00E341DA" w:rsidRPr="00553579">
        <w:rPr>
          <w:rFonts w:asciiTheme="majorHAnsi" w:hAnsiTheme="majorHAnsi"/>
          <w:b/>
          <w:color w:val="0070C0"/>
          <w:lang w:val="cs-CZ"/>
        </w:rPr>
        <w:t>ávěr</w:t>
      </w:r>
      <w:r w:rsidR="00E341DA" w:rsidRPr="00553579">
        <w:rPr>
          <w:b/>
          <w:color w:val="0070C0"/>
          <w:lang w:val="cs-CZ"/>
        </w:rPr>
        <w:t xml:space="preserve"> </w:t>
      </w:r>
      <w:r w:rsidR="00EA24BB">
        <w:rPr>
          <w:color w:val="0070C0"/>
        </w:rPr>
        <w:pict w14:anchorId="3773D4E5">
          <v:rect id="_x0000_i1029" style="width:450pt;height:.5pt" o:hrstd="t" o:hrnoshade="t" o:hr="t" fillcolor="#0070c0" stroked="f"/>
        </w:pict>
      </w:r>
    </w:p>
    <w:p w14:paraId="7F6FDCCC" w14:textId="77777777" w:rsidR="0024768A" w:rsidRPr="001E7FED" w:rsidRDefault="0024768A" w:rsidP="0024768A">
      <w:pPr>
        <w:pStyle w:val="Zhlav"/>
        <w:spacing w:line="288" w:lineRule="auto"/>
        <w:jc w:val="both"/>
        <w:rPr>
          <w:rFonts w:ascii="Cambria" w:hAnsi="Cambria"/>
          <w:b/>
          <w:noProof/>
          <w:sz w:val="18"/>
          <w:szCs w:val="18"/>
          <w:lang w:val="cs-CZ"/>
        </w:rPr>
      </w:pPr>
      <w:r w:rsidRPr="001E7FED">
        <w:rPr>
          <w:rFonts w:ascii="Cambria" w:hAnsi="Cambria"/>
          <w:b/>
          <w:noProof/>
          <w:sz w:val="18"/>
          <w:szCs w:val="18"/>
          <w:lang w:val="cs-CZ"/>
        </w:rPr>
        <w:t>Výsledky praktického cvičení:</w:t>
      </w:r>
    </w:p>
    <w:p w14:paraId="01767360" w14:textId="77777777" w:rsidR="0024768A" w:rsidRPr="0024768A" w:rsidRDefault="0024768A" w:rsidP="0024768A">
      <w:pPr>
        <w:pStyle w:val="Zhlav"/>
        <w:numPr>
          <w:ilvl w:val="1"/>
          <w:numId w:val="7"/>
        </w:numPr>
        <w:tabs>
          <w:tab w:val="clear" w:pos="4680"/>
          <w:tab w:val="clear" w:pos="9360"/>
        </w:tabs>
        <w:spacing w:before="60" w:line="288" w:lineRule="auto"/>
        <w:ind w:left="357" w:hanging="215"/>
        <w:jc w:val="both"/>
        <w:rPr>
          <w:rFonts w:ascii="Cambria" w:hAnsi="Cambria"/>
          <w:noProof/>
          <w:sz w:val="18"/>
          <w:szCs w:val="18"/>
          <w:lang w:val="cs-CZ"/>
        </w:rPr>
      </w:pPr>
      <w:r w:rsidRPr="0024768A">
        <w:rPr>
          <w:rFonts w:ascii="Cambria" w:hAnsi="Cambria"/>
          <w:noProof/>
          <w:sz w:val="18"/>
          <w:szCs w:val="18"/>
          <w:lang w:val="cs-CZ"/>
        </w:rPr>
        <w:t>Graf polarizační křivky na milimetrovém papíru podle obr.1</w:t>
      </w:r>
    </w:p>
    <w:p w14:paraId="3834E7B1" w14:textId="77777777" w:rsidR="0024768A" w:rsidRPr="0024768A" w:rsidRDefault="0024768A" w:rsidP="0024768A">
      <w:pPr>
        <w:pStyle w:val="Zhlav"/>
        <w:numPr>
          <w:ilvl w:val="1"/>
          <w:numId w:val="7"/>
        </w:numPr>
        <w:tabs>
          <w:tab w:val="clear" w:pos="4680"/>
          <w:tab w:val="clear" w:pos="9360"/>
        </w:tabs>
        <w:spacing w:line="288" w:lineRule="auto"/>
        <w:ind w:left="357" w:hanging="215"/>
        <w:jc w:val="both"/>
        <w:rPr>
          <w:rFonts w:ascii="Cambria" w:hAnsi="Cambria"/>
          <w:noProof/>
          <w:sz w:val="18"/>
          <w:szCs w:val="18"/>
          <w:lang w:val="cs-CZ"/>
        </w:rPr>
      </w:pPr>
      <w:r w:rsidRPr="0024768A">
        <w:rPr>
          <w:rFonts w:ascii="Cambria" w:hAnsi="Cambria"/>
          <w:noProof/>
          <w:sz w:val="18"/>
          <w:szCs w:val="18"/>
          <w:lang w:val="cs-CZ"/>
        </w:rPr>
        <w:t>Graf se zakreslenými Tafelovými přímkami na semilogaritmickém papíru podle obr. 2</w:t>
      </w:r>
    </w:p>
    <w:p w14:paraId="60A94585" w14:textId="77777777" w:rsidR="0024768A" w:rsidRPr="0024768A" w:rsidRDefault="0024768A" w:rsidP="0024768A">
      <w:pPr>
        <w:pStyle w:val="Zhlav"/>
        <w:numPr>
          <w:ilvl w:val="1"/>
          <w:numId w:val="7"/>
        </w:numPr>
        <w:tabs>
          <w:tab w:val="clear" w:pos="4680"/>
          <w:tab w:val="clear" w:pos="9360"/>
          <w:tab w:val="num" w:pos="426"/>
        </w:tabs>
        <w:spacing w:line="288" w:lineRule="auto"/>
        <w:ind w:left="426" w:hanging="284"/>
        <w:jc w:val="both"/>
        <w:rPr>
          <w:rFonts w:ascii="Cambria" w:hAnsi="Cambria"/>
          <w:noProof/>
          <w:sz w:val="18"/>
          <w:szCs w:val="18"/>
        </w:rPr>
      </w:pPr>
      <w:r w:rsidRPr="0024768A">
        <w:rPr>
          <w:rFonts w:ascii="Cambria" w:hAnsi="Cambria"/>
          <w:noProof/>
          <w:sz w:val="18"/>
          <w:szCs w:val="18"/>
        </w:rPr>
        <w:t>Hodnota korozního potenciálu E</w:t>
      </w:r>
      <w:r w:rsidRPr="0024768A">
        <w:rPr>
          <w:rFonts w:ascii="Cambria" w:hAnsi="Cambria"/>
          <w:noProof/>
          <w:sz w:val="18"/>
          <w:szCs w:val="18"/>
          <w:vertAlign w:val="subscript"/>
        </w:rPr>
        <w:t>kor</w:t>
      </w:r>
      <w:r w:rsidRPr="0024768A">
        <w:rPr>
          <w:rFonts w:ascii="Cambria" w:hAnsi="Cambria"/>
          <w:noProof/>
          <w:sz w:val="18"/>
          <w:szCs w:val="18"/>
        </w:rPr>
        <w:t xml:space="preserve"> (mV): </w:t>
      </w:r>
    </w:p>
    <w:p w14:paraId="58DCEAEA" w14:textId="7F005886" w:rsidR="0024768A" w:rsidRDefault="0024768A" w:rsidP="0024768A">
      <w:pPr>
        <w:pStyle w:val="Zhlav"/>
        <w:numPr>
          <w:ilvl w:val="1"/>
          <w:numId w:val="7"/>
        </w:numPr>
        <w:tabs>
          <w:tab w:val="clear" w:pos="4680"/>
          <w:tab w:val="clear" w:pos="9360"/>
          <w:tab w:val="num" w:pos="426"/>
        </w:tabs>
        <w:spacing w:line="288" w:lineRule="auto"/>
        <w:ind w:left="426" w:hanging="284"/>
        <w:jc w:val="both"/>
        <w:rPr>
          <w:rFonts w:ascii="Cambria" w:hAnsi="Cambria"/>
          <w:noProof/>
          <w:sz w:val="18"/>
          <w:szCs w:val="18"/>
        </w:rPr>
      </w:pPr>
      <w:r w:rsidRPr="0024768A">
        <w:rPr>
          <w:rFonts w:ascii="Cambria" w:hAnsi="Cambria"/>
          <w:noProof/>
          <w:sz w:val="18"/>
          <w:szCs w:val="18"/>
        </w:rPr>
        <w:t>Hodnota korozní proudové hustoty j</w:t>
      </w:r>
      <w:r w:rsidRPr="0024768A">
        <w:rPr>
          <w:rFonts w:ascii="Cambria" w:hAnsi="Cambria"/>
          <w:noProof/>
          <w:sz w:val="18"/>
          <w:szCs w:val="18"/>
          <w:vertAlign w:val="subscript"/>
        </w:rPr>
        <w:t>kor</w:t>
      </w:r>
      <w:r w:rsidRPr="0024768A">
        <w:rPr>
          <w:rFonts w:ascii="Cambria" w:hAnsi="Cambria"/>
          <w:noProof/>
          <w:sz w:val="18"/>
          <w:szCs w:val="18"/>
        </w:rPr>
        <w:t xml:space="preserve"> (mA a přepočítáno na μA):</w:t>
      </w:r>
    </w:p>
    <w:p w14:paraId="4B51162C" w14:textId="0F2D43D1" w:rsidR="001E7FED" w:rsidRPr="0024768A" w:rsidRDefault="001E7FED" w:rsidP="0024768A">
      <w:pPr>
        <w:pStyle w:val="Zhlav"/>
        <w:numPr>
          <w:ilvl w:val="1"/>
          <w:numId w:val="7"/>
        </w:numPr>
        <w:tabs>
          <w:tab w:val="clear" w:pos="4680"/>
          <w:tab w:val="clear" w:pos="9360"/>
          <w:tab w:val="num" w:pos="426"/>
        </w:tabs>
        <w:spacing w:line="288" w:lineRule="auto"/>
        <w:ind w:left="426" w:hanging="284"/>
        <w:jc w:val="both"/>
        <w:rPr>
          <w:rFonts w:ascii="Cambria" w:hAnsi="Cambria"/>
          <w:noProof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w:t>Hodnota rozměrového úbytku L</w:t>
      </w:r>
      <w:r w:rsidRPr="001E7FED">
        <w:rPr>
          <w:rFonts w:ascii="Cambria" w:hAnsi="Cambria"/>
          <w:noProof/>
          <w:sz w:val="18"/>
          <w:szCs w:val="18"/>
          <w:vertAlign w:val="subscript"/>
        </w:rPr>
        <w:t>kor</w:t>
      </w:r>
      <w:r>
        <w:rPr>
          <w:rFonts w:ascii="Cambria" w:hAnsi="Cambria"/>
          <w:noProof/>
          <w:sz w:val="18"/>
          <w:szCs w:val="18"/>
          <w:vertAlign w:val="subscript"/>
        </w:rPr>
        <w:t xml:space="preserve"> </w:t>
      </w:r>
      <w:r w:rsidRPr="001E7FED">
        <w:rPr>
          <w:rFonts w:ascii="Cambria" w:hAnsi="Cambria"/>
          <w:noProof/>
          <w:sz w:val="18"/>
          <w:szCs w:val="18"/>
        </w:rPr>
        <w:t>(μm/rok)</w:t>
      </w:r>
      <w:bookmarkStart w:id="0" w:name="_GoBack"/>
      <w:bookmarkEnd w:id="0"/>
    </w:p>
    <w:p w14:paraId="2E2CE68E" w14:textId="77777777" w:rsidR="0024768A" w:rsidRPr="0024768A" w:rsidRDefault="0024768A" w:rsidP="0024768A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</w:rPr>
      </w:pPr>
    </w:p>
    <w:p w14:paraId="0B959D5F" w14:textId="77777777" w:rsidR="0024768A" w:rsidRPr="0024768A" w:rsidRDefault="0024768A" w:rsidP="0024768A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</w:rPr>
      </w:pPr>
      <w:r w:rsidRPr="0024768A">
        <w:rPr>
          <w:rFonts w:ascii="Cambria" w:hAnsi="Cambria"/>
          <w:b/>
          <w:i/>
          <w:iCs/>
          <w:noProof/>
          <w:sz w:val="18"/>
          <w:szCs w:val="18"/>
        </w:rPr>
        <w:t xml:space="preserve">Přílohová část:  </w:t>
      </w:r>
      <w:r w:rsidRPr="0024768A">
        <w:rPr>
          <w:rFonts w:ascii="Cambria" w:hAnsi="Cambria"/>
          <w:noProof/>
          <w:sz w:val="18"/>
          <w:szCs w:val="18"/>
        </w:rPr>
        <w:t>Obrazová část zadání – 2 obrázky</w:t>
      </w:r>
    </w:p>
    <w:p w14:paraId="41C0DF9A" w14:textId="77777777" w:rsidR="00114B06" w:rsidRPr="0055310D" w:rsidRDefault="00114B06" w:rsidP="00114B06">
      <w:pPr>
        <w:pStyle w:val="Zhlav"/>
        <w:spacing w:line="288" w:lineRule="auto"/>
        <w:jc w:val="both"/>
        <w:rPr>
          <w:noProof/>
          <w:sz w:val="18"/>
          <w:szCs w:val="18"/>
        </w:rPr>
      </w:pPr>
    </w:p>
    <w:tbl>
      <w:tblPr>
        <w:tblStyle w:val="SOWTable"/>
        <w:tblW w:w="0" w:type="auto"/>
        <w:tblLook w:val="04A0" w:firstRow="1" w:lastRow="0" w:firstColumn="1" w:lastColumn="0" w:noHBand="0" w:noVBand="1"/>
      </w:tblPr>
      <w:tblGrid>
        <w:gridCol w:w="4318"/>
        <w:gridCol w:w="4560"/>
      </w:tblGrid>
      <w:tr w:rsidR="008135DE" w14:paraId="3E3D3902" w14:textId="77777777" w:rsidTr="00813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8" w:type="dxa"/>
            <w:shd w:val="clear" w:color="auto" w:fill="auto"/>
          </w:tcPr>
          <w:p w14:paraId="55C6AA88" w14:textId="5F1E030A" w:rsidR="008C599B" w:rsidRDefault="008135DE" w:rsidP="00114B06">
            <w:pPr>
              <w:pStyle w:val="Zhlav"/>
              <w:spacing w:line="288" w:lineRule="auto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D677FC2" wp14:editId="4E61617A">
                  <wp:extent cx="2146776" cy="2641600"/>
                  <wp:effectExtent l="0" t="0" r="6350" b="6350"/>
                  <wp:docPr id="11" name="obrázek 4" descr="obr_Korozní_diagram_obec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obr_Korozní_diagram_obecn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28" cy="2655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shd w:val="clear" w:color="auto" w:fill="auto"/>
          </w:tcPr>
          <w:p w14:paraId="7933E3B8" w14:textId="77777777" w:rsidR="008135DE" w:rsidRDefault="008135DE" w:rsidP="00114B06">
            <w:pPr>
              <w:pStyle w:val="Zhlav"/>
              <w:spacing w:line="28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18"/>
              </w:rPr>
            </w:pPr>
          </w:p>
          <w:p w14:paraId="5373C5CC" w14:textId="77777777" w:rsidR="008135DE" w:rsidRDefault="008135DE" w:rsidP="00114B06">
            <w:pPr>
              <w:pStyle w:val="Zhlav"/>
              <w:spacing w:line="28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18"/>
              </w:rPr>
            </w:pPr>
          </w:p>
          <w:p w14:paraId="64976ECD" w14:textId="77777777" w:rsidR="008135DE" w:rsidRDefault="008135DE" w:rsidP="00114B06">
            <w:pPr>
              <w:pStyle w:val="Zhlav"/>
              <w:spacing w:line="28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18"/>
              </w:rPr>
            </w:pPr>
          </w:p>
          <w:p w14:paraId="4188F574" w14:textId="1B77F8FB" w:rsidR="008C599B" w:rsidRDefault="008135DE" w:rsidP="00114B06">
            <w:pPr>
              <w:pStyle w:val="Zhlav"/>
              <w:spacing w:line="28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18"/>
              </w:rPr>
            </w:pPr>
            <w:r>
              <w:rPr>
                <w:rFonts w:cs="Tahoma"/>
                <w:noProof/>
                <w:sz w:val="18"/>
                <w:szCs w:val="18"/>
              </w:rPr>
              <w:drawing>
                <wp:inline distT="0" distB="0" distL="0" distR="0" wp14:anchorId="2579B2C4" wp14:editId="48CBD602">
                  <wp:extent cx="2670175" cy="2013891"/>
                  <wp:effectExtent l="0" t="0" r="0" b="5715"/>
                  <wp:docPr id="12" name="obrázek 5" descr="Korozní diagram_oříznut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Korozní diagram_oříznut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218" cy="2025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5DE" w:rsidRPr="00945855" w14:paraId="3D17E9C2" w14:textId="77777777" w:rsidTr="00813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8" w:type="dxa"/>
            <w:shd w:val="clear" w:color="auto" w:fill="auto"/>
          </w:tcPr>
          <w:p w14:paraId="4DC0E1B6" w14:textId="6C455C06" w:rsidR="008C599B" w:rsidRPr="008135DE" w:rsidRDefault="008135DE" w:rsidP="008135DE">
            <w:pPr>
              <w:pStyle w:val="Zhlav"/>
              <w:spacing w:line="288" w:lineRule="auto"/>
              <w:jc w:val="center"/>
              <w:rPr>
                <w:rFonts w:ascii="Cambria" w:hAnsi="Cambria"/>
                <w:b/>
                <w:i/>
                <w:noProof/>
                <w:szCs w:val="16"/>
                <w:lang w:val="de-DE"/>
              </w:rPr>
            </w:pPr>
            <w:r w:rsidRPr="008135DE">
              <w:rPr>
                <w:rFonts w:ascii="Cambria" w:hAnsi="Cambria"/>
                <w:b/>
                <w:i/>
                <w:noProof/>
                <w:szCs w:val="16"/>
                <w:lang w:val="de-DE"/>
              </w:rPr>
              <w:t>Obr. 1 – Polarizační křivka j = f (E)</w:t>
            </w:r>
          </w:p>
        </w:tc>
        <w:tc>
          <w:tcPr>
            <w:tcW w:w="4560" w:type="dxa"/>
            <w:shd w:val="clear" w:color="auto" w:fill="auto"/>
          </w:tcPr>
          <w:p w14:paraId="7B9FD0BD" w14:textId="4EB2A4FD" w:rsidR="008C599B" w:rsidRPr="008135DE" w:rsidRDefault="008135DE" w:rsidP="008135DE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i/>
                <w:noProof/>
                <w:sz w:val="16"/>
                <w:szCs w:val="16"/>
                <w:lang w:val="de-DE"/>
              </w:rPr>
            </w:pPr>
            <w:r w:rsidRPr="008135DE">
              <w:rPr>
                <w:rFonts w:ascii="Cambria" w:hAnsi="Cambria"/>
                <w:b/>
                <w:i/>
                <w:noProof/>
                <w:sz w:val="16"/>
                <w:szCs w:val="16"/>
                <w:lang w:val="de-DE"/>
              </w:rPr>
              <w:t>Obr. 2 – Polarizační křivka |log j|= f (E)</w:t>
            </w:r>
          </w:p>
        </w:tc>
      </w:tr>
    </w:tbl>
    <w:p w14:paraId="61D54F32" w14:textId="77777777" w:rsidR="00114B06" w:rsidRPr="008135DE" w:rsidRDefault="00114B06" w:rsidP="00114B06">
      <w:pPr>
        <w:pStyle w:val="Zhlav"/>
        <w:spacing w:line="288" w:lineRule="auto"/>
        <w:jc w:val="both"/>
        <w:rPr>
          <w:bCs/>
          <w:noProof/>
          <w:sz w:val="18"/>
          <w:szCs w:val="18"/>
          <w:lang w:val="de-DE"/>
        </w:rPr>
      </w:pPr>
      <w:r w:rsidRPr="008135DE">
        <w:rPr>
          <w:noProof/>
          <w:sz w:val="18"/>
          <w:szCs w:val="18"/>
          <w:lang w:val="de-DE"/>
        </w:rPr>
        <w:t xml:space="preserve">   </w:t>
      </w:r>
    </w:p>
    <w:p w14:paraId="5413B617" w14:textId="77777777" w:rsidR="00114B06" w:rsidRPr="008135DE" w:rsidRDefault="00114B06" w:rsidP="00114B06">
      <w:pPr>
        <w:pStyle w:val="Zhlav"/>
        <w:spacing w:line="288" w:lineRule="auto"/>
        <w:jc w:val="both"/>
        <w:rPr>
          <w:noProof/>
          <w:sz w:val="18"/>
          <w:szCs w:val="18"/>
          <w:lang w:val="de-DE"/>
        </w:rPr>
      </w:pPr>
    </w:p>
    <w:p w14:paraId="62F70490" w14:textId="77777777" w:rsidR="00114B06" w:rsidRPr="008135DE" w:rsidRDefault="00114B06" w:rsidP="00114B06">
      <w:pPr>
        <w:pStyle w:val="Zhlav"/>
        <w:spacing w:line="288" w:lineRule="auto"/>
        <w:jc w:val="both"/>
        <w:rPr>
          <w:noProof/>
          <w:sz w:val="18"/>
          <w:szCs w:val="18"/>
          <w:lang w:val="de-DE"/>
        </w:rPr>
      </w:pPr>
    </w:p>
    <w:p w14:paraId="3976EE11" w14:textId="77777777" w:rsidR="00114B06" w:rsidRPr="008135DE" w:rsidRDefault="00114B06" w:rsidP="00114B06">
      <w:pPr>
        <w:pStyle w:val="Zhlav"/>
        <w:spacing w:line="288" w:lineRule="auto"/>
        <w:jc w:val="both"/>
        <w:rPr>
          <w:noProof/>
          <w:sz w:val="18"/>
          <w:szCs w:val="18"/>
          <w:lang w:val="de-DE"/>
        </w:rPr>
      </w:pPr>
    </w:p>
    <w:p w14:paraId="2297CF47" w14:textId="77777777" w:rsidR="00114B06" w:rsidRPr="008135DE" w:rsidRDefault="00114B06" w:rsidP="00114B06">
      <w:pPr>
        <w:pStyle w:val="Zhlav"/>
        <w:spacing w:line="288" w:lineRule="auto"/>
        <w:jc w:val="both"/>
        <w:rPr>
          <w:noProof/>
          <w:sz w:val="18"/>
          <w:szCs w:val="18"/>
          <w:lang w:val="de-DE"/>
        </w:rPr>
      </w:pPr>
    </w:p>
    <w:p w14:paraId="34F7AD1D" w14:textId="77777777" w:rsidR="00114B06" w:rsidRPr="008135DE" w:rsidRDefault="00114B06" w:rsidP="00114B06">
      <w:pPr>
        <w:pStyle w:val="Zhlav"/>
        <w:spacing w:line="288" w:lineRule="auto"/>
        <w:jc w:val="both"/>
        <w:rPr>
          <w:noProof/>
          <w:sz w:val="18"/>
          <w:szCs w:val="18"/>
          <w:lang w:val="de-DE"/>
        </w:rPr>
      </w:pPr>
    </w:p>
    <w:p w14:paraId="1CB8EE9B" w14:textId="77777777" w:rsidR="00114B06" w:rsidRPr="008135DE" w:rsidRDefault="00114B06" w:rsidP="00114B06">
      <w:pPr>
        <w:pStyle w:val="Zhlav"/>
        <w:spacing w:line="288" w:lineRule="auto"/>
        <w:jc w:val="both"/>
        <w:rPr>
          <w:noProof/>
          <w:sz w:val="18"/>
          <w:szCs w:val="18"/>
          <w:lang w:val="de-DE"/>
        </w:rPr>
      </w:pPr>
    </w:p>
    <w:p w14:paraId="7DA66534" w14:textId="77777777" w:rsidR="00114B06" w:rsidRPr="008135DE" w:rsidRDefault="00114B06" w:rsidP="00114B06">
      <w:pPr>
        <w:pStyle w:val="Zhlav"/>
        <w:spacing w:line="288" w:lineRule="auto"/>
        <w:jc w:val="both"/>
        <w:rPr>
          <w:noProof/>
          <w:sz w:val="18"/>
          <w:szCs w:val="18"/>
          <w:lang w:val="de-DE"/>
        </w:rPr>
      </w:pPr>
    </w:p>
    <w:p w14:paraId="15D6DAE7" w14:textId="77777777" w:rsidR="00114B06" w:rsidRPr="00114B06" w:rsidRDefault="00114B06" w:rsidP="00114B06">
      <w:pPr>
        <w:overflowPunct w:val="0"/>
        <w:autoSpaceDE w:val="0"/>
        <w:autoSpaceDN w:val="0"/>
        <w:adjustRightInd w:val="0"/>
        <w:rPr>
          <w:szCs w:val="24"/>
          <w:lang w:val="de-DE"/>
        </w:rPr>
      </w:pPr>
    </w:p>
    <w:p w14:paraId="16D93732" w14:textId="77777777" w:rsidR="00114B06" w:rsidRPr="00114B06" w:rsidRDefault="00114B06" w:rsidP="00CD36F7">
      <w:pPr>
        <w:pStyle w:val="Zhlav"/>
        <w:spacing w:before="60"/>
        <w:jc w:val="both"/>
        <w:rPr>
          <w:rFonts w:ascii="Cambria" w:hAnsi="Cambria"/>
          <w:noProof/>
          <w:color w:val="auto"/>
          <w:sz w:val="18"/>
          <w:szCs w:val="18"/>
          <w:lang w:val="de-DE"/>
        </w:rPr>
      </w:pPr>
    </w:p>
    <w:sectPr w:rsidR="00114B06" w:rsidRPr="00114B06" w:rsidSect="0092556E">
      <w:headerReference w:type="default" r:id="rId17"/>
      <w:footerReference w:type="default" r:id="rId18"/>
      <w:pgSz w:w="11906" w:h="16838" w:code="9"/>
      <w:pgMar w:top="1077" w:right="1225" w:bottom="1134" w:left="2019" w:header="851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6F999" w14:textId="77777777" w:rsidR="00FF71DA" w:rsidRDefault="00FF71DA">
      <w:pPr>
        <w:spacing w:after="0" w:line="240" w:lineRule="auto"/>
      </w:pPr>
      <w:r>
        <w:separator/>
      </w:r>
    </w:p>
  </w:endnote>
  <w:endnote w:type="continuationSeparator" w:id="0">
    <w:p w14:paraId="4531B0F9" w14:textId="77777777" w:rsidR="00FF71DA" w:rsidRDefault="00FF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BDF72" w14:textId="77777777" w:rsidR="00867F0F" w:rsidRDefault="00867F0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0BDF73" wp14:editId="5289F0C5">
              <wp:simplePos x="0" y="0"/>
              <wp:positionH relativeFrom="margin">
                <wp:posOffset>2540</wp:posOffset>
              </wp:positionH>
              <wp:positionV relativeFrom="bottomMargin">
                <wp:posOffset>114300</wp:posOffset>
              </wp:positionV>
              <wp:extent cx="5943600" cy="374650"/>
              <wp:effectExtent l="0" t="0" r="0" b="635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74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7573"/>
                            <w:gridCol w:w="1122"/>
                          </w:tblGrid>
                          <w:tr w:rsidR="00867F0F" w14:paraId="4C0BDF78" w14:textId="77777777" w:rsidTr="00AA1BBC">
                            <w:tc>
                              <w:tcPr>
                                <w:tcW w:w="4355" w:type="pct"/>
                                <w:tcBorders>
                                  <w:top w:val="single" w:sz="4" w:space="0" w:color="auto"/>
                                </w:tcBorders>
                              </w:tcPr>
                              <w:p w14:paraId="4C0BDF76" w14:textId="652FFC58" w:rsidR="00867F0F" w:rsidRPr="001875DD" w:rsidRDefault="00867F0F">
                                <w:pPr>
                                  <w:pStyle w:val="Zpat"/>
                                  <w:rPr>
                                    <w:lang w:val="cs-CZ"/>
                                  </w:rPr>
                                </w:pPr>
                                <w:r>
                                  <w:rPr>
                                    <w:lang w:val="cs-CZ"/>
                                  </w:rPr>
                                  <w:t xml:space="preserve">   </w:t>
                                </w:r>
                                <w:r w:rsidR="00BA088B">
                                  <w:rPr>
                                    <w:lang w:val="cs-CZ"/>
                                  </w:rPr>
                                  <w:t xml:space="preserve">Praktické cvičení </w:t>
                                </w:r>
                                <w:r w:rsidR="00114B06">
                                  <w:rPr>
                                    <w:lang w:val="cs-CZ"/>
                                  </w:rPr>
                                  <w:t>2</w:t>
                                </w:r>
                                <w:r w:rsidR="00BA088B">
                                  <w:rPr>
                                    <w:lang w:val="cs-CZ"/>
                                  </w:rPr>
                                  <w:t xml:space="preserve"> – </w:t>
                                </w:r>
                                <w:r w:rsidR="0024768A">
                                  <w:rPr>
                                    <w:lang w:val="cs-CZ"/>
                                  </w:rPr>
                                  <w:t>Odvození korozní rychlosti železa v prostředí kyseliny met</w:t>
                                </w:r>
                                <w:r w:rsidR="00A67FBD">
                                  <w:rPr>
                                    <w:lang w:val="cs-CZ"/>
                                  </w:rPr>
                                  <w:t>a</w:t>
                                </w:r>
                                <w:r w:rsidR="0024768A">
                                  <w:rPr>
                                    <w:lang w:val="cs-CZ"/>
                                  </w:rPr>
                                  <w:t>nsulfonové</w:t>
                                </w:r>
                                <w:r w:rsidR="00BA088B">
                                  <w:rPr>
                                    <w:lang w:val="cs-CZ"/>
                                  </w:rPr>
                                  <w:t xml:space="preserve">. </w:t>
                                </w:r>
                              </w:p>
                            </w:tc>
                            <w:tc>
                              <w:tcPr>
                                <w:tcW w:w="645" w:type="pct"/>
                                <w:tcBorders>
                                  <w:top w:val="single" w:sz="4" w:space="0" w:color="auto"/>
                                </w:tcBorders>
                              </w:tcPr>
                              <w:p w14:paraId="4C0BDF77" w14:textId="07F8678B" w:rsidR="00867F0F" w:rsidRDefault="00867F0F" w:rsidP="001A53EC">
                                <w:pPr>
                                  <w:pStyle w:val="Zpat"/>
                                  <w:jc w:val="center"/>
                                </w:pPr>
                                <w:r w:rsidRPr="001875DD">
                                  <w:rPr>
                                    <w:lang w:val="cs-CZ"/>
                                  </w:rPr>
                                  <w:t xml:space="preserve">        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C0BDF79" w14:textId="77777777" w:rsidR="00867F0F" w:rsidRDefault="00867F0F">
                          <w:pPr>
                            <w:pStyle w:val="Zpa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BDF7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Footer content" style="position:absolute;margin-left:.2pt;margin-top:9pt;width:468pt;height:29.5pt;z-index:25165721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" filled="f" stroked="f" strokeweight=".5pt">
              <v:textbox inset="0,,0">
                <w:txbxContent>
                  <w:tbl>
                    <w:tblPr>
                      <w:tblW w:w="5000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7573"/>
                      <w:gridCol w:w="1122"/>
                    </w:tblGrid>
                    <w:tr w:rsidR="00867F0F" w14:paraId="4C0BDF78" w14:textId="77777777" w:rsidTr="00AA1BBC">
                      <w:tc>
                        <w:tcPr>
                          <w:tcW w:w="4355" w:type="pct"/>
                          <w:tcBorders>
                            <w:top w:val="single" w:sz="4" w:space="0" w:color="auto"/>
                          </w:tcBorders>
                        </w:tcPr>
                        <w:p w14:paraId="4C0BDF76" w14:textId="652FFC58" w:rsidR="00867F0F" w:rsidRPr="001875DD" w:rsidRDefault="00867F0F">
                          <w:pPr>
                            <w:pStyle w:val="Zpat"/>
                            <w:rPr>
                              <w:lang w:val="cs-CZ"/>
                            </w:rPr>
                          </w:pPr>
                          <w:r>
                            <w:rPr>
                              <w:lang w:val="cs-CZ"/>
                            </w:rPr>
                            <w:t xml:space="preserve">   </w:t>
                          </w:r>
                          <w:r w:rsidR="00BA088B">
                            <w:rPr>
                              <w:lang w:val="cs-CZ"/>
                            </w:rPr>
                            <w:t xml:space="preserve">Praktické cvičení </w:t>
                          </w:r>
                          <w:r w:rsidR="00114B06">
                            <w:rPr>
                              <w:lang w:val="cs-CZ"/>
                            </w:rPr>
                            <w:t>2</w:t>
                          </w:r>
                          <w:r w:rsidR="00BA088B">
                            <w:rPr>
                              <w:lang w:val="cs-CZ"/>
                            </w:rPr>
                            <w:t xml:space="preserve"> – </w:t>
                          </w:r>
                          <w:r w:rsidR="0024768A">
                            <w:rPr>
                              <w:lang w:val="cs-CZ"/>
                            </w:rPr>
                            <w:t>Odvození korozní rychlosti železa v prostředí kyseliny met</w:t>
                          </w:r>
                          <w:r w:rsidR="00A67FBD">
                            <w:rPr>
                              <w:lang w:val="cs-CZ"/>
                            </w:rPr>
                            <w:t>a</w:t>
                          </w:r>
                          <w:r w:rsidR="0024768A">
                            <w:rPr>
                              <w:lang w:val="cs-CZ"/>
                            </w:rPr>
                            <w:t>nsulfonové</w:t>
                          </w:r>
                          <w:r w:rsidR="00BA088B">
                            <w:rPr>
                              <w:lang w:val="cs-CZ"/>
                            </w:rPr>
                            <w:t xml:space="preserve">. </w:t>
                          </w:r>
                        </w:p>
                      </w:tc>
                      <w:tc>
                        <w:tcPr>
                          <w:tcW w:w="645" w:type="pct"/>
                          <w:tcBorders>
                            <w:top w:val="single" w:sz="4" w:space="0" w:color="auto"/>
                          </w:tcBorders>
                        </w:tcPr>
                        <w:p w14:paraId="4C0BDF77" w14:textId="07F8678B" w:rsidR="00867F0F" w:rsidRDefault="00867F0F" w:rsidP="001A53EC">
                          <w:pPr>
                            <w:pStyle w:val="Zpat"/>
                            <w:jc w:val="center"/>
                          </w:pPr>
                          <w:r w:rsidRPr="001875DD">
                            <w:rPr>
                              <w:lang w:val="cs-CZ"/>
                            </w:rPr>
                            <w:t xml:space="preserve">        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C0BDF79" w14:textId="77777777" w:rsidR="00867F0F" w:rsidRDefault="00867F0F">
                    <w:pPr>
                      <w:pStyle w:val="Zpa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2951E" w14:textId="77777777" w:rsidR="00FF71DA" w:rsidRDefault="00FF71DA">
      <w:pPr>
        <w:spacing w:after="0" w:line="240" w:lineRule="auto"/>
      </w:pPr>
      <w:r>
        <w:separator/>
      </w:r>
    </w:p>
  </w:footnote>
  <w:footnote w:type="continuationSeparator" w:id="0">
    <w:p w14:paraId="50EFF1CA" w14:textId="77777777" w:rsidR="00FF71DA" w:rsidRDefault="00FF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18AD1" w14:textId="45D1BCFD" w:rsidR="00867F0F" w:rsidRDefault="00867F0F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4C1812" wp14:editId="6D77CF00">
              <wp:simplePos x="0" y="0"/>
              <wp:positionH relativeFrom="leftMargin">
                <wp:posOffset>552450</wp:posOffset>
              </wp:positionH>
              <wp:positionV relativeFrom="margin">
                <wp:posOffset>0</wp:posOffset>
              </wp:positionV>
              <wp:extent cx="666750" cy="6886575"/>
              <wp:effectExtent l="0" t="0" r="0" b="0"/>
              <wp:wrapNone/>
              <wp:docPr id="2" name="Text Box 2" descr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6886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3F85A0" w14:textId="4B26DBF8" w:rsidR="00867F0F" w:rsidRPr="001671E6" w:rsidRDefault="001671E6" w:rsidP="001671E6">
                          <w:pPr>
                            <w:pStyle w:val="Nzev"/>
                            <w:jc w:val="center"/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C2</w:t>
                          </w:r>
                          <w:r w:rsidRPr="001671E6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85</w:t>
                          </w:r>
                          <w:r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8</w:t>
                          </w:r>
                          <w:r w:rsidR="00CC2058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c</w:t>
                          </w:r>
                          <w:r w:rsidRPr="001671E6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Znehodnocování a pov</w:t>
                          </w:r>
                          <w:r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r</w:t>
                          </w:r>
                          <w:r w:rsidRPr="001671E6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chové úpravy materiá</w:t>
                          </w:r>
                          <w:r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l</w:t>
                          </w:r>
                          <w:r w:rsidRPr="001671E6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ů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540000" rIns="22860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C18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ocument title" style="position:absolute;margin-left:43.5pt;margin-top:0;width:52.5pt;height:54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" filled="f" stroked="f" strokeweight=".5pt">
              <v:textbox style="layout-flow:vertical;mso-layout-flow-alt:bottom-to-top" inset="0,15mm,18pt">
                <w:txbxContent>
                  <w:p w14:paraId="793F85A0" w14:textId="4B26DBF8" w:rsidR="00867F0F" w:rsidRPr="001671E6" w:rsidRDefault="001671E6" w:rsidP="001671E6">
                    <w:pPr>
                      <w:pStyle w:val="Nzev"/>
                      <w:jc w:val="center"/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C2</w:t>
                    </w:r>
                    <w:r w:rsidRPr="001671E6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85</w:t>
                    </w:r>
                    <w:r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8</w:t>
                    </w:r>
                    <w:r w:rsidR="00CC2058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c</w:t>
                    </w:r>
                    <w:r w:rsidRPr="001671E6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 xml:space="preserve"> Znehodnocování a pov</w:t>
                    </w:r>
                    <w:r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r</w:t>
                    </w:r>
                    <w:r w:rsidRPr="001671E6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chové úpravy materiá</w:t>
                    </w:r>
                    <w:r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l</w:t>
                    </w:r>
                    <w:r w:rsidRPr="001671E6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ů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D334B"/>
    <w:multiLevelType w:val="hybridMultilevel"/>
    <w:tmpl w:val="8E78FD00"/>
    <w:lvl w:ilvl="0" w:tplc="9D0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E41604">
      <w:numFmt w:val="none"/>
      <w:lvlText w:val=""/>
      <w:lvlJc w:val="left"/>
      <w:pPr>
        <w:tabs>
          <w:tab w:val="num" w:pos="360"/>
        </w:tabs>
      </w:pPr>
    </w:lvl>
    <w:lvl w:ilvl="2" w:tplc="10F83BF0">
      <w:numFmt w:val="none"/>
      <w:lvlText w:val=""/>
      <w:lvlJc w:val="left"/>
      <w:pPr>
        <w:tabs>
          <w:tab w:val="num" w:pos="360"/>
        </w:tabs>
      </w:pPr>
    </w:lvl>
    <w:lvl w:ilvl="3" w:tplc="F172273E">
      <w:numFmt w:val="none"/>
      <w:lvlText w:val=""/>
      <w:lvlJc w:val="left"/>
      <w:pPr>
        <w:tabs>
          <w:tab w:val="num" w:pos="360"/>
        </w:tabs>
      </w:pPr>
    </w:lvl>
    <w:lvl w:ilvl="4" w:tplc="DB06F38C">
      <w:numFmt w:val="none"/>
      <w:lvlText w:val=""/>
      <w:lvlJc w:val="left"/>
      <w:pPr>
        <w:tabs>
          <w:tab w:val="num" w:pos="360"/>
        </w:tabs>
      </w:pPr>
    </w:lvl>
    <w:lvl w:ilvl="5" w:tplc="CE26380E">
      <w:numFmt w:val="none"/>
      <w:lvlText w:val=""/>
      <w:lvlJc w:val="left"/>
      <w:pPr>
        <w:tabs>
          <w:tab w:val="num" w:pos="360"/>
        </w:tabs>
      </w:pPr>
    </w:lvl>
    <w:lvl w:ilvl="6" w:tplc="0218B93A">
      <w:numFmt w:val="none"/>
      <w:lvlText w:val=""/>
      <w:lvlJc w:val="left"/>
      <w:pPr>
        <w:tabs>
          <w:tab w:val="num" w:pos="360"/>
        </w:tabs>
      </w:pPr>
    </w:lvl>
    <w:lvl w:ilvl="7" w:tplc="8CBEB65A">
      <w:numFmt w:val="none"/>
      <w:lvlText w:val=""/>
      <w:lvlJc w:val="left"/>
      <w:pPr>
        <w:tabs>
          <w:tab w:val="num" w:pos="360"/>
        </w:tabs>
      </w:pPr>
    </w:lvl>
    <w:lvl w:ilvl="8" w:tplc="2C5E94A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E5A3F1F"/>
    <w:multiLevelType w:val="hybridMultilevel"/>
    <w:tmpl w:val="70D89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D7D9F"/>
    <w:multiLevelType w:val="hybridMultilevel"/>
    <w:tmpl w:val="08F05334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autoHyphenation/>
  <w:hyphenationZone w:val="397"/>
  <w:doNotHyphenateCaps/>
  <w:defaultTableStyle w:val="SOWTable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791"/>
    <w:rsid w:val="00022FEB"/>
    <w:rsid w:val="00026C75"/>
    <w:rsid w:val="00027C6A"/>
    <w:rsid w:val="000325CE"/>
    <w:rsid w:val="000370AC"/>
    <w:rsid w:val="0006006C"/>
    <w:rsid w:val="00076A83"/>
    <w:rsid w:val="0008612B"/>
    <w:rsid w:val="000C6B9E"/>
    <w:rsid w:val="000D6760"/>
    <w:rsid w:val="000E38FD"/>
    <w:rsid w:val="000F09CE"/>
    <w:rsid w:val="00100B68"/>
    <w:rsid w:val="00104089"/>
    <w:rsid w:val="00106EBB"/>
    <w:rsid w:val="00114B06"/>
    <w:rsid w:val="00121B13"/>
    <w:rsid w:val="00123ABA"/>
    <w:rsid w:val="00144095"/>
    <w:rsid w:val="001464F7"/>
    <w:rsid w:val="00152C49"/>
    <w:rsid w:val="0015591D"/>
    <w:rsid w:val="00157034"/>
    <w:rsid w:val="0016577B"/>
    <w:rsid w:val="001671E6"/>
    <w:rsid w:val="001875DD"/>
    <w:rsid w:val="00191431"/>
    <w:rsid w:val="001A53EC"/>
    <w:rsid w:val="001B2311"/>
    <w:rsid w:val="001C15AC"/>
    <w:rsid w:val="001C7152"/>
    <w:rsid w:val="001D0DD2"/>
    <w:rsid w:val="001D13CB"/>
    <w:rsid w:val="001D21ED"/>
    <w:rsid w:val="001D4867"/>
    <w:rsid w:val="001E7970"/>
    <w:rsid w:val="001E7FED"/>
    <w:rsid w:val="0020334F"/>
    <w:rsid w:val="002135A7"/>
    <w:rsid w:val="00223616"/>
    <w:rsid w:val="00224BDD"/>
    <w:rsid w:val="00225E54"/>
    <w:rsid w:val="00242E32"/>
    <w:rsid w:val="0024768A"/>
    <w:rsid w:val="00251E52"/>
    <w:rsid w:val="002612A4"/>
    <w:rsid w:val="00286160"/>
    <w:rsid w:val="00296B73"/>
    <w:rsid w:val="002A2C16"/>
    <w:rsid w:val="002A3A9F"/>
    <w:rsid w:val="002B725E"/>
    <w:rsid w:val="002E1C25"/>
    <w:rsid w:val="002E1F1A"/>
    <w:rsid w:val="00301F58"/>
    <w:rsid w:val="00316C94"/>
    <w:rsid w:val="003326BF"/>
    <w:rsid w:val="003359EF"/>
    <w:rsid w:val="00356DCB"/>
    <w:rsid w:val="00373D7B"/>
    <w:rsid w:val="003746C5"/>
    <w:rsid w:val="0038456B"/>
    <w:rsid w:val="003A17FC"/>
    <w:rsid w:val="003B1A70"/>
    <w:rsid w:val="003B58BA"/>
    <w:rsid w:val="003B711F"/>
    <w:rsid w:val="003B7628"/>
    <w:rsid w:val="003C3F1D"/>
    <w:rsid w:val="003E2FA4"/>
    <w:rsid w:val="003E35CF"/>
    <w:rsid w:val="003F0C11"/>
    <w:rsid w:val="00403AFB"/>
    <w:rsid w:val="00417EEC"/>
    <w:rsid w:val="00426683"/>
    <w:rsid w:val="0043094E"/>
    <w:rsid w:val="00434568"/>
    <w:rsid w:val="004729B4"/>
    <w:rsid w:val="00477EB7"/>
    <w:rsid w:val="004925D5"/>
    <w:rsid w:val="004C4A20"/>
    <w:rsid w:val="004D4884"/>
    <w:rsid w:val="004F01F1"/>
    <w:rsid w:val="004F2778"/>
    <w:rsid w:val="004F327C"/>
    <w:rsid w:val="00502711"/>
    <w:rsid w:val="00553437"/>
    <w:rsid w:val="00553579"/>
    <w:rsid w:val="0057212E"/>
    <w:rsid w:val="00584CBD"/>
    <w:rsid w:val="00590F2E"/>
    <w:rsid w:val="005A1C78"/>
    <w:rsid w:val="005A3C4E"/>
    <w:rsid w:val="005A4319"/>
    <w:rsid w:val="005C70CE"/>
    <w:rsid w:val="005D34AF"/>
    <w:rsid w:val="005E10D4"/>
    <w:rsid w:val="005F0198"/>
    <w:rsid w:val="00620791"/>
    <w:rsid w:val="006506C3"/>
    <w:rsid w:val="00666C0D"/>
    <w:rsid w:val="006714C1"/>
    <w:rsid w:val="00671635"/>
    <w:rsid w:val="00671B9C"/>
    <w:rsid w:val="00692E10"/>
    <w:rsid w:val="006C2871"/>
    <w:rsid w:val="006F6A73"/>
    <w:rsid w:val="00706487"/>
    <w:rsid w:val="00721E77"/>
    <w:rsid w:val="00725626"/>
    <w:rsid w:val="0073796F"/>
    <w:rsid w:val="00740BF7"/>
    <w:rsid w:val="00744494"/>
    <w:rsid w:val="00754123"/>
    <w:rsid w:val="00787D2D"/>
    <w:rsid w:val="007913E2"/>
    <w:rsid w:val="00793ADE"/>
    <w:rsid w:val="007C44AA"/>
    <w:rsid w:val="007E1356"/>
    <w:rsid w:val="007F15E9"/>
    <w:rsid w:val="007F67A8"/>
    <w:rsid w:val="0080657A"/>
    <w:rsid w:val="0080688B"/>
    <w:rsid w:val="00806CE3"/>
    <w:rsid w:val="008135DE"/>
    <w:rsid w:val="00815372"/>
    <w:rsid w:val="00842C11"/>
    <w:rsid w:val="00844144"/>
    <w:rsid w:val="008552D7"/>
    <w:rsid w:val="00863373"/>
    <w:rsid w:val="00864E1E"/>
    <w:rsid w:val="00866EDD"/>
    <w:rsid w:val="00867F0F"/>
    <w:rsid w:val="00870304"/>
    <w:rsid w:val="00875133"/>
    <w:rsid w:val="00875A8C"/>
    <w:rsid w:val="00881C8C"/>
    <w:rsid w:val="00895826"/>
    <w:rsid w:val="008C599B"/>
    <w:rsid w:val="008F1950"/>
    <w:rsid w:val="00900CB0"/>
    <w:rsid w:val="009206B2"/>
    <w:rsid w:val="009237E5"/>
    <w:rsid w:val="0092556E"/>
    <w:rsid w:val="00945855"/>
    <w:rsid w:val="0095289B"/>
    <w:rsid w:val="009609FB"/>
    <w:rsid w:val="00973826"/>
    <w:rsid w:val="00984297"/>
    <w:rsid w:val="009860AD"/>
    <w:rsid w:val="00986C4E"/>
    <w:rsid w:val="009918AA"/>
    <w:rsid w:val="009A7A2C"/>
    <w:rsid w:val="009D778F"/>
    <w:rsid w:val="00A01FFA"/>
    <w:rsid w:val="00A06E23"/>
    <w:rsid w:val="00A12AEF"/>
    <w:rsid w:val="00A1541A"/>
    <w:rsid w:val="00A23ABA"/>
    <w:rsid w:val="00A54E6A"/>
    <w:rsid w:val="00A57402"/>
    <w:rsid w:val="00A67FBD"/>
    <w:rsid w:val="00A71A4D"/>
    <w:rsid w:val="00A8461C"/>
    <w:rsid w:val="00A9157E"/>
    <w:rsid w:val="00AA08F1"/>
    <w:rsid w:val="00AA1BBC"/>
    <w:rsid w:val="00AA1D78"/>
    <w:rsid w:val="00AD67F1"/>
    <w:rsid w:val="00AF47DC"/>
    <w:rsid w:val="00B11999"/>
    <w:rsid w:val="00B14753"/>
    <w:rsid w:val="00B46175"/>
    <w:rsid w:val="00B474B3"/>
    <w:rsid w:val="00B47902"/>
    <w:rsid w:val="00B62A77"/>
    <w:rsid w:val="00B75E34"/>
    <w:rsid w:val="00B86BD9"/>
    <w:rsid w:val="00BA088B"/>
    <w:rsid w:val="00BA2DEE"/>
    <w:rsid w:val="00BB1AEC"/>
    <w:rsid w:val="00BB2EA6"/>
    <w:rsid w:val="00BC04E6"/>
    <w:rsid w:val="00BC6AA6"/>
    <w:rsid w:val="00BD0730"/>
    <w:rsid w:val="00BD18A1"/>
    <w:rsid w:val="00BD6480"/>
    <w:rsid w:val="00BE1752"/>
    <w:rsid w:val="00BF5E90"/>
    <w:rsid w:val="00C41C67"/>
    <w:rsid w:val="00CB392B"/>
    <w:rsid w:val="00CC2058"/>
    <w:rsid w:val="00CD36F7"/>
    <w:rsid w:val="00CD70B5"/>
    <w:rsid w:val="00CF0D32"/>
    <w:rsid w:val="00D01FFA"/>
    <w:rsid w:val="00D240E0"/>
    <w:rsid w:val="00D32754"/>
    <w:rsid w:val="00D700AE"/>
    <w:rsid w:val="00D71FD8"/>
    <w:rsid w:val="00D7556B"/>
    <w:rsid w:val="00D97205"/>
    <w:rsid w:val="00DC2E95"/>
    <w:rsid w:val="00DD019E"/>
    <w:rsid w:val="00DD329F"/>
    <w:rsid w:val="00DF181C"/>
    <w:rsid w:val="00E10051"/>
    <w:rsid w:val="00E11B94"/>
    <w:rsid w:val="00E11FB6"/>
    <w:rsid w:val="00E1761E"/>
    <w:rsid w:val="00E341DA"/>
    <w:rsid w:val="00E4610F"/>
    <w:rsid w:val="00E60615"/>
    <w:rsid w:val="00E615CA"/>
    <w:rsid w:val="00E840A8"/>
    <w:rsid w:val="00E94F35"/>
    <w:rsid w:val="00EA24BB"/>
    <w:rsid w:val="00EC064A"/>
    <w:rsid w:val="00EC1998"/>
    <w:rsid w:val="00ED15A5"/>
    <w:rsid w:val="00ED15A8"/>
    <w:rsid w:val="00ED3248"/>
    <w:rsid w:val="00EE2398"/>
    <w:rsid w:val="00EE5217"/>
    <w:rsid w:val="00EE6C7B"/>
    <w:rsid w:val="00F04DEE"/>
    <w:rsid w:val="00F235AC"/>
    <w:rsid w:val="00F5066B"/>
    <w:rsid w:val="00F6593C"/>
    <w:rsid w:val="00F76D64"/>
    <w:rsid w:val="00F778BD"/>
    <w:rsid w:val="00F822F9"/>
    <w:rsid w:val="00F82ECF"/>
    <w:rsid w:val="00FA64C9"/>
    <w:rsid w:val="00FB19C1"/>
    <w:rsid w:val="00FB2B36"/>
    <w:rsid w:val="00FB3EEB"/>
    <w:rsid w:val="00FC2C8C"/>
    <w:rsid w:val="00FD5EEA"/>
    <w:rsid w:val="00FD73A6"/>
    <w:rsid w:val="00FF5EF9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C0BDEDB"/>
  <w15:docId w15:val="{DCACCA17-0886-4FCD-B772-1B5D0C87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pBdr>
        <w:bottom w:val="single" w:sz="8" w:space="0" w:color="FCDBDB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ogo">
    <w:name w:val="Logo"/>
    <w:basedOn w:val="Normln"/>
    <w:uiPriority w:val="99"/>
    <w:semiHidden/>
    <w:unhideWhenUsed/>
    <w:pPr>
      <w:spacing w:before="600"/>
    </w:pPr>
  </w:style>
  <w:style w:type="character" w:styleId="Zstupntext">
    <w:name w:val="Placeholder Text"/>
    <w:basedOn w:val="Standardnpsmoodstavce"/>
    <w:uiPriority w:val="99"/>
    <w:semiHidden/>
    <w:rPr>
      <w:color w:val="F24F4F" w:themeColor="accent1"/>
    </w:rPr>
  </w:style>
  <w:style w:type="paragraph" w:styleId="Nzev">
    <w:name w:val="Title"/>
    <w:basedOn w:val="Normln"/>
    <w:next w:val="Normln"/>
    <w:link w:val="Nzev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NzevChar">
    <w:name w:val="Název Char"/>
    <w:basedOn w:val="Standardnpsmoodstavce"/>
    <w:link w:val="Nzev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Podnadpis">
    <w:name w:val="Subtitle"/>
    <w:basedOn w:val="Normln"/>
    <w:next w:val="Normln"/>
    <w:link w:val="Podnadpis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3"/>
    <w:rPr>
      <w:b/>
      <w:bCs/>
      <w:sz w:val="28"/>
      <w:szCs w:val="28"/>
    </w:rPr>
  </w:style>
  <w:style w:type="paragraph" w:styleId="Bezmezer">
    <w:name w:val="No Spacing"/>
    <w:uiPriority w:val="1"/>
    <w:qFormat/>
    <w:pPr>
      <w:spacing w:before="60" w:after="0" w:line="240" w:lineRule="auto"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Pr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Normlntabulka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ln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ln"/>
    <w:uiPriority w:val="99"/>
    <w:semiHidden/>
    <w:qFormat/>
    <w:pPr>
      <w:spacing w:before="160" w:after="160" w:line="240" w:lineRule="auto"/>
      <w:jc w:val="center"/>
    </w:p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SOWTable">
    <w:name w:val="SOW Table"/>
    <w:basedOn w:val="Normlntabulka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Obsah3">
    <w:name w:val="toc 3"/>
    <w:basedOn w:val="Normln"/>
    <w:next w:val="Normln"/>
    <w:autoRedefine/>
    <w:uiPriority w:val="39"/>
    <w:semiHidden/>
    <w:unhideWhenUsed/>
    <w:pPr>
      <w:spacing w:after="100"/>
      <w:ind w:left="720" w:right="3240"/>
    </w:pPr>
  </w:style>
  <w:style w:type="paragraph" w:styleId="Obsah4">
    <w:name w:val="toc 4"/>
    <w:basedOn w:val="Normln"/>
    <w:next w:val="Normln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Normlntabulka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ln"/>
    <w:next w:val="Normln"/>
    <w:uiPriority w:val="2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ln"/>
    <w:uiPriority w:val="2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</w:style>
  <w:style w:type="character" w:styleId="Siln">
    <w:name w:val="Strong"/>
    <w:basedOn w:val="Standardnpsmoodstavce"/>
    <w:uiPriority w:val="10"/>
    <w:unhideWhenUsed/>
    <w:qFormat/>
    <w:rPr>
      <w:b/>
      <w:bCs/>
    </w:rPr>
  </w:style>
  <w:style w:type="paragraph" w:styleId="Zvr">
    <w:name w:val="Closing"/>
    <w:basedOn w:val="Normln"/>
    <w:link w:val="ZvrChar"/>
    <w:uiPriority w:val="11"/>
    <w:unhideWhenUsed/>
    <w:qFormat/>
    <w:pPr>
      <w:spacing w:before="720" w:after="0" w:line="240" w:lineRule="auto"/>
    </w:pPr>
  </w:style>
  <w:style w:type="character" w:customStyle="1" w:styleId="ZvrChar">
    <w:name w:val="Závěr Char"/>
    <w:basedOn w:val="Standardnpsmoodstavce"/>
    <w:link w:val="Zvr"/>
    <w:uiPriority w:val="11"/>
  </w:style>
  <w:style w:type="table" w:customStyle="1" w:styleId="SignatureTable">
    <w:name w:val="Signature Table"/>
    <w:basedOn w:val="Normlntabulka"/>
    <w:uiPriority w:val="99"/>
    <w:pPr>
      <w:spacing w:after="0" w:line="240" w:lineRule="auto"/>
    </w:pPr>
    <w:tblPr/>
  </w:style>
  <w:style w:type="paragraph" w:styleId="Seznamsodrkami">
    <w:name w:val="List Bullet"/>
    <w:basedOn w:val="Normln"/>
    <w:uiPriority w:val="4"/>
    <w:unhideWhenUsed/>
    <w:qFormat/>
    <w:pPr>
      <w:numPr>
        <w:numId w:val="4"/>
      </w:numPr>
      <w:contextualSpacing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Pr>
      <w:i/>
      <w:i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DEE"/>
    <w:rPr>
      <w:rFonts w:ascii="Tahoma" w:hAnsi="Tahoma" w:cs="Tahoma"/>
      <w:sz w:val="16"/>
      <w:szCs w:val="16"/>
    </w:rPr>
  </w:style>
  <w:style w:type="table" w:customStyle="1" w:styleId="ProjectScopeTable">
    <w:name w:val="Project Scope Table"/>
    <w:basedOn w:val="Normlntabulka"/>
    <w:uiPriority w:val="99"/>
    <w:rsid w:val="00EE6C7B"/>
    <w:pPr>
      <w:spacing w:before="120" w:after="120" w:line="240" w:lineRule="auto"/>
    </w:pPr>
    <w:rPr>
      <w:rFonts w:eastAsiaTheme="minorHAnsi"/>
      <w:color w:val="404040" w:themeColor="text1" w:themeTint="BF"/>
      <w:sz w:val="18"/>
      <w:lang w:val="cs-CZ" w:eastAsia="en-US"/>
    </w:rPr>
    <w:tblPr>
      <w:tblBorders>
        <w:top w:val="single" w:sz="4" w:space="0" w:color="F24F4F" w:themeColor="accent1"/>
        <w:left w:val="single" w:sz="4" w:space="0" w:color="F24F4F" w:themeColor="accent1"/>
        <w:bottom w:val="single" w:sz="4" w:space="0" w:color="F24F4F" w:themeColor="accent1"/>
        <w:right w:val="single" w:sz="4" w:space="0" w:color="F24F4F" w:themeColor="accent1"/>
        <w:insideH w:val="single" w:sz="4" w:space="0" w:color="F24F4F" w:themeColor="accent1"/>
        <w:insideV w:val="single" w:sz="4" w:space="0" w:color="F24F4F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CDBDB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24F4F" w:themeFill="accent1"/>
      </w:tcPr>
    </w:tblStylePr>
  </w:style>
  <w:style w:type="paragraph" w:styleId="Normlnweb">
    <w:name w:val="Normal (Web)"/>
    <w:basedOn w:val="Normln"/>
    <w:uiPriority w:val="99"/>
    <w:semiHidden/>
    <w:unhideWhenUsed/>
    <w:rsid w:val="00E1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table" w:styleId="Stednseznam2zvraznn1">
    <w:name w:val="Medium List 2 Accent 1"/>
    <w:basedOn w:val="Normlntabulka"/>
    <w:uiPriority w:val="66"/>
    <w:rsid w:val="009A7A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cs-CZ" w:eastAsia="cs-CZ"/>
    </w:r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4F4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4F4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4F4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4F4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Jaromír Tulka</cp:lastModifiedBy>
  <cp:revision>3</cp:revision>
  <cp:lastPrinted>2019-03-23T13:15:00Z</cp:lastPrinted>
  <dcterms:created xsi:type="dcterms:W3CDTF">2019-03-08T07:28:00Z</dcterms:created>
  <dcterms:modified xsi:type="dcterms:W3CDTF">2019-03-23T13:16:00Z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2018-05-22T06:23:44.5898143Z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