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496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289"/>
        <w:gridCol w:w="3311"/>
      </w:tblGrid>
      <w:tr w:rsidR="00584CBD" w:rsidRPr="004309AE" w14:paraId="4C0BDEDE" w14:textId="77777777" w:rsidTr="00867F0F">
        <w:trPr>
          <w:trHeight w:val="990"/>
        </w:trPr>
        <w:tc>
          <w:tcPr>
            <w:tcW w:w="5500" w:type="dxa"/>
            <w:tcBorders>
              <w:bottom w:val="single" w:sz="4" w:space="0" w:color="0070C0"/>
            </w:tcBorders>
            <w:vAlign w:val="bottom"/>
          </w:tcPr>
          <w:p w14:paraId="283B5AAB" w14:textId="5B0AB696" w:rsidR="00584CBD" w:rsidRPr="00553579" w:rsidRDefault="00584CBD" w:rsidP="00584CBD">
            <w:pPr>
              <w:pStyle w:val="Bezmezer"/>
              <w:ind w:left="0" w:right="142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 Masarykova univerzita v Brně</w:t>
            </w:r>
          </w:p>
          <w:p w14:paraId="459AD3E3" w14:textId="08120A3F" w:rsidR="00584CBD" w:rsidRPr="00553579" w:rsidRDefault="00584CBD" w:rsidP="00584CBD">
            <w:pPr>
              <w:pStyle w:val="Bezmez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lang w:val="cs-CZ"/>
              </w:rPr>
              <w:t>Přírodovědecká fakulta</w:t>
            </w:r>
            <w:r w:rsidRPr="00553579">
              <w:rPr>
                <w:rFonts w:ascii="Cambria" w:hAnsi="Cambria"/>
                <w:lang w:val="cs-CZ"/>
              </w:rPr>
              <w:br/>
              <w:t xml:space="preserve">Ústav chemie – Chemie konzervování a restaurování  </w:t>
            </w:r>
          </w:p>
        </w:tc>
        <w:tc>
          <w:tcPr>
            <w:tcW w:w="3431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20BD440A" w14:textId="3B70F33B" w:rsidR="00BA088B" w:rsidRPr="00553579" w:rsidRDefault="00076A83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Pr</w:t>
            </w:r>
            <w:r w:rsidR="00BA088B" w:rsidRPr="00553579">
              <w:rPr>
                <w:rFonts w:ascii="Cambria" w:hAnsi="Cambria"/>
                <w:i/>
                <w:lang w:val="cs-CZ"/>
              </w:rPr>
              <w:t xml:space="preserve">aktické cvičení: </w:t>
            </w:r>
            <w:r w:rsidR="00E47293">
              <w:rPr>
                <w:rFonts w:ascii="Cambria" w:hAnsi="Cambria"/>
                <w:i/>
                <w:sz w:val="28"/>
                <w:szCs w:val="28"/>
                <w:lang w:val="cs-CZ"/>
              </w:rPr>
              <w:t>4</w:t>
            </w:r>
          </w:p>
          <w:p w14:paraId="024DF853" w14:textId="22A53E7B" w:rsidR="00584CBD" w:rsidRPr="00553579" w:rsidRDefault="00A9157E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Datum:</w:t>
            </w:r>
          </w:p>
          <w:p w14:paraId="4C0BDEDD" w14:textId="0BABC2B6" w:rsidR="00584CBD" w:rsidRPr="00553579" w:rsidRDefault="00584CBD" w:rsidP="00584CBD">
            <w:pPr>
              <w:pStyle w:val="Bezmezer"/>
              <w:ind w:left="0" w:right="0"/>
              <w:rPr>
                <w:rFonts w:ascii="Cambria" w:hAnsi="Cambria"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 xml:space="preserve"> </w:t>
            </w:r>
            <w:r w:rsidR="00A9157E" w:rsidRPr="00553579">
              <w:rPr>
                <w:rFonts w:ascii="Cambria" w:hAnsi="Cambria"/>
                <w:i/>
                <w:lang w:val="cs-CZ"/>
              </w:rPr>
              <w:t xml:space="preserve">  Posluchač</w:t>
            </w:r>
            <w:r w:rsidR="00DD019E" w:rsidRPr="00553579">
              <w:rPr>
                <w:rFonts w:ascii="Cambria" w:hAnsi="Cambria"/>
                <w:i/>
                <w:lang w:val="cs-CZ"/>
              </w:rPr>
              <w:t>(ka)</w:t>
            </w:r>
            <w:r w:rsidR="00A9157E" w:rsidRPr="00553579">
              <w:rPr>
                <w:rFonts w:ascii="Cambria" w:hAnsi="Cambria"/>
                <w:i/>
                <w:lang w:val="cs-CZ"/>
              </w:rPr>
              <w:t>:</w:t>
            </w:r>
          </w:p>
        </w:tc>
      </w:tr>
    </w:tbl>
    <w:p w14:paraId="4F9B76C0" w14:textId="5D94460B" w:rsidR="008552D7" w:rsidRPr="00114B06" w:rsidRDefault="00A06E23" w:rsidP="008552D7">
      <w:pPr>
        <w:pStyle w:val="Podnadpis"/>
        <w:spacing w:before="240" w:after="120"/>
        <w:rPr>
          <w:rFonts w:ascii="Cambria" w:hAnsi="Cambria" w:cs="Segoe UI"/>
          <w:color w:val="0070C0"/>
          <w:sz w:val="20"/>
          <w:szCs w:val="20"/>
          <w:lang w:val="cs-CZ"/>
        </w:rPr>
      </w:pPr>
      <w:r w:rsidRPr="00114B06">
        <w:rPr>
          <w:rFonts w:ascii="Cambria" w:hAnsi="Cambria" w:cs="Segoe UI"/>
          <w:color w:val="0070C0"/>
          <w:sz w:val="20"/>
          <w:szCs w:val="20"/>
          <w:lang w:val="cs-CZ"/>
        </w:rPr>
        <w:t>Téma pr</w:t>
      </w:r>
      <w:r w:rsidR="00584CBD" w:rsidRPr="00114B06">
        <w:rPr>
          <w:rFonts w:ascii="Cambria" w:hAnsi="Cambria" w:cs="Segoe UI"/>
          <w:color w:val="0070C0"/>
          <w:sz w:val="20"/>
          <w:szCs w:val="20"/>
          <w:lang w:val="cs-CZ"/>
        </w:rPr>
        <w:t>aktického cvičení</w:t>
      </w:r>
      <w:r w:rsidR="008552D7" w:rsidRPr="00114B06">
        <w:rPr>
          <w:rFonts w:ascii="Cambria" w:hAnsi="Cambria" w:cs="Segoe UI"/>
          <w:color w:val="0070C0"/>
          <w:sz w:val="20"/>
          <w:szCs w:val="20"/>
          <w:lang w:val="cs-CZ"/>
        </w:rPr>
        <w:t xml:space="preserve">: </w:t>
      </w:r>
    </w:p>
    <w:p w14:paraId="553E59EA" w14:textId="111F9E7C" w:rsidR="00331C99" w:rsidRDefault="00E47293" w:rsidP="00331C99">
      <w:pPr>
        <w:pStyle w:val="Podnadpis"/>
        <w:spacing w:before="120"/>
        <w:rPr>
          <w:rFonts w:ascii="Cambria" w:hAnsi="Cambria" w:cs="Segoe UI"/>
          <w:sz w:val="20"/>
          <w:szCs w:val="20"/>
          <w:lang w:val="cs-CZ"/>
        </w:rPr>
      </w:pPr>
      <w:r>
        <w:rPr>
          <w:rFonts w:ascii="Cambria" w:hAnsi="Cambria" w:cs="Segoe UI"/>
          <w:sz w:val="20"/>
          <w:szCs w:val="20"/>
          <w:lang w:val="cs-CZ"/>
        </w:rPr>
        <w:t>KLASIFIKACE KOROZNÍ AGRESIVITY BRNĚNSKÉ ATMOSFÉRY</w:t>
      </w:r>
      <w:r w:rsidR="00072E47">
        <w:rPr>
          <w:rFonts w:ascii="Cambria" w:hAnsi="Cambria" w:cs="Segoe UI"/>
          <w:sz w:val="20"/>
          <w:szCs w:val="20"/>
          <w:lang w:val="cs-CZ"/>
        </w:rPr>
        <w:t xml:space="preserve"> V ROCE 2017</w:t>
      </w:r>
    </w:p>
    <w:tbl>
      <w:tblPr>
        <w:tblStyle w:val="TipTable"/>
        <w:tblW w:w="5014" w:type="pct"/>
        <w:shd w:val="clear" w:color="auto" w:fill="FFFFFF" w:themeFill="background1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21"/>
        <w:gridCol w:w="8665"/>
      </w:tblGrid>
      <w:tr w:rsidR="00620791" w:rsidRPr="004309AE" w14:paraId="4C0BDEEE" w14:textId="77777777" w:rsidTr="0096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" w:type="pct"/>
            <w:shd w:val="clear" w:color="auto" w:fill="FFFFFF" w:themeFill="background1"/>
          </w:tcPr>
          <w:p w14:paraId="4C0BDEEA" w14:textId="733FE7B3" w:rsidR="00620791" w:rsidRPr="00584CBD" w:rsidRDefault="00620791">
            <w:pPr>
              <w:pStyle w:val="Icon"/>
              <w:rPr>
                <w:rFonts w:ascii="Segoe UI" w:hAnsi="Segoe UI" w:cs="Segoe UI"/>
                <w:u w:val="double"/>
                <w:lang w:val="cs-CZ"/>
              </w:rPr>
            </w:pPr>
          </w:p>
        </w:tc>
        <w:tc>
          <w:tcPr>
            <w:tcW w:w="4988" w:type="pct"/>
            <w:shd w:val="clear" w:color="auto" w:fill="FFFFFF" w:themeFill="background1"/>
          </w:tcPr>
          <w:p w14:paraId="2C1EB899" w14:textId="77777777" w:rsidR="009621FA" w:rsidRPr="00EB2E2D" w:rsidRDefault="00863373" w:rsidP="009621F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Segoe UI"/>
                <w:b/>
                <w:color w:val="0070C0"/>
                <w:lang w:val="cs-CZ"/>
              </w:rPr>
            </w:pPr>
            <w:r w:rsidRPr="00EB2E2D">
              <w:rPr>
                <w:rFonts w:ascii="Cambria" w:hAnsi="Cambria" w:cs="Segoe UI"/>
                <w:b/>
                <w:color w:val="0070C0"/>
                <w:lang w:val="cs-CZ"/>
              </w:rPr>
              <w:t>SOUHRN</w:t>
            </w:r>
            <w:r w:rsidR="009621FA" w:rsidRPr="00EB2E2D">
              <w:rPr>
                <w:rFonts w:ascii="Cambria" w:hAnsi="Cambria" w:cs="Segoe UI"/>
                <w:b/>
                <w:color w:val="0070C0"/>
                <w:lang w:val="cs-CZ"/>
              </w:rPr>
              <w:t xml:space="preserve"> </w:t>
            </w:r>
          </w:p>
          <w:p w14:paraId="7FB7E7D9" w14:textId="10AB08E5" w:rsidR="00E47293" w:rsidRDefault="00E47293" w:rsidP="00E47293">
            <w:pPr>
              <w:pStyle w:val="Zhlav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Podle vlivu na korozní proces se podle ČSN EN ISO 9223 </w:t>
            </w:r>
            <w:r>
              <w:rPr>
                <w:rFonts w:ascii="Cambria" w:hAnsi="Cambria" w:cs="Tahoma"/>
                <w:sz w:val="16"/>
                <w:szCs w:val="16"/>
                <w:lang w:val="cs-CZ"/>
              </w:rPr>
              <w:t xml:space="preserve">rozdělují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rozhodující činitelé atmosférické koroze železa na dvě základní skupiny: a) </w:t>
            </w:r>
            <w:r>
              <w:rPr>
                <w:rFonts w:ascii="Cambria" w:hAnsi="Cambria" w:cs="Tahoma"/>
                <w:sz w:val="16"/>
                <w:szCs w:val="16"/>
                <w:lang w:val="cs-CZ"/>
              </w:rPr>
              <w:t>v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lhkost vzduchu RH a teplota T – ovlivňují tvorbu ovlhčení povrchu, jako základní podmínku existence procesu</w:t>
            </w:r>
            <w:r w:rsidR="00B21BCE">
              <w:rPr>
                <w:rFonts w:ascii="Cambria" w:hAnsi="Cambria" w:cs="Tahoma"/>
                <w:sz w:val="16"/>
                <w:szCs w:val="16"/>
                <w:lang w:val="cs-CZ"/>
              </w:rPr>
              <w:t xml:space="preserve">;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b) </w:t>
            </w:r>
            <w:r>
              <w:rPr>
                <w:rFonts w:ascii="Cambria" w:hAnsi="Cambria" w:cs="Tahoma"/>
                <w:sz w:val="16"/>
                <w:szCs w:val="16"/>
                <w:lang w:val="cs-CZ"/>
              </w:rPr>
              <w:t>z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nečištění </w:t>
            </w:r>
            <w:r>
              <w:rPr>
                <w:rFonts w:ascii="Cambria" w:hAnsi="Cambria" w:cs="Tahoma"/>
                <w:sz w:val="16"/>
                <w:szCs w:val="16"/>
                <w:lang w:val="cs-CZ"/>
              </w:rPr>
              <w:t>ovzduší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oxidem siřičitým a chloridovými ionty</w:t>
            </w:r>
            <w:r>
              <w:rPr>
                <w:rFonts w:ascii="Cambria" w:hAnsi="Cambria" w:cs="Tahoma"/>
                <w:sz w:val="16"/>
                <w:szCs w:val="16"/>
                <w:lang w:val="cs-CZ"/>
              </w:rPr>
              <w:t xml:space="preserve"> – hodnoty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těchto depozitů jsou dominantními činiteli kinetiky korozního procesu. Matematický model dlouhodobého procesu se podle ČSN EN ISO 9223 vyjadřuje rovnicí </w:t>
            </w:r>
          </w:p>
          <w:p w14:paraId="586369AF" w14:textId="751F38BF" w:rsidR="00E47293" w:rsidRPr="00E47293" w:rsidRDefault="00E47293" w:rsidP="00072E47">
            <w:pPr>
              <w:pStyle w:val="Zhlav"/>
              <w:spacing w:before="120" w:after="12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r</w:t>
            </w:r>
            <w:r w:rsidRPr="00E47293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>corr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= 1,77•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SO</w:t>
            </w:r>
            <w:r w:rsidR="00072E47" w:rsidRPr="00072E47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>2</w:t>
            </w:r>
            <w:r w:rsidRPr="00E47293">
              <w:rPr>
                <w:rFonts w:ascii="Cambria" w:hAnsi="Cambria" w:cs="Tahoma"/>
                <w:sz w:val="16"/>
                <w:szCs w:val="16"/>
                <w:vertAlign w:val="superscript"/>
                <w:lang w:val="cs-CZ"/>
              </w:rPr>
              <w:t>0,52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•</w:t>
            </w:r>
            <w:proofErr w:type="gramStart"/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exp(</w:t>
            </w:r>
            <w:proofErr w:type="gramEnd"/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0,02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0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•RH+ƒSt) + 0,102•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Cl</w:t>
            </w:r>
            <w:r w:rsidRPr="00E47293">
              <w:rPr>
                <w:rFonts w:ascii="Cambria" w:hAnsi="Cambria" w:cs="Tahoma"/>
                <w:sz w:val="16"/>
                <w:szCs w:val="16"/>
                <w:vertAlign w:val="superscript"/>
                <w:lang w:val="cs-CZ"/>
              </w:rPr>
              <w:t>0,</w:t>
            </w:r>
            <w:r w:rsidR="00072E47">
              <w:rPr>
                <w:rFonts w:ascii="Cambria" w:hAnsi="Cambria" w:cs="Tahoma"/>
                <w:sz w:val="16"/>
                <w:szCs w:val="16"/>
                <w:vertAlign w:val="superscript"/>
                <w:lang w:val="cs-CZ"/>
              </w:rPr>
              <w:t>6</w:t>
            </w:r>
            <w:r w:rsidRPr="00E47293">
              <w:rPr>
                <w:rFonts w:ascii="Cambria" w:hAnsi="Cambria" w:cs="Tahoma"/>
                <w:sz w:val="16"/>
                <w:szCs w:val="16"/>
                <w:vertAlign w:val="superscript"/>
                <w:lang w:val="cs-CZ"/>
              </w:rPr>
              <w:t>2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•exp(0,033•RH+0,040•T) (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1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)</w:t>
            </w:r>
          </w:p>
          <w:p w14:paraId="78DA4E70" w14:textId="2B17DA79" w:rsidR="00E47293" w:rsidRPr="00E47293" w:rsidRDefault="00E47293" w:rsidP="00E47293">
            <w:pPr>
              <w:pStyle w:val="Zhlav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kde r</w:t>
            </w:r>
            <w:r w:rsidRPr="00072E47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>corr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 xml:space="preserve">je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rychlost koroze 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železa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po prvním roce expozice [µm/rok]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 xml:space="preserve">;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T roční průměrná teplota [°C]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 xml:space="preserve">;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RH roční průměrná relativní vlhkost vzduchu [%]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;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SO</w:t>
            </w:r>
            <w:r w:rsidR="00072E47" w:rsidRPr="00072E47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>2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roční průměrná depoziční rychlost 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oxidu siřičitého v ovzduší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[mg</w:t>
            </w:r>
            <w:proofErr w:type="gramStart"/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/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(</w:t>
            </w:r>
            <w:proofErr w:type="gramEnd"/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m</w:t>
            </w:r>
            <w:r w:rsidRPr="00072E47">
              <w:rPr>
                <w:rFonts w:ascii="Cambria" w:hAnsi="Cambria" w:cs="Tahoma"/>
                <w:sz w:val="16"/>
                <w:szCs w:val="16"/>
                <w:vertAlign w:val="superscript"/>
                <w:lang w:val="cs-CZ"/>
              </w:rPr>
              <w:t>2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.d)]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 xml:space="preserve">; Cl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roční průměrná depoziční rychlost 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chloridových iontů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[mg/(m</w:t>
            </w:r>
            <w:r w:rsidRPr="00072E47">
              <w:rPr>
                <w:rFonts w:ascii="Cambria" w:hAnsi="Cambria" w:cs="Tahoma"/>
                <w:sz w:val="16"/>
                <w:szCs w:val="16"/>
                <w:vertAlign w:val="superscript"/>
                <w:lang w:val="cs-CZ"/>
              </w:rPr>
              <w:t>2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.d)]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;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ƒSt</w:t>
            </w:r>
            <w:proofErr w:type="spellEnd"/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>= 0,150•(T-10) pro T ≤ 10 °C, jinak -0,054•(T-10)</w:t>
            </w:r>
            <w:r w:rsidR="00072E47">
              <w:rPr>
                <w:rFonts w:ascii="Cambria" w:hAnsi="Cambria" w:cs="Tahoma"/>
                <w:sz w:val="16"/>
                <w:szCs w:val="16"/>
                <w:lang w:val="cs-CZ"/>
              </w:rPr>
              <w:t>.</w:t>
            </w:r>
            <w:r w:rsidRPr="00E47293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</w:p>
          <w:p w14:paraId="4C0BDEED" w14:textId="215E7634" w:rsidR="00867F0F" w:rsidRPr="00EB2E2D" w:rsidRDefault="00CF0D32" w:rsidP="00B21BCE">
            <w:pPr>
              <w:spacing w:before="120" w:after="120" w:line="276" w:lineRule="auto"/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 w:rsidRPr="00EB2E2D">
              <w:rPr>
                <w:rFonts w:ascii="Cambria" w:hAnsi="Cambria" w:cs="Arial"/>
                <w:noProof/>
                <w:lang w:val="cs-CZ"/>
              </w:rPr>
              <w:t xml:space="preserve">Pro řešení úlohy je vydán tento metodický pokyn </w:t>
            </w:r>
            <w:r w:rsidR="003605E0" w:rsidRPr="00EB2E2D">
              <w:rPr>
                <w:rFonts w:ascii="Cambria" w:hAnsi="Cambria" w:cs="Arial"/>
                <w:noProof/>
                <w:lang w:val="cs-CZ"/>
              </w:rPr>
              <w:t xml:space="preserve">č. </w:t>
            </w:r>
            <w:r w:rsidR="00072E47">
              <w:rPr>
                <w:rFonts w:ascii="Cambria" w:hAnsi="Cambria" w:cs="Arial"/>
                <w:noProof/>
                <w:lang w:val="cs-CZ"/>
              </w:rPr>
              <w:t>4</w:t>
            </w:r>
            <w:r w:rsidRPr="00EB2E2D">
              <w:rPr>
                <w:rFonts w:ascii="Cambria" w:hAnsi="Cambria" w:cs="Arial"/>
                <w:noProof/>
                <w:lang w:val="cs-CZ"/>
              </w:rPr>
              <w:t>.</w:t>
            </w:r>
          </w:p>
        </w:tc>
      </w:tr>
    </w:tbl>
    <w:p w14:paraId="52385237" w14:textId="4BCDEC52" w:rsidR="005D34AF" w:rsidRPr="006F6A73" w:rsidRDefault="00AA08F1" w:rsidP="003E2FA4">
      <w:pPr>
        <w:pStyle w:val="Nadpis1"/>
        <w:pBdr>
          <w:bottom w:val="none" w:sz="0" w:space="0" w:color="auto"/>
        </w:pBdr>
        <w:spacing w:before="360" w:after="0"/>
        <w:rPr>
          <w:rFonts w:ascii="Cambria" w:hAnsi="Cambria" w:cs="Segoe UI"/>
          <w:b/>
          <w:color w:val="0070C0"/>
          <w:sz w:val="20"/>
          <w:szCs w:val="2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B40BBF0" wp14:editId="2D76E4F8">
            <wp:extent cx="336550" cy="336550"/>
            <wp:effectExtent l="0" t="0" r="6350" b="6350"/>
            <wp:docPr id="9" name="Obrázek 9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73"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867F0F">
        <w:rPr>
          <w:rFonts w:ascii="Cambria" w:hAnsi="Cambria" w:cs="Segoe UI"/>
          <w:b/>
          <w:color w:val="0070C0"/>
          <w:sz w:val="20"/>
          <w:szCs w:val="20"/>
          <w:lang w:val="cs-CZ"/>
        </w:rPr>
        <w:t>Experimentální část</w:t>
      </w:r>
    </w:p>
    <w:p w14:paraId="26906A10" w14:textId="24BAC5DA" w:rsidR="00BB2EA6" w:rsidRPr="00863373" w:rsidRDefault="00960D67" w:rsidP="003E2FA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1AC578DF">
          <v:rect id="_x0000_i1025" style="width:450pt;height:.5pt" o:hrstd="t" o:hrnoshade="t" o:hr="t" fillcolor="#0070c0" stroked="f"/>
        </w:pict>
      </w:r>
    </w:p>
    <w:p w14:paraId="19351722" w14:textId="411CAC15" w:rsidR="0024768A" w:rsidRPr="00EB2E2D" w:rsidRDefault="009621FA" w:rsidP="0024768A">
      <w:pPr>
        <w:pStyle w:val="Zhlav"/>
        <w:spacing w:before="60" w:line="288" w:lineRule="auto"/>
        <w:jc w:val="both"/>
        <w:rPr>
          <w:rFonts w:ascii="Cambria" w:hAnsi="Cambria"/>
          <w:b/>
          <w:noProof/>
          <w:sz w:val="18"/>
          <w:szCs w:val="18"/>
        </w:rPr>
      </w:pPr>
      <w:r w:rsidRPr="00EB2E2D">
        <w:rPr>
          <w:rFonts w:ascii="Cambria" w:hAnsi="Cambria"/>
          <w:b/>
          <w:noProof/>
          <w:sz w:val="18"/>
          <w:szCs w:val="18"/>
        </w:rPr>
        <w:t xml:space="preserve">Výpočet </w:t>
      </w:r>
      <w:r w:rsidR="00072E47">
        <w:rPr>
          <w:rFonts w:ascii="Cambria" w:hAnsi="Cambria"/>
          <w:b/>
          <w:noProof/>
          <w:sz w:val="18"/>
          <w:szCs w:val="18"/>
        </w:rPr>
        <w:t>roční průměrné teploty a roční průměrné relativní vlhkosti</w:t>
      </w:r>
    </w:p>
    <w:p w14:paraId="5EA4B704" w14:textId="48DB80D3" w:rsidR="00884FFB" w:rsidRDefault="00072E47" w:rsidP="00884FFB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072E47">
        <w:rPr>
          <w:rFonts w:ascii="Cambria" w:hAnsi="Cambria" w:cs="Tahoma"/>
          <w:sz w:val="18"/>
          <w:szCs w:val="18"/>
          <w:lang w:val="cs-CZ"/>
        </w:rPr>
        <w:t>Roční průměrná teplota</w:t>
      </w:r>
      <w:r>
        <w:rPr>
          <w:rFonts w:ascii="Cambria" w:hAnsi="Cambria" w:cs="Tahoma"/>
          <w:sz w:val="18"/>
          <w:szCs w:val="18"/>
          <w:lang w:val="cs-CZ"/>
        </w:rPr>
        <w:t xml:space="preserve"> T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 a roční průměrná relativní vlhkost </w:t>
      </w:r>
      <w:r>
        <w:rPr>
          <w:rFonts w:ascii="Cambria" w:hAnsi="Cambria" w:cs="Tahoma"/>
          <w:sz w:val="18"/>
          <w:szCs w:val="18"/>
          <w:lang w:val="cs-CZ"/>
        </w:rPr>
        <w:t xml:space="preserve">RH </w:t>
      </w:r>
      <w:r w:rsidR="00884FFB">
        <w:rPr>
          <w:rFonts w:ascii="Cambria" w:hAnsi="Cambria" w:cs="Tahoma"/>
          <w:sz w:val="18"/>
          <w:szCs w:val="18"/>
          <w:lang w:val="cs-CZ"/>
        </w:rPr>
        <w:t xml:space="preserve">v roce 2017 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se </w:t>
      </w:r>
      <w:r w:rsidR="00884FFB">
        <w:rPr>
          <w:rFonts w:ascii="Cambria" w:hAnsi="Cambria" w:cs="Tahoma"/>
          <w:sz w:val="18"/>
          <w:szCs w:val="18"/>
          <w:lang w:val="cs-CZ"/>
        </w:rPr>
        <w:t xml:space="preserve">použijí pro výpočet 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z </w:t>
      </w:r>
      <w:r w:rsidR="00884FFB">
        <w:rPr>
          <w:rFonts w:ascii="Cambria" w:hAnsi="Cambria" w:cs="Tahoma"/>
          <w:sz w:val="18"/>
          <w:szCs w:val="18"/>
          <w:lang w:val="cs-CZ"/>
        </w:rPr>
        <w:t xml:space="preserve">údajů Hydrometeorologického ústavu (viz </w:t>
      </w:r>
      <w:hyperlink r:id="rId9" w:history="1">
        <w:r w:rsidR="00884FFB" w:rsidRPr="003A6646">
          <w:rPr>
            <w:rStyle w:val="Hypertextovodkaz"/>
            <w:rFonts w:ascii="Cambria" w:hAnsi="Cambria" w:cs="Tahoma"/>
            <w:sz w:val="18"/>
            <w:szCs w:val="18"/>
            <w:lang w:val="cs-CZ"/>
          </w:rPr>
          <w:t>https://intranet.chmi.cz/</w:t>
        </w:r>
      </w:hyperlink>
      <w:r w:rsidR="00884FFB">
        <w:rPr>
          <w:rFonts w:ascii="Cambria" w:hAnsi="Cambria" w:cs="Tahoma"/>
          <w:sz w:val="18"/>
          <w:szCs w:val="18"/>
          <w:lang w:val="cs-CZ"/>
        </w:rPr>
        <w:t>:</w:t>
      </w:r>
    </w:p>
    <w:p w14:paraId="3330336E" w14:textId="63716E64" w:rsidR="00072E47" w:rsidRPr="00072E47" w:rsidRDefault="00072E47" w:rsidP="00884FFB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072E47">
        <w:rPr>
          <w:rFonts w:ascii="Cambria" w:hAnsi="Cambria" w:cs="Tahoma"/>
          <w:sz w:val="18"/>
          <w:szCs w:val="18"/>
          <w:lang w:val="cs-CZ"/>
        </w:rPr>
        <w:t xml:space="preserve">Průměrná </w:t>
      </w:r>
      <w:r w:rsidR="00884FFB">
        <w:rPr>
          <w:rFonts w:ascii="Cambria" w:hAnsi="Cambria" w:cs="Tahoma"/>
          <w:sz w:val="18"/>
          <w:szCs w:val="18"/>
          <w:lang w:val="cs-CZ"/>
        </w:rPr>
        <w:t>roční teplota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 T [°C]</w:t>
      </w:r>
      <w:r w:rsidR="00884FFB">
        <w:rPr>
          <w:rFonts w:ascii="Cambria" w:hAnsi="Cambria" w:cs="Tahoma"/>
          <w:sz w:val="18"/>
          <w:szCs w:val="18"/>
          <w:lang w:val="cs-CZ"/>
        </w:rPr>
        <w:t xml:space="preserve">: 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 </w:t>
      </w:r>
    </w:p>
    <w:p w14:paraId="5B31D980" w14:textId="5711EE2D" w:rsidR="00072E47" w:rsidRDefault="00072E47" w:rsidP="00072E47">
      <w:pPr>
        <w:pStyle w:val="Zhlav"/>
        <w:spacing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072E47">
        <w:rPr>
          <w:rFonts w:ascii="Cambria" w:hAnsi="Cambria" w:cs="Tahoma"/>
          <w:sz w:val="18"/>
          <w:szCs w:val="18"/>
          <w:lang w:val="cs-CZ"/>
        </w:rPr>
        <w:t xml:space="preserve">Průměrná </w:t>
      </w:r>
      <w:r w:rsidR="00884FFB">
        <w:rPr>
          <w:rFonts w:ascii="Cambria" w:hAnsi="Cambria" w:cs="Tahoma"/>
          <w:sz w:val="18"/>
          <w:szCs w:val="18"/>
          <w:lang w:val="cs-CZ"/>
        </w:rPr>
        <w:t xml:space="preserve">roční </w:t>
      </w:r>
      <w:r w:rsidRPr="00072E47">
        <w:rPr>
          <w:rFonts w:ascii="Cambria" w:hAnsi="Cambria" w:cs="Tahoma"/>
          <w:sz w:val="18"/>
          <w:szCs w:val="18"/>
          <w:lang w:val="cs-CZ"/>
        </w:rPr>
        <w:t>vlhkost RH [%]</w:t>
      </w:r>
      <w:r w:rsidR="00884FFB">
        <w:rPr>
          <w:rFonts w:ascii="Cambria" w:hAnsi="Cambria" w:cs="Tahoma"/>
          <w:sz w:val="18"/>
          <w:szCs w:val="18"/>
          <w:lang w:val="cs-CZ"/>
        </w:rPr>
        <w:t xml:space="preserve">: </w:t>
      </w:r>
    </w:p>
    <w:p w14:paraId="57B11547" w14:textId="1E9A630D" w:rsidR="002B749D" w:rsidRPr="002B749D" w:rsidRDefault="002B749D" w:rsidP="00B21BCE">
      <w:pPr>
        <w:pStyle w:val="Zhlav"/>
        <w:spacing w:before="120"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  <w:r w:rsidRPr="002B749D">
        <w:rPr>
          <w:rFonts w:ascii="Cambria" w:hAnsi="Cambria"/>
          <w:b/>
          <w:noProof/>
          <w:sz w:val="18"/>
          <w:szCs w:val="18"/>
          <w:lang w:val="cs-CZ"/>
        </w:rPr>
        <w:t xml:space="preserve">Výpočet roční průměrné </w:t>
      </w:r>
      <w:r>
        <w:rPr>
          <w:rFonts w:ascii="Cambria" w:hAnsi="Cambria"/>
          <w:b/>
          <w:noProof/>
          <w:sz w:val="18"/>
          <w:szCs w:val="18"/>
          <w:lang w:val="cs-CZ"/>
        </w:rPr>
        <w:t>depoziční rychlosti oxidu siřičitého a chloridů v ovzduší</w:t>
      </w:r>
    </w:p>
    <w:p w14:paraId="3F8A1EDB" w14:textId="261614DF" w:rsidR="002B749D" w:rsidRDefault="002B749D" w:rsidP="002B749D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072E47">
        <w:rPr>
          <w:rFonts w:ascii="Cambria" w:hAnsi="Cambria" w:cs="Tahoma"/>
          <w:sz w:val="18"/>
          <w:szCs w:val="18"/>
          <w:lang w:val="cs-CZ"/>
        </w:rPr>
        <w:t xml:space="preserve">Roční průměrná </w:t>
      </w:r>
      <w:r>
        <w:rPr>
          <w:rFonts w:ascii="Cambria" w:hAnsi="Cambria" w:cs="Tahoma"/>
          <w:sz w:val="18"/>
          <w:szCs w:val="18"/>
          <w:lang w:val="cs-CZ"/>
        </w:rPr>
        <w:t xml:space="preserve">depoziční rychlost oxidu siřičitého v roce 2017 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se </w:t>
      </w:r>
      <w:r>
        <w:rPr>
          <w:rFonts w:ascii="Cambria" w:hAnsi="Cambria" w:cs="Tahoma"/>
          <w:sz w:val="18"/>
          <w:szCs w:val="18"/>
          <w:lang w:val="cs-CZ"/>
        </w:rPr>
        <w:t xml:space="preserve">použije pro výpočet 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z </w:t>
      </w:r>
      <w:r>
        <w:rPr>
          <w:rFonts w:ascii="Cambria" w:hAnsi="Cambria" w:cs="Tahoma"/>
          <w:sz w:val="18"/>
          <w:szCs w:val="18"/>
          <w:lang w:val="cs-CZ"/>
        </w:rPr>
        <w:t xml:space="preserve">údajů Hydrometeorologického ústavu (viz </w:t>
      </w:r>
      <w:r w:rsidR="00960D67">
        <w:fldChar w:fldCharType="begin"/>
      </w:r>
      <w:r w:rsidR="00960D67" w:rsidRPr="004309AE">
        <w:rPr>
          <w:lang w:val="cs-CZ"/>
        </w:rPr>
        <w:instrText xml:space="preserve"> HYPERLINK "https://intranet.chmi.cz/" </w:instrText>
      </w:r>
      <w:r w:rsidR="00960D67">
        <w:fldChar w:fldCharType="separate"/>
      </w:r>
      <w:r w:rsidRPr="003A6646">
        <w:rPr>
          <w:rStyle w:val="Hypertextovodkaz"/>
          <w:rFonts w:ascii="Cambria" w:hAnsi="Cambria" w:cs="Tahoma"/>
          <w:sz w:val="18"/>
          <w:szCs w:val="18"/>
          <w:lang w:val="cs-CZ"/>
        </w:rPr>
        <w:t>https://intranet.chmi.cz/</w:t>
      </w:r>
      <w:r w:rsidR="00960D67">
        <w:rPr>
          <w:rStyle w:val="Hypertextovodkaz"/>
          <w:rFonts w:ascii="Cambria" w:hAnsi="Cambria" w:cs="Tahoma"/>
          <w:sz w:val="18"/>
          <w:szCs w:val="18"/>
          <w:lang w:val="cs-CZ"/>
        </w:rPr>
        <w:fldChar w:fldCharType="end"/>
      </w:r>
      <w:r>
        <w:rPr>
          <w:rFonts w:ascii="Cambria" w:hAnsi="Cambria" w:cs="Tahoma"/>
          <w:sz w:val="18"/>
          <w:szCs w:val="18"/>
          <w:lang w:val="cs-CZ"/>
        </w:rPr>
        <w:t>, roční průměrná depoziční rychlost chloridů se do výpočtu uvádí na úrovni pozadí</w:t>
      </w:r>
      <w:r w:rsidR="00B21BCE">
        <w:rPr>
          <w:rFonts w:ascii="Cambria" w:hAnsi="Cambria" w:cs="Tahoma"/>
          <w:sz w:val="18"/>
          <w:szCs w:val="18"/>
          <w:lang w:val="cs-CZ"/>
        </w:rPr>
        <w:t>. Pro lokalitu Brno – Tuřany byly zjištěny následující hodnoty</w:t>
      </w:r>
      <w:r>
        <w:rPr>
          <w:rFonts w:ascii="Cambria" w:hAnsi="Cambria" w:cs="Tahoma"/>
          <w:sz w:val="18"/>
          <w:szCs w:val="18"/>
          <w:lang w:val="cs-CZ"/>
        </w:rPr>
        <w:t>:</w:t>
      </w:r>
    </w:p>
    <w:p w14:paraId="6B84296F" w14:textId="77777777" w:rsidR="002B749D" w:rsidRDefault="002B749D" w:rsidP="002B749D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884FFB">
        <w:rPr>
          <w:rFonts w:ascii="Cambria" w:hAnsi="Cambria" w:cs="Tahoma"/>
          <w:sz w:val="18"/>
          <w:szCs w:val="18"/>
          <w:lang w:val="cs-CZ"/>
        </w:rPr>
        <w:t>Roční průměrn</w:t>
      </w:r>
      <w:r>
        <w:rPr>
          <w:rFonts w:ascii="Cambria" w:hAnsi="Cambria" w:cs="Tahoma"/>
          <w:sz w:val="18"/>
          <w:szCs w:val="18"/>
          <w:lang w:val="cs-CZ"/>
        </w:rPr>
        <w:t>á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depoziční rychlosti </w:t>
      </w:r>
      <w:r>
        <w:rPr>
          <w:rFonts w:ascii="Cambria" w:hAnsi="Cambria" w:cs="Tahoma"/>
          <w:sz w:val="18"/>
          <w:szCs w:val="18"/>
          <w:lang w:val="cs-CZ"/>
        </w:rPr>
        <w:t>SO</w:t>
      </w:r>
      <w:r w:rsidRPr="002B749D">
        <w:rPr>
          <w:rFonts w:ascii="Cambria" w:hAnsi="Cambria" w:cs="Tahoma"/>
          <w:sz w:val="18"/>
          <w:szCs w:val="18"/>
          <w:vertAlign w:val="subscript"/>
          <w:lang w:val="cs-CZ"/>
        </w:rPr>
        <w:t>2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</w:t>
      </w:r>
      <w:r w:rsidRPr="00072E47">
        <w:rPr>
          <w:rFonts w:ascii="Cambria" w:hAnsi="Cambria" w:cs="Tahoma"/>
          <w:sz w:val="18"/>
          <w:szCs w:val="18"/>
          <w:lang w:val="cs-CZ"/>
        </w:rPr>
        <w:t>[</w:t>
      </w:r>
      <w:proofErr w:type="spellStart"/>
      <w:r>
        <w:rPr>
          <w:rFonts w:ascii="Cambria" w:hAnsi="Cambria" w:cs="Tahoma"/>
          <w:sz w:val="18"/>
          <w:szCs w:val="18"/>
          <w:lang w:val="cs-CZ"/>
        </w:rPr>
        <w:t>μg</w:t>
      </w:r>
      <w:proofErr w:type="spellEnd"/>
      <w:r>
        <w:rPr>
          <w:rFonts w:ascii="Cambria" w:hAnsi="Cambria" w:cs="Tahoma"/>
          <w:sz w:val="18"/>
          <w:szCs w:val="18"/>
          <w:lang w:val="cs-CZ"/>
        </w:rPr>
        <w:t>/m</w:t>
      </w:r>
      <w:r w:rsidRPr="002B749D">
        <w:rPr>
          <w:rFonts w:ascii="Cambria" w:hAnsi="Cambria" w:cs="Tahoma"/>
          <w:sz w:val="18"/>
          <w:szCs w:val="18"/>
          <w:vertAlign w:val="superscript"/>
          <w:lang w:val="cs-CZ"/>
        </w:rPr>
        <w:t>3</w:t>
      </w:r>
      <w:r w:rsidRPr="00072E47">
        <w:rPr>
          <w:rFonts w:ascii="Cambria" w:hAnsi="Cambria" w:cs="Tahoma"/>
          <w:sz w:val="18"/>
          <w:szCs w:val="18"/>
          <w:lang w:val="cs-CZ"/>
        </w:rPr>
        <w:t>]</w:t>
      </w:r>
      <w:r>
        <w:rPr>
          <w:rFonts w:ascii="Cambria" w:hAnsi="Cambria" w:cs="Tahoma"/>
          <w:sz w:val="18"/>
          <w:szCs w:val="18"/>
          <w:lang w:val="cs-CZ"/>
        </w:rPr>
        <w:t xml:space="preserve">: 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  </w:t>
      </w:r>
    </w:p>
    <w:p w14:paraId="75AD5099" w14:textId="1FB157C6" w:rsidR="002B749D" w:rsidRPr="00884FFB" w:rsidRDefault="002B749D" w:rsidP="002B749D">
      <w:pPr>
        <w:pStyle w:val="Zhlav"/>
        <w:spacing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884FFB">
        <w:rPr>
          <w:rFonts w:ascii="Cambria" w:hAnsi="Cambria" w:cs="Tahoma"/>
          <w:sz w:val="18"/>
          <w:szCs w:val="18"/>
          <w:lang w:val="cs-CZ"/>
        </w:rPr>
        <w:t xml:space="preserve">Roční průměrná depoziční rychlost </w:t>
      </w:r>
      <w:r>
        <w:rPr>
          <w:rFonts w:ascii="Cambria" w:hAnsi="Cambria" w:cs="Tahoma"/>
          <w:sz w:val="18"/>
          <w:szCs w:val="18"/>
          <w:lang w:val="cs-CZ"/>
        </w:rPr>
        <w:t xml:space="preserve">Cl </w:t>
      </w:r>
      <w:r w:rsidRPr="00072E47">
        <w:rPr>
          <w:rFonts w:ascii="Cambria" w:hAnsi="Cambria" w:cs="Tahoma"/>
          <w:sz w:val="18"/>
          <w:szCs w:val="18"/>
          <w:lang w:val="cs-CZ"/>
        </w:rPr>
        <w:t>[</w:t>
      </w:r>
      <w:proofErr w:type="spellStart"/>
      <w:r>
        <w:rPr>
          <w:rFonts w:ascii="Cambria" w:hAnsi="Cambria" w:cs="Tahoma"/>
          <w:sz w:val="18"/>
          <w:szCs w:val="18"/>
          <w:lang w:val="cs-CZ"/>
        </w:rPr>
        <w:t>μg</w:t>
      </w:r>
      <w:proofErr w:type="spellEnd"/>
      <w:r>
        <w:rPr>
          <w:rFonts w:ascii="Cambria" w:hAnsi="Cambria" w:cs="Tahoma"/>
          <w:sz w:val="18"/>
          <w:szCs w:val="18"/>
          <w:lang w:val="cs-CZ"/>
        </w:rPr>
        <w:t>/m</w:t>
      </w:r>
      <w:r w:rsidRPr="002B749D">
        <w:rPr>
          <w:rFonts w:ascii="Cambria" w:hAnsi="Cambria" w:cs="Tahoma"/>
          <w:sz w:val="18"/>
          <w:szCs w:val="18"/>
          <w:vertAlign w:val="superscript"/>
          <w:lang w:val="cs-CZ"/>
        </w:rPr>
        <w:t>3</w:t>
      </w:r>
      <w:r w:rsidRPr="00072E47">
        <w:rPr>
          <w:rFonts w:ascii="Cambria" w:hAnsi="Cambria" w:cs="Tahoma"/>
          <w:sz w:val="18"/>
          <w:szCs w:val="18"/>
          <w:lang w:val="cs-CZ"/>
        </w:rPr>
        <w:t>]</w:t>
      </w:r>
      <w:r>
        <w:rPr>
          <w:rFonts w:ascii="Cambria" w:hAnsi="Cambria" w:cs="Tahoma"/>
          <w:sz w:val="18"/>
          <w:szCs w:val="18"/>
          <w:lang w:val="cs-CZ"/>
        </w:rPr>
        <w:t xml:space="preserve">: 0,25 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</w:t>
      </w:r>
    </w:p>
    <w:p w14:paraId="37641707" w14:textId="5DE8CE9B" w:rsidR="0024768A" w:rsidRPr="002B749D" w:rsidRDefault="002B749D" w:rsidP="002B749D">
      <w:pPr>
        <w:pStyle w:val="Zhlav"/>
        <w:spacing w:before="120"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  <w:r w:rsidRPr="002B749D">
        <w:rPr>
          <w:rFonts w:ascii="Cambria" w:hAnsi="Cambria"/>
          <w:b/>
          <w:noProof/>
          <w:sz w:val="18"/>
          <w:szCs w:val="18"/>
          <w:lang w:val="cs-CZ"/>
        </w:rPr>
        <w:t>Stanovení stupně korozní agresivity</w:t>
      </w:r>
    </w:p>
    <w:p w14:paraId="4C57A007" w14:textId="78B7E6B1" w:rsidR="00B21BCE" w:rsidRDefault="002B749D" w:rsidP="002B749D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884FFB">
        <w:rPr>
          <w:rFonts w:ascii="Cambria" w:hAnsi="Cambria" w:cs="Tahoma"/>
          <w:sz w:val="18"/>
          <w:szCs w:val="18"/>
          <w:lang w:val="cs-CZ"/>
        </w:rPr>
        <w:t xml:space="preserve">Hodnoty </w:t>
      </w:r>
      <w:r>
        <w:rPr>
          <w:rFonts w:ascii="Cambria" w:hAnsi="Cambria" w:cs="Tahoma"/>
          <w:sz w:val="18"/>
          <w:szCs w:val="18"/>
          <w:lang w:val="cs-CZ"/>
        </w:rPr>
        <w:t xml:space="preserve">T, RH, SO2, Cl </w:t>
      </w:r>
      <w:r w:rsidRPr="00884FFB">
        <w:rPr>
          <w:rFonts w:ascii="Cambria" w:hAnsi="Cambria" w:cs="Tahoma"/>
          <w:sz w:val="18"/>
          <w:szCs w:val="18"/>
          <w:lang w:val="cs-CZ"/>
        </w:rPr>
        <w:t>se dosadí do rovnice (</w:t>
      </w:r>
      <w:r>
        <w:rPr>
          <w:rFonts w:ascii="Cambria" w:hAnsi="Cambria" w:cs="Tahoma"/>
          <w:sz w:val="18"/>
          <w:szCs w:val="18"/>
          <w:lang w:val="cs-CZ"/>
        </w:rPr>
        <w:t>1</w:t>
      </w:r>
      <w:r w:rsidRPr="00884FFB">
        <w:rPr>
          <w:rFonts w:ascii="Cambria" w:hAnsi="Cambria" w:cs="Tahoma"/>
          <w:sz w:val="18"/>
          <w:szCs w:val="18"/>
          <w:lang w:val="cs-CZ"/>
        </w:rPr>
        <w:t>) a vypočítá korozní rychlost r</w:t>
      </w:r>
      <w:r w:rsidRPr="002B749D">
        <w:rPr>
          <w:rFonts w:ascii="Cambria" w:hAnsi="Cambria" w:cs="Tahoma"/>
          <w:sz w:val="18"/>
          <w:szCs w:val="18"/>
          <w:vertAlign w:val="subscript"/>
          <w:lang w:val="cs-CZ"/>
        </w:rPr>
        <w:t>corr</w:t>
      </w:r>
      <w:r w:rsidR="00B21BCE">
        <w:rPr>
          <w:rFonts w:ascii="Cambria" w:hAnsi="Cambria" w:cs="Tahoma"/>
          <w:sz w:val="18"/>
          <w:szCs w:val="18"/>
          <w:vertAlign w:val="subscript"/>
          <w:lang w:val="cs-CZ"/>
        </w:rPr>
        <w:t xml:space="preserve"> </w:t>
      </w:r>
      <w:r w:rsidR="00B21BCE">
        <w:rPr>
          <w:rFonts w:ascii="Cambria" w:hAnsi="Cambria" w:cs="Tahoma"/>
          <w:sz w:val="18"/>
          <w:szCs w:val="18"/>
          <w:lang w:val="cs-CZ"/>
        </w:rPr>
        <w:t>(</w:t>
      </w:r>
      <w:proofErr w:type="spellStart"/>
      <w:r w:rsidR="00B21BCE">
        <w:rPr>
          <w:rFonts w:ascii="Cambria" w:hAnsi="Cambria" w:cs="Tahoma"/>
          <w:sz w:val="18"/>
          <w:szCs w:val="18"/>
          <w:lang w:val="cs-CZ"/>
        </w:rPr>
        <w:t>μm</w:t>
      </w:r>
      <w:proofErr w:type="spellEnd"/>
      <w:r w:rsidR="00B21BCE">
        <w:rPr>
          <w:rFonts w:ascii="Cambria" w:hAnsi="Cambria" w:cs="Tahoma"/>
          <w:sz w:val="18"/>
          <w:szCs w:val="18"/>
          <w:lang w:val="cs-CZ"/>
        </w:rPr>
        <w:t>/rok)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. </w:t>
      </w:r>
    </w:p>
    <w:p w14:paraId="200AEB12" w14:textId="474AEB92" w:rsidR="00B21BCE" w:rsidRPr="005C4449" w:rsidRDefault="00B21BCE" w:rsidP="00B21BCE">
      <w:pPr>
        <w:pStyle w:val="Zhlav"/>
        <w:spacing w:before="120" w:after="120" w:line="288" w:lineRule="auto"/>
        <w:jc w:val="center"/>
        <w:rPr>
          <w:rFonts w:ascii="Cambria" w:hAnsi="Cambria" w:cs="Tahoma"/>
          <w:sz w:val="18"/>
          <w:szCs w:val="18"/>
          <w:lang w:val="cs-CZ"/>
        </w:rPr>
      </w:pPr>
      <w:r w:rsidRPr="005C4449">
        <w:rPr>
          <w:rFonts w:ascii="Cambria" w:hAnsi="Cambria" w:cs="Tahoma"/>
          <w:sz w:val="18"/>
          <w:szCs w:val="18"/>
          <w:lang w:val="cs-CZ"/>
        </w:rPr>
        <w:t>r</w:t>
      </w:r>
      <w:r w:rsidRPr="005C4449">
        <w:rPr>
          <w:rFonts w:ascii="Cambria" w:hAnsi="Cambria" w:cs="Tahoma"/>
          <w:sz w:val="18"/>
          <w:szCs w:val="18"/>
          <w:vertAlign w:val="subscript"/>
          <w:lang w:val="cs-CZ"/>
        </w:rPr>
        <w:t>corr</w:t>
      </w:r>
      <w:r w:rsidRPr="005C4449">
        <w:rPr>
          <w:rFonts w:ascii="Cambria" w:hAnsi="Cambria" w:cs="Tahoma"/>
          <w:sz w:val="18"/>
          <w:szCs w:val="18"/>
          <w:lang w:val="cs-CZ"/>
        </w:rPr>
        <w:t xml:space="preserve"> = 1,77•SO</w:t>
      </w:r>
      <w:r w:rsidRPr="005C4449">
        <w:rPr>
          <w:rFonts w:ascii="Cambria" w:hAnsi="Cambria" w:cs="Tahoma"/>
          <w:sz w:val="18"/>
          <w:szCs w:val="18"/>
          <w:vertAlign w:val="subscript"/>
          <w:lang w:val="cs-CZ"/>
        </w:rPr>
        <w:t>2</w:t>
      </w:r>
      <w:r w:rsidRPr="005C4449">
        <w:rPr>
          <w:rFonts w:ascii="Cambria" w:hAnsi="Cambria" w:cs="Tahoma"/>
          <w:sz w:val="18"/>
          <w:szCs w:val="18"/>
          <w:vertAlign w:val="superscript"/>
          <w:lang w:val="cs-CZ"/>
        </w:rPr>
        <w:t>0,52</w:t>
      </w:r>
      <w:r w:rsidRPr="005C4449">
        <w:rPr>
          <w:rFonts w:ascii="Cambria" w:hAnsi="Cambria" w:cs="Tahoma"/>
          <w:sz w:val="18"/>
          <w:szCs w:val="18"/>
          <w:lang w:val="cs-CZ"/>
        </w:rPr>
        <w:t>•</w:t>
      </w:r>
      <w:proofErr w:type="gramStart"/>
      <w:r w:rsidRPr="005C4449">
        <w:rPr>
          <w:rFonts w:ascii="Cambria" w:hAnsi="Cambria" w:cs="Tahoma"/>
          <w:sz w:val="18"/>
          <w:szCs w:val="18"/>
          <w:lang w:val="cs-CZ"/>
        </w:rPr>
        <w:t>exp(</w:t>
      </w:r>
      <w:proofErr w:type="gramEnd"/>
      <w:r w:rsidRPr="005C4449">
        <w:rPr>
          <w:rFonts w:ascii="Cambria" w:hAnsi="Cambria" w:cs="Tahoma"/>
          <w:sz w:val="18"/>
          <w:szCs w:val="18"/>
          <w:lang w:val="cs-CZ"/>
        </w:rPr>
        <w:t>0,020•RH+ƒSt) + 0,102•Cl</w:t>
      </w:r>
      <w:r w:rsidRPr="005C4449">
        <w:rPr>
          <w:rFonts w:ascii="Cambria" w:hAnsi="Cambria" w:cs="Tahoma"/>
          <w:sz w:val="18"/>
          <w:szCs w:val="18"/>
          <w:vertAlign w:val="superscript"/>
          <w:lang w:val="cs-CZ"/>
        </w:rPr>
        <w:t>0,62</w:t>
      </w:r>
      <w:r w:rsidRPr="005C4449">
        <w:rPr>
          <w:rFonts w:ascii="Cambria" w:hAnsi="Cambria" w:cs="Tahoma"/>
          <w:sz w:val="18"/>
          <w:szCs w:val="18"/>
          <w:lang w:val="cs-CZ"/>
        </w:rPr>
        <w:t xml:space="preserve">•exp(0,033•RH+0,040•T) </w:t>
      </w:r>
    </w:p>
    <w:p w14:paraId="70203142" w14:textId="3BEE5450" w:rsidR="002B749D" w:rsidRDefault="00B21BCE" w:rsidP="002B749D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>
        <w:rPr>
          <w:rFonts w:ascii="Cambria" w:hAnsi="Cambria" w:cs="Tahoma"/>
          <w:sz w:val="18"/>
          <w:szCs w:val="18"/>
          <w:lang w:val="cs-CZ"/>
        </w:rPr>
        <w:t>a z</w:t>
      </w:r>
      <w:r w:rsidR="002B749D" w:rsidRPr="00884FFB">
        <w:rPr>
          <w:rFonts w:ascii="Cambria" w:hAnsi="Cambria" w:cs="Tahoma"/>
          <w:sz w:val="18"/>
          <w:szCs w:val="18"/>
          <w:lang w:val="cs-CZ"/>
        </w:rPr>
        <w:t xml:space="preserve">ískaná hodnota korozní rychlosti se přiřadí stupni korozní agresivity atmosféry podle tabulky </w:t>
      </w:r>
      <w:r w:rsidR="002B749D">
        <w:rPr>
          <w:rFonts w:ascii="Cambria" w:hAnsi="Cambria" w:cs="Tahoma"/>
          <w:sz w:val="18"/>
          <w:szCs w:val="18"/>
          <w:lang w:val="cs-CZ"/>
        </w:rPr>
        <w:t>1</w:t>
      </w:r>
      <w:r>
        <w:rPr>
          <w:rFonts w:ascii="Cambria" w:hAnsi="Cambria" w:cs="Tahoma"/>
          <w:sz w:val="18"/>
          <w:szCs w:val="18"/>
          <w:lang w:val="cs-CZ"/>
        </w:rPr>
        <w:t>.</w:t>
      </w:r>
    </w:p>
    <w:p w14:paraId="77463251" w14:textId="771487B4" w:rsidR="00B21BCE" w:rsidRPr="00821D06" w:rsidRDefault="00B21BCE" w:rsidP="00B21BCE">
      <w:pPr>
        <w:pStyle w:val="Zhlav"/>
        <w:spacing w:before="120" w:line="288" w:lineRule="auto"/>
        <w:jc w:val="both"/>
        <w:rPr>
          <w:rFonts w:ascii="Cambria" w:hAnsi="Cambria"/>
          <w:i/>
          <w:noProof/>
          <w:sz w:val="16"/>
          <w:szCs w:val="16"/>
          <w:lang w:val="cs-CZ"/>
        </w:rPr>
      </w:pPr>
      <w:r w:rsidRPr="00821D06">
        <w:rPr>
          <w:rFonts w:ascii="Cambria" w:hAnsi="Cambria"/>
          <w:i/>
          <w:noProof/>
          <w:sz w:val="16"/>
          <w:szCs w:val="16"/>
          <w:lang w:val="cs-CZ"/>
        </w:rPr>
        <w:t>Tab. 1</w:t>
      </w:r>
      <w:r>
        <w:rPr>
          <w:rFonts w:ascii="Cambria" w:hAnsi="Cambria"/>
          <w:i/>
          <w:noProof/>
          <w:sz w:val="16"/>
          <w:szCs w:val="16"/>
          <w:lang w:val="cs-CZ"/>
        </w:rPr>
        <w:t xml:space="preserve"> – Stupně korozní agresivity atmosféry podle ČSN EN ISO 9223 </w:t>
      </w:r>
    </w:p>
    <w:tbl>
      <w:tblPr>
        <w:tblStyle w:val="SOWTable"/>
        <w:tblW w:w="7041" w:type="dxa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</w:tblGrid>
      <w:tr w:rsidR="008D7802" w14:paraId="32CF25A9" w14:textId="77777777" w:rsidTr="008D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5B05544C" w14:textId="54B4FAB8" w:rsidR="008D7802" w:rsidRPr="008005FD" w:rsidRDefault="008D7802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Stupeň</w:t>
            </w:r>
          </w:p>
        </w:tc>
        <w:tc>
          <w:tcPr>
            <w:tcW w:w="1760" w:type="dxa"/>
            <w:shd w:val="clear" w:color="auto" w:fill="auto"/>
          </w:tcPr>
          <w:p w14:paraId="767FBFA6" w14:textId="35F9EF56" w:rsidR="008D7802" w:rsidRPr="008005FD" w:rsidRDefault="008D7802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 xml:space="preserve">Korozní rychlost </w:t>
            </w:r>
          </w:p>
        </w:tc>
        <w:tc>
          <w:tcPr>
            <w:tcW w:w="1760" w:type="dxa"/>
            <w:shd w:val="clear" w:color="auto" w:fill="auto"/>
          </w:tcPr>
          <w:p w14:paraId="1DE82D8E" w14:textId="49E3D460" w:rsidR="008D7802" w:rsidRPr="008005FD" w:rsidRDefault="008D7802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Označení agresivity</w:t>
            </w:r>
          </w:p>
        </w:tc>
        <w:tc>
          <w:tcPr>
            <w:tcW w:w="1761" w:type="dxa"/>
            <w:tcBorders>
              <w:top w:val="single" w:sz="4" w:space="0" w:color="BCB8AC" w:themeColor="text2" w:themeTint="66"/>
              <w:bottom w:val="nil"/>
            </w:tcBorders>
            <w:shd w:val="clear" w:color="auto" w:fill="auto"/>
          </w:tcPr>
          <w:p w14:paraId="6F2869F0" w14:textId="06806FC4" w:rsidR="008D7802" w:rsidRDefault="008D7802" w:rsidP="00CB3233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Poznámka</w:t>
            </w:r>
          </w:p>
        </w:tc>
      </w:tr>
      <w:tr w:rsidR="008D7802" w14:paraId="0F6B02AC" w14:textId="77777777" w:rsidTr="008D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4FE49AF0" w14:textId="69D4B6B6" w:rsidR="008D7802" w:rsidRPr="008005FD" w:rsidRDefault="008D7802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i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Cs w:val="16"/>
                <w:lang w:val="cs-CZ"/>
              </w:rPr>
              <w:t>C1</w:t>
            </w:r>
          </w:p>
        </w:tc>
        <w:tc>
          <w:tcPr>
            <w:tcW w:w="1760" w:type="dxa"/>
            <w:shd w:val="clear" w:color="auto" w:fill="auto"/>
          </w:tcPr>
          <w:p w14:paraId="1018BB2A" w14:textId="4E861A95" w:rsidR="008D7802" w:rsidRPr="008005FD" w:rsidRDefault="008D7802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 xml:space="preserve">&lt;1,3 </w:t>
            </w:r>
          </w:p>
        </w:tc>
        <w:tc>
          <w:tcPr>
            <w:tcW w:w="1760" w:type="dxa"/>
            <w:shd w:val="clear" w:color="auto" w:fill="auto"/>
          </w:tcPr>
          <w:p w14:paraId="1FD0E2CC" w14:textId="5032F8F8" w:rsidR="008D7802" w:rsidRPr="008005FD" w:rsidRDefault="008D7802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>Velmi nízká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2B9969DA" w14:textId="77777777" w:rsidR="008D7802" w:rsidRPr="008005FD" w:rsidRDefault="008D7802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</w:pPr>
          </w:p>
        </w:tc>
      </w:tr>
      <w:tr w:rsidR="008D7802" w14:paraId="31036C10" w14:textId="77777777" w:rsidTr="008D7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7523550" w14:textId="253F4DAF" w:rsidR="008D7802" w:rsidRPr="00821D06" w:rsidRDefault="008D7802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C2</w:t>
            </w:r>
          </w:p>
        </w:tc>
        <w:tc>
          <w:tcPr>
            <w:tcW w:w="1760" w:type="dxa"/>
            <w:shd w:val="clear" w:color="auto" w:fill="auto"/>
          </w:tcPr>
          <w:p w14:paraId="47D3F3B6" w14:textId="6DA9B2F5" w:rsidR="008D7802" w:rsidRPr="00821D06" w:rsidRDefault="008D7802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i/>
                <w:color w:val="auto"/>
                <w:sz w:val="16"/>
                <w:szCs w:val="16"/>
                <w:lang w:val="cs-CZ"/>
              </w:rPr>
              <w:t>1,3 až 25,0</w:t>
            </w:r>
          </w:p>
        </w:tc>
        <w:tc>
          <w:tcPr>
            <w:tcW w:w="1760" w:type="dxa"/>
            <w:shd w:val="clear" w:color="auto" w:fill="auto"/>
          </w:tcPr>
          <w:p w14:paraId="2939690E" w14:textId="67EEBA01" w:rsidR="008D7802" w:rsidRPr="00821D06" w:rsidRDefault="008D7802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nízká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1A80130F" w14:textId="38C5BF11" w:rsidR="008D7802" w:rsidRPr="00821D06" w:rsidRDefault="005C4449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Stanovený stupeň</w:t>
            </w:r>
          </w:p>
        </w:tc>
      </w:tr>
      <w:tr w:rsidR="008D7802" w14:paraId="08311007" w14:textId="77777777" w:rsidTr="008D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6B557E0C" w14:textId="52AC9FA9" w:rsidR="008D7802" w:rsidRPr="00821D06" w:rsidRDefault="008D7802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C3</w:t>
            </w:r>
          </w:p>
        </w:tc>
        <w:tc>
          <w:tcPr>
            <w:tcW w:w="1760" w:type="dxa"/>
            <w:shd w:val="clear" w:color="auto" w:fill="auto"/>
          </w:tcPr>
          <w:p w14:paraId="49D18333" w14:textId="6B827487" w:rsidR="008D7802" w:rsidRPr="00821D06" w:rsidRDefault="00FC30A3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25,0 až 50</w:t>
            </w:r>
          </w:p>
        </w:tc>
        <w:tc>
          <w:tcPr>
            <w:tcW w:w="1760" w:type="dxa"/>
            <w:shd w:val="clear" w:color="auto" w:fill="auto"/>
          </w:tcPr>
          <w:p w14:paraId="05A32AA6" w14:textId="2930B036" w:rsidR="008D7802" w:rsidRPr="00821D06" w:rsidRDefault="00FC30A3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střední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5FA7E417" w14:textId="7ED93982" w:rsidR="008D7802" w:rsidRPr="00821D06" w:rsidRDefault="008D7802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8D7802" w14:paraId="6AD06A97" w14:textId="77777777" w:rsidTr="008D7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5D407F3C" w14:textId="5BD19AD6" w:rsidR="008D7802" w:rsidRPr="00821D06" w:rsidRDefault="008D7802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C4</w:t>
            </w:r>
          </w:p>
        </w:tc>
        <w:tc>
          <w:tcPr>
            <w:tcW w:w="1760" w:type="dxa"/>
            <w:shd w:val="clear" w:color="auto" w:fill="auto"/>
          </w:tcPr>
          <w:p w14:paraId="0E5DFE76" w14:textId="5F7AE84D" w:rsidR="008D7802" w:rsidRDefault="00FC30A3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50 až 80</w:t>
            </w:r>
          </w:p>
        </w:tc>
        <w:tc>
          <w:tcPr>
            <w:tcW w:w="1760" w:type="dxa"/>
            <w:shd w:val="clear" w:color="auto" w:fill="auto"/>
          </w:tcPr>
          <w:p w14:paraId="46F7AA4A" w14:textId="31000F74" w:rsidR="008D7802" w:rsidRPr="00821D06" w:rsidRDefault="00FC30A3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vysoká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14:paraId="264CC648" w14:textId="77777777" w:rsidR="008D7802" w:rsidRPr="00821D06" w:rsidRDefault="008D7802" w:rsidP="00CB3233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  <w:tr w:rsidR="008D7802" w14:paraId="21BB6387" w14:textId="77777777" w:rsidTr="008D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58960622" w14:textId="7E9F8908" w:rsidR="008D7802" w:rsidRDefault="008D7802" w:rsidP="00CB3233">
            <w:pPr>
              <w:pStyle w:val="Zhlav"/>
              <w:spacing w:line="288" w:lineRule="auto"/>
              <w:jc w:val="center"/>
              <w:rPr>
                <w:rFonts w:ascii="Cambria" w:hAnsi="Cambria" w:cs="Tahoma"/>
                <w:color w:val="auto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Cs w:val="16"/>
                <w:lang w:val="cs-CZ"/>
              </w:rPr>
              <w:t>C5</w:t>
            </w:r>
          </w:p>
        </w:tc>
        <w:tc>
          <w:tcPr>
            <w:tcW w:w="1760" w:type="dxa"/>
            <w:shd w:val="clear" w:color="auto" w:fill="auto"/>
          </w:tcPr>
          <w:p w14:paraId="0E763A1E" w14:textId="2A5117E4" w:rsidR="008D7802" w:rsidRDefault="00FC30A3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80 až 200</w:t>
            </w:r>
          </w:p>
        </w:tc>
        <w:tc>
          <w:tcPr>
            <w:tcW w:w="1760" w:type="dxa"/>
            <w:shd w:val="clear" w:color="auto" w:fill="auto"/>
          </w:tcPr>
          <w:p w14:paraId="68A05CB9" w14:textId="01D7CB49" w:rsidR="008D7802" w:rsidRPr="00821D06" w:rsidRDefault="00FC30A3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  <w:t>Velmi vysoká</w:t>
            </w:r>
          </w:p>
        </w:tc>
        <w:tc>
          <w:tcPr>
            <w:tcW w:w="1761" w:type="dxa"/>
            <w:tcBorders>
              <w:top w:val="nil"/>
              <w:bottom w:val="single" w:sz="4" w:space="0" w:color="BCB8AC" w:themeColor="text2" w:themeTint="66"/>
            </w:tcBorders>
            <w:shd w:val="clear" w:color="auto" w:fill="auto"/>
          </w:tcPr>
          <w:p w14:paraId="6B121E83" w14:textId="6E801B99" w:rsidR="008D7802" w:rsidRPr="00821D06" w:rsidRDefault="008D7802" w:rsidP="00CB3233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color w:val="auto"/>
                <w:sz w:val="16"/>
                <w:szCs w:val="16"/>
                <w:lang w:val="cs-CZ"/>
              </w:rPr>
            </w:pPr>
          </w:p>
        </w:tc>
      </w:tr>
    </w:tbl>
    <w:p w14:paraId="2CE5EBBD" w14:textId="77777777" w:rsidR="00B21BCE" w:rsidRDefault="00B21BCE" w:rsidP="00B21BCE">
      <w:pPr>
        <w:pStyle w:val="Zhlav"/>
        <w:spacing w:line="288" w:lineRule="auto"/>
        <w:jc w:val="both"/>
        <w:rPr>
          <w:rFonts w:ascii="Cambria" w:hAnsi="Cambria" w:cs="Tahoma"/>
          <w:i/>
          <w:sz w:val="18"/>
          <w:szCs w:val="18"/>
          <w:lang w:val="cs-CZ"/>
        </w:rPr>
      </w:pPr>
    </w:p>
    <w:p w14:paraId="1C912A75" w14:textId="77777777" w:rsidR="002B749D" w:rsidRPr="00B21BCE" w:rsidRDefault="002B749D" w:rsidP="00FE2A52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7358F099" w14:textId="77777777" w:rsidR="00FC30A3" w:rsidRDefault="00FC30A3" w:rsidP="000E6292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59119E50" w14:textId="24B5F3DB" w:rsidR="00E341DA" w:rsidRPr="009860AD" w:rsidRDefault="003605E0" w:rsidP="000E6292">
      <w:pPr>
        <w:pStyle w:val="Zhlav"/>
        <w:spacing w:line="288" w:lineRule="auto"/>
        <w:jc w:val="both"/>
        <w:rPr>
          <w:color w:val="0070C0"/>
          <w:sz w:val="28"/>
          <w:szCs w:val="28"/>
          <w:lang w:val="cs-CZ"/>
        </w:rPr>
      </w:pPr>
      <w:r>
        <w:rPr>
          <w:rFonts w:ascii="Cambria" w:hAnsi="Cambria"/>
          <w:noProof/>
          <w:sz w:val="18"/>
          <w:szCs w:val="18"/>
          <w:lang w:val="en-GB"/>
        </w:rPr>
        <w:t xml:space="preserve"> </w:t>
      </w:r>
      <w:r w:rsidR="003A17FC"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14CDB313" wp14:editId="325BADD4">
            <wp:extent cx="336550" cy="336550"/>
            <wp:effectExtent l="0" t="0" r="6350" b="6350"/>
            <wp:docPr id="3" name="Obrázek 3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7FC">
        <w:rPr>
          <w:rFonts w:asciiTheme="majorHAnsi" w:hAnsiTheme="majorHAnsi"/>
          <w:color w:val="0070C0"/>
          <w:sz w:val="24"/>
          <w:szCs w:val="24"/>
          <w:lang w:val="cs-CZ"/>
        </w:rPr>
        <w:t xml:space="preserve">   </w:t>
      </w:r>
      <w:r w:rsidR="0024768A">
        <w:rPr>
          <w:rFonts w:asciiTheme="majorHAnsi" w:hAnsiTheme="majorHAnsi"/>
          <w:b/>
          <w:color w:val="0070C0"/>
          <w:lang w:val="cs-CZ"/>
        </w:rPr>
        <w:t>Souhrn výsledků a z</w:t>
      </w:r>
      <w:r w:rsidR="00E341DA" w:rsidRPr="00553579">
        <w:rPr>
          <w:rFonts w:asciiTheme="majorHAnsi" w:hAnsiTheme="majorHAnsi"/>
          <w:b/>
          <w:color w:val="0070C0"/>
          <w:lang w:val="cs-CZ"/>
        </w:rPr>
        <w:t>ávěr</w:t>
      </w:r>
      <w:r w:rsidR="00E341DA" w:rsidRPr="00553579">
        <w:rPr>
          <w:b/>
          <w:color w:val="0070C0"/>
          <w:lang w:val="cs-CZ"/>
        </w:rPr>
        <w:t xml:space="preserve"> </w:t>
      </w:r>
      <w:r w:rsidR="00960D67">
        <w:rPr>
          <w:color w:val="0070C0"/>
        </w:rPr>
        <w:pict w14:anchorId="3773D4E5">
          <v:rect id="_x0000_i1026" style="width:450pt;height:.5pt" o:hrstd="t" o:hrnoshade="t" o:hr="t" fillcolor="#0070c0" stroked="f"/>
        </w:pict>
      </w:r>
    </w:p>
    <w:p w14:paraId="13203FBD" w14:textId="2CECCC2F" w:rsidR="00FC30A3" w:rsidRDefault="00FC30A3" w:rsidP="00347D0D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035E9DFB" w14:textId="1E6A6D55" w:rsidR="00FC30A3" w:rsidRPr="00072E47" w:rsidRDefault="00FC30A3" w:rsidP="00FC30A3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>
        <w:rPr>
          <w:rFonts w:ascii="Cambria" w:hAnsi="Cambria" w:cs="Tahoma"/>
          <w:sz w:val="18"/>
          <w:szCs w:val="18"/>
          <w:lang w:val="cs-CZ"/>
        </w:rPr>
        <w:t>Roční p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růměrná </w:t>
      </w:r>
      <w:r>
        <w:rPr>
          <w:rFonts w:ascii="Cambria" w:hAnsi="Cambria" w:cs="Tahoma"/>
          <w:sz w:val="18"/>
          <w:szCs w:val="18"/>
          <w:lang w:val="cs-CZ"/>
        </w:rPr>
        <w:t>teplota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 T [°C]</w:t>
      </w:r>
      <w:r>
        <w:rPr>
          <w:rFonts w:ascii="Cambria" w:hAnsi="Cambria" w:cs="Tahoma"/>
          <w:sz w:val="18"/>
          <w:szCs w:val="18"/>
          <w:lang w:val="cs-CZ"/>
        </w:rPr>
        <w:t xml:space="preserve">: </w:t>
      </w:r>
      <w:r w:rsidRPr="00072E47">
        <w:rPr>
          <w:rFonts w:ascii="Cambria" w:hAnsi="Cambria" w:cs="Tahoma"/>
          <w:sz w:val="18"/>
          <w:szCs w:val="18"/>
          <w:lang w:val="cs-CZ"/>
        </w:rPr>
        <w:t xml:space="preserve"> </w:t>
      </w:r>
    </w:p>
    <w:p w14:paraId="5FDF53F7" w14:textId="6E617C5C" w:rsidR="00FC30A3" w:rsidRDefault="00FC30A3" w:rsidP="00FC30A3">
      <w:pPr>
        <w:pStyle w:val="Zhlav"/>
        <w:spacing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>
        <w:rPr>
          <w:rFonts w:ascii="Cambria" w:hAnsi="Cambria" w:cs="Tahoma"/>
          <w:sz w:val="18"/>
          <w:szCs w:val="18"/>
          <w:lang w:val="cs-CZ"/>
        </w:rPr>
        <w:t>Roční p</w:t>
      </w:r>
      <w:r w:rsidRPr="00072E47">
        <w:rPr>
          <w:rFonts w:ascii="Cambria" w:hAnsi="Cambria" w:cs="Tahoma"/>
          <w:sz w:val="18"/>
          <w:szCs w:val="18"/>
          <w:lang w:val="cs-CZ"/>
        </w:rPr>
        <w:t>růměrná vlhkost RH [%]</w:t>
      </w:r>
      <w:r>
        <w:rPr>
          <w:rFonts w:ascii="Cambria" w:hAnsi="Cambria" w:cs="Tahoma"/>
          <w:sz w:val="18"/>
          <w:szCs w:val="18"/>
          <w:lang w:val="cs-CZ"/>
        </w:rPr>
        <w:t xml:space="preserve">: </w:t>
      </w:r>
    </w:p>
    <w:p w14:paraId="0B39347F" w14:textId="77777777" w:rsidR="00FC30A3" w:rsidRDefault="00FC30A3" w:rsidP="00FC30A3">
      <w:pPr>
        <w:pStyle w:val="Zhlav"/>
        <w:spacing w:before="120"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884FFB">
        <w:rPr>
          <w:rFonts w:ascii="Cambria" w:hAnsi="Cambria" w:cs="Tahoma"/>
          <w:sz w:val="18"/>
          <w:szCs w:val="18"/>
          <w:lang w:val="cs-CZ"/>
        </w:rPr>
        <w:t>Roční průměrn</w:t>
      </w:r>
      <w:r>
        <w:rPr>
          <w:rFonts w:ascii="Cambria" w:hAnsi="Cambria" w:cs="Tahoma"/>
          <w:sz w:val="18"/>
          <w:szCs w:val="18"/>
          <w:lang w:val="cs-CZ"/>
        </w:rPr>
        <w:t>á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depoziční rychlosti </w:t>
      </w:r>
      <w:r>
        <w:rPr>
          <w:rFonts w:ascii="Cambria" w:hAnsi="Cambria" w:cs="Tahoma"/>
          <w:sz w:val="18"/>
          <w:szCs w:val="18"/>
          <w:lang w:val="cs-CZ"/>
        </w:rPr>
        <w:t>SO</w:t>
      </w:r>
      <w:r w:rsidRPr="002B749D">
        <w:rPr>
          <w:rFonts w:ascii="Cambria" w:hAnsi="Cambria" w:cs="Tahoma"/>
          <w:sz w:val="18"/>
          <w:szCs w:val="18"/>
          <w:vertAlign w:val="subscript"/>
          <w:lang w:val="cs-CZ"/>
        </w:rPr>
        <w:t>2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</w:t>
      </w:r>
      <w:r w:rsidRPr="00072E47">
        <w:rPr>
          <w:rFonts w:ascii="Cambria" w:hAnsi="Cambria" w:cs="Tahoma"/>
          <w:sz w:val="18"/>
          <w:szCs w:val="18"/>
          <w:lang w:val="cs-CZ"/>
        </w:rPr>
        <w:t>[</w:t>
      </w:r>
      <w:proofErr w:type="spellStart"/>
      <w:r>
        <w:rPr>
          <w:rFonts w:ascii="Cambria" w:hAnsi="Cambria" w:cs="Tahoma"/>
          <w:sz w:val="18"/>
          <w:szCs w:val="18"/>
          <w:lang w:val="cs-CZ"/>
        </w:rPr>
        <w:t>μg</w:t>
      </w:r>
      <w:proofErr w:type="spellEnd"/>
      <w:r>
        <w:rPr>
          <w:rFonts w:ascii="Cambria" w:hAnsi="Cambria" w:cs="Tahoma"/>
          <w:sz w:val="18"/>
          <w:szCs w:val="18"/>
          <w:lang w:val="cs-CZ"/>
        </w:rPr>
        <w:t>/m</w:t>
      </w:r>
      <w:r w:rsidRPr="002B749D">
        <w:rPr>
          <w:rFonts w:ascii="Cambria" w:hAnsi="Cambria" w:cs="Tahoma"/>
          <w:sz w:val="18"/>
          <w:szCs w:val="18"/>
          <w:vertAlign w:val="superscript"/>
          <w:lang w:val="cs-CZ"/>
        </w:rPr>
        <w:t>3</w:t>
      </w:r>
      <w:r w:rsidRPr="00072E47">
        <w:rPr>
          <w:rFonts w:ascii="Cambria" w:hAnsi="Cambria" w:cs="Tahoma"/>
          <w:sz w:val="18"/>
          <w:szCs w:val="18"/>
          <w:lang w:val="cs-CZ"/>
        </w:rPr>
        <w:t>]</w:t>
      </w:r>
      <w:r>
        <w:rPr>
          <w:rFonts w:ascii="Cambria" w:hAnsi="Cambria" w:cs="Tahoma"/>
          <w:sz w:val="18"/>
          <w:szCs w:val="18"/>
          <w:lang w:val="cs-CZ"/>
        </w:rPr>
        <w:t xml:space="preserve">: 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  </w:t>
      </w:r>
    </w:p>
    <w:p w14:paraId="2C9F90A1" w14:textId="77777777" w:rsidR="00FC30A3" w:rsidRPr="00884FFB" w:rsidRDefault="00FC30A3" w:rsidP="00FC30A3">
      <w:pPr>
        <w:pStyle w:val="Zhlav"/>
        <w:spacing w:line="288" w:lineRule="auto"/>
        <w:jc w:val="both"/>
        <w:rPr>
          <w:rFonts w:ascii="Cambria" w:hAnsi="Cambria" w:cs="Tahoma"/>
          <w:sz w:val="18"/>
          <w:szCs w:val="18"/>
          <w:lang w:val="cs-CZ"/>
        </w:rPr>
      </w:pPr>
      <w:r w:rsidRPr="00884FFB">
        <w:rPr>
          <w:rFonts w:ascii="Cambria" w:hAnsi="Cambria" w:cs="Tahoma"/>
          <w:sz w:val="18"/>
          <w:szCs w:val="18"/>
          <w:lang w:val="cs-CZ"/>
        </w:rPr>
        <w:t xml:space="preserve">Roční průměrná depoziční rychlost </w:t>
      </w:r>
      <w:r>
        <w:rPr>
          <w:rFonts w:ascii="Cambria" w:hAnsi="Cambria" w:cs="Tahoma"/>
          <w:sz w:val="18"/>
          <w:szCs w:val="18"/>
          <w:lang w:val="cs-CZ"/>
        </w:rPr>
        <w:t xml:space="preserve">Cl </w:t>
      </w:r>
      <w:r w:rsidRPr="00072E47">
        <w:rPr>
          <w:rFonts w:ascii="Cambria" w:hAnsi="Cambria" w:cs="Tahoma"/>
          <w:sz w:val="18"/>
          <w:szCs w:val="18"/>
          <w:lang w:val="cs-CZ"/>
        </w:rPr>
        <w:t>[</w:t>
      </w:r>
      <w:proofErr w:type="spellStart"/>
      <w:r>
        <w:rPr>
          <w:rFonts w:ascii="Cambria" w:hAnsi="Cambria" w:cs="Tahoma"/>
          <w:sz w:val="18"/>
          <w:szCs w:val="18"/>
          <w:lang w:val="cs-CZ"/>
        </w:rPr>
        <w:t>μg</w:t>
      </w:r>
      <w:proofErr w:type="spellEnd"/>
      <w:r>
        <w:rPr>
          <w:rFonts w:ascii="Cambria" w:hAnsi="Cambria" w:cs="Tahoma"/>
          <w:sz w:val="18"/>
          <w:szCs w:val="18"/>
          <w:lang w:val="cs-CZ"/>
        </w:rPr>
        <w:t>/m</w:t>
      </w:r>
      <w:r w:rsidRPr="002B749D">
        <w:rPr>
          <w:rFonts w:ascii="Cambria" w:hAnsi="Cambria" w:cs="Tahoma"/>
          <w:sz w:val="18"/>
          <w:szCs w:val="18"/>
          <w:vertAlign w:val="superscript"/>
          <w:lang w:val="cs-CZ"/>
        </w:rPr>
        <w:t>3</w:t>
      </w:r>
      <w:r w:rsidRPr="00072E47">
        <w:rPr>
          <w:rFonts w:ascii="Cambria" w:hAnsi="Cambria" w:cs="Tahoma"/>
          <w:sz w:val="18"/>
          <w:szCs w:val="18"/>
          <w:lang w:val="cs-CZ"/>
        </w:rPr>
        <w:t>]</w:t>
      </w:r>
      <w:r>
        <w:rPr>
          <w:rFonts w:ascii="Cambria" w:hAnsi="Cambria" w:cs="Tahoma"/>
          <w:sz w:val="18"/>
          <w:szCs w:val="18"/>
          <w:lang w:val="cs-CZ"/>
        </w:rPr>
        <w:t xml:space="preserve">: 0,25 </w:t>
      </w:r>
      <w:r w:rsidRPr="00884FFB">
        <w:rPr>
          <w:rFonts w:ascii="Cambria" w:hAnsi="Cambria" w:cs="Tahoma"/>
          <w:sz w:val="18"/>
          <w:szCs w:val="18"/>
          <w:lang w:val="cs-CZ"/>
        </w:rPr>
        <w:t xml:space="preserve"> </w:t>
      </w:r>
    </w:p>
    <w:p w14:paraId="455FCC8E" w14:textId="77777777" w:rsidR="00FC30A3" w:rsidRDefault="00FC30A3" w:rsidP="00347D0D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32E4B394" w14:textId="77777777" w:rsidR="00417B7B" w:rsidRPr="004309AE" w:rsidRDefault="00FC30A3" w:rsidP="00347D0D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  <w:bookmarkStart w:id="0" w:name="_GoBack"/>
      <w:r w:rsidRPr="004309AE">
        <w:rPr>
          <w:rFonts w:ascii="Cambria" w:hAnsi="Cambria"/>
          <w:noProof/>
          <w:sz w:val="18"/>
          <w:szCs w:val="18"/>
          <w:lang w:val="cs-CZ"/>
        </w:rPr>
        <w:t xml:space="preserve">Rychlost koroze oceli v roce 2017 byla vypočítána pomocí rovnice (1) s použitím </w:t>
      </w:r>
      <w:r w:rsidR="005C4449" w:rsidRPr="004309AE">
        <w:rPr>
          <w:rFonts w:ascii="Cambria" w:hAnsi="Cambria"/>
          <w:noProof/>
          <w:sz w:val="18"/>
          <w:szCs w:val="18"/>
          <w:lang w:val="cs-CZ"/>
        </w:rPr>
        <w:t xml:space="preserve">uvedených </w:t>
      </w:r>
      <w:r w:rsidRPr="004309AE">
        <w:rPr>
          <w:rFonts w:ascii="Cambria" w:hAnsi="Cambria"/>
          <w:noProof/>
          <w:sz w:val="18"/>
          <w:szCs w:val="18"/>
          <w:lang w:val="cs-CZ"/>
        </w:rPr>
        <w:t>údajů Hydrometeorologického ústavu</w:t>
      </w:r>
      <w:r w:rsidR="00311C56" w:rsidRPr="004309AE">
        <w:rPr>
          <w:rFonts w:ascii="Cambria" w:hAnsi="Cambria"/>
          <w:noProof/>
          <w:sz w:val="18"/>
          <w:szCs w:val="18"/>
          <w:lang w:val="cs-CZ"/>
        </w:rPr>
        <w:t xml:space="preserve"> </w:t>
      </w:r>
      <w:r w:rsidR="005C4449" w:rsidRPr="004309AE">
        <w:rPr>
          <w:rFonts w:ascii="Cambria" w:hAnsi="Cambria"/>
          <w:noProof/>
          <w:sz w:val="18"/>
          <w:szCs w:val="18"/>
          <w:lang w:val="cs-CZ"/>
        </w:rPr>
        <w:t xml:space="preserve">a stanovena </w:t>
      </w:r>
    </w:p>
    <w:bookmarkEnd w:id="0"/>
    <w:p w14:paraId="047CA389" w14:textId="77777777" w:rsidR="00417B7B" w:rsidRDefault="00417B7B" w:rsidP="00347D0D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4034547D" w14:textId="3C9A7CE3" w:rsidR="005C4449" w:rsidRDefault="005C4449" w:rsidP="00417B7B">
      <w:pPr>
        <w:pStyle w:val="Zhlav"/>
        <w:spacing w:line="288" w:lineRule="auto"/>
        <w:jc w:val="center"/>
        <w:rPr>
          <w:rFonts w:ascii="Cambria" w:hAnsi="Cambria"/>
          <w:b/>
          <w:noProof/>
          <w:sz w:val="18"/>
          <w:szCs w:val="18"/>
          <w:lang w:val="cs-CZ"/>
        </w:rPr>
      </w:pPr>
      <w:r>
        <w:rPr>
          <w:rFonts w:ascii="Cambria" w:hAnsi="Cambria"/>
          <w:b/>
          <w:noProof/>
          <w:sz w:val="18"/>
          <w:szCs w:val="18"/>
          <w:lang w:val="cs-CZ"/>
        </w:rPr>
        <w:t>korozní rychlost r</w:t>
      </w:r>
      <w:r w:rsidRPr="005C4449">
        <w:rPr>
          <w:rFonts w:ascii="Cambria" w:hAnsi="Cambria"/>
          <w:b/>
          <w:noProof/>
          <w:sz w:val="18"/>
          <w:szCs w:val="18"/>
          <w:vertAlign w:val="subscript"/>
          <w:lang w:val="cs-CZ"/>
        </w:rPr>
        <w:t>corr</w:t>
      </w:r>
      <w:r>
        <w:rPr>
          <w:rFonts w:ascii="Cambria" w:hAnsi="Cambria"/>
          <w:b/>
          <w:noProof/>
          <w:sz w:val="18"/>
          <w:szCs w:val="18"/>
          <w:lang w:val="cs-CZ"/>
        </w:rPr>
        <w:t xml:space="preserve"> </w:t>
      </w:r>
      <w:r w:rsidR="00FC30A3">
        <w:rPr>
          <w:rFonts w:ascii="Cambria" w:hAnsi="Cambria"/>
          <w:b/>
          <w:noProof/>
          <w:sz w:val="18"/>
          <w:szCs w:val="18"/>
          <w:lang w:val="cs-CZ"/>
        </w:rPr>
        <w:t xml:space="preserve">  …. μm/rok,</w:t>
      </w:r>
    </w:p>
    <w:p w14:paraId="54908363" w14:textId="3E08FD8E" w:rsidR="00FD7ECA" w:rsidRDefault="00FC30A3" w:rsidP="00417B7B">
      <w:pPr>
        <w:pStyle w:val="Zhlav"/>
        <w:spacing w:line="288" w:lineRule="auto"/>
        <w:jc w:val="center"/>
        <w:rPr>
          <w:rFonts w:ascii="Cambria" w:hAnsi="Cambria"/>
          <w:b/>
          <w:noProof/>
          <w:sz w:val="18"/>
          <w:szCs w:val="18"/>
          <w:lang w:val="cs-CZ"/>
        </w:rPr>
      </w:pPr>
      <w:r>
        <w:rPr>
          <w:rFonts w:ascii="Cambria" w:hAnsi="Cambria"/>
          <w:b/>
          <w:noProof/>
          <w:sz w:val="18"/>
          <w:szCs w:val="18"/>
          <w:lang w:val="cs-CZ"/>
        </w:rPr>
        <w:t xml:space="preserve">což odpovídá stupni korozní agresivity </w:t>
      </w:r>
      <w:r w:rsidR="005C4449">
        <w:rPr>
          <w:rFonts w:ascii="Cambria" w:hAnsi="Cambria"/>
          <w:b/>
          <w:noProof/>
          <w:sz w:val="18"/>
          <w:szCs w:val="18"/>
          <w:lang w:val="cs-CZ"/>
        </w:rPr>
        <w:t>C.. ,</w:t>
      </w:r>
      <w:r w:rsidR="00417B7B">
        <w:rPr>
          <w:rFonts w:ascii="Cambria" w:hAnsi="Cambria"/>
          <w:b/>
          <w:noProof/>
          <w:sz w:val="18"/>
          <w:szCs w:val="18"/>
          <w:lang w:val="cs-CZ"/>
        </w:rPr>
        <w:t xml:space="preserve"> ……………</w:t>
      </w:r>
    </w:p>
    <w:p w14:paraId="673BB07C" w14:textId="3FCAFB64" w:rsidR="00EB2E2D" w:rsidRDefault="00EB2E2D" w:rsidP="00347D0D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sectPr w:rsidR="00EB2E2D" w:rsidSect="0092556E">
      <w:headerReference w:type="default" r:id="rId10"/>
      <w:footerReference w:type="default" r:id="rId11"/>
      <w:pgSz w:w="11906" w:h="16838" w:code="9"/>
      <w:pgMar w:top="1077" w:right="1225" w:bottom="1134" w:left="2019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4111" w14:textId="77777777" w:rsidR="004C4A20" w:rsidRDefault="004C4A20">
      <w:pPr>
        <w:spacing w:after="0" w:line="240" w:lineRule="auto"/>
      </w:pPr>
      <w:r>
        <w:separator/>
      </w:r>
    </w:p>
  </w:endnote>
  <w:endnote w:type="continuationSeparator" w:id="0">
    <w:p w14:paraId="46539E1E" w14:textId="77777777" w:rsidR="004C4A20" w:rsidRDefault="004C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DF72" w14:textId="77777777" w:rsidR="00867F0F" w:rsidRDefault="00867F0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BDF73" wp14:editId="5289F0C5">
              <wp:simplePos x="0" y="0"/>
              <wp:positionH relativeFrom="margin">
                <wp:posOffset>2540</wp:posOffset>
              </wp:positionH>
              <wp:positionV relativeFrom="bottomMargin">
                <wp:posOffset>114300</wp:posOffset>
              </wp:positionV>
              <wp:extent cx="5943600" cy="374650"/>
              <wp:effectExtent l="0" t="0" r="0" b="635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573"/>
                            <w:gridCol w:w="1122"/>
                          </w:tblGrid>
                          <w:tr w:rsidR="00867F0F" w14:paraId="4C0BDF78" w14:textId="77777777" w:rsidTr="00AA1BBC">
                            <w:tc>
                              <w:tcPr>
                                <w:tcW w:w="435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6" w14:textId="63AD4034" w:rsidR="00867F0F" w:rsidRPr="001875DD" w:rsidRDefault="00867F0F">
                                <w:pPr>
                                  <w:pStyle w:val="Zpat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 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Praktické cvičení </w:t>
                                </w:r>
                                <w:r w:rsidR="00FC30A3">
                                  <w:rPr>
                                    <w:lang w:val="cs-CZ"/>
                                  </w:rPr>
                                  <w:t>4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– </w:t>
                                </w:r>
                                <w:r w:rsidR="00FC30A3">
                                  <w:rPr>
                                    <w:lang w:val="cs-CZ"/>
                                  </w:rPr>
                                  <w:t>Stanovení korozní agresivity brněnské atmosféry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7" w14:textId="07F8678B" w:rsidR="00867F0F" w:rsidRDefault="00867F0F" w:rsidP="001A53EC">
                                <w:pPr>
                                  <w:pStyle w:val="Zpat"/>
                                  <w:jc w:val="center"/>
                                </w:pPr>
                                <w:r w:rsidRPr="001875DD">
                                  <w:rPr>
                                    <w:lang w:val="cs-CZ"/>
                                  </w:rPr>
                                  <w:t xml:space="preserve">        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0BDF79" w14:textId="77777777" w:rsidR="00867F0F" w:rsidRDefault="00867F0F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D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.2pt;margin-top:9pt;width:468pt;height:29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573"/>
                      <w:gridCol w:w="1122"/>
                    </w:tblGrid>
                    <w:tr w:rsidR="00867F0F" w14:paraId="4C0BDF78" w14:textId="77777777" w:rsidTr="00AA1BBC">
                      <w:tc>
                        <w:tcPr>
                          <w:tcW w:w="4355" w:type="pct"/>
                          <w:tcBorders>
                            <w:top w:val="single" w:sz="4" w:space="0" w:color="auto"/>
                          </w:tcBorders>
                        </w:tcPr>
                        <w:p w14:paraId="4C0BDF76" w14:textId="63AD4034" w:rsidR="00867F0F" w:rsidRPr="001875DD" w:rsidRDefault="00867F0F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 </w:t>
                          </w:r>
                          <w:r w:rsidR="00BA088B">
                            <w:rPr>
                              <w:lang w:val="cs-CZ"/>
                            </w:rPr>
                            <w:t xml:space="preserve">Praktické cvičení </w:t>
                          </w:r>
                          <w:r w:rsidR="00FC30A3">
                            <w:rPr>
                              <w:lang w:val="cs-CZ"/>
                            </w:rPr>
                            <w:t>4</w:t>
                          </w:r>
                          <w:r w:rsidR="00BA088B">
                            <w:rPr>
                              <w:lang w:val="cs-CZ"/>
                            </w:rPr>
                            <w:t xml:space="preserve"> – </w:t>
                          </w:r>
                          <w:r w:rsidR="00FC30A3">
                            <w:rPr>
                              <w:lang w:val="cs-CZ"/>
                            </w:rPr>
                            <w:t>Stanovení korozní agresivity brněnské atmosféry</w:t>
                          </w:r>
                          <w:r w:rsidR="00BA088B">
                            <w:rPr>
                              <w:lang w:val="cs-CZ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4" w:space="0" w:color="auto"/>
                          </w:tcBorders>
                        </w:tcPr>
                        <w:p w14:paraId="4C0BDF77" w14:textId="07F8678B" w:rsidR="00867F0F" w:rsidRDefault="00867F0F" w:rsidP="001A53EC">
                          <w:pPr>
                            <w:pStyle w:val="Zpat"/>
                            <w:jc w:val="center"/>
                          </w:pPr>
                          <w:r w:rsidRPr="001875DD">
                            <w:rPr>
                              <w:lang w:val="cs-CZ"/>
                            </w:rPr>
                            <w:t xml:space="preserve">    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0BDF79" w14:textId="77777777" w:rsidR="00867F0F" w:rsidRDefault="00867F0F">
                    <w:pPr>
                      <w:pStyle w:val="Zpa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974F" w14:textId="77777777" w:rsidR="004C4A20" w:rsidRDefault="004C4A20">
      <w:pPr>
        <w:spacing w:after="0" w:line="240" w:lineRule="auto"/>
      </w:pPr>
      <w:r>
        <w:separator/>
      </w:r>
    </w:p>
  </w:footnote>
  <w:footnote w:type="continuationSeparator" w:id="0">
    <w:p w14:paraId="24451F11" w14:textId="77777777" w:rsidR="004C4A20" w:rsidRDefault="004C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8AD1" w14:textId="45D1BCFD" w:rsidR="00867F0F" w:rsidRDefault="00867F0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4C1812" wp14:editId="6D77CF00">
              <wp:simplePos x="0" y="0"/>
              <wp:positionH relativeFrom="leftMargin">
                <wp:posOffset>552450</wp:posOffset>
              </wp:positionH>
              <wp:positionV relativeFrom="margin">
                <wp:posOffset>0</wp:posOffset>
              </wp:positionV>
              <wp:extent cx="666750" cy="6886575"/>
              <wp:effectExtent l="0" t="0" r="0" b="0"/>
              <wp:wrapNone/>
              <wp:docPr id="2" name="Text Box 2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88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4B26DBF8" w:rsidR="00867F0F" w:rsidRPr="001671E6" w:rsidRDefault="001671E6" w:rsidP="001671E6">
                          <w:pPr>
                            <w:pStyle w:val="Nzev"/>
                            <w:jc w:val="center"/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C2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85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</w:t>
                          </w:r>
                          <w:r w:rsidR="00CC2058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Znehodnocování a pov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r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chové úpravy materiá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ů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54000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5pt;margin-top:0;width:52.5pt;height:5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" filled="f" stroked="f" strokeweight=".5pt">
              <v:textbox style="layout-flow:vertical;mso-layout-flow-alt:bottom-to-top" inset="0,15mm,18pt">
                <w:txbxContent>
                  <w:p w14:paraId="793F85A0" w14:textId="4B26DBF8" w:rsidR="00867F0F" w:rsidRPr="001671E6" w:rsidRDefault="001671E6" w:rsidP="001671E6">
                    <w:pPr>
                      <w:pStyle w:val="Nzev"/>
                      <w:jc w:val="center"/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C2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85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</w:t>
                    </w:r>
                    <w:r w:rsidR="00CC2058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Znehodnocování a pov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r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chové úpravy materiá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l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334B"/>
    <w:multiLevelType w:val="hybridMultilevel"/>
    <w:tmpl w:val="8E78FD00"/>
    <w:lvl w:ilvl="0" w:tplc="9D0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E41604">
      <w:numFmt w:val="none"/>
      <w:lvlText w:val=""/>
      <w:lvlJc w:val="left"/>
      <w:pPr>
        <w:tabs>
          <w:tab w:val="num" w:pos="360"/>
        </w:tabs>
      </w:pPr>
    </w:lvl>
    <w:lvl w:ilvl="2" w:tplc="10F83BF0">
      <w:numFmt w:val="none"/>
      <w:lvlText w:val=""/>
      <w:lvlJc w:val="left"/>
      <w:pPr>
        <w:tabs>
          <w:tab w:val="num" w:pos="360"/>
        </w:tabs>
      </w:pPr>
    </w:lvl>
    <w:lvl w:ilvl="3" w:tplc="F172273E">
      <w:numFmt w:val="none"/>
      <w:lvlText w:val=""/>
      <w:lvlJc w:val="left"/>
      <w:pPr>
        <w:tabs>
          <w:tab w:val="num" w:pos="360"/>
        </w:tabs>
      </w:pPr>
    </w:lvl>
    <w:lvl w:ilvl="4" w:tplc="DB06F38C">
      <w:numFmt w:val="none"/>
      <w:lvlText w:val=""/>
      <w:lvlJc w:val="left"/>
      <w:pPr>
        <w:tabs>
          <w:tab w:val="num" w:pos="360"/>
        </w:tabs>
      </w:pPr>
    </w:lvl>
    <w:lvl w:ilvl="5" w:tplc="CE26380E">
      <w:numFmt w:val="none"/>
      <w:lvlText w:val=""/>
      <w:lvlJc w:val="left"/>
      <w:pPr>
        <w:tabs>
          <w:tab w:val="num" w:pos="360"/>
        </w:tabs>
      </w:pPr>
    </w:lvl>
    <w:lvl w:ilvl="6" w:tplc="0218B93A">
      <w:numFmt w:val="none"/>
      <w:lvlText w:val=""/>
      <w:lvlJc w:val="left"/>
      <w:pPr>
        <w:tabs>
          <w:tab w:val="num" w:pos="360"/>
        </w:tabs>
      </w:pPr>
    </w:lvl>
    <w:lvl w:ilvl="7" w:tplc="8CBEB65A">
      <w:numFmt w:val="none"/>
      <w:lvlText w:val=""/>
      <w:lvlJc w:val="left"/>
      <w:pPr>
        <w:tabs>
          <w:tab w:val="num" w:pos="360"/>
        </w:tabs>
      </w:pPr>
    </w:lvl>
    <w:lvl w:ilvl="8" w:tplc="2C5E94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5A3F1F"/>
    <w:multiLevelType w:val="hybridMultilevel"/>
    <w:tmpl w:val="70D8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92F54"/>
    <w:multiLevelType w:val="hybridMultilevel"/>
    <w:tmpl w:val="E0AE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5566"/>
    <w:multiLevelType w:val="hybridMultilevel"/>
    <w:tmpl w:val="012EAD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397"/>
  <w:doNotHyphenateCaps/>
  <w:defaultTableStyle w:val="SOWTable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91"/>
    <w:rsid w:val="0000601B"/>
    <w:rsid w:val="00022FEB"/>
    <w:rsid w:val="00026C75"/>
    <w:rsid w:val="00027C6A"/>
    <w:rsid w:val="000325CE"/>
    <w:rsid w:val="000370AC"/>
    <w:rsid w:val="0006006C"/>
    <w:rsid w:val="00072E47"/>
    <w:rsid w:val="00076A83"/>
    <w:rsid w:val="0008612B"/>
    <w:rsid w:val="000C6B9E"/>
    <w:rsid w:val="000D6760"/>
    <w:rsid w:val="000E38FD"/>
    <w:rsid w:val="000E6292"/>
    <w:rsid w:val="000F05DA"/>
    <w:rsid w:val="000F09CE"/>
    <w:rsid w:val="00100B68"/>
    <w:rsid w:val="00104089"/>
    <w:rsid w:val="00106EBB"/>
    <w:rsid w:val="00114B06"/>
    <w:rsid w:val="00121B13"/>
    <w:rsid w:val="00123ABA"/>
    <w:rsid w:val="00144095"/>
    <w:rsid w:val="001464F7"/>
    <w:rsid w:val="00152C49"/>
    <w:rsid w:val="0015591D"/>
    <w:rsid w:val="00157034"/>
    <w:rsid w:val="0016577B"/>
    <w:rsid w:val="001671E6"/>
    <w:rsid w:val="001875DD"/>
    <w:rsid w:val="00191431"/>
    <w:rsid w:val="001A06B8"/>
    <w:rsid w:val="001A53EC"/>
    <w:rsid w:val="001B2311"/>
    <w:rsid w:val="001C15AC"/>
    <w:rsid w:val="001C7152"/>
    <w:rsid w:val="001D0DD2"/>
    <w:rsid w:val="001D13CB"/>
    <w:rsid w:val="001D21ED"/>
    <w:rsid w:val="001D4867"/>
    <w:rsid w:val="001E7970"/>
    <w:rsid w:val="001E7FED"/>
    <w:rsid w:val="0020334F"/>
    <w:rsid w:val="002135A7"/>
    <w:rsid w:val="00223616"/>
    <w:rsid w:val="00224BDD"/>
    <w:rsid w:val="00225E54"/>
    <w:rsid w:val="00242E32"/>
    <w:rsid w:val="0024768A"/>
    <w:rsid w:val="00251E52"/>
    <w:rsid w:val="002612A4"/>
    <w:rsid w:val="00286160"/>
    <w:rsid w:val="00296B73"/>
    <w:rsid w:val="002A2C16"/>
    <w:rsid w:val="002A3A9F"/>
    <w:rsid w:val="002B725E"/>
    <w:rsid w:val="002B749D"/>
    <w:rsid w:val="002C1303"/>
    <w:rsid w:val="002E1C25"/>
    <w:rsid w:val="002E1F1A"/>
    <w:rsid w:val="00301F58"/>
    <w:rsid w:val="00311C56"/>
    <w:rsid w:val="00316C94"/>
    <w:rsid w:val="00331C99"/>
    <w:rsid w:val="003326BF"/>
    <w:rsid w:val="003359EF"/>
    <w:rsid w:val="00347D0D"/>
    <w:rsid w:val="00352FDB"/>
    <w:rsid w:val="00356DCB"/>
    <w:rsid w:val="003605E0"/>
    <w:rsid w:val="003721D6"/>
    <w:rsid w:val="00373D7B"/>
    <w:rsid w:val="003746C5"/>
    <w:rsid w:val="0038456B"/>
    <w:rsid w:val="003A17FC"/>
    <w:rsid w:val="003B1A70"/>
    <w:rsid w:val="003B58BA"/>
    <w:rsid w:val="003B711F"/>
    <w:rsid w:val="003B7628"/>
    <w:rsid w:val="003C3F1D"/>
    <w:rsid w:val="003E2FA4"/>
    <w:rsid w:val="003E35CF"/>
    <w:rsid w:val="003F0C11"/>
    <w:rsid w:val="00403AFB"/>
    <w:rsid w:val="00417B7B"/>
    <w:rsid w:val="00417EEC"/>
    <w:rsid w:val="00420909"/>
    <w:rsid w:val="00426683"/>
    <w:rsid w:val="0043094E"/>
    <w:rsid w:val="004309AE"/>
    <w:rsid w:val="00434568"/>
    <w:rsid w:val="004729B4"/>
    <w:rsid w:val="00477EB7"/>
    <w:rsid w:val="004925D5"/>
    <w:rsid w:val="004C4A20"/>
    <w:rsid w:val="004D4884"/>
    <w:rsid w:val="004F01F1"/>
    <w:rsid w:val="004F2778"/>
    <w:rsid w:val="004F327C"/>
    <w:rsid w:val="00502711"/>
    <w:rsid w:val="00507B7F"/>
    <w:rsid w:val="00550147"/>
    <w:rsid w:val="00552729"/>
    <w:rsid w:val="00553437"/>
    <w:rsid w:val="00553579"/>
    <w:rsid w:val="0057212E"/>
    <w:rsid w:val="00584CBD"/>
    <w:rsid w:val="00590F2E"/>
    <w:rsid w:val="005A1C78"/>
    <w:rsid w:val="005A3C4E"/>
    <w:rsid w:val="005A4319"/>
    <w:rsid w:val="005C0C6D"/>
    <w:rsid w:val="005C4449"/>
    <w:rsid w:val="005C70CE"/>
    <w:rsid w:val="005D34AF"/>
    <w:rsid w:val="005E10D4"/>
    <w:rsid w:val="005F0198"/>
    <w:rsid w:val="00620337"/>
    <w:rsid w:val="00620791"/>
    <w:rsid w:val="006506C3"/>
    <w:rsid w:val="00666C0D"/>
    <w:rsid w:val="006714C1"/>
    <w:rsid w:val="00671635"/>
    <w:rsid w:val="00671B9C"/>
    <w:rsid w:val="00672034"/>
    <w:rsid w:val="00692E10"/>
    <w:rsid w:val="006A6FF6"/>
    <w:rsid w:val="006C2871"/>
    <w:rsid w:val="006F6A73"/>
    <w:rsid w:val="00706487"/>
    <w:rsid w:val="00721E77"/>
    <w:rsid w:val="00725626"/>
    <w:rsid w:val="0073796F"/>
    <w:rsid w:val="00740BF7"/>
    <w:rsid w:val="00744494"/>
    <w:rsid w:val="00754123"/>
    <w:rsid w:val="00783B8A"/>
    <w:rsid w:val="00787D2D"/>
    <w:rsid w:val="007913E2"/>
    <w:rsid w:val="00792011"/>
    <w:rsid w:val="00793ADE"/>
    <w:rsid w:val="007C44AA"/>
    <w:rsid w:val="007E1356"/>
    <w:rsid w:val="007F15E9"/>
    <w:rsid w:val="007F67A8"/>
    <w:rsid w:val="008005FD"/>
    <w:rsid w:val="0080657A"/>
    <w:rsid w:val="0080688B"/>
    <w:rsid w:val="00806CE3"/>
    <w:rsid w:val="008135DE"/>
    <w:rsid w:val="00815372"/>
    <w:rsid w:val="008155E2"/>
    <w:rsid w:val="00821D06"/>
    <w:rsid w:val="00842C11"/>
    <w:rsid w:val="00844144"/>
    <w:rsid w:val="008552D7"/>
    <w:rsid w:val="00863373"/>
    <w:rsid w:val="00864E1E"/>
    <w:rsid w:val="00866EDD"/>
    <w:rsid w:val="00867F0F"/>
    <w:rsid w:val="00870304"/>
    <w:rsid w:val="00875133"/>
    <w:rsid w:val="00875A8C"/>
    <w:rsid w:val="00881C8C"/>
    <w:rsid w:val="00884FFB"/>
    <w:rsid w:val="00895826"/>
    <w:rsid w:val="008C599B"/>
    <w:rsid w:val="008D7802"/>
    <w:rsid w:val="008F1950"/>
    <w:rsid w:val="00900CB0"/>
    <w:rsid w:val="009206B2"/>
    <w:rsid w:val="009237E5"/>
    <w:rsid w:val="0092556E"/>
    <w:rsid w:val="00925E8F"/>
    <w:rsid w:val="0095289B"/>
    <w:rsid w:val="009609FB"/>
    <w:rsid w:val="00960D67"/>
    <w:rsid w:val="009621FA"/>
    <w:rsid w:val="00973826"/>
    <w:rsid w:val="00984297"/>
    <w:rsid w:val="009860AD"/>
    <w:rsid w:val="00986C4E"/>
    <w:rsid w:val="009918AA"/>
    <w:rsid w:val="009A7A2C"/>
    <w:rsid w:val="009D778F"/>
    <w:rsid w:val="00A01FFA"/>
    <w:rsid w:val="00A06E23"/>
    <w:rsid w:val="00A12AEF"/>
    <w:rsid w:val="00A1541A"/>
    <w:rsid w:val="00A23ABA"/>
    <w:rsid w:val="00A54E6A"/>
    <w:rsid w:val="00A57402"/>
    <w:rsid w:val="00A67FBD"/>
    <w:rsid w:val="00A71A4D"/>
    <w:rsid w:val="00A8461C"/>
    <w:rsid w:val="00A9157E"/>
    <w:rsid w:val="00AA08F1"/>
    <w:rsid w:val="00AA1BBC"/>
    <w:rsid w:val="00AD67F1"/>
    <w:rsid w:val="00AF47DC"/>
    <w:rsid w:val="00B11999"/>
    <w:rsid w:val="00B14753"/>
    <w:rsid w:val="00B21BCE"/>
    <w:rsid w:val="00B46175"/>
    <w:rsid w:val="00B474B3"/>
    <w:rsid w:val="00B47902"/>
    <w:rsid w:val="00B62A77"/>
    <w:rsid w:val="00B75E34"/>
    <w:rsid w:val="00B86BD9"/>
    <w:rsid w:val="00BA088B"/>
    <w:rsid w:val="00BA2DEE"/>
    <w:rsid w:val="00BB1AEC"/>
    <w:rsid w:val="00BB2EA6"/>
    <w:rsid w:val="00BC04E6"/>
    <w:rsid w:val="00BC6AA6"/>
    <w:rsid w:val="00BD0730"/>
    <w:rsid w:val="00BD18A1"/>
    <w:rsid w:val="00BD6480"/>
    <w:rsid w:val="00BE1752"/>
    <w:rsid w:val="00BF5E90"/>
    <w:rsid w:val="00C41C67"/>
    <w:rsid w:val="00CB392B"/>
    <w:rsid w:val="00CC2058"/>
    <w:rsid w:val="00CD36F7"/>
    <w:rsid w:val="00CD70B5"/>
    <w:rsid w:val="00CF0D32"/>
    <w:rsid w:val="00D01FFA"/>
    <w:rsid w:val="00D240E0"/>
    <w:rsid w:val="00D32754"/>
    <w:rsid w:val="00D700AE"/>
    <w:rsid w:val="00D71FD8"/>
    <w:rsid w:val="00D7556B"/>
    <w:rsid w:val="00D97205"/>
    <w:rsid w:val="00DC2E95"/>
    <w:rsid w:val="00DC3C7B"/>
    <w:rsid w:val="00DD019E"/>
    <w:rsid w:val="00DD329F"/>
    <w:rsid w:val="00DF181C"/>
    <w:rsid w:val="00E10051"/>
    <w:rsid w:val="00E11B94"/>
    <w:rsid w:val="00E11FB6"/>
    <w:rsid w:val="00E1761E"/>
    <w:rsid w:val="00E341DA"/>
    <w:rsid w:val="00E4610F"/>
    <w:rsid w:val="00E47293"/>
    <w:rsid w:val="00E60615"/>
    <w:rsid w:val="00E615CA"/>
    <w:rsid w:val="00E840A8"/>
    <w:rsid w:val="00E94F35"/>
    <w:rsid w:val="00EB2E2D"/>
    <w:rsid w:val="00EC064A"/>
    <w:rsid w:val="00EC1998"/>
    <w:rsid w:val="00ED15A5"/>
    <w:rsid w:val="00ED15A8"/>
    <w:rsid w:val="00ED3248"/>
    <w:rsid w:val="00EE2398"/>
    <w:rsid w:val="00EE5217"/>
    <w:rsid w:val="00EE6C7B"/>
    <w:rsid w:val="00F04DEE"/>
    <w:rsid w:val="00F0626D"/>
    <w:rsid w:val="00F235AC"/>
    <w:rsid w:val="00F5066B"/>
    <w:rsid w:val="00F6593C"/>
    <w:rsid w:val="00F76D64"/>
    <w:rsid w:val="00F778BD"/>
    <w:rsid w:val="00F822F9"/>
    <w:rsid w:val="00F82ECF"/>
    <w:rsid w:val="00FA64C9"/>
    <w:rsid w:val="00FB19C1"/>
    <w:rsid w:val="00FB2B36"/>
    <w:rsid w:val="00FB3EEB"/>
    <w:rsid w:val="00FC2C8C"/>
    <w:rsid w:val="00FC30A3"/>
    <w:rsid w:val="00FD5EEA"/>
    <w:rsid w:val="00FD73A6"/>
    <w:rsid w:val="00FD7ECA"/>
    <w:rsid w:val="00FE2A52"/>
    <w:rsid w:val="00FF2A60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0BDEDB"/>
  <w15:docId w15:val="{DCACCA17-0886-4FCD-B772-1B5D0C8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Pr>
      <w:color w:val="F24F4F" w:themeColor="accent1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lntabulka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ln"/>
    <w:next w:val="Normln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ln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SignatureTable">
    <w:name w:val="Signature Table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E"/>
    <w:rPr>
      <w:rFonts w:ascii="Tahoma" w:hAnsi="Tahoma" w:cs="Tahoma"/>
      <w:sz w:val="16"/>
      <w:szCs w:val="16"/>
    </w:rPr>
  </w:style>
  <w:style w:type="table" w:customStyle="1" w:styleId="ProjectScopeTable">
    <w:name w:val="Project Scope Table"/>
    <w:basedOn w:val="Normlntabulka"/>
    <w:uiPriority w:val="99"/>
    <w:rsid w:val="00EE6C7B"/>
    <w:pPr>
      <w:spacing w:before="120" w:after="120" w:line="240" w:lineRule="auto"/>
    </w:pPr>
    <w:rPr>
      <w:rFonts w:eastAsiaTheme="minorHAnsi"/>
      <w:color w:val="404040" w:themeColor="text1" w:themeTint="BF"/>
      <w:sz w:val="18"/>
      <w:lang w:val="cs-CZ" w:eastAsia="en-US"/>
    </w:rPr>
    <w:tblPr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24F4F" w:themeColor="accent1"/>
        <w:insideV w:val="single" w:sz="4" w:space="0" w:color="F24F4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CDBDB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24F4F" w:themeFill="accent1"/>
      </w:tcPr>
    </w:tblStylePr>
  </w:style>
  <w:style w:type="paragraph" w:styleId="Normlnweb">
    <w:name w:val="Normal (Web)"/>
    <w:basedOn w:val="Normln"/>
    <w:uiPriority w:val="99"/>
    <w:semiHidden/>
    <w:unhideWhenUsed/>
    <w:rsid w:val="00E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table" w:styleId="Stednseznam2zvraznn1">
    <w:name w:val="Medium List 2 Accent 1"/>
    <w:basedOn w:val="Normlntabulka"/>
    <w:uiPriority w:val="66"/>
    <w:rsid w:val="009A7A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cs-CZ" w:eastAsia="cs-CZ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F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884FFB"/>
    <w:rPr>
      <w:color w:val="4C483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ranet.chmi.cz/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Jaromír Tulka</cp:lastModifiedBy>
  <cp:revision>3</cp:revision>
  <cp:lastPrinted>2019-03-23T13:20:00Z</cp:lastPrinted>
  <dcterms:created xsi:type="dcterms:W3CDTF">2019-03-23T10:06:00Z</dcterms:created>
  <dcterms:modified xsi:type="dcterms:W3CDTF">2019-03-23T13:20:00Z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