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ayoutTable"/>
        <w:tblW w:w="4964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5289"/>
        <w:gridCol w:w="3311"/>
      </w:tblGrid>
      <w:tr w:rsidR="00584CBD" w:rsidRPr="0035603E" w14:paraId="4C0BDEDE" w14:textId="77777777" w:rsidTr="00867F0F">
        <w:trPr>
          <w:trHeight w:val="990"/>
        </w:trPr>
        <w:tc>
          <w:tcPr>
            <w:tcW w:w="5500" w:type="dxa"/>
            <w:tcBorders>
              <w:bottom w:val="single" w:sz="4" w:space="0" w:color="0070C0"/>
            </w:tcBorders>
            <w:vAlign w:val="bottom"/>
          </w:tcPr>
          <w:p w14:paraId="283B5AAB" w14:textId="5B0AB696" w:rsidR="00584CBD" w:rsidRPr="00553579" w:rsidRDefault="00584CBD" w:rsidP="00584CBD">
            <w:pPr>
              <w:pStyle w:val="Bezmezer"/>
              <w:ind w:left="0" w:right="142"/>
              <w:rPr>
                <w:rFonts w:ascii="Cambria" w:hAnsi="Cambria"/>
                <w:b/>
                <w:sz w:val="24"/>
                <w:szCs w:val="24"/>
                <w:lang w:val="cs-CZ"/>
              </w:rPr>
            </w:pPr>
            <w:bookmarkStart w:id="0" w:name="_GoBack"/>
            <w:bookmarkEnd w:id="0"/>
            <w:r w:rsidRPr="00553579">
              <w:rPr>
                <w:rFonts w:ascii="Cambria" w:hAnsi="Cambria"/>
                <w:b/>
                <w:sz w:val="24"/>
                <w:szCs w:val="24"/>
                <w:lang w:val="cs-CZ"/>
              </w:rPr>
              <w:t xml:space="preserve">  Masarykova univerzita v Brně</w:t>
            </w:r>
          </w:p>
          <w:p w14:paraId="459AD3E3" w14:textId="08120A3F" w:rsidR="00584CBD" w:rsidRPr="00553579" w:rsidRDefault="00584CBD" w:rsidP="00584CBD">
            <w:pPr>
              <w:pStyle w:val="Bezmezer"/>
              <w:rPr>
                <w:rFonts w:ascii="Cambria" w:hAnsi="Cambria"/>
                <w:b/>
                <w:sz w:val="24"/>
                <w:szCs w:val="24"/>
                <w:lang w:val="cs-CZ"/>
              </w:rPr>
            </w:pPr>
            <w:r w:rsidRPr="00553579">
              <w:rPr>
                <w:rFonts w:ascii="Cambria" w:hAnsi="Cambria"/>
                <w:lang w:val="cs-CZ"/>
              </w:rPr>
              <w:t>Přírodovědecká fakulta</w:t>
            </w:r>
            <w:r w:rsidRPr="00553579">
              <w:rPr>
                <w:rFonts w:ascii="Cambria" w:hAnsi="Cambria"/>
                <w:lang w:val="cs-CZ"/>
              </w:rPr>
              <w:br/>
              <w:t xml:space="preserve">Ústav chemie – Chemie konzervování a restaurování  </w:t>
            </w:r>
          </w:p>
        </w:tc>
        <w:tc>
          <w:tcPr>
            <w:tcW w:w="3431" w:type="dxa"/>
            <w:tcBorders>
              <w:bottom w:val="single" w:sz="4" w:space="0" w:color="0070C0"/>
            </w:tcBorders>
            <w:shd w:val="clear" w:color="auto" w:fill="auto"/>
            <w:vAlign w:val="bottom"/>
          </w:tcPr>
          <w:p w14:paraId="20BD440A" w14:textId="0B3A0F32" w:rsidR="00BA088B" w:rsidRPr="00553579" w:rsidRDefault="00076A83" w:rsidP="00BA088B">
            <w:pPr>
              <w:spacing w:before="120" w:line="276" w:lineRule="auto"/>
              <w:ind w:left="142" w:right="142"/>
              <w:rPr>
                <w:rFonts w:ascii="Cambria" w:hAnsi="Cambria"/>
                <w:i/>
                <w:lang w:val="cs-CZ"/>
              </w:rPr>
            </w:pPr>
            <w:r w:rsidRPr="00553579">
              <w:rPr>
                <w:rFonts w:ascii="Cambria" w:hAnsi="Cambria"/>
                <w:i/>
                <w:lang w:val="cs-CZ"/>
              </w:rPr>
              <w:t>Pr</w:t>
            </w:r>
            <w:r w:rsidR="00BA088B" w:rsidRPr="00553579">
              <w:rPr>
                <w:rFonts w:ascii="Cambria" w:hAnsi="Cambria"/>
                <w:i/>
                <w:lang w:val="cs-CZ"/>
              </w:rPr>
              <w:t xml:space="preserve">aktické cvičení: </w:t>
            </w:r>
            <w:r w:rsidR="003605E0">
              <w:rPr>
                <w:rFonts w:ascii="Cambria" w:hAnsi="Cambria"/>
                <w:i/>
                <w:sz w:val="28"/>
                <w:szCs w:val="28"/>
                <w:lang w:val="cs-CZ"/>
              </w:rPr>
              <w:t>1</w:t>
            </w:r>
            <w:r w:rsidR="0035603E">
              <w:rPr>
                <w:rFonts w:ascii="Cambria" w:hAnsi="Cambria"/>
                <w:i/>
                <w:sz w:val="28"/>
                <w:szCs w:val="28"/>
                <w:lang w:val="cs-CZ"/>
              </w:rPr>
              <w:t>3</w:t>
            </w:r>
          </w:p>
          <w:p w14:paraId="024DF853" w14:textId="22A53E7B" w:rsidR="00584CBD" w:rsidRPr="00553579" w:rsidRDefault="00A9157E" w:rsidP="00BA088B">
            <w:pPr>
              <w:spacing w:before="120" w:line="276" w:lineRule="auto"/>
              <w:ind w:left="142" w:right="142"/>
              <w:rPr>
                <w:rFonts w:ascii="Cambria" w:hAnsi="Cambria"/>
                <w:i/>
                <w:lang w:val="cs-CZ"/>
              </w:rPr>
            </w:pPr>
            <w:r w:rsidRPr="00553579">
              <w:rPr>
                <w:rFonts w:ascii="Cambria" w:hAnsi="Cambria"/>
                <w:i/>
                <w:lang w:val="cs-CZ"/>
              </w:rPr>
              <w:t>Datum:</w:t>
            </w:r>
          </w:p>
          <w:p w14:paraId="4C0BDEDD" w14:textId="0BABC2B6" w:rsidR="00584CBD" w:rsidRPr="00553579" w:rsidRDefault="00584CBD" w:rsidP="00584CBD">
            <w:pPr>
              <w:pStyle w:val="Bezmezer"/>
              <w:ind w:left="0" w:right="0"/>
              <w:rPr>
                <w:rFonts w:ascii="Cambria" w:hAnsi="Cambria"/>
                <w:lang w:val="cs-CZ"/>
              </w:rPr>
            </w:pPr>
            <w:r w:rsidRPr="00553579">
              <w:rPr>
                <w:rFonts w:ascii="Cambria" w:hAnsi="Cambria"/>
                <w:i/>
                <w:lang w:val="cs-CZ"/>
              </w:rPr>
              <w:t xml:space="preserve"> </w:t>
            </w:r>
            <w:r w:rsidR="00A9157E" w:rsidRPr="00553579">
              <w:rPr>
                <w:rFonts w:ascii="Cambria" w:hAnsi="Cambria"/>
                <w:i/>
                <w:lang w:val="cs-CZ"/>
              </w:rPr>
              <w:t xml:space="preserve">  Posluchač</w:t>
            </w:r>
            <w:r w:rsidR="00DD019E" w:rsidRPr="00553579">
              <w:rPr>
                <w:rFonts w:ascii="Cambria" w:hAnsi="Cambria"/>
                <w:i/>
                <w:lang w:val="cs-CZ"/>
              </w:rPr>
              <w:t>(ka)</w:t>
            </w:r>
            <w:r w:rsidR="00A9157E" w:rsidRPr="00553579">
              <w:rPr>
                <w:rFonts w:ascii="Cambria" w:hAnsi="Cambria"/>
                <w:i/>
                <w:lang w:val="cs-CZ"/>
              </w:rPr>
              <w:t>:</w:t>
            </w:r>
          </w:p>
        </w:tc>
      </w:tr>
    </w:tbl>
    <w:p w14:paraId="4F9B76C0" w14:textId="5D94460B" w:rsidR="008552D7" w:rsidRPr="00114B06" w:rsidRDefault="00A06E23" w:rsidP="008552D7">
      <w:pPr>
        <w:pStyle w:val="Podnadpis"/>
        <w:spacing w:before="240" w:after="120"/>
        <w:rPr>
          <w:rFonts w:ascii="Cambria" w:hAnsi="Cambria" w:cs="Segoe UI"/>
          <w:color w:val="0070C0"/>
          <w:sz w:val="20"/>
          <w:szCs w:val="20"/>
          <w:lang w:val="cs-CZ"/>
        </w:rPr>
      </w:pPr>
      <w:r w:rsidRPr="00114B06">
        <w:rPr>
          <w:rFonts w:ascii="Cambria" w:hAnsi="Cambria" w:cs="Segoe UI"/>
          <w:color w:val="0070C0"/>
          <w:sz w:val="20"/>
          <w:szCs w:val="20"/>
          <w:lang w:val="cs-CZ"/>
        </w:rPr>
        <w:t>Téma pr</w:t>
      </w:r>
      <w:r w:rsidR="00584CBD" w:rsidRPr="00114B06">
        <w:rPr>
          <w:rFonts w:ascii="Cambria" w:hAnsi="Cambria" w:cs="Segoe UI"/>
          <w:color w:val="0070C0"/>
          <w:sz w:val="20"/>
          <w:szCs w:val="20"/>
          <w:lang w:val="cs-CZ"/>
        </w:rPr>
        <w:t>aktického cvičení</w:t>
      </w:r>
      <w:r w:rsidR="008552D7" w:rsidRPr="00114B06">
        <w:rPr>
          <w:rFonts w:ascii="Cambria" w:hAnsi="Cambria" w:cs="Segoe UI"/>
          <w:color w:val="0070C0"/>
          <w:sz w:val="20"/>
          <w:szCs w:val="20"/>
          <w:lang w:val="cs-CZ"/>
        </w:rPr>
        <w:t xml:space="preserve">: </w:t>
      </w:r>
    </w:p>
    <w:p w14:paraId="553E59EA" w14:textId="20F6B47C" w:rsidR="00331C99" w:rsidRDefault="0035603E" w:rsidP="00331C99">
      <w:pPr>
        <w:pStyle w:val="Podnadpis"/>
        <w:spacing w:before="120"/>
        <w:rPr>
          <w:rFonts w:ascii="Cambria" w:hAnsi="Cambria" w:cs="Segoe UI"/>
          <w:sz w:val="20"/>
          <w:szCs w:val="20"/>
          <w:lang w:val="cs-CZ"/>
        </w:rPr>
      </w:pPr>
      <w:r>
        <w:rPr>
          <w:rFonts w:ascii="Cambria" w:hAnsi="Cambria" w:cs="Segoe UI"/>
          <w:sz w:val="20"/>
          <w:szCs w:val="20"/>
          <w:lang w:val="cs-CZ"/>
        </w:rPr>
        <w:t>SAMOSTATNÉ TÉMA Z OBLASTI ZNEHODNOCOVÁNÍ A POVRCHOVÝCH ÚPRAV</w:t>
      </w:r>
    </w:p>
    <w:tbl>
      <w:tblPr>
        <w:tblStyle w:val="TipTable"/>
        <w:tblW w:w="5014" w:type="pct"/>
        <w:shd w:val="clear" w:color="auto" w:fill="FFFFFF" w:themeFill="background1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142"/>
        <w:gridCol w:w="8544"/>
      </w:tblGrid>
      <w:tr w:rsidR="00620791" w:rsidRPr="0035603E" w14:paraId="4C0BDEEE" w14:textId="77777777" w:rsidTr="00114B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" w:type="pct"/>
            <w:shd w:val="clear" w:color="auto" w:fill="FFFFFF" w:themeFill="background1"/>
          </w:tcPr>
          <w:p w14:paraId="4C0BDEEA" w14:textId="733FE7B3" w:rsidR="00620791" w:rsidRPr="00584CBD" w:rsidRDefault="00620791">
            <w:pPr>
              <w:pStyle w:val="Icon"/>
              <w:rPr>
                <w:rFonts w:ascii="Segoe UI" w:hAnsi="Segoe UI" w:cs="Segoe UI"/>
                <w:u w:val="double"/>
                <w:lang w:val="cs-CZ"/>
              </w:rPr>
            </w:pPr>
          </w:p>
        </w:tc>
        <w:tc>
          <w:tcPr>
            <w:tcW w:w="4918" w:type="pct"/>
            <w:shd w:val="clear" w:color="auto" w:fill="FFFFFF" w:themeFill="background1"/>
          </w:tcPr>
          <w:p w14:paraId="7BB270B1" w14:textId="33AB4A7A" w:rsidR="007C44AA" w:rsidRPr="00584CBD" w:rsidRDefault="00863373" w:rsidP="007C44AA">
            <w:pPr>
              <w:spacing w:after="120" w:line="276" w:lineRule="auto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Segoe UI"/>
                <w:b/>
                <w:color w:val="0070C0"/>
                <w:sz w:val="20"/>
                <w:szCs w:val="20"/>
                <w:lang w:val="cs-CZ"/>
              </w:rPr>
            </w:pPr>
            <w:r w:rsidRPr="00584CBD">
              <w:rPr>
                <w:rFonts w:ascii="Cambria" w:hAnsi="Cambria" w:cs="Segoe UI"/>
                <w:b/>
                <w:color w:val="0070C0"/>
                <w:sz w:val="20"/>
                <w:szCs w:val="20"/>
                <w:lang w:val="cs-CZ"/>
              </w:rPr>
              <w:t>SOUHRN</w:t>
            </w:r>
          </w:p>
          <w:p w14:paraId="28820EA2" w14:textId="4389698A" w:rsidR="00331C99" w:rsidRPr="00331C99" w:rsidRDefault="0035603E" w:rsidP="00331C99">
            <w:pPr>
              <w:pStyle w:val="Zhlav"/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val="cs-CZ"/>
              </w:rPr>
            </w:pPr>
            <w:r>
              <w:rPr>
                <w:rFonts w:ascii="Cambria" w:hAnsi="Cambria"/>
                <w:noProof/>
                <w:lang w:val="cs-CZ"/>
              </w:rPr>
              <w:t>Praktická cvičení 1 až 12 jsou uzavřen</w:t>
            </w:r>
            <w:r w:rsidR="00FC7F2A">
              <w:rPr>
                <w:rFonts w:ascii="Cambria" w:hAnsi="Cambria"/>
                <w:noProof/>
                <w:lang w:val="cs-CZ"/>
              </w:rPr>
              <w:t>á</w:t>
            </w:r>
            <w:r>
              <w:rPr>
                <w:rFonts w:ascii="Cambria" w:hAnsi="Cambria"/>
                <w:noProof/>
                <w:lang w:val="cs-CZ"/>
              </w:rPr>
              <w:t xml:space="preserve"> řešením samostatné práce </w:t>
            </w:r>
            <w:r w:rsidR="00FC7F2A">
              <w:rPr>
                <w:rFonts w:ascii="Cambria" w:hAnsi="Cambria"/>
                <w:noProof/>
                <w:lang w:val="cs-CZ"/>
              </w:rPr>
              <w:t xml:space="preserve">(cvičení 13) </w:t>
            </w:r>
            <w:r>
              <w:rPr>
                <w:rFonts w:ascii="Cambria" w:hAnsi="Cambria"/>
                <w:noProof/>
                <w:lang w:val="cs-CZ"/>
              </w:rPr>
              <w:t>na dané téma související se zpracováním závěrečné bakalážské/diplomové práce.</w:t>
            </w:r>
          </w:p>
          <w:p w14:paraId="4C0BDEED" w14:textId="4EBA3B96" w:rsidR="00867F0F" w:rsidRPr="00FC7F2A" w:rsidRDefault="00CF0D32" w:rsidP="00867F0F">
            <w:pPr>
              <w:spacing w:before="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noProof/>
                <w:lang w:val="cs-CZ"/>
              </w:rPr>
            </w:pPr>
            <w:r w:rsidRPr="00FC7F2A">
              <w:rPr>
                <w:rFonts w:ascii="Cambria" w:hAnsi="Cambria" w:cs="Arial"/>
                <w:noProof/>
                <w:lang w:val="cs-CZ"/>
              </w:rPr>
              <w:t xml:space="preserve">Pro řešení úlohy je vydán tento metodický pokyn </w:t>
            </w:r>
            <w:r w:rsidR="003605E0" w:rsidRPr="00FC7F2A">
              <w:rPr>
                <w:rFonts w:ascii="Cambria" w:hAnsi="Cambria" w:cs="Arial"/>
                <w:noProof/>
                <w:lang w:val="cs-CZ"/>
              </w:rPr>
              <w:t>č. 1</w:t>
            </w:r>
            <w:r w:rsidR="0035603E" w:rsidRPr="00FC7F2A">
              <w:rPr>
                <w:rFonts w:ascii="Cambria" w:hAnsi="Cambria" w:cs="Arial"/>
                <w:noProof/>
                <w:lang w:val="cs-CZ"/>
              </w:rPr>
              <w:t>3</w:t>
            </w:r>
            <w:r w:rsidRPr="00FC7F2A">
              <w:rPr>
                <w:rFonts w:ascii="Cambria" w:hAnsi="Cambria" w:cs="Arial"/>
                <w:noProof/>
                <w:lang w:val="cs-CZ"/>
              </w:rPr>
              <w:t>.</w:t>
            </w:r>
          </w:p>
        </w:tc>
      </w:tr>
    </w:tbl>
    <w:p w14:paraId="52385237" w14:textId="5060856C" w:rsidR="005D34AF" w:rsidRPr="006F6A73" w:rsidRDefault="00AA08F1" w:rsidP="003E2FA4">
      <w:pPr>
        <w:pStyle w:val="Nadpis1"/>
        <w:pBdr>
          <w:bottom w:val="none" w:sz="0" w:space="0" w:color="auto"/>
        </w:pBdr>
        <w:spacing w:before="360" w:after="0"/>
        <w:rPr>
          <w:rFonts w:ascii="Cambria" w:hAnsi="Cambria" w:cs="Segoe UI"/>
          <w:b/>
          <w:color w:val="0070C0"/>
          <w:sz w:val="20"/>
          <w:szCs w:val="20"/>
          <w:lang w:val="cs-CZ"/>
        </w:rPr>
      </w:pPr>
      <w:r w:rsidRPr="00863373">
        <w:rPr>
          <w:rFonts w:ascii="Segoe UI" w:hAnsi="Segoe UI" w:cs="Segoe UI"/>
          <w:noProof/>
          <w:lang w:val="cs-CZ" w:eastAsia="cs-CZ"/>
        </w:rPr>
        <w:drawing>
          <wp:inline distT="0" distB="0" distL="0" distR="0" wp14:anchorId="6B40BBF0" wp14:editId="2D76E4F8">
            <wp:extent cx="336550" cy="336550"/>
            <wp:effectExtent l="0" t="0" r="6350" b="6350"/>
            <wp:docPr id="9" name="Obrázek 9" descr="E:\šablony\Book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šablony\Book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A73">
        <w:rPr>
          <w:rFonts w:ascii="Cambria" w:hAnsi="Cambria" w:cs="Segoe UI"/>
          <w:color w:val="0070C0"/>
          <w:sz w:val="20"/>
          <w:szCs w:val="20"/>
          <w:lang w:val="cs-CZ"/>
        </w:rPr>
        <w:t xml:space="preserve">  </w:t>
      </w:r>
      <w:r w:rsidR="0035603E">
        <w:rPr>
          <w:rFonts w:ascii="Cambria" w:hAnsi="Cambria" w:cs="Segoe UI"/>
          <w:b/>
          <w:color w:val="0070C0"/>
          <w:sz w:val="20"/>
          <w:szCs w:val="20"/>
          <w:lang w:val="cs-CZ"/>
        </w:rPr>
        <w:t>Přehled</w:t>
      </w:r>
    </w:p>
    <w:p w14:paraId="26906A10" w14:textId="24BAC5DA" w:rsidR="00BB2EA6" w:rsidRPr="00863373" w:rsidRDefault="00192696" w:rsidP="003E2FA4">
      <w:pPr>
        <w:spacing w:after="120" w:line="276" w:lineRule="auto"/>
        <w:rPr>
          <w:rFonts w:ascii="Segoe UI" w:hAnsi="Segoe UI" w:cs="Segoe UI"/>
          <w:sz w:val="24"/>
          <w:szCs w:val="24"/>
        </w:rPr>
      </w:pPr>
      <w:r>
        <w:rPr>
          <w:rFonts w:ascii="Cambria" w:hAnsi="Cambria"/>
          <w:b/>
          <w:color w:val="0070C0"/>
        </w:rPr>
        <w:pict w14:anchorId="1AC578DF">
          <v:rect id="_x0000_i1025" style="width:450pt;height:.5pt" o:hrstd="t" o:hrnoshade="t" o:hr="t" fillcolor="#0070c0" stroked="f"/>
        </w:pict>
      </w:r>
    </w:p>
    <w:p w14:paraId="19351722" w14:textId="674F5F50" w:rsidR="0024768A" w:rsidRPr="0024768A" w:rsidRDefault="0035603E" w:rsidP="0024768A">
      <w:pPr>
        <w:pStyle w:val="Zhlav"/>
        <w:spacing w:before="60" w:line="288" w:lineRule="auto"/>
        <w:jc w:val="both"/>
        <w:rPr>
          <w:rFonts w:ascii="Cambria" w:hAnsi="Cambria"/>
          <w:b/>
          <w:noProof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</w:rPr>
        <w:t>Témata</w:t>
      </w:r>
    </w:p>
    <w:p w14:paraId="6E891E15" w14:textId="05C4ECB4" w:rsidR="0035603E" w:rsidRPr="001F50D0" w:rsidRDefault="0035603E" w:rsidP="0035603E">
      <w:pPr>
        <w:pStyle w:val="Zhlav"/>
        <w:numPr>
          <w:ilvl w:val="0"/>
          <w:numId w:val="8"/>
        </w:numPr>
        <w:spacing w:before="120"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  <w:r>
        <w:rPr>
          <w:rFonts w:ascii="Cambria" w:hAnsi="Cambria"/>
          <w:noProof/>
          <w:sz w:val="18"/>
          <w:szCs w:val="18"/>
        </w:rPr>
        <w:t>Klasifikace korozní agresivity atmosféry z experimentálních a tabelovaných klimatických a korozních údajů pro aktuální rok.</w:t>
      </w:r>
    </w:p>
    <w:p w14:paraId="6EB970E2" w14:textId="61EBF697" w:rsidR="001F50D0" w:rsidRPr="0035603E" w:rsidRDefault="00171319" w:rsidP="001F50D0">
      <w:pPr>
        <w:pStyle w:val="Zhlav"/>
        <w:spacing w:before="120" w:line="288" w:lineRule="auto"/>
        <w:ind w:left="405"/>
        <w:jc w:val="both"/>
        <w:rPr>
          <w:rFonts w:ascii="Cambria" w:hAnsi="Cambria"/>
          <w:noProof/>
          <w:sz w:val="18"/>
          <w:szCs w:val="18"/>
          <w:lang w:val="en-GB"/>
        </w:rPr>
      </w:pPr>
      <w:r>
        <w:rPr>
          <w:rFonts w:ascii="Cambria" w:hAnsi="Cambria"/>
          <w:noProof/>
          <w:sz w:val="18"/>
          <w:szCs w:val="18"/>
          <w:lang w:val="en-GB"/>
        </w:rPr>
        <w:t xml:space="preserve">Jaro 2019: </w:t>
      </w:r>
      <w:r w:rsidR="001F50D0">
        <w:rPr>
          <w:rFonts w:ascii="Cambria" w:hAnsi="Cambria"/>
          <w:noProof/>
          <w:sz w:val="18"/>
          <w:szCs w:val="18"/>
          <w:lang w:val="en-GB"/>
        </w:rPr>
        <w:t xml:space="preserve">Jánešová – </w:t>
      </w:r>
      <w:r>
        <w:rPr>
          <w:rFonts w:ascii="Cambria" w:hAnsi="Cambria"/>
          <w:noProof/>
          <w:sz w:val="18"/>
          <w:szCs w:val="18"/>
          <w:lang w:val="en-GB"/>
        </w:rPr>
        <w:t xml:space="preserve">Klasifikace pro </w:t>
      </w:r>
      <w:r w:rsidR="001F50D0">
        <w:rPr>
          <w:rFonts w:ascii="Cambria" w:hAnsi="Cambria"/>
          <w:noProof/>
          <w:sz w:val="18"/>
          <w:szCs w:val="18"/>
          <w:lang w:val="en-GB"/>
        </w:rPr>
        <w:t xml:space="preserve">rok 2017-2018 </w:t>
      </w:r>
    </w:p>
    <w:p w14:paraId="4D082495" w14:textId="3EC1AE3C" w:rsidR="00331C99" w:rsidRPr="00171319" w:rsidRDefault="00171319" w:rsidP="0035603E">
      <w:pPr>
        <w:pStyle w:val="Zhlav"/>
        <w:numPr>
          <w:ilvl w:val="0"/>
          <w:numId w:val="8"/>
        </w:numPr>
        <w:spacing w:before="120"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  <w:r>
        <w:rPr>
          <w:rFonts w:ascii="Cambria" w:hAnsi="Cambria"/>
          <w:noProof/>
          <w:sz w:val="18"/>
          <w:szCs w:val="18"/>
        </w:rPr>
        <w:t>Úloha vybraných sušidel při zasychání laků a fermeží na bázi rostlinných olejů</w:t>
      </w:r>
    </w:p>
    <w:p w14:paraId="27461BF3" w14:textId="7AD38B35" w:rsidR="00171319" w:rsidRPr="00171319" w:rsidRDefault="00171319" w:rsidP="00171319">
      <w:pPr>
        <w:pStyle w:val="Zhlav"/>
        <w:spacing w:before="120" w:line="288" w:lineRule="auto"/>
        <w:ind w:left="405"/>
        <w:jc w:val="both"/>
        <w:rPr>
          <w:rFonts w:ascii="Cambria" w:hAnsi="Cambria"/>
          <w:noProof/>
          <w:sz w:val="18"/>
          <w:szCs w:val="18"/>
          <w:lang w:val="en-GB"/>
        </w:rPr>
      </w:pPr>
      <w:r>
        <w:rPr>
          <w:rFonts w:ascii="Cambria" w:hAnsi="Cambria"/>
          <w:noProof/>
          <w:sz w:val="18"/>
          <w:szCs w:val="18"/>
          <w:lang w:val="en-GB"/>
        </w:rPr>
        <w:t xml:space="preserve">Jaro 2019: Bazalová - </w:t>
      </w:r>
      <w:r w:rsidRPr="00171319">
        <w:rPr>
          <w:rFonts w:ascii="Cambria" w:hAnsi="Cambria"/>
          <w:noProof/>
          <w:sz w:val="18"/>
          <w:szCs w:val="18"/>
          <w:lang w:val="en-GB"/>
        </w:rPr>
        <w:t xml:space="preserve">Vliv sušidel na bázi </w:t>
      </w:r>
      <w:r>
        <w:rPr>
          <w:rFonts w:ascii="Cambria" w:hAnsi="Cambria"/>
          <w:noProof/>
          <w:sz w:val="18"/>
          <w:szCs w:val="18"/>
          <w:lang w:val="en-GB"/>
        </w:rPr>
        <w:t>sloučenin Pb, Mn, Zn, Zr, Ca a jejich směsí</w:t>
      </w:r>
    </w:p>
    <w:p w14:paraId="79B84292" w14:textId="485B68F6" w:rsidR="00171319" w:rsidRPr="00171319" w:rsidRDefault="00171319" w:rsidP="0035603E">
      <w:pPr>
        <w:pStyle w:val="Zhlav"/>
        <w:numPr>
          <w:ilvl w:val="0"/>
          <w:numId w:val="8"/>
        </w:numPr>
        <w:spacing w:before="120"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  <w:r>
        <w:rPr>
          <w:rFonts w:ascii="Cambria" w:hAnsi="Cambria"/>
          <w:noProof/>
          <w:sz w:val="18"/>
          <w:szCs w:val="18"/>
        </w:rPr>
        <w:t>Optimalizace složení vybraných směsí rozpouštědel pro botnání/rozpouštění polymerů</w:t>
      </w:r>
    </w:p>
    <w:p w14:paraId="75D6729E" w14:textId="198DB04A" w:rsidR="00171319" w:rsidRDefault="00171319" w:rsidP="00171319">
      <w:pPr>
        <w:pStyle w:val="Zhlav"/>
        <w:spacing w:before="120" w:line="288" w:lineRule="auto"/>
        <w:ind w:left="405"/>
        <w:jc w:val="both"/>
        <w:rPr>
          <w:rFonts w:ascii="Cambria" w:hAnsi="Cambria"/>
          <w:noProof/>
          <w:sz w:val="18"/>
          <w:szCs w:val="18"/>
          <w:lang w:val="en-GB"/>
        </w:rPr>
      </w:pPr>
      <w:r>
        <w:rPr>
          <w:rFonts w:ascii="Cambria" w:hAnsi="Cambria"/>
          <w:noProof/>
          <w:sz w:val="18"/>
          <w:szCs w:val="18"/>
        </w:rPr>
        <w:t xml:space="preserve">Jaro 2019: Vaníčková – směsný systém ethylen, resp. propylenkarbonát – xylen - epoxid </w:t>
      </w:r>
    </w:p>
    <w:p w14:paraId="0999D907" w14:textId="288C88D1" w:rsidR="00331C99" w:rsidRDefault="00331C99" w:rsidP="0024768A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</w:p>
    <w:p w14:paraId="1260110A" w14:textId="5D83BBB6" w:rsidR="00C71F78" w:rsidRPr="0024768A" w:rsidRDefault="00C71F78" w:rsidP="00C71F78">
      <w:pPr>
        <w:pStyle w:val="Zhlav"/>
        <w:spacing w:before="60" w:line="288" w:lineRule="auto"/>
        <w:jc w:val="both"/>
        <w:rPr>
          <w:rFonts w:ascii="Cambria" w:hAnsi="Cambria"/>
          <w:b/>
          <w:noProof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</w:rPr>
        <w:t>Zdroje</w:t>
      </w:r>
    </w:p>
    <w:p w14:paraId="0A7A7218" w14:textId="4264C541" w:rsidR="00C71F78" w:rsidRPr="00C71F78" w:rsidRDefault="00C71F78" w:rsidP="00C71F78">
      <w:pPr>
        <w:pStyle w:val="Zhlav"/>
        <w:numPr>
          <w:ilvl w:val="0"/>
          <w:numId w:val="9"/>
        </w:numPr>
        <w:spacing w:before="120"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  <w:r w:rsidRPr="00C71F78">
        <w:rPr>
          <w:rFonts w:ascii="Cambria" w:hAnsi="Cambria"/>
          <w:noProof/>
          <w:sz w:val="18"/>
          <w:szCs w:val="18"/>
          <w:lang w:val="de-DE"/>
        </w:rPr>
        <w:t>ČSN EN ISO 9223; Databáze h</w:t>
      </w:r>
      <w:r>
        <w:rPr>
          <w:rFonts w:ascii="Cambria" w:hAnsi="Cambria"/>
          <w:noProof/>
          <w:sz w:val="18"/>
          <w:szCs w:val="18"/>
          <w:lang w:val="de-DE"/>
        </w:rPr>
        <w:t xml:space="preserve">istorických dat. </w:t>
      </w:r>
      <w:r w:rsidRPr="00C71F78">
        <w:rPr>
          <w:rFonts w:ascii="Cambria" w:hAnsi="Cambria"/>
          <w:noProof/>
          <w:sz w:val="18"/>
          <w:szCs w:val="18"/>
          <w:lang w:val="en-GB"/>
        </w:rPr>
        <w:t>Hydrometeorologický ústav Praha. www.ch</w:t>
      </w:r>
      <w:r>
        <w:rPr>
          <w:rFonts w:ascii="Cambria" w:hAnsi="Cambria"/>
          <w:noProof/>
          <w:sz w:val="18"/>
          <w:szCs w:val="18"/>
          <w:lang w:val="en-GB"/>
        </w:rPr>
        <w:t>mi.cz</w:t>
      </w:r>
    </w:p>
    <w:p w14:paraId="0BC5F49F" w14:textId="1DE64AEF" w:rsidR="00C71F78" w:rsidRPr="00C71F78" w:rsidRDefault="00C71F78" w:rsidP="00C71F78">
      <w:pPr>
        <w:pStyle w:val="Zhlav"/>
        <w:numPr>
          <w:ilvl w:val="0"/>
          <w:numId w:val="9"/>
        </w:numPr>
        <w:spacing w:before="120" w:line="288" w:lineRule="auto"/>
        <w:jc w:val="both"/>
        <w:rPr>
          <w:rFonts w:ascii="Cambria" w:hAnsi="Cambria"/>
          <w:noProof/>
          <w:sz w:val="18"/>
          <w:szCs w:val="18"/>
          <w:lang w:val="de-DE"/>
        </w:rPr>
      </w:pPr>
      <w:r w:rsidRPr="00C71F78">
        <w:rPr>
          <w:rFonts w:ascii="Cambria" w:hAnsi="Cambria"/>
          <w:noProof/>
          <w:sz w:val="18"/>
          <w:szCs w:val="18"/>
          <w:lang w:val="de-DE"/>
        </w:rPr>
        <w:t>Jarušek,J.: Technologie nátěrových h</w:t>
      </w:r>
      <w:r>
        <w:rPr>
          <w:rFonts w:ascii="Cambria" w:hAnsi="Cambria"/>
          <w:noProof/>
          <w:sz w:val="18"/>
          <w:szCs w:val="18"/>
          <w:lang w:val="de-DE"/>
        </w:rPr>
        <w:t>mot. Pardubice, 1987.</w:t>
      </w:r>
    </w:p>
    <w:p w14:paraId="326972A6" w14:textId="1B148241" w:rsidR="00C71F78" w:rsidRDefault="00C71F78" w:rsidP="00C71F78">
      <w:pPr>
        <w:pStyle w:val="Zhlav"/>
        <w:numPr>
          <w:ilvl w:val="0"/>
          <w:numId w:val="9"/>
        </w:numPr>
        <w:spacing w:before="120"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  <w:r w:rsidRPr="00FC7F2A">
        <w:rPr>
          <w:rFonts w:ascii="Cambria" w:hAnsi="Cambria"/>
          <w:noProof/>
          <w:sz w:val="18"/>
          <w:szCs w:val="18"/>
          <w:lang w:val="en-GB"/>
        </w:rPr>
        <w:t xml:space="preserve">Parametry Hansen rozpustnosti (HSP). https://www.stevenabbott.co.uk/practical-adhesion/hsp.php </w:t>
      </w:r>
    </w:p>
    <w:sectPr w:rsidR="00C71F78" w:rsidSect="0092556E">
      <w:headerReference w:type="default" r:id="rId9"/>
      <w:footerReference w:type="default" r:id="rId10"/>
      <w:pgSz w:w="11906" w:h="16838" w:code="9"/>
      <w:pgMar w:top="1077" w:right="1225" w:bottom="1134" w:left="2019" w:header="85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94111" w14:textId="77777777" w:rsidR="004C4A20" w:rsidRDefault="004C4A20">
      <w:pPr>
        <w:spacing w:after="0" w:line="240" w:lineRule="auto"/>
      </w:pPr>
      <w:r>
        <w:separator/>
      </w:r>
    </w:p>
  </w:endnote>
  <w:endnote w:type="continuationSeparator" w:id="0">
    <w:p w14:paraId="46539E1E" w14:textId="77777777" w:rsidR="004C4A20" w:rsidRDefault="004C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BDF72" w14:textId="77777777" w:rsidR="00867F0F" w:rsidRDefault="00867F0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0BDF73" wp14:editId="5289F0C5">
              <wp:simplePos x="0" y="0"/>
              <wp:positionH relativeFrom="margin">
                <wp:posOffset>2540</wp:posOffset>
              </wp:positionH>
              <wp:positionV relativeFrom="bottomMargin">
                <wp:posOffset>114300</wp:posOffset>
              </wp:positionV>
              <wp:extent cx="5943600" cy="374650"/>
              <wp:effectExtent l="0" t="0" r="0" b="635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74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573"/>
                            <w:gridCol w:w="1122"/>
                          </w:tblGrid>
                          <w:tr w:rsidR="00867F0F" w14:paraId="4C0BDF78" w14:textId="77777777" w:rsidTr="00AA1BBC">
                            <w:tc>
                              <w:tcPr>
                                <w:tcW w:w="4355" w:type="pct"/>
                                <w:tcBorders>
                                  <w:top w:val="single" w:sz="4" w:space="0" w:color="auto"/>
                                </w:tcBorders>
                              </w:tcPr>
                              <w:p w14:paraId="4C0BDF76" w14:textId="51CDBCBE" w:rsidR="00867F0F" w:rsidRPr="001875DD" w:rsidRDefault="00867F0F">
                                <w:pPr>
                                  <w:pStyle w:val="Zpat"/>
                                  <w:rPr>
                                    <w:lang w:val="cs-CZ"/>
                                  </w:rPr>
                                </w:pPr>
                                <w:r>
                                  <w:rPr>
                                    <w:lang w:val="cs-CZ"/>
                                  </w:rPr>
                                  <w:t xml:space="preserve">   </w:t>
                                </w:r>
                                <w:r w:rsidR="00BA088B">
                                  <w:rPr>
                                    <w:lang w:val="cs-CZ"/>
                                  </w:rPr>
                                  <w:t xml:space="preserve">Praktické cvičení </w:t>
                                </w:r>
                                <w:r w:rsidR="003605E0">
                                  <w:rPr>
                                    <w:lang w:val="cs-CZ"/>
                                  </w:rPr>
                                  <w:t>1</w:t>
                                </w:r>
                                <w:r w:rsidR="00D02965">
                                  <w:rPr>
                                    <w:lang w:val="cs-CZ"/>
                                  </w:rPr>
                                  <w:t>3</w:t>
                                </w:r>
                                <w:r w:rsidR="00BA088B">
                                  <w:rPr>
                                    <w:lang w:val="cs-CZ"/>
                                  </w:rPr>
                                  <w:t xml:space="preserve"> – </w:t>
                                </w:r>
                                <w:r w:rsidR="00D02965">
                                  <w:rPr>
                                    <w:lang w:val="cs-CZ"/>
                                  </w:rPr>
                                  <w:t>Závěrečné samostatné téma</w:t>
                                </w:r>
                                <w:r w:rsidR="00BA088B">
                                  <w:rPr>
                                    <w:lang w:val="cs-CZ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4" w:space="0" w:color="auto"/>
                                </w:tcBorders>
                              </w:tcPr>
                              <w:p w14:paraId="4C0BDF77" w14:textId="07F8678B" w:rsidR="00867F0F" w:rsidRDefault="00867F0F" w:rsidP="001A53EC">
                                <w:pPr>
                                  <w:pStyle w:val="Zpat"/>
                                  <w:jc w:val="center"/>
                                </w:pPr>
                                <w:r w:rsidRPr="001875DD">
                                  <w:rPr>
                                    <w:lang w:val="cs-CZ"/>
                                  </w:rPr>
                                  <w:t xml:space="preserve">        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C0BDF79" w14:textId="77777777" w:rsidR="00867F0F" w:rsidRDefault="00867F0F">
                          <w:pPr>
                            <w:pStyle w:val="Zpa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BDF7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Footer content" style="position:absolute;margin-left:.2pt;margin-top:9pt;width:468pt;height:29.5pt;z-index:25165721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573"/>
                      <w:gridCol w:w="1122"/>
                    </w:tblGrid>
                    <w:tr w:rsidR="00867F0F" w14:paraId="4C0BDF78" w14:textId="77777777" w:rsidTr="00AA1BBC">
                      <w:tc>
                        <w:tcPr>
                          <w:tcW w:w="4355" w:type="pct"/>
                          <w:tcBorders>
                            <w:top w:val="single" w:sz="4" w:space="0" w:color="auto"/>
                          </w:tcBorders>
                        </w:tcPr>
                        <w:p w14:paraId="4C0BDF76" w14:textId="51CDBCBE" w:rsidR="00867F0F" w:rsidRPr="001875DD" w:rsidRDefault="00867F0F">
                          <w:pPr>
                            <w:pStyle w:val="Zpat"/>
                            <w:rPr>
                              <w:lang w:val="cs-CZ"/>
                            </w:rPr>
                          </w:pPr>
                          <w:r>
                            <w:rPr>
                              <w:lang w:val="cs-CZ"/>
                            </w:rPr>
                            <w:t xml:space="preserve">   </w:t>
                          </w:r>
                          <w:r w:rsidR="00BA088B">
                            <w:rPr>
                              <w:lang w:val="cs-CZ"/>
                            </w:rPr>
                            <w:t xml:space="preserve">Praktické cvičení </w:t>
                          </w:r>
                          <w:r w:rsidR="003605E0">
                            <w:rPr>
                              <w:lang w:val="cs-CZ"/>
                            </w:rPr>
                            <w:t>1</w:t>
                          </w:r>
                          <w:r w:rsidR="00D02965">
                            <w:rPr>
                              <w:lang w:val="cs-CZ"/>
                            </w:rPr>
                            <w:t>3</w:t>
                          </w:r>
                          <w:r w:rsidR="00BA088B">
                            <w:rPr>
                              <w:lang w:val="cs-CZ"/>
                            </w:rPr>
                            <w:t xml:space="preserve"> – </w:t>
                          </w:r>
                          <w:r w:rsidR="00D02965">
                            <w:rPr>
                              <w:lang w:val="cs-CZ"/>
                            </w:rPr>
                            <w:t>Závěrečné samostatné téma</w:t>
                          </w:r>
                          <w:r w:rsidR="00BA088B">
                            <w:rPr>
                              <w:lang w:val="cs-CZ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645" w:type="pct"/>
                          <w:tcBorders>
                            <w:top w:val="single" w:sz="4" w:space="0" w:color="auto"/>
                          </w:tcBorders>
                        </w:tcPr>
                        <w:p w14:paraId="4C0BDF77" w14:textId="07F8678B" w:rsidR="00867F0F" w:rsidRDefault="00867F0F" w:rsidP="001A53EC">
                          <w:pPr>
                            <w:pStyle w:val="Zpat"/>
                            <w:jc w:val="center"/>
                          </w:pPr>
                          <w:r w:rsidRPr="001875DD">
                            <w:rPr>
                              <w:lang w:val="cs-CZ"/>
                            </w:rPr>
                            <w:t xml:space="preserve">        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C0BDF79" w14:textId="77777777" w:rsidR="00867F0F" w:rsidRDefault="00867F0F">
                    <w:pPr>
                      <w:pStyle w:val="Zpa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F974F" w14:textId="77777777" w:rsidR="004C4A20" w:rsidRDefault="004C4A20">
      <w:pPr>
        <w:spacing w:after="0" w:line="240" w:lineRule="auto"/>
      </w:pPr>
      <w:r>
        <w:separator/>
      </w:r>
    </w:p>
  </w:footnote>
  <w:footnote w:type="continuationSeparator" w:id="0">
    <w:p w14:paraId="24451F11" w14:textId="77777777" w:rsidR="004C4A20" w:rsidRDefault="004C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18AD1" w14:textId="45D1BCFD" w:rsidR="00867F0F" w:rsidRDefault="00867F0F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4C1812" wp14:editId="6D77CF00">
              <wp:simplePos x="0" y="0"/>
              <wp:positionH relativeFrom="leftMargin">
                <wp:posOffset>552450</wp:posOffset>
              </wp:positionH>
              <wp:positionV relativeFrom="margin">
                <wp:posOffset>0</wp:posOffset>
              </wp:positionV>
              <wp:extent cx="666750" cy="6886575"/>
              <wp:effectExtent l="0" t="0" r="0" b="0"/>
              <wp:wrapNone/>
              <wp:docPr id="2" name="Text Box 2" descr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6886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F85A0" w14:textId="4B26DBF8" w:rsidR="00867F0F" w:rsidRPr="001671E6" w:rsidRDefault="001671E6" w:rsidP="001671E6">
                          <w:pPr>
                            <w:pStyle w:val="Nzev"/>
                            <w:jc w:val="center"/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C2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85</w:t>
                          </w: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8</w:t>
                          </w:r>
                          <w:r w:rsidR="00CC2058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c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Znehodnocování a pov</w:t>
                          </w: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r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chové úpravy materiá</w:t>
                          </w: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l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ů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540000" rIns="22860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C1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ocument title" style="position:absolute;margin-left:43.5pt;margin-top:0;width:52.5pt;height:54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" filled="f" stroked="f" strokeweight=".5pt">
              <v:textbox style="layout-flow:vertical;mso-layout-flow-alt:bottom-to-top" inset="0,15mm,18pt">
                <w:txbxContent>
                  <w:p w14:paraId="793F85A0" w14:textId="4B26DBF8" w:rsidR="00867F0F" w:rsidRPr="001671E6" w:rsidRDefault="001671E6" w:rsidP="001671E6">
                    <w:pPr>
                      <w:pStyle w:val="Nzev"/>
                      <w:jc w:val="center"/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C2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85</w:t>
                    </w: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8</w:t>
                    </w:r>
                    <w:r w:rsidR="00CC2058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c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 xml:space="preserve"> Znehodnocování a pov</w:t>
                    </w: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r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chové úpravy materiá</w:t>
                    </w: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l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ů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D334B"/>
    <w:multiLevelType w:val="hybridMultilevel"/>
    <w:tmpl w:val="8E78FD00"/>
    <w:lvl w:ilvl="0" w:tplc="9D0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E41604">
      <w:numFmt w:val="none"/>
      <w:lvlText w:val=""/>
      <w:lvlJc w:val="left"/>
      <w:pPr>
        <w:tabs>
          <w:tab w:val="num" w:pos="360"/>
        </w:tabs>
      </w:pPr>
    </w:lvl>
    <w:lvl w:ilvl="2" w:tplc="10F83BF0">
      <w:numFmt w:val="none"/>
      <w:lvlText w:val=""/>
      <w:lvlJc w:val="left"/>
      <w:pPr>
        <w:tabs>
          <w:tab w:val="num" w:pos="360"/>
        </w:tabs>
      </w:pPr>
    </w:lvl>
    <w:lvl w:ilvl="3" w:tplc="F172273E">
      <w:numFmt w:val="none"/>
      <w:lvlText w:val=""/>
      <w:lvlJc w:val="left"/>
      <w:pPr>
        <w:tabs>
          <w:tab w:val="num" w:pos="360"/>
        </w:tabs>
      </w:pPr>
    </w:lvl>
    <w:lvl w:ilvl="4" w:tplc="DB06F38C">
      <w:numFmt w:val="none"/>
      <w:lvlText w:val=""/>
      <w:lvlJc w:val="left"/>
      <w:pPr>
        <w:tabs>
          <w:tab w:val="num" w:pos="360"/>
        </w:tabs>
      </w:pPr>
    </w:lvl>
    <w:lvl w:ilvl="5" w:tplc="CE26380E">
      <w:numFmt w:val="none"/>
      <w:lvlText w:val=""/>
      <w:lvlJc w:val="left"/>
      <w:pPr>
        <w:tabs>
          <w:tab w:val="num" w:pos="360"/>
        </w:tabs>
      </w:pPr>
    </w:lvl>
    <w:lvl w:ilvl="6" w:tplc="0218B93A">
      <w:numFmt w:val="none"/>
      <w:lvlText w:val=""/>
      <w:lvlJc w:val="left"/>
      <w:pPr>
        <w:tabs>
          <w:tab w:val="num" w:pos="360"/>
        </w:tabs>
      </w:pPr>
    </w:lvl>
    <w:lvl w:ilvl="7" w:tplc="8CBEB65A">
      <w:numFmt w:val="none"/>
      <w:lvlText w:val=""/>
      <w:lvlJc w:val="left"/>
      <w:pPr>
        <w:tabs>
          <w:tab w:val="num" w:pos="360"/>
        </w:tabs>
      </w:pPr>
    </w:lvl>
    <w:lvl w:ilvl="8" w:tplc="2C5E94A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E5A3F1F"/>
    <w:multiLevelType w:val="hybridMultilevel"/>
    <w:tmpl w:val="70D89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D7D9F"/>
    <w:multiLevelType w:val="hybridMultilevel"/>
    <w:tmpl w:val="08F05334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92A0C31"/>
    <w:multiLevelType w:val="hybridMultilevel"/>
    <w:tmpl w:val="394C85DA"/>
    <w:lvl w:ilvl="0" w:tplc="DE2028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B0533"/>
    <w:multiLevelType w:val="hybridMultilevel"/>
    <w:tmpl w:val="394C85DA"/>
    <w:lvl w:ilvl="0" w:tplc="DE2028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autoHyphenation/>
  <w:hyphenationZone w:val="397"/>
  <w:doNotHyphenateCaps/>
  <w:defaultTableStyle w:val="SOWTable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791"/>
    <w:rsid w:val="00022FEB"/>
    <w:rsid w:val="00026C75"/>
    <w:rsid w:val="00027C6A"/>
    <w:rsid w:val="000325CE"/>
    <w:rsid w:val="000370AC"/>
    <w:rsid w:val="0006006C"/>
    <w:rsid w:val="00076A83"/>
    <w:rsid w:val="0008612B"/>
    <w:rsid w:val="000C6B9E"/>
    <w:rsid w:val="000D6760"/>
    <w:rsid w:val="000E38FD"/>
    <w:rsid w:val="000F09CE"/>
    <w:rsid w:val="00100B68"/>
    <w:rsid w:val="00104089"/>
    <w:rsid w:val="00106EBB"/>
    <w:rsid w:val="00114B06"/>
    <w:rsid w:val="00121B13"/>
    <w:rsid w:val="00123ABA"/>
    <w:rsid w:val="00144095"/>
    <w:rsid w:val="001464F7"/>
    <w:rsid w:val="00152C49"/>
    <w:rsid w:val="0015591D"/>
    <w:rsid w:val="00157034"/>
    <w:rsid w:val="0016577B"/>
    <w:rsid w:val="001671E6"/>
    <w:rsid w:val="00171319"/>
    <w:rsid w:val="001875DD"/>
    <w:rsid w:val="00191431"/>
    <w:rsid w:val="00192696"/>
    <w:rsid w:val="001A53EC"/>
    <w:rsid w:val="001B2311"/>
    <w:rsid w:val="001C15AC"/>
    <w:rsid w:val="001C7152"/>
    <w:rsid w:val="001D0DD2"/>
    <w:rsid w:val="001D13CB"/>
    <w:rsid w:val="001D21ED"/>
    <w:rsid w:val="001D4867"/>
    <w:rsid w:val="001E7970"/>
    <w:rsid w:val="001E7FED"/>
    <w:rsid w:val="001F50D0"/>
    <w:rsid w:val="0020334F"/>
    <w:rsid w:val="002135A7"/>
    <w:rsid w:val="00223616"/>
    <w:rsid w:val="00224BDD"/>
    <w:rsid w:val="00225E54"/>
    <w:rsid w:val="00242E32"/>
    <w:rsid w:val="0024768A"/>
    <w:rsid w:val="00251E52"/>
    <w:rsid w:val="002612A4"/>
    <w:rsid w:val="00286160"/>
    <w:rsid w:val="00296B73"/>
    <w:rsid w:val="002A2C16"/>
    <w:rsid w:val="002A3A9F"/>
    <w:rsid w:val="002B725E"/>
    <w:rsid w:val="002C1303"/>
    <w:rsid w:val="002E1C25"/>
    <w:rsid w:val="002E1F1A"/>
    <w:rsid w:val="00301F58"/>
    <w:rsid w:val="00316C94"/>
    <w:rsid w:val="00331C99"/>
    <w:rsid w:val="003326BF"/>
    <w:rsid w:val="003359EF"/>
    <w:rsid w:val="0035603E"/>
    <w:rsid w:val="00356DCB"/>
    <w:rsid w:val="003605E0"/>
    <w:rsid w:val="00373D7B"/>
    <w:rsid w:val="003746C5"/>
    <w:rsid w:val="0038456B"/>
    <w:rsid w:val="003A17FC"/>
    <w:rsid w:val="003B1A70"/>
    <w:rsid w:val="003B58BA"/>
    <w:rsid w:val="003B711F"/>
    <w:rsid w:val="003B7628"/>
    <w:rsid w:val="003C3F1D"/>
    <w:rsid w:val="003E2FA4"/>
    <w:rsid w:val="003E35CF"/>
    <w:rsid w:val="003F0C11"/>
    <w:rsid w:val="00403AFB"/>
    <w:rsid w:val="00417EEC"/>
    <w:rsid w:val="00426683"/>
    <w:rsid w:val="0043094E"/>
    <w:rsid w:val="00434568"/>
    <w:rsid w:val="004729B4"/>
    <w:rsid w:val="00477EB7"/>
    <w:rsid w:val="004925D5"/>
    <w:rsid w:val="004C4A20"/>
    <w:rsid w:val="004D4884"/>
    <w:rsid w:val="004F01F1"/>
    <w:rsid w:val="004F2778"/>
    <w:rsid w:val="004F327C"/>
    <w:rsid w:val="00502711"/>
    <w:rsid w:val="00550147"/>
    <w:rsid w:val="00552729"/>
    <w:rsid w:val="00553437"/>
    <w:rsid w:val="00553579"/>
    <w:rsid w:val="0057212E"/>
    <w:rsid w:val="00584CBD"/>
    <w:rsid w:val="00590F2E"/>
    <w:rsid w:val="005A1C78"/>
    <w:rsid w:val="005A3C4E"/>
    <w:rsid w:val="005A4319"/>
    <w:rsid w:val="005C0C6D"/>
    <w:rsid w:val="005C70CE"/>
    <w:rsid w:val="005D34AF"/>
    <w:rsid w:val="005E10D4"/>
    <w:rsid w:val="005F0198"/>
    <w:rsid w:val="00620791"/>
    <w:rsid w:val="006506C3"/>
    <w:rsid w:val="00666C0D"/>
    <w:rsid w:val="006714C1"/>
    <w:rsid w:val="00671635"/>
    <w:rsid w:val="00671B9C"/>
    <w:rsid w:val="00692E10"/>
    <w:rsid w:val="006C2871"/>
    <w:rsid w:val="006F6A73"/>
    <w:rsid w:val="00706487"/>
    <w:rsid w:val="00721E77"/>
    <w:rsid w:val="00725626"/>
    <w:rsid w:val="0073796F"/>
    <w:rsid w:val="00740BF7"/>
    <w:rsid w:val="00744494"/>
    <w:rsid w:val="00754123"/>
    <w:rsid w:val="00787D2D"/>
    <w:rsid w:val="007913E2"/>
    <w:rsid w:val="00792011"/>
    <w:rsid w:val="00793ADE"/>
    <w:rsid w:val="007C44AA"/>
    <w:rsid w:val="007E1356"/>
    <w:rsid w:val="007F15E9"/>
    <w:rsid w:val="007F67A8"/>
    <w:rsid w:val="0080657A"/>
    <w:rsid w:val="0080688B"/>
    <w:rsid w:val="00806CE3"/>
    <w:rsid w:val="008135DE"/>
    <w:rsid w:val="00815372"/>
    <w:rsid w:val="008155E2"/>
    <w:rsid w:val="00842C11"/>
    <w:rsid w:val="00844144"/>
    <w:rsid w:val="008552D7"/>
    <w:rsid w:val="00863373"/>
    <w:rsid w:val="00864E1E"/>
    <w:rsid w:val="00866EDD"/>
    <w:rsid w:val="00867F0F"/>
    <w:rsid w:val="00870304"/>
    <w:rsid w:val="00875133"/>
    <w:rsid w:val="00875A8C"/>
    <w:rsid w:val="00881C8C"/>
    <w:rsid w:val="00895826"/>
    <w:rsid w:val="008C599B"/>
    <w:rsid w:val="008F1950"/>
    <w:rsid w:val="00900CB0"/>
    <w:rsid w:val="009206B2"/>
    <w:rsid w:val="009237E5"/>
    <w:rsid w:val="0092556E"/>
    <w:rsid w:val="0095289B"/>
    <w:rsid w:val="009609FB"/>
    <w:rsid w:val="00973826"/>
    <w:rsid w:val="00984297"/>
    <w:rsid w:val="009860AD"/>
    <w:rsid w:val="00986C4E"/>
    <w:rsid w:val="009918AA"/>
    <w:rsid w:val="009A7A2C"/>
    <w:rsid w:val="009D778F"/>
    <w:rsid w:val="00A01FFA"/>
    <w:rsid w:val="00A06E23"/>
    <w:rsid w:val="00A12AEF"/>
    <w:rsid w:val="00A1541A"/>
    <w:rsid w:val="00A23ABA"/>
    <w:rsid w:val="00A54E6A"/>
    <w:rsid w:val="00A57402"/>
    <w:rsid w:val="00A67FBD"/>
    <w:rsid w:val="00A71A4D"/>
    <w:rsid w:val="00A8461C"/>
    <w:rsid w:val="00A9157E"/>
    <w:rsid w:val="00AA08F1"/>
    <w:rsid w:val="00AA1BBC"/>
    <w:rsid w:val="00AD67F1"/>
    <w:rsid w:val="00AF47DC"/>
    <w:rsid w:val="00B11999"/>
    <w:rsid w:val="00B14753"/>
    <w:rsid w:val="00B46175"/>
    <w:rsid w:val="00B474B3"/>
    <w:rsid w:val="00B47902"/>
    <w:rsid w:val="00B62A77"/>
    <w:rsid w:val="00B75E34"/>
    <w:rsid w:val="00B86BD9"/>
    <w:rsid w:val="00BA088B"/>
    <w:rsid w:val="00BA2DEE"/>
    <w:rsid w:val="00BB1AEC"/>
    <w:rsid w:val="00BB2EA6"/>
    <w:rsid w:val="00BC04E6"/>
    <w:rsid w:val="00BC6AA6"/>
    <w:rsid w:val="00BD0730"/>
    <w:rsid w:val="00BD18A1"/>
    <w:rsid w:val="00BD6480"/>
    <w:rsid w:val="00BE1752"/>
    <w:rsid w:val="00BF5E90"/>
    <w:rsid w:val="00C41C67"/>
    <w:rsid w:val="00C71F78"/>
    <w:rsid w:val="00CB392B"/>
    <w:rsid w:val="00CC2058"/>
    <w:rsid w:val="00CD36F7"/>
    <w:rsid w:val="00CD70B5"/>
    <w:rsid w:val="00CF0D32"/>
    <w:rsid w:val="00D01FFA"/>
    <w:rsid w:val="00D02965"/>
    <w:rsid w:val="00D240E0"/>
    <w:rsid w:val="00D32754"/>
    <w:rsid w:val="00D700AE"/>
    <w:rsid w:val="00D71FD8"/>
    <w:rsid w:val="00D7556B"/>
    <w:rsid w:val="00D97205"/>
    <w:rsid w:val="00DC2E95"/>
    <w:rsid w:val="00DC3C7B"/>
    <w:rsid w:val="00DD019E"/>
    <w:rsid w:val="00DD329F"/>
    <w:rsid w:val="00DF181C"/>
    <w:rsid w:val="00E10051"/>
    <w:rsid w:val="00E11B94"/>
    <w:rsid w:val="00E11FB6"/>
    <w:rsid w:val="00E1761E"/>
    <w:rsid w:val="00E341DA"/>
    <w:rsid w:val="00E4610F"/>
    <w:rsid w:val="00E60615"/>
    <w:rsid w:val="00E615CA"/>
    <w:rsid w:val="00E840A8"/>
    <w:rsid w:val="00E94F35"/>
    <w:rsid w:val="00EC064A"/>
    <w:rsid w:val="00EC1998"/>
    <w:rsid w:val="00ED15A5"/>
    <w:rsid w:val="00ED15A8"/>
    <w:rsid w:val="00ED3248"/>
    <w:rsid w:val="00EE2398"/>
    <w:rsid w:val="00EE5217"/>
    <w:rsid w:val="00EE6C7B"/>
    <w:rsid w:val="00F04DEE"/>
    <w:rsid w:val="00F0626D"/>
    <w:rsid w:val="00F235AC"/>
    <w:rsid w:val="00F5066B"/>
    <w:rsid w:val="00F6593C"/>
    <w:rsid w:val="00F76D64"/>
    <w:rsid w:val="00F778BD"/>
    <w:rsid w:val="00F822F9"/>
    <w:rsid w:val="00F82ECF"/>
    <w:rsid w:val="00FA64C9"/>
    <w:rsid w:val="00FB19C1"/>
    <w:rsid w:val="00FB2B36"/>
    <w:rsid w:val="00FB3EEB"/>
    <w:rsid w:val="00FC2C8C"/>
    <w:rsid w:val="00FC7F2A"/>
    <w:rsid w:val="00FD5EEA"/>
    <w:rsid w:val="00FD73A6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C0BDEDB"/>
  <w15:docId w15:val="{DCACCA17-0886-4FCD-B772-1B5D0C8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ogo">
    <w:name w:val="Logo"/>
    <w:basedOn w:val="Normln"/>
    <w:uiPriority w:val="99"/>
    <w:semiHidden/>
    <w:unhideWhenUsed/>
    <w:pPr>
      <w:spacing w:before="600"/>
    </w:pPr>
  </w:style>
  <w:style w:type="character" w:styleId="Zstupntext">
    <w:name w:val="Placeholder Text"/>
    <w:basedOn w:val="Standardnpsmoodstavce"/>
    <w:uiPriority w:val="99"/>
    <w:semiHidden/>
    <w:rPr>
      <w:color w:val="F24F4F" w:themeColor="accent1"/>
    </w:rPr>
  </w:style>
  <w:style w:type="paragraph" w:styleId="Nzev">
    <w:name w:val="Title"/>
    <w:basedOn w:val="Normln"/>
    <w:next w:val="Normln"/>
    <w:link w:val="Nzev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NzevChar">
    <w:name w:val="Název Char"/>
    <w:basedOn w:val="Standardnpsmoodstavce"/>
    <w:link w:val="Nzev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Podnadpis">
    <w:name w:val="Subtitle"/>
    <w:basedOn w:val="Normln"/>
    <w:next w:val="Normln"/>
    <w:link w:val="Podnadpis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3"/>
    <w:rPr>
      <w:b/>
      <w:bCs/>
      <w:sz w:val="28"/>
      <w:szCs w:val="28"/>
    </w:rPr>
  </w:style>
  <w:style w:type="paragraph" w:styleId="Bezmezer">
    <w:name w:val="No Spacing"/>
    <w:uiPriority w:val="1"/>
    <w:qFormat/>
    <w:pPr>
      <w:spacing w:before="60" w:after="0" w:line="240" w:lineRule="auto"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Pr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Normlntabulka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ln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ln"/>
    <w:uiPriority w:val="99"/>
    <w:semiHidden/>
    <w:qFormat/>
    <w:pPr>
      <w:spacing w:before="160" w:after="160" w:line="240" w:lineRule="auto"/>
      <w:jc w:val="center"/>
    </w:p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SOWTable">
    <w:name w:val="SOW Table"/>
    <w:basedOn w:val="Normlntabulka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Obsah3">
    <w:name w:val="toc 3"/>
    <w:basedOn w:val="Normln"/>
    <w:next w:val="Normln"/>
    <w:autoRedefine/>
    <w:uiPriority w:val="39"/>
    <w:semiHidden/>
    <w:unhideWhenUsed/>
    <w:pPr>
      <w:spacing w:after="100"/>
      <w:ind w:left="720" w:right="3240"/>
    </w:pPr>
  </w:style>
  <w:style w:type="paragraph" w:styleId="Obsah4">
    <w:name w:val="toc 4"/>
    <w:basedOn w:val="Normln"/>
    <w:next w:val="Normln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Normlntabulka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ln"/>
    <w:next w:val="Normln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ln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</w:style>
  <w:style w:type="character" w:styleId="Siln">
    <w:name w:val="Strong"/>
    <w:basedOn w:val="Standardnpsmoodstavce"/>
    <w:uiPriority w:val="10"/>
    <w:unhideWhenUsed/>
    <w:qFormat/>
    <w:rPr>
      <w:b/>
      <w:bCs/>
    </w:rPr>
  </w:style>
  <w:style w:type="paragraph" w:styleId="Zvr">
    <w:name w:val="Closing"/>
    <w:basedOn w:val="Normln"/>
    <w:link w:val="ZvrChar"/>
    <w:uiPriority w:val="11"/>
    <w:unhideWhenUsed/>
    <w:qFormat/>
    <w:pPr>
      <w:spacing w:before="720" w:after="0" w:line="240" w:lineRule="auto"/>
    </w:pPr>
  </w:style>
  <w:style w:type="character" w:customStyle="1" w:styleId="ZvrChar">
    <w:name w:val="Závěr Char"/>
    <w:basedOn w:val="Standardnpsmoodstavce"/>
    <w:link w:val="Zvr"/>
    <w:uiPriority w:val="11"/>
  </w:style>
  <w:style w:type="table" w:customStyle="1" w:styleId="SignatureTable">
    <w:name w:val="Signature Table"/>
    <w:basedOn w:val="Normlntabulka"/>
    <w:uiPriority w:val="99"/>
    <w:pPr>
      <w:spacing w:after="0" w:line="240" w:lineRule="auto"/>
    </w:pPr>
    <w:tblPr/>
  </w:style>
  <w:style w:type="paragraph" w:styleId="Seznamsodrkami">
    <w:name w:val="List Bullet"/>
    <w:basedOn w:val="Normln"/>
    <w:uiPriority w:val="4"/>
    <w:unhideWhenUsed/>
    <w:qFormat/>
    <w:pPr>
      <w:numPr>
        <w:numId w:val="4"/>
      </w:numPr>
      <w:contextualSpacing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Pr>
      <w:i/>
      <w:i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DEE"/>
    <w:rPr>
      <w:rFonts w:ascii="Tahoma" w:hAnsi="Tahoma" w:cs="Tahoma"/>
      <w:sz w:val="16"/>
      <w:szCs w:val="16"/>
    </w:rPr>
  </w:style>
  <w:style w:type="table" w:customStyle="1" w:styleId="ProjectScopeTable">
    <w:name w:val="Project Scope Table"/>
    <w:basedOn w:val="Normlntabulka"/>
    <w:uiPriority w:val="99"/>
    <w:rsid w:val="00EE6C7B"/>
    <w:pPr>
      <w:spacing w:before="120" w:after="120" w:line="240" w:lineRule="auto"/>
    </w:pPr>
    <w:rPr>
      <w:rFonts w:eastAsiaTheme="minorHAnsi"/>
      <w:color w:val="404040" w:themeColor="text1" w:themeTint="BF"/>
      <w:sz w:val="18"/>
      <w:lang w:val="cs-CZ" w:eastAsia="en-US"/>
    </w:rPr>
    <w:tblPr>
      <w:tblBorders>
        <w:top w:val="single" w:sz="4" w:space="0" w:color="F24F4F" w:themeColor="accent1"/>
        <w:left w:val="single" w:sz="4" w:space="0" w:color="F24F4F" w:themeColor="accent1"/>
        <w:bottom w:val="single" w:sz="4" w:space="0" w:color="F24F4F" w:themeColor="accent1"/>
        <w:right w:val="single" w:sz="4" w:space="0" w:color="F24F4F" w:themeColor="accent1"/>
        <w:insideH w:val="single" w:sz="4" w:space="0" w:color="F24F4F" w:themeColor="accent1"/>
        <w:insideV w:val="single" w:sz="4" w:space="0" w:color="F24F4F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CDBDB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24F4F" w:themeFill="accent1"/>
      </w:tcPr>
    </w:tblStylePr>
  </w:style>
  <w:style w:type="paragraph" w:styleId="Normlnweb">
    <w:name w:val="Normal (Web)"/>
    <w:basedOn w:val="Normln"/>
    <w:uiPriority w:val="99"/>
    <w:semiHidden/>
    <w:unhideWhenUsed/>
    <w:rsid w:val="00E1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table" w:styleId="Stednseznam2zvraznn1">
    <w:name w:val="Medium List 2 Accent 1"/>
    <w:basedOn w:val="Normlntabulka"/>
    <w:uiPriority w:val="66"/>
    <w:rsid w:val="009A7A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cs-CZ" w:eastAsia="cs-CZ"/>
    </w:r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F4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4F4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F4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F4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Jaromír Tulka</cp:lastModifiedBy>
  <cp:revision>2</cp:revision>
  <cp:lastPrinted>2019-03-23T13:33:00Z</cp:lastPrinted>
  <dcterms:created xsi:type="dcterms:W3CDTF">2019-03-23T13:03:00Z</dcterms:created>
  <dcterms:modified xsi:type="dcterms:W3CDTF">2019-03-23T13:34:00Z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2018-05-22T06:23:44.5898143Z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