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69C" w:rsidRDefault="00A852F5" w:rsidP="006753E1">
      <w:pPr>
        <w:rPr>
          <w:rFonts w:cs="Arial"/>
          <w:b/>
          <w:sz w:val="20"/>
          <w:szCs w:val="20"/>
        </w:rPr>
      </w:pPr>
      <w:r>
        <w:rPr>
          <w:rFonts w:cs="Arial"/>
          <w:b/>
          <w:sz w:val="20"/>
          <w:szCs w:val="20"/>
        </w:rPr>
        <w:t xml:space="preserve"> </w:t>
      </w:r>
    </w:p>
    <w:p w:rsidR="006753E1" w:rsidRPr="003A27B7" w:rsidRDefault="006753E1" w:rsidP="006753E1">
      <w:pPr>
        <w:rPr>
          <w:rFonts w:cs="Arial"/>
          <w:b/>
          <w:sz w:val="20"/>
          <w:szCs w:val="20"/>
        </w:rPr>
      </w:pPr>
      <w:r w:rsidRPr="003A27B7">
        <w:rPr>
          <w:rFonts w:cs="Arial"/>
          <w:b/>
          <w:sz w:val="20"/>
          <w:szCs w:val="20"/>
        </w:rPr>
        <w:t>Vývoj sídelního systému</w:t>
      </w:r>
      <w:r>
        <w:rPr>
          <w:rFonts w:cs="Arial"/>
          <w:b/>
          <w:sz w:val="20"/>
          <w:szCs w:val="20"/>
        </w:rPr>
        <w:t xml:space="preserve"> ČR </w:t>
      </w:r>
      <w:r w:rsidR="00A852F5">
        <w:rPr>
          <w:rFonts w:cs="Arial"/>
          <w:b/>
          <w:sz w:val="20"/>
          <w:szCs w:val="20"/>
        </w:rPr>
        <w:t>– od starověku po industriální období</w:t>
      </w:r>
    </w:p>
    <w:p w:rsidR="006753E1" w:rsidRPr="003A27B7" w:rsidRDefault="006753E1" w:rsidP="006753E1">
      <w:pPr>
        <w:rPr>
          <w:rFonts w:cs="Arial"/>
          <w:sz w:val="20"/>
          <w:szCs w:val="20"/>
        </w:rPr>
      </w:pPr>
    </w:p>
    <w:p w:rsidR="006753E1" w:rsidRDefault="00A852F5" w:rsidP="006753E1">
      <w:pPr>
        <w:jc w:val="both"/>
        <w:rPr>
          <w:rFonts w:cs="Arial"/>
          <w:sz w:val="20"/>
          <w:szCs w:val="20"/>
        </w:rPr>
      </w:pPr>
      <w:r>
        <w:rPr>
          <w:rFonts w:cs="Arial"/>
          <w:sz w:val="20"/>
          <w:szCs w:val="20"/>
        </w:rPr>
        <w:t>Č</w:t>
      </w:r>
      <w:r w:rsidR="006753E1">
        <w:rPr>
          <w:rFonts w:cs="Arial"/>
          <w:sz w:val="20"/>
          <w:szCs w:val="20"/>
        </w:rPr>
        <w:t>eský sídelní systém je nedílnou součástí širší evropské sídelní struktury, která</w:t>
      </w:r>
      <w:r w:rsidR="006753E1" w:rsidRPr="003A27B7">
        <w:rPr>
          <w:rFonts w:cs="Arial"/>
          <w:sz w:val="20"/>
          <w:szCs w:val="20"/>
        </w:rPr>
        <w:t xml:space="preserve"> se vyznač</w:t>
      </w:r>
      <w:r w:rsidR="006753E1">
        <w:rPr>
          <w:rFonts w:cs="Arial"/>
          <w:sz w:val="20"/>
          <w:szCs w:val="20"/>
        </w:rPr>
        <w:t xml:space="preserve">uje poměrně značnou stabilitou </w:t>
      </w:r>
      <w:r w:rsidR="006753E1" w:rsidRPr="003A27B7">
        <w:rPr>
          <w:rFonts w:cs="Arial"/>
          <w:sz w:val="20"/>
          <w:szCs w:val="20"/>
        </w:rPr>
        <w:t xml:space="preserve">a to jak své hierarchické, tak </w:t>
      </w:r>
      <w:r w:rsidR="006753E1">
        <w:rPr>
          <w:rFonts w:cs="Arial"/>
          <w:sz w:val="20"/>
          <w:szCs w:val="20"/>
        </w:rPr>
        <w:t xml:space="preserve">i </w:t>
      </w:r>
      <w:r w:rsidR="006753E1" w:rsidRPr="003A27B7">
        <w:rPr>
          <w:rFonts w:cs="Arial"/>
          <w:sz w:val="20"/>
          <w:szCs w:val="20"/>
        </w:rPr>
        <w:t xml:space="preserve">prostorové </w:t>
      </w:r>
      <w:r w:rsidR="006753E1">
        <w:rPr>
          <w:rFonts w:cs="Arial"/>
          <w:sz w:val="20"/>
          <w:szCs w:val="20"/>
        </w:rPr>
        <w:t>složky</w:t>
      </w:r>
      <w:r w:rsidR="006753E1" w:rsidRPr="003A27B7">
        <w:rPr>
          <w:rFonts w:cs="Arial"/>
          <w:sz w:val="20"/>
          <w:szCs w:val="20"/>
        </w:rPr>
        <w:t xml:space="preserve">. </w:t>
      </w:r>
      <w:r w:rsidR="006753E1">
        <w:rPr>
          <w:rFonts w:cs="Arial"/>
          <w:sz w:val="20"/>
          <w:szCs w:val="20"/>
        </w:rPr>
        <w:t>Řada současných</w:t>
      </w:r>
      <w:r w:rsidR="006753E1" w:rsidRPr="003A27B7">
        <w:rPr>
          <w:rFonts w:cs="Arial"/>
          <w:sz w:val="20"/>
          <w:szCs w:val="20"/>
        </w:rPr>
        <w:t xml:space="preserve"> ekonomických a společenských procesů </w:t>
      </w:r>
      <w:r w:rsidR="006753E1">
        <w:rPr>
          <w:rFonts w:cs="Arial"/>
          <w:sz w:val="20"/>
          <w:szCs w:val="20"/>
        </w:rPr>
        <w:t xml:space="preserve">tak probíhá na </w:t>
      </w:r>
      <w:r w:rsidR="006753E1" w:rsidRPr="003A27B7">
        <w:rPr>
          <w:rFonts w:cs="Arial"/>
          <w:sz w:val="20"/>
          <w:szCs w:val="20"/>
        </w:rPr>
        <w:t>pozadí sídelního systému vytvořeného</w:t>
      </w:r>
      <w:r w:rsidR="006753E1">
        <w:rPr>
          <w:rFonts w:cs="Arial"/>
          <w:sz w:val="20"/>
          <w:szCs w:val="20"/>
        </w:rPr>
        <w:t xml:space="preserve"> </w:t>
      </w:r>
      <w:proofErr w:type="gramStart"/>
      <w:r w:rsidR="006753E1">
        <w:rPr>
          <w:rFonts w:cs="Arial"/>
          <w:sz w:val="20"/>
          <w:szCs w:val="20"/>
        </w:rPr>
        <w:t>za</w:t>
      </w:r>
      <w:proofErr w:type="gramEnd"/>
      <w:r w:rsidR="006753E1" w:rsidRPr="003A27B7">
        <w:rPr>
          <w:rFonts w:cs="Arial"/>
          <w:sz w:val="20"/>
          <w:szCs w:val="20"/>
        </w:rPr>
        <w:t xml:space="preserve"> odlišný</w:t>
      </w:r>
      <w:r w:rsidR="006753E1">
        <w:rPr>
          <w:rFonts w:cs="Arial"/>
          <w:sz w:val="20"/>
          <w:szCs w:val="20"/>
        </w:rPr>
        <w:t xml:space="preserve">ch </w:t>
      </w:r>
      <w:r w:rsidR="006753E1" w:rsidRPr="003A27B7">
        <w:rPr>
          <w:rFonts w:cs="Arial"/>
          <w:sz w:val="20"/>
          <w:szCs w:val="20"/>
        </w:rPr>
        <w:t>socioekonomický</w:t>
      </w:r>
      <w:r w:rsidR="006753E1">
        <w:rPr>
          <w:rFonts w:cs="Arial"/>
          <w:sz w:val="20"/>
          <w:szCs w:val="20"/>
        </w:rPr>
        <w:t>ch</w:t>
      </w:r>
      <w:r w:rsidR="006753E1" w:rsidRPr="003A27B7">
        <w:rPr>
          <w:rFonts w:cs="Arial"/>
          <w:sz w:val="20"/>
          <w:szCs w:val="20"/>
        </w:rPr>
        <w:t xml:space="preserve"> </w:t>
      </w:r>
      <w:proofErr w:type="gramStart"/>
      <w:r w:rsidR="006753E1" w:rsidRPr="003A27B7">
        <w:rPr>
          <w:rFonts w:cs="Arial"/>
          <w:sz w:val="20"/>
          <w:szCs w:val="20"/>
        </w:rPr>
        <w:t>podmínkami</w:t>
      </w:r>
      <w:r w:rsidR="006753E1">
        <w:rPr>
          <w:rFonts w:cs="Arial"/>
          <w:sz w:val="20"/>
          <w:szCs w:val="20"/>
        </w:rPr>
        <w:t>.</w:t>
      </w:r>
      <w:proofErr w:type="gramEnd"/>
      <w:r w:rsidR="006753E1">
        <w:rPr>
          <w:rFonts w:cs="Arial"/>
          <w:sz w:val="20"/>
          <w:szCs w:val="20"/>
        </w:rPr>
        <w:t xml:space="preserve"> </w:t>
      </w:r>
      <w:r w:rsidR="006753E1" w:rsidRPr="003A27B7">
        <w:rPr>
          <w:rFonts w:cs="Arial"/>
          <w:sz w:val="20"/>
          <w:szCs w:val="20"/>
        </w:rPr>
        <w:t xml:space="preserve">Pro </w:t>
      </w:r>
      <w:r w:rsidR="006753E1">
        <w:rPr>
          <w:rFonts w:cs="Arial"/>
          <w:sz w:val="20"/>
          <w:szCs w:val="20"/>
        </w:rPr>
        <w:t>vystižení</w:t>
      </w:r>
      <w:r w:rsidR="006753E1" w:rsidRPr="003A27B7">
        <w:rPr>
          <w:rFonts w:cs="Arial"/>
          <w:sz w:val="20"/>
          <w:szCs w:val="20"/>
        </w:rPr>
        <w:t xml:space="preserve"> současné sídelní situace v </w:t>
      </w:r>
      <w:r w:rsidR="006753E1">
        <w:rPr>
          <w:rFonts w:cs="Arial"/>
          <w:sz w:val="20"/>
          <w:szCs w:val="20"/>
        </w:rPr>
        <w:t>ČR</w:t>
      </w:r>
      <w:r w:rsidR="006753E1" w:rsidRPr="003A27B7">
        <w:rPr>
          <w:rFonts w:cs="Arial"/>
          <w:sz w:val="20"/>
          <w:szCs w:val="20"/>
        </w:rPr>
        <w:t xml:space="preserve"> a </w:t>
      </w:r>
      <w:r w:rsidR="006753E1">
        <w:rPr>
          <w:rFonts w:cs="Arial"/>
          <w:sz w:val="20"/>
          <w:szCs w:val="20"/>
        </w:rPr>
        <w:t xml:space="preserve">pochopení logiky její aktuální transformace </w:t>
      </w:r>
      <w:r w:rsidR="006753E1" w:rsidRPr="003A27B7">
        <w:rPr>
          <w:rFonts w:cs="Arial"/>
          <w:sz w:val="20"/>
          <w:szCs w:val="20"/>
        </w:rPr>
        <w:t xml:space="preserve">je </w:t>
      </w:r>
      <w:r w:rsidR="006753E1">
        <w:rPr>
          <w:rFonts w:cs="Arial"/>
          <w:sz w:val="20"/>
          <w:szCs w:val="20"/>
        </w:rPr>
        <w:t>tedy nezbytné</w:t>
      </w:r>
      <w:r w:rsidR="006753E1" w:rsidRPr="003A27B7">
        <w:rPr>
          <w:rFonts w:cs="Arial"/>
          <w:sz w:val="20"/>
          <w:szCs w:val="20"/>
        </w:rPr>
        <w:t xml:space="preserve"> </w:t>
      </w:r>
      <w:r w:rsidR="006753E1">
        <w:rPr>
          <w:rFonts w:cs="Arial"/>
          <w:sz w:val="20"/>
          <w:szCs w:val="20"/>
        </w:rPr>
        <w:t>analyzovat</w:t>
      </w:r>
      <w:r w:rsidR="006753E1" w:rsidRPr="003A27B7">
        <w:rPr>
          <w:rFonts w:cs="Arial"/>
          <w:sz w:val="20"/>
          <w:szCs w:val="20"/>
        </w:rPr>
        <w:t xml:space="preserve"> historický sídelní vývoj a jeho hlavní činitele. </w:t>
      </w:r>
    </w:p>
    <w:p w:rsidR="006753E1" w:rsidRPr="00C82AFF" w:rsidRDefault="006753E1" w:rsidP="006753E1">
      <w:pPr>
        <w:jc w:val="both"/>
        <w:rPr>
          <w:rFonts w:cs="Arial"/>
          <w:sz w:val="20"/>
          <w:szCs w:val="20"/>
        </w:rPr>
      </w:pPr>
      <w:r>
        <w:rPr>
          <w:rFonts w:cs="Arial"/>
          <w:sz w:val="20"/>
          <w:szCs w:val="20"/>
        </w:rPr>
        <w:t xml:space="preserve">Systém českého a moravského osídlení se vyvíjel v západní části širšího regionu střední Evropy s historicky proměnlivou intenzitou vztahů vůči ostatním evropským makroregionům. Kulturní a ekonomické kontakty českých zemí byly po dlouhou dobu poznamenány nedostatečným  potenciálem levných dopravních cest (zejména vodních). Jak v ekonomickém, tak i kulturním smyslu bylo tedy území dnešní ČR evropskou </w:t>
      </w:r>
      <w:proofErr w:type="spellStart"/>
      <w:r>
        <w:rPr>
          <w:rFonts w:cs="Arial"/>
          <w:sz w:val="20"/>
          <w:szCs w:val="20"/>
        </w:rPr>
        <w:t>semiperiferií</w:t>
      </w:r>
      <w:proofErr w:type="spellEnd"/>
      <w:r>
        <w:rPr>
          <w:rFonts w:cs="Arial"/>
          <w:sz w:val="20"/>
          <w:szCs w:val="20"/>
        </w:rPr>
        <w:t xml:space="preserve"> a tato relativní izolovanost od soudobých sídelních jader ovlivňovala mj. i genezi českého a moravského sídelního systému.</w:t>
      </w:r>
    </w:p>
    <w:p w:rsidR="006753E1" w:rsidRDefault="006753E1" w:rsidP="006753E1">
      <w:pPr>
        <w:jc w:val="both"/>
        <w:rPr>
          <w:sz w:val="20"/>
          <w:szCs w:val="20"/>
        </w:rPr>
      </w:pPr>
    </w:p>
    <w:p w:rsidR="006753E1" w:rsidRPr="00754EBD" w:rsidRDefault="006753E1" w:rsidP="006753E1">
      <w:pPr>
        <w:jc w:val="both"/>
        <w:rPr>
          <w:sz w:val="20"/>
          <w:szCs w:val="20"/>
          <w:u w:val="single"/>
        </w:rPr>
      </w:pPr>
      <w:r w:rsidRPr="00754EBD">
        <w:rPr>
          <w:sz w:val="20"/>
          <w:szCs w:val="20"/>
          <w:u w:val="single"/>
        </w:rPr>
        <w:t>starověk</w:t>
      </w:r>
      <w:r>
        <w:rPr>
          <w:sz w:val="20"/>
          <w:szCs w:val="20"/>
          <w:u w:val="single"/>
        </w:rPr>
        <w:t xml:space="preserve"> a ranný středověk</w:t>
      </w:r>
    </w:p>
    <w:p w:rsidR="006753E1" w:rsidRPr="00935A15" w:rsidRDefault="006753E1" w:rsidP="006753E1">
      <w:pPr>
        <w:jc w:val="both"/>
        <w:rPr>
          <w:sz w:val="20"/>
          <w:szCs w:val="20"/>
        </w:rPr>
      </w:pPr>
      <w:r>
        <w:rPr>
          <w:sz w:val="20"/>
          <w:szCs w:val="20"/>
        </w:rPr>
        <w:t xml:space="preserve">Přibližně v pozdní době </w:t>
      </w:r>
      <w:r w:rsidRPr="003C664B">
        <w:rPr>
          <w:sz w:val="20"/>
          <w:szCs w:val="20"/>
        </w:rPr>
        <w:t>bronzov</w:t>
      </w:r>
      <w:r>
        <w:rPr>
          <w:sz w:val="20"/>
          <w:szCs w:val="20"/>
        </w:rPr>
        <w:t>é</w:t>
      </w:r>
      <w:r w:rsidRPr="003C664B">
        <w:rPr>
          <w:sz w:val="20"/>
          <w:szCs w:val="20"/>
        </w:rPr>
        <w:t xml:space="preserve"> </w:t>
      </w:r>
      <w:r>
        <w:rPr>
          <w:sz w:val="20"/>
          <w:szCs w:val="20"/>
        </w:rPr>
        <w:t xml:space="preserve">vyvrcholila na našem území prehistorická kolonizace, kdy byla </w:t>
      </w:r>
      <w:r w:rsidRPr="003C664B">
        <w:rPr>
          <w:sz w:val="20"/>
          <w:szCs w:val="20"/>
        </w:rPr>
        <w:t>propojen</w:t>
      </w:r>
      <w:r>
        <w:rPr>
          <w:sz w:val="20"/>
          <w:szCs w:val="20"/>
        </w:rPr>
        <w:t>a</w:t>
      </w:r>
      <w:r w:rsidRPr="003C664B">
        <w:rPr>
          <w:sz w:val="20"/>
          <w:szCs w:val="20"/>
        </w:rPr>
        <w:t xml:space="preserve"> staré sídelní oblas</w:t>
      </w:r>
      <w:r>
        <w:rPr>
          <w:sz w:val="20"/>
          <w:szCs w:val="20"/>
        </w:rPr>
        <w:t xml:space="preserve">t </w:t>
      </w:r>
      <w:r w:rsidRPr="003C664B">
        <w:rPr>
          <w:sz w:val="20"/>
          <w:szCs w:val="20"/>
        </w:rPr>
        <w:t>středních Čech s jižními lokalitam</w:t>
      </w:r>
      <w:r>
        <w:rPr>
          <w:sz w:val="20"/>
          <w:szCs w:val="20"/>
        </w:rPr>
        <w:t>i. M</w:t>
      </w:r>
      <w:r w:rsidRPr="003C664B">
        <w:rPr>
          <w:sz w:val="20"/>
          <w:szCs w:val="20"/>
        </w:rPr>
        <w:t>ístně</w:t>
      </w:r>
      <w:r>
        <w:rPr>
          <w:sz w:val="20"/>
          <w:szCs w:val="20"/>
        </w:rPr>
        <w:t xml:space="preserve"> proběhla</w:t>
      </w:r>
      <w:r w:rsidRPr="003C664B">
        <w:rPr>
          <w:sz w:val="20"/>
          <w:szCs w:val="20"/>
        </w:rPr>
        <w:t xml:space="preserve"> i bodová koloniza</w:t>
      </w:r>
      <w:r>
        <w:rPr>
          <w:sz w:val="20"/>
          <w:szCs w:val="20"/>
        </w:rPr>
        <w:t>ce vyšších zalesněných oblastí (</w:t>
      </w:r>
      <w:proofErr w:type="spellStart"/>
      <w:r>
        <w:rPr>
          <w:sz w:val="20"/>
          <w:szCs w:val="20"/>
        </w:rPr>
        <w:t>Ložek</w:t>
      </w:r>
      <w:proofErr w:type="spellEnd"/>
      <w:r>
        <w:rPr>
          <w:sz w:val="20"/>
          <w:szCs w:val="20"/>
        </w:rPr>
        <w:t xml:space="preserve"> in </w:t>
      </w:r>
      <w:proofErr w:type="spellStart"/>
      <w:r>
        <w:rPr>
          <w:sz w:val="20"/>
          <w:szCs w:val="20"/>
        </w:rPr>
        <w:t>L</w:t>
      </w:r>
      <w:r>
        <w:rPr>
          <w:rFonts w:cs="Arial"/>
          <w:sz w:val="20"/>
          <w:szCs w:val="20"/>
        </w:rPr>
        <w:t>ö</w:t>
      </w:r>
      <w:r>
        <w:rPr>
          <w:sz w:val="20"/>
          <w:szCs w:val="20"/>
        </w:rPr>
        <w:t>w</w:t>
      </w:r>
      <w:proofErr w:type="spellEnd"/>
      <w:r>
        <w:rPr>
          <w:sz w:val="20"/>
          <w:szCs w:val="20"/>
        </w:rPr>
        <w:t>, Míchal, 2003)</w:t>
      </w:r>
      <w:r w:rsidRPr="003C664B">
        <w:rPr>
          <w:sz w:val="20"/>
          <w:szCs w:val="20"/>
        </w:rPr>
        <w:t>.</w:t>
      </w:r>
      <w:r>
        <w:rPr>
          <w:sz w:val="20"/>
          <w:szCs w:val="20"/>
        </w:rPr>
        <w:t xml:space="preserve"> Celkový odhad tehdy osídlené plochy se pohybuje kolem 5000 </w:t>
      </w:r>
      <w:r w:rsidR="00C821B0">
        <w:rPr>
          <w:sz w:val="20"/>
          <w:szCs w:val="20"/>
        </w:rPr>
        <w:t>k</w:t>
      </w:r>
      <w:r>
        <w:rPr>
          <w:sz w:val="20"/>
          <w:szCs w:val="20"/>
        </w:rPr>
        <w:t>m</w:t>
      </w:r>
      <w:r>
        <w:rPr>
          <w:sz w:val="20"/>
          <w:szCs w:val="20"/>
          <w:vertAlign w:val="superscript"/>
        </w:rPr>
        <w:t>2</w:t>
      </w:r>
      <w:r>
        <w:rPr>
          <w:sz w:val="20"/>
          <w:szCs w:val="20"/>
        </w:rPr>
        <w:t xml:space="preserve"> (Stloukal in Fialová et al., 1996).</w:t>
      </w:r>
    </w:p>
    <w:p w:rsidR="006753E1" w:rsidRPr="003C664B" w:rsidRDefault="006753E1" w:rsidP="006753E1">
      <w:pPr>
        <w:jc w:val="both"/>
        <w:rPr>
          <w:sz w:val="20"/>
          <w:szCs w:val="20"/>
        </w:rPr>
      </w:pPr>
      <w:r>
        <w:rPr>
          <w:sz w:val="20"/>
          <w:szCs w:val="20"/>
        </w:rPr>
        <w:t>Keltský</w:t>
      </w:r>
      <w:r w:rsidRPr="003C664B">
        <w:rPr>
          <w:sz w:val="20"/>
          <w:szCs w:val="20"/>
        </w:rPr>
        <w:t xml:space="preserve"> kmen Bójů </w:t>
      </w:r>
      <w:r>
        <w:rPr>
          <w:sz w:val="20"/>
          <w:szCs w:val="20"/>
        </w:rPr>
        <w:t xml:space="preserve">přispěl zejména v prvním století před Kristem k zahuštění sídelní soustavy prostřednictvím </w:t>
      </w:r>
      <w:r w:rsidR="009E67EE">
        <w:rPr>
          <w:sz w:val="20"/>
          <w:szCs w:val="20"/>
        </w:rPr>
        <w:t xml:space="preserve">relativně rozlehlých </w:t>
      </w:r>
      <w:r w:rsidRPr="003C664B">
        <w:rPr>
          <w:sz w:val="20"/>
          <w:szCs w:val="20"/>
        </w:rPr>
        <w:t>opevněn</w:t>
      </w:r>
      <w:r>
        <w:rPr>
          <w:sz w:val="20"/>
          <w:szCs w:val="20"/>
        </w:rPr>
        <w:t>ých hradišť</w:t>
      </w:r>
      <w:r w:rsidRPr="003C664B">
        <w:rPr>
          <w:sz w:val="20"/>
          <w:szCs w:val="20"/>
        </w:rPr>
        <w:t xml:space="preserve"> městského typu </w:t>
      </w:r>
      <w:r>
        <w:rPr>
          <w:sz w:val="20"/>
          <w:szCs w:val="20"/>
        </w:rPr>
        <w:t>(</w:t>
      </w:r>
      <w:r w:rsidRPr="003C664B">
        <w:rPr>
          <w:sz w:val="20"/>
          <w:szCs w:val="20"/>
        </w:rPr>
        <w:t xml:space="preserve">Závist nad Zbraslaví, Stradonice u Berounky, Staré Hradisko u Prostějova), začíná i postupná kolonizace pralesa mimo sídelní oblast skrze enklávy útočišť a dolů. </w:t>
      </w:r>
      <w:r w:rsidR="00012836">
        <w:rPr>
          <w:sz w:val="20"/>
          <w:szCs w:val="20"/>
        </w:rPr>
        <w:t>S</w:t>
      </w:r>
      <w:r w:rsidRPr="003C664B">
        <w:rPr>
          <w:sz w:val="20"/>
          <w:szCs w:val="20"/>
        </w:rPr>
        <w:t>ídliště byla propojena obchodními stezkami</w:t>
      </w:r>
      <w:r w:rsidR="00012836">
        <w:rPr>
          <w:sz w:val="20"/>
          <w:szCs w:val="20"/>
        </w:rPr>
        <w:t xml:space="preserve"> a dobře rozvinutý byl rovněž zahraniční obchod.</w:t>
      </w:r>
      <w:r w:rsidRPr="003C664B">
        <w:rPr>
          <w:sz w:val="20"/>
          <w:szCs w:val="20"/>
        </w:rPr>
        <w:t xml:space="preserve"> (</w:t>
      </w:r>
      <w:r w:rsidR="009E67EE">
        <w:rPr>
          <w:sz w:val="20"/>
          <w:szCs w:val="20"/>
        </w:rPr>
        <w:t xml:space="preserve">Hoffmann, 2009, </w:t>
      </w:r>
      <w:proofErr w:type="spellStart"/>
      <w:r>
        <w:rPr>
          <w:sz w:val="20"/>
          <w:szCs w:val="20"/>
        </w:rPr>
        <w:t>L</w:t>
      </w:r>
      <w:r>
        <w:rPr>
          <w:rFonts w:cs="Arial"/>
          <w:sz w:val="20"/>
          <w:szCs w:val="20"/>
        </w:rPr>
        <w:t>ö</w:t>
      </w:r>
      <w:r>
        <w:rPr>
          <w:sz w:val="20"/>
          <w:szCs w:val="20"/>
        </w:rPr>
        <w:t>w</w:t>
      </w:r>
      <w:proofErr w:type="spellEnd"/>
      <w:r>
        <w:rPr>
          <w:sz w:val="20"/>
          <w:szCs w:val="20"/>
        </w:rPr>
        <w:t>, Míchal, 2003, Stloukal in Fialová et al., 1996</w:t>
      </w:r>
      <w:r w:rsidRPr="003C664B">
        <w:rPr>
          <w:sz w:val="20"/>
          <w:szCs w:val="20"/>
        </w:rPr>
        <w:t>).</w:t>
      </w:r>
      <w:r>
        <w:rPr>
          <w:sz w:val="20"/>
          <w:szCs w:val="20"/>
        </w:rPr>
        <w:t xml:space="preserve"> </w:t>
      </w:r>
      <w:r w:rsidRPr="003C664B">
        <w:rPr>
          <w:sz w:val="20"/>
          <w:szCs w:val="20"/>
        </w:rPr>
        <w:t>V době železné žilo na území dnešní České republiky odhadem 100 000 obyvatel s hustotou zalidnění  ve starém sídelním území okolo 4 – 6 osob/km</w:t>
      </w:r>
      <w:r w:rsidRPr="004A612B">
        <w:rPr>
          <w:sz w:val="20"/>
          <w:szCs w:val="20"/>
          <w:vertAlign w:val="superscript"/>
        </w:rPr>
        <w:t>2</w:t>
      </w:r>
      <w:r w:rsidRPr="003C664B">
        <w:rPr>
          <w:sz w:val="20"/>
          <w:szCs w:val="20"/>
        </w:rPr>
        <w:t>. (</w:t>
      </w:r>
      <w:r>
        <w:rPr>
          <w:sz w:val="20"/>
          <w:szCs w:val="20"/>
        </w:rPr>
        <w:t>Stloukal in Fialová et al., 1996</w:t>
      </w:r>
      <w:r w:rsidRPr="003C664B">
        <w:rPr>
          <w:sz w:val="20"/>
          <w:szCs w:val="20"/>
        </w:rPr>
        <w:t>).</w:t>
      </w:r>
    </w:p>
    <w:p w:rsidR="006753E1" w:rsidRPr="003C664B" w:rsidRDefault="006753E1" w:rsidP="006753E1">
      <w:pPr>
        <w:jc w:val="both"/>
        <w:rPr>
          <w:sz w:val="20"/>
          <w:szCs w:val="20"/>
        </w:rPr>
      </w:pPr>
      <w:r>
        <w:rPr>
          <w:sz w:val="20"/>
          <w:szCs w:val="20"/>
        </w:rPr>
        <w:t xml:space="preserve">V průběhu ranného středověku si střední Evropa rozvinula vlastní </w:t>
      </w:r>
      <w:proofErr w:type="spellStart"/>
      <w:r>
        <w:rPr>
          <w:sz w:val="20"/>
          <w:szCs w:val="20"/>
        </w:rPr>
        <w:t>protourbánní</w:t>
      </w:r>
      <w:proofErr w:type="spellEnd"/>
      <w:r>
        <w:rPr>
          <w:sz w:val="20"/>
          <w:szCs w:val="20"/>
        </w:rPr>
        <w:t xml:space="preserve"> sídelní systém fungující mimo struktury Římské říše, často šlo jádra stabilnější nežli městská sídla jihovýchodní Evropy (Musil 2001). </w:t>
      </w:r>
      <w:r w:rsidRPr="003C664B">
        <w:rPr>
          <w:sz w:val="20"/>
          <w:szCs w:val="20"/>
        </w:rPr>
        <w:t xml:space="preserve">Příchod </w:t>
      </w:r>
      <w:r>
        <w:rPr>
          <w:sz w:val="20"/>
          <w:szCs w:val="20"/>
        </w:rPr>
        <w:t xml:space="preserve">původně polokočovných </w:t>
      </w:r>
      <w:r w:rsidRPr="003C664B">
        <w:rPr>
          <w:sz w:val="20"/>
          <w:szCs w:val="20"/>
        </w:rPr>
        <w:t xml:space="preserve">Slovanů </w:t>
      </w:r>
      <w:r>
        <w:rPr>
          <w:sz w:val="20"/>
          <w:szCs w:val="20"/>
        </w:rPr>
        <w:t xml:space="preserve">střídajících </w:t>
      </w:r>
      <w:r w:rsidRPr="003C664B">
        <w:rPr>
          <w:sz w:val="20"/>
          <w:szCs w:val="20"/>
        </w:rPr>
        <w:t xml:space="preserve">od 400 n. l. </w:t>
      </w:r>
      <w:r>
        <w:rPr>
          <w:sz w:val="20"/>
          <w:szCs w:val="20"/>
        </w:rPr>
        <w:t xml:space="preserve">v našem prostoru germánské obyvatelstvo vyústil </w:t>
      </w:r>
      <w:r w:rsidRPr="003C664B">
        <w:rPr>
          <w:sz w:val="20"/>
          <w:szCs w:val="20"/>
        </w:rPr>
        <w:t xml:space="preserve"> </w:t>
      </w:r>
      <w:r>
        <w:rPr>
          <w:sz w:val="20"/>
          <w:szCs w:val="20"/>
        </w:rPr>
        <w:t>počínaje rokem</w:t>
      </w:r>
      <w:r w:rsidRPr="003C664B">
        <w:rPr>
          <w:sz w:val="20"/>
          <w:szCs w:val="20"/>
        </w:rPr>
        <w:t xml:space="preserve"> 700 </w:t>
      </w:r>
      <w:r>
        <w:rPr>
          <w:sz w:val="20"/>
          <w:szCs w:val="20"/>
        </w:rPr>
        <w:t xml:space="preserve">do </w:t>
      </w:r>
      <w:r w:rsidRPr="003C664B">
        <w:rPr>
          <w:sz w:val="20"/>
          <w:szCs w:val="20"/>
        </w:rPr>
        <w:t>zakládání sídel</w:t>
      </w:r>
      <w:r>
        <w:rPr>
          <w:sz w:val="20"/>
          <w:szCs w:val="20"/>
        </w:rPr>
        <w:t xml:space="preserve"> trvalejšího charakteru</w:t>
      </w:r>
      <w:r w:rsidRPr="003C664B">
        <w:rPr>
          <w:sz w:val="20"/>
          <w:szCs w:val="20"/>
        </w:rPr>
        <w:t xml:space="preserve">. </w:t>
      </w:r>
      <w:r>
        <w:rPr>
          <w:sz w:val="20"/>
          <w:szCs w:val="20"/>
        </w:rPr>
        <w:t>V souvislosti s krátkou existencí státního útvaru</w:t>
      </w:r>
      <w:r w:rsidRPr="003C664B">
        <w:rPr>
          <w:sz w:val="20"/>
          <w:szCs w:val="20"/>
        </w:rPr>
        <w:t xml:space="preserve"> Velké Moravy </w:t>
      </w:r>
      <w:r>
        <w:rPr>
          <w:sz w:val="20"/>
          <w:szCs w:val="20"/>
        </w:rPr>
        <w:t>se ohnisko sídelního vývoje přesunulo východním směrem</w:t>
      </w:r>
      <w:r w:rsidRPr="003C664B">
        <w:rPr>
          <w:sz w:val="20"/>
          <w:szCs w:val="20"/>
        </w:rPr>
        <w:t xml:space="preserve">, </w:t>
      </w:r>
      <w:r>
        <w:rPr>
          <w:sz w:val="20"/>
          <w:szCs w:val="20"/>
        </w:rPr>
        <w:t>nicméně po zániku velkomoravské říše</w:t>
      </w:r>
      <w:r w:rsidRPr="003C664B">
        <w:rPr>
          <w:sz w:val="20"/>
          <w:szCs w:val="20"/>
        </w:rPr>
        <w:t xml:space="preserve"> </w:t>
      </w:r>
      <w:r>
        <w:rPr>
          <w:sz w:val="20"/>
          <w:szCs w:val="20"/>
        </w:rPr>
        <w:t>byl</w:t>
      </w:r>
      <w:r w:rsidRPr="003C664B">
        <w:rPr>
          <w:sz w:val="20"/>
          <w:szCs w:val="20"/>
        </w:rPr>
        <w:t xml:space="preserve"> </w:t>
      </w:r>
      <w:r>
        <w:rPr>
          <w:sz w:val="20"/>
          <w:szCs w:val="20"/>
        </w:rPr>
        <w:t>potvrzen český prostor</w:t>
      </w:r>
      <w:r w:rsidRPr="003C664B">
        <w:rPr>
          <w:sz w:val="20"/>
          <w:szCs w:val="20"/>
        </w:rPr>
        <w:t xml:space="preserve"> jako těžiště vývoje</w:t>
      </w:r>
      <w:r>
        <w:rPr>
          <w:sz w:val="20"/>
          <w:szCs w:val="20"/>
        </w:rPr>
        <w:t xml:space="preserve"> našeho</w:t>
      </w:r>
      <w:r w:rsidRPr="003C664B">
        <w:rPr>
          <w:sz w:val="20"/>
          <w:szCs w:val="20"/>
        </w:rPr>
        <w:t xml:space="preserve"> sídelního systému</w:t>
      </w:r>
      <w:r>
        <w:rPr>
          <w:sz w:val="20"/>
          <w:szCs w:val="20"/>
        </w:rPr>
        <w:t xml:space="preserve"> (Stloukal in Fialová et al., 1996, Srb, 2004))</w:t>
      </w:r>
      <w:r w:rsidRPr="003C664B">
        <w:rPr>
          <w:sz w:val="20"/>
          <w:szCs w:val="20"/>
        </w:rPr>
        <w:t>.</w:t>
      </w:r>
    </w:p>
    <w:p w:rsidR="003B4CBF" w:rsidRDefault="006753E1" w:rsidP="006753E1">
      <w:pPr>
        <w:jc w:val="both"/>
        <w:rPr>
          <w:sz w:val="20"/>
          <w:szCs w:val="20"/>
        </w:rPr>
      </w:pPr>
      <w:r>
        <w:rPr>
          <w:sz w:val="20"/>
          <w:szCs w:val="20"/>
        </w:rPr>
        <w:t>U</w:t>
      </w:r>
      <w:r w:rsidRPr="00F3452F">
        <w:rPr>
          <w:sz w:val="20"/>
          <w:szCs w:val="20"/>
        </w:rPr>
        <w:t>ž koncem 9. století vykazovala některá hradiště na Velké Moravě (např. Mikulčice, či Staré Město u Uherského Hradiště) charakter městských sídel, tj. plnila vojenské a administrativní funkce, koncentrovala se zde specializovaná řemesla, šlo o střediska trhů a uzly dálkové dopravy</w:t>
      </w:r>
      <w:r>
        <w:rPr>
          <w:sz w:val="20"/>
          <w:szCs w:val="20"/>
        </w:rPr>
        <w:t xml:space="preserve">. </w:t>
      </w:r>
      <w:r w:rsidR="00012836">
        <w:rPr>
          <w:sz w:val="20"/>
          <w:szCs w:val="20"/>
        </w:rPr>
        <w:t xml:space="preserve">Některá z těchto </w:t>
      </w:r>
      <w:r>
        <w:rPr>
          <w:sz w:val="20"/>
          <w:szCs w:val="20"/>
        </w:rPr>
        <w:t>sídlišť dosahovala</w:t>
      </w:r>
      <w:r w:rsidRPr="00F3452F">
        <w:rPr>
          <w:sz w:val="20"/>
          <w:szCs w:val="20"/>
        </w:rPr>
        <w:t xml:space="preserve"> populační velikost</w:t>
      </w:r>
      <w:r>
        <w:rPr>
          <w:sz w:val="20"/>
          <w:szCs w:val="20"/>
        </w:rPr>
        <w:t>i</w:t>
      </w:r>
      <w:r w:rsidRPr="00F3452F">
        <w:rPr>
          <w:sz w:val="20"/>
          <w:szCs w:val="20"/>
        </w:rPr>
        <w:t xml:space="preserve"> až několik</w:t>
      </w:r>
      <w:r>
        <w:rPr>
          <w:sz w:val="20"/>
          <w:szCs w:val="20"/>
        </w:rPr>
        <w:t>a</w:t>
      </w:r>
      <w:r w:rsidRPr="00F3452F">
        <w:rPr>
          <w:sz w:val="20"/>
          <w:szCs w:val="20"/>
        </w:rPr>
        <w:t xml:space="preserve"> tisíc obyvatel</w:t>
      </w:r>
      <w:r w:rsidR="00012836">
        <w:rPr>
          <w:sz w:val="20"/>
          <w:szCs w:val="20"/>
        </w:rPr>
        <w:t>, průměrná populační velikost se však pohybovala okolo 300 – 400 obyvatel (Hoffmann, 2009)</w:t>
      </w:r>
      <w:r w:rsidRPr="00F3452F">
        <w:rPr>
          <w:sz w:val="20"/>
          <w:szCs w:val="20"/>
        </w:rPr>
        <w:t xml:space="preserve">. Tato centra však neměla jakýkoli městský status zaručující specifické postavení jejich obyvatel. </w:t>
      </w:r>
    </w:p>
    <w:p w:rsidR="006753E1" w:rsidRPr="00F3452F" w:rsidRDefault="006753E1" w:rsidP="006753E1">
      <w:pPr>
        <w:jc w:val="both"/>
        <w:rPr>
          <w:sz w:val="20"/>
          <w:szCs w:val="20"/>
        </w:rPr>
      </w:pPr>
      <w:r w:rsidRPr="00F3452F">
        <w:rPr>
          <w:sz w:val="20"/>
          <w:szCs w:val="20"/>
        </w:rPr>
        <w:t xml:space="preserve">Podobně na tom byla rovněž </w:t>
      </w:r>
      <w:r w:rsidR="003B4CBF">
        <w:rPr>
          <w:sz w:val="20"/>
          <w:szCs w:val="20"/>
        </w:rPr>
        <w:t xml:space="preserve">pozdější </w:t>
      </w:r>
      <w:r w:rsidRPr="00F3452F">
        <w:rPr>
          <w:sz w:val="20"/>
          <w:szCs w:val="20"/>
        </w:rPr>
        <w:t>hradská centra ranného přemyslovského státu (např. Praha, Litoměřice, Žatec, Hradec K</w:t>
      </w:r>
      <w:r>
        <w:rPr>
          <w:sz w:val="20"/>
          <w:szCs w:val="20"/>
        </w:rPr>
        <w:t>rálové, Olomouc, Brno, Chrudim) (Maur in Musil, 2002).</w:t>
      </w:r>
      <w:r w:rsidR="003B4CBF">
        <w:rPr>
          <w:sz w:val="20"/>
          <w:szCs w:val="20"/>
        </w:rPr>
        <w:t xml:space="preserve"> Počátkem 12. století byla ji na našem území rozvinuta také hustá síť trhových vsí, mj. jako důsledek stále rozšířenějšího pronikání peněz do obchodních aktivit.</w:t>
      </w:r>
    </w:p>
    <w:p w:rsidR="006753E1" w:rsidRPr="00E63F30" w:rsidRDefault="006753E1" w:rsidP="006753E1">
      <w:pPr>
        <w:jc w:val="both"/>
        <w:rPr>
          <w:color w:val="3366FF"/>
          <w:sz w:val="18"/>
          <w:szCs w:val="18"/>
        </w:rPr>
      </w:pPr>
    </w:p>
    <w:p w:rsidR="006753E1" w:rsidRPr="00230FCB" w:rsidRDefault="006753E1" w:rsidP="006753E1">
      <w:pPr>
        <w:jc w:val="both"/>
        <w:rPr>
          <w:sz w:val="20"/>
          <w:szCs w:val="20"/>
          <w:u w:val="single"/>
        </w:rPr>
      </w:pPr>
      <w:r w:rsidRPr="00230FCB">
        <w:rPr>
          <w:sz w:val="20"/>
          <w:szCs w:val="20"/>
          <w:u w:val="single"/>
        </w:rPr>
        <w:t>středověk</w:t>
      </w:r>
    </w:p>
    <w:p w:rsidR="006753E1" w:rsidRDefault="006753E1" w:rsidP="006753E1">
      <w:pPr>
        <w:jc w:val="both"/>
        <w:rPr>
          <w:sz w:val="20"/>
          <w:szCs w:val="20"/>
        </w:rPr>
      </w:pPr>
      <w:r w:rsidRPr="00F3452F">
        <w:rPr>
          <w:sz w:val="20"/>
          <w:szCs w:val="20"/>
        </w:rPr>
        <w:t xml:space="preserve">Typ „právního“ města k nám byl přinesen iniciativou panovníků či feudální vrchnosti </w:t>
      </w:r>
      <w:r>
        <w:rPr>
          <w:sz w:val="20"/>
          <w:szCs w:val="20"/>
        </w:rPr>
        <w:t xml:space="preserve">až </w:t>
      </w:r>
      <w:r w:rsidRPr="00F3452F">
        <w:rPr>
          <w:sz w:val="20"/>
          <w:szCs w:val="20"/>
        </w:rPr>
        <w:t xml:space="preserve">v průběhu 13. století a to v souvislosti s německou </w:t>
      </w:r>
      <w:r>
        <w:rPr>
          <w:sz w:val="20"/>
          <w:szCs w:val="20"/>
        </w:rPr>
        <w:t xml:space="preserve">(tzv. vnější) </w:t>
      </w:r>
      <w:r w:rsidRPr="00F3452F">
        <w:rPr>
          <w:sz w:val="20"/>
          <w:szCs w:val="20"/>
        </w:rPr>
        <w:t>kolonizací</w:t>
      </w:r>
      <w:r>
        <w:rPr>
          <w:sz w:val="20"/>
          <w:szCs w:val="20"/>
        </w:rPr>
        <w:t xml:space="preserve"> </w:t>
      </w:r>
      <w:r>
        <w:rPr>
          <w:rFonts w:cs="Arial"/>
          <w:sz w:val="20"/>
          <w:szCs w:val="20"/>
        </w:rPr>
        <w:t>(</w:t>
      </w:r>
      <w:r w:rsidRPr="00817834">
        <w:rPr>
          <w:rFonts w:cs="Arial"/>
          <w:i/>
          <w:sz w:val="20"/>
          <w:szCs w:val="20"/>
        </w:rPr>
        <w:t xml:space="preserve">německá kolonizace, jež </w:t>
      </w:r>
      <w:proofErr w:type="spellStart"/>
      <w:r w:rsidRPr="00817834">
        <w:rPr>
          <w:rFonts w:cs="Arial"/>
          <w:i/>
          <w:sz w:val="20"/>
          <w:szCs w:val="20"/>
        </w:rPr>
        <w:t>dosidlovala</w:t>
      </w:r>
      <w:proofErr w:type="spellEnd"/>
      <w:r w:rsidRPr="00817834">
        <w:rPr>
          <w:rFonts w:cs="Arial"/>
          <w:i/>
          <w:sz w:val="20"/>
          <w:szCs w:val="20"/>
        </w:rPr>
        <w:t xml:space="preserve"> hornatější a odlehlejší oblasti mimo staré sídelní území následovala po tzv. vnitřní kolonizaci odehrávající se uvnitř tohoto území ve 12. století</w:t>
      </w:r>
      <w:r>
        <w:rPr>
          <w:rFonts w:cs="Arial"/>
          <w:sz w:val="20"/>
          <w:szCs w:val="20"/>
        </w:rPr>
        <w:t>).</w:t>
      </w:r>
      <w:r w:rsidRPr="00F3452F">
        <w:rPr>
          <w:sz w:val="20"/>
          <w:szCs w:val="20"/>
        </w:rPr>
        <w:t xml:space="preserve"> </w:t>
      </w:r>
      <w:r>
        <w:rPr>
          <w:sz w:val="20"/>
          <w:szCs w:val="20"/>
        </w:rPr>
        <w:t xml:space="preserve">Dle odhadů Zdeňka Boháče (Maur in Fialová et al., 1996) bylo v rámci kolonizace osídleno cca 20 % dnešní rozlohy Čech; v moravském prostoru byly kolonizační procesy ještě intenzivnější. Pomineme-li hluboké dopady do etnické struktury českých a moravských zemí, byla kolonizace komplexním </w:t>
      </w:r>
      <w:r w:rsidRPr="00361FC9">
        <w:rPr>
          <w:rFonts w:cs="Arial"/>
          <w:sz w:val="20"/>
          <w:szCs w:val="20"/>
        </w:rPr>
        <w:t>hospodářský</w:t>
      </w:r>
      <w:r>
        <w:rPr>
          <w:rFonts w:cs="Arial"/>
          <w:sz w:val="20"/>
          <w:szCs w:val="20"/>
        </w:rPr>
        <w:t>m</w:t>
      </w:r>
      <w:r w:rsidRPr="00361FC9">
        <w:rPr>
          <w:rFonts w:cs="Arial"/>
          <w:sz w:val="20"/>
          <w:szCs w:val="20"/>
        </w:rPr>
        <w:t xml:space="preserve">, </w:t>
      </w:r>
      <w:r>
        <w:rPr>
          <w:rFonts w:cs="Arial"/>
          <w:sz w:val="20"/>
          <w:szCs w:val="20"/>
        </w:rPr>
        <w:t>p</w:t>
      </w:r>
      <w:r w:rsidRPr="00361FC9">
        <w:rPr>
          <w:rFonts w:cs="Arial"/>
          <w:sz w:val="20"/>
          <w:szCs w:val="20"/>
        </w:rPr>
        <w:t>rávní</w:t>
      </w:r>
      <w:r>
        <w:rPr>
          <w:rFonts w:cs="Arial"/>
          <w:sz w:val="20"/>
          <w:szCs w:val="20"/>
        </w:rPr>
        <w:t>m</w:t>
      </w:r>
      <w:r w:rsidRPr="00361FC9">
        <w:rPr>
          <w:rFonts w:cs="Arial"/>
          <w:sz w:val="20"/>
          <w:szCs w:val="20"/>
        </w:rPr>
        <w:t xml:space="preserve"> a politický</w:t>
      </w:r>
      <w:r>
        <w:rPr>
          <w:rFonts w:cs="Arial"/>
          <w:sz w:val="20"/>
          <w:szCs w:val="20"/>
        </w:rPr>
        <w:t>m</w:t>
      </w:r>
      <w:r w:rsidRPr="00361FC9">
        <w:rPr>
          <w:rFonts w:cs="Arial"/>
          <w:sz w:val="20"/>
          <w:szCs w:val="20"/>
        </w:rPr>
        <w:t xml:space="preserve"> proces</w:t>
      </w:r>
      <w:r>
        <w:rPr>
          <w:sz w:val="20"/>
          <w:szCs w:val="20"/>
        </w:rPr>
        <w:t xml:space="preserve">em představujícím významnou transformací systému osídlení a krajinné osnovy (Musil, 2001). </w:t>
      </w:r>
    </w:p>
    <w:p w:rsidR="006753E1" w:rsidRDefault="006753E1" w:rsidP="006753E1">
      <w:pPr>
        <w:autoSpaceDE w:val="0"/>
        <w:autoSpaceDN w:val="0"/>
        <w:adjustRightInd w:val="0"/>
        <w:jc w:val="both"/>
        <w:rPr>
          <w:sz w:val="20"/>
          <w:szCs w:val="20"/>
        </w:rPr>
      </w:pPr>
      <w:r>
        <w:rPr>
          <w:rFonts w:cs="Arial"/>
          <w:sz w:val="20"/>
          <w:szCs w:val="20"/>
        </w:rPr>
        <w:t xml:space="preserve">Vlastní kolonizace začínala pokrýváním původní pralesní krajiny sítí enkláv – aktivními činiteli byly velice často kláštery. Do takto připravené krajiny potom proudily migrační proudy ze starého sídelního území posílené o kolonisty z Německa. Do konce 13. století byla v našem prostoru vybudována síť měst a městeček (královská, vrchnostenská, poddanská a horní města) a přírodní krajina definitivně ztratila převahu – nadpoloviční část území byla tvořena kulturní osídlenou krajinou přírodě blízkou </w:t>
      </w:r>
      <w:r w:rsidRPr="003C664B">
        <w:rPr>
          <w:sz w:val="20"/>
          <w:szCs w:val="20"/>
        </w:rPr>
        <w:lastRenderedPageBreak/>
        <w:t>(</w:t>
      </w:r>
      <w:proofErr w:type="spellStart"/>
      <w:r>
        <w:rPr>
          <w:sz w:val="20"/>
          <w:szCs w:val="20"/>
        </w:rPr>
        <w:t>L</w:t>
      </w:r>
      <w:r>
        <w:rPr>
          <w:rFonts w:cs="Arial"/>
          <w:sz w:val="20"/>
          <w:szCs w:val="20"/>
        </w:rPr>
        <w:t>ö</w:t>
      </w:r>
      <w:r>
        <w:rPr>
          <w:sz w:val="20"/>
          <w:szCs w:val="20"/>
        </w:rPr>
        <w:t>w</w:t>
      </w:r>
      <w:proofErr w:type="spellEnd"/>
      <w:r>
        <w:rPr>
          <w:sz w:val="20"/>
          <w:szCs w:val="20"/>
        </w:rPr>
        <w:t>, Míchal, 2003)</w:t>
      </w:r>
      <w:r>
        <w:rPr>
          <w:rFonts w:cs="Arial"/>
          <w:sz w:val="20"/>
          <w:szCs w:val="20"/>
        </w:rPr>
        <w:t>.</w:t>
      </w:r>
      <w:r>
        <w:rPr>
          <w:sz w:val="20"/>
          <w:szCs w:val="20"/>
        </w:rPr>
        <w:t xml:space="preserve"> České a moravské osídlení té doby bylo vytvářeno dvěma vrstvami složenými jednak ze starých slovanských sídel doplňovaných sídly vzniklými kolonizací. Srb (2004) odhaduje pro konec 13. století počet osad (sídelních lokalit) na přibližně pět až šest tisíc.</w:t>
      </w:r>
    </w:p>
    <w:p w:rsidR="006753E1" w:rsidRDefault="006753E1" w:rsidP="006753E1">
      <w:pPr>
        <w:jc w:val="both"/>
        <w:rPr>
          <w:rFonts w:cs="Arial"/>
          <w:sz w:val="20"/>
          <w:szCs w:val="20"/>
        </w:rPr>
      </w:pPr>
      <w:r>
        <w:rPr>
          <w:rFonts w:cs="Arial"/>
          <w:noProof/>
          <w:sz w:val="20"/>
          <w:szCs w:val="20"/>
        </w:rPr>
        <w:pict>
          <v:group id="_x0000_s1050" style="position:absolute;left:0;text-align:left;margin-left:3.45pt;margin-top:4.15pt;width:438.2pt;height:145.95pt;z-index:7" coordorigin="1486,1500" coordsize="8764,2919">
            <v:group id="_x0000_s1051" style="position:absolute;left:1486;top:1500;width:8764;height:2803" coordorigin="1486,1500" coordsize="8764,2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1486;top:1500;width:4298;height:2803" strokecolor="silver">
                <v:imagedata r:id="rId5" o:title=""/>
              </v:shape>
              <v:group id="_x0000_s1053" style="position:absolute;left:2134;top:1788;width:3249;height:2331" coordorigin="2857,2057" coordsize="7220,5180">
                <o:lock v:ext="edit" aspectratio="t"/>
                <v:shape id="_x0000_s1054" style="position:absolute;left:2857;top:2757;width:1680;height:359;mso-position-vertical:absolute" coordsize="1700,320" path="m,320c41,258,83,197,120,160v37,-37,47,-50,100,-60c273,90,353,80,440,100v87,20,183,93,300,120c857,247,997,260,1140,260v143,,367,3,460,-40c1693,177,1696,88,1700,e" filled="f" strokecolor="#969696">
                  <v:path arrowok="t"/>
                  <o:lock v:ext="edit" aspectratio="t"/>
                </v:shape>
                <v:shape id="_x0000_s1055" style="position:absolute;left:7897;top:4081;width:980;height:3156" coordsize="900,3157" path="m300,c283,23,267,46,260,67v-7,21,10,27,,60c250,160,213,234,200,267v-13,33,-27,33,-20,60c187,354,233,377,240,427v7,50,-33,120,-20,200c233,707,263,844,320,907v57,63,187,47,240,100c613,1060,623,1137,640,1227v17,90,17,240,20,320c663,1627,630,1645,660,1707v30,62,140,140,180,210c880,1987,900,2062,900,2127v,65,-20,117,-60,180c800,2370,743,2434,660,2507v-83,73,-230,165,-320,240c250,2822,177,2889,120,2957,63,3025,31,3091,,3157e" filled="f" strokecolor="#969696">
                  <v:path arrowok="t"/>
                  <o:lock v:ext="edit" aspectratio="t"/>
                </v:shape>
                <v:shape id="_x0000_s1056" style="position:absolute;left:4911;top:2557;width:2009;height:1524" coordsize="2009,1524" path="m6,660c3,698,,737,43,800v43,63,152,197,223,240c337,1083,416,1053,466,1060v50,7,73,13,100,20c593,1087,599,1097,626,1100v27,3,63,-23,100,c763,1123,823,1197,846,1240v23,43,-7,80,20,120c893,1400,959,1463,1006,1480v47,17,77,-20,140,-20c1209,1460,1333,1471,1386,1480v53,9,54,27,80,32c1492,1517,1510,1512,1543,1512v33,,89,,123,c1700,1512,1726,1524,1746,1512v20,-12,37,-40,40,-72c1789,1408,1756,1373,1766,1320v10,-53,63,-147,80,-200c1863,1067,1846,1033,1866,1000v20,-33,80,-50,100,-80c1986,890,2009,863,1986,820,1963,777,1866,697,1826,660v-40,-37,-73,-30,-80,-60c1739,570,1789,517,1786,480v-3,-37,-37,-80,-60,-100c1703,360,1666,390,1646,360v-20,-30,-40,-100,-40,-160c1606,140,1626,70,1646,e" filled="f" strokecolor="#969696">
                  <v:path arrowok="t"/>
                  <o:lock v:ext="edit" aspectratio="t"/>
                </v:shape>
                <v:shape id="_x0000_s1057" style="position:absolute;left:3337;top:2057;width:1593;height:4823" coordsize="1593,4823" path="m,3840v16,40,33,80,80,140c127,4040,230,4127,280,4200v50,73,50,150,100,220c430,4490,510,4557,580,4620v70,63,163,157,220,180c857,4823,907,4810,920,4760v13,-50,-30,-207,-40,-260c870,4447,860,4460,860,4440v,-20,,-43,20,-60c900,4363,960,4367,980,4340v20,-27,-7,-83,20,-120c1027,4183,1117,4180,1140,4120v23,-60,-10,-187,,-260c1150,3787,1200,3740,1200,3680v,-60,-37,-133,-60,-180c1117,3453,1103,3503,1060,3400,1017,3297,907,2993,880,2880v-27,-113,-23,-100,20,-160c943,2660,1073,2570,1140,2520v67,-50,123,-53,160,-100c1337,2373,1360,2308,1360,2240v,-68,-69,-145,-60,-228c1309,1929,1398,1825,1417,1740v19,-85,13,-177,,-240c1404,1437,1359,1400,1340,1360v-19,-40,-63,-67,-40,-100c1323,1227,1434,1177,1480,1160v46,-17,78,17,94,c1590,1143,1593,1102,1574,1059v-19,-43,-88,-122,-114,-159c1434,863,1437,840,1417,840v-20,,-58,47,-77,60c1321,913,1313,923,1300,920v-13,-3,-37,-10,-40,-40c1257,850,1303,773,1280,740v-23,-33,-123,-53,-160,-60c1083,673,1077,720,1060,700v-17,-20,-43,-87,-40,-140c1023,507,1040,413,1080,380v40,-33,133,43,180,-20c1307,297,1333,148,1360,e" filled="f" strokecolor="#969696">
                  <v:path arrowok="t"/>
                  <o:lock v:ext="edit" aspectratio="t"/>
                </v:shape>
                <v:shape id="_x0000_s1058" style="position:absolute;left:8977;top:4737;width:1100;height:547" coordsize="1140,547" path="m,400c10,371,20,343,40,320v20,-23,33,-67,80,-60c167,267,270,320,320,360v50,40,70,110,100,140c450,530,463,547,500,540v37,-7,83,-50,140,-80c697,430,787,403,840,360,893,317,937,243,960,200v23,-43,-10,-67,20,-100c1010,67,1075,33,1140,e" filled="f" strokecolor="#969696">
                  <v:path arrowok="t"/>
                  <o:lock v:ext="edit" aspectratio="t"/>
                </v:shape>
              </v:group>
              <v:shape id="_x0000_s1059" style="position:absolute;left:2206;top:1933;width:1950;height:957" coordsize="4333,2127" path="m180,457c283,404,513,330,620,277,727,224,687,180,820,137,953,94,1291,,1420,17v129,17,110,180,177,220c1664,277,1767,187,1820,257v53,70,33,347,93,400c1973,710,2105,610,2180,577v75,-33,120,-80,180,-120c2420,417,2450,364,2540,337v90,-27,110,-163,360,-40c3150,420,3853,907,4040,1077v187,170,20,203,-20,240c3980,1354,3847,1267,3800,1297v-47,30,-77,133,-60,200c3757,1564,3833,1648,3903,1701v70,53,188,63,257,116c4229,1870,4333,1967,4320,2017v-13,50,,110,-240,100c3840,2107,3127,2010,2880,1957v-247,-53,-200,-117,-280,-160c2520,1754,2490,1688,2400,1701v-90,13,-167,127,-340,173c1887,1920,1497,2016,1360,1977v-137,-39,-87,-197,-120,-340c1207,1494,1237,1230,1160,1117,1083,1004,943,1000,780,957,617,914,310,917,180,857,50,797,,660,,597,,534,77,510,180,457xe" fillcolor="black" stroked="f">
                <v:fill r:id="rId6" o:title="20%" opacity="33423f" o:opacity2="33423f" type="pattern"/>
                <v:path arrowok="t"/>
                <o:lock v:ext="edit" aspectratio="t"/>
              </v:shape>
              <v:shape id="_x0000_s1060" style="position:absolute;left:2495;top:3088;width:434;height:692;mso-wrap-style:square;mso-wrap-distance-left:9pt;mso-wrap-distance-top:0;mso-wrap-distance-right:9pt;mso-wrap-distance-bottom:0;mso-position-horizontal:absolute;mso-position-horizontal-relative:text;mso-position-vertical:absolute;mso-position-vertical-relative:text;v-text-anchor:top" coordsize="964,1537" path="m477,110c464,73,474,20,437,10,400,,324,20,257,50,190,80,74,130,37,190,,250,27,327,37,410v10,83,-7,200,60,280c164,770,347,837,437,890v90,53,153,83,200,120c684,1047,717,1073,717,1110v,37,-63,67,-80,120c620,1283,584,1387,617,1430v33,43,170,107,220,60c887,1443,904,1287,917,1150v13,-137,47,-337,,-480c870,527,704,363,637,290,570,217,544,260,517,230,490,200,490,147,477,110xe" fillcolor="black" stroked="f">
                <v:fill r:id="rId6" o:title="20%" opacity="33423f" o:opacity2="33423f" type="pattern"/>
                <v:path arrowok="t"/>
                <o:lock v:ext="edit" aspectratio="t"/>
              </v:shape>
              <v:shape id="_x0000_s1061" style="position:absolute;left:3631;top:2826;width:1882;height:1254;mso-wrap-style:square;mso-wrap-distance-left:9pt;mso-wrap-distance-top:0;mso-wrap-distance-right:9pt;mso-wrap-distance-bottom:0;mso-position-horizontal:absolute;mso-position-horizontal-relative:text;mso-position-vertical:absolute;mso-position-vertical-relative:text;v-text-anchor:top" coordsize="4183,2786" path="m273,2213v-43,-27,-80,-33,-120,-40c113,2166,56,2182,33,2173v-23,-9,-23,-33,-20,-53c16,2100,,2091,53,2053v53,-38,200,-103,280,-160c413,1836,466,1783,533,1713v67,-70,60,-108,203,-240c879,1341,1267,1000,1393,920v126,-80,87,41,100,73c1506,1025,1476,1043,1473,1113v-3,70,-13,193,,300c1486,1520,1497,1703,1553,1753v56,50,190,33,257,-40c1877,1640,1909,1523,1953,1313v44,-210,60,-727,120,-860c2133,320,2223,460,2313,513v90,53,213,183,300,260c2700,850,2747,956,2833,973v86,17,204,-47,297,-100c3223,820,3393,726,3393,653v,-73,-193,-153,-263,-220c3060,366,2983,323,2973,253,2963,183,3033,26,3073,13v40,-13,87,127,140,160c3266,206,3343,218,3393,213v50,-5,60,-80,120,-70c3573,153,3690,221,3753,273v63,52,83,150,140,180c3950,483,4046,431,4093,453v47,22,83,80,80,130c4170,633,4183,665,4073,753v-110,88,-403,257,-560,360c3356,1216,3194,1276,3130,1373v-64,97,19,196,,320c3111,1817,3129,1997,3013,2120v-116,123,-453,261,-580,313c2306,2485,2306,2443,2253,2433v-53,-10,-93,-60,-140,-60c2066,2373,2030,2373,1973,2433v-57,60,-157,247,-200,300c1730,2786,1727,2763,1713,2753v-14,-10,7,-67,-23,-80c1660,2660,1582,2680,1533,2673v-49,-7,-117,-14,-140,-40c1370,2607,1416,2543,1393,2516v-23,-27,-102,-29,-140,-43c1215,2459,1206,2446,1166,2433v-40,-13,-114,-54,-153,-40c974,2407,979,2496,933,2516v-46,20,-114,14,-197,c653,2502,487,2464,433,2433v-54,-31,10,-63,-20,-100c383,2296,316,2240,273,2213xe" fillcolor="black" stroked="f">
                <v:fill r:id="rId6" o:title="20%" opacity="33423f" o:opacity2="33423f" type="pattern"/>
                <v:path arrowok="t"/>
                <o:lock v:ext="edit" aspectratio="t"/>
              </v:shape>
              <v:shape id="_x0000_s1062" type="#_x0000_t75" style="position:absolute;left:5952;top:1500;width:4298;height:2803" strokecolor="silver">
                <v:imagedata r:id="rId5" o:title=""/>
              </v:shape>
              <v:group id="_x0000_s1063" style="position:absolute;left:6600;top:1788;width:3249;height:2331" coordorigin="2857,2057" coordsize="7220,5180">
                <o:lock v:ext="edit" aspectratio="t"/>
                <v:shape id="_x0000_s1064" style="position:absolute;left:2857;top:2757;width:1680;height:359;mso-position-vertical:absolute" coordsize="1700,320" path="m,320c41,258,83,197,120,160v37,-37,47,-50,100,-60c273,90,353,80,440,100v87,20,183,93,300,120c857,247,997,260,1140,260v143,,367,3,460,-40c1693,177,1696,88,1700,e" filled="f" strokecolor="#969696">
                  <v:path arrowok="t"/>
                  <o:lock v:ext="edit" aspectratio="t"/>
                </v:shape>
                <v:shape id="_x0000_s1065" style="position:absolute;left:7897;top:4081;width:980;height:3156" coordsize="900,3157" path="m300,c283,23,267,46,260,67v-7,21,10,27,,60c250,160,213,234,200,267v-13,33,-27,33,-20,60c187,354,233,377,240,427v7,50,-33,120,-20,200c233,707,263,844,320,907v57,63,187,47,240,100c613,1060,623,1137,640,1227v17,90,17,240,20,320c663,1627,630,1645,660,1707v30,62,140,140,180,210c880,1987,900,2062,900,2127v,65,-20,117,-60,180c800,2370,743,2434,660,2507v-83,73,-230,165,-320,240c250,2822,177,2889,120,2957,63,3025,31,3091,,3157e" filled="f" strokecolor="#969696">
                  <v:path arrowok="t"/>
                  <o:lock v:ext="edit" aspectratio="t"/>
                </v:shape>
                <v:shape id="_x0000_s1066" style="position:absolute;left:4911;top:2557;width:2009;height:1524" coordsize="2009,1524" path="m6,660c3,698,,737,43,800v43,63,152,197,223,240c337,1083,416,1053,466,1060v50,7,73,13,100,20c593,1087,599,1097,626,1100v27,3,63,-23,100,c763,1123,823,1197,846,1240v23,43,-7,80,20,120c893,1400,959,1463,1006,1480v47,17,77,-20,140,-20c1209,1460,1333,1471,1386,1480v53,9,54,27,80,32c1492,1517,1510,1512,1543,1512v33,,89,,123,c1700,1512,1726,1524,1746,1512v20,-12,37,-40,40,-72c1789,1408,1756,1373,1766,1320v10,-53,63,-147,80,-200c1863,1067,1846,1033,1866,1000v20,-33,80,-50,100,-80c1986,890,2009,863,1986,820,1963,777,1866,697,1826,660v-40,-37,-73,-30,-80,-60c1739,570,1789,517,1786,480v-3,-37,-37,-80,-60,-100c1703,360,1666,390,1646,360v-20,-30,-40,-100,-40,-160c1606,140,1626,70,1646,e" filled="f" strokecolor="#969696">
                  <v:path arrowok="t"/>
                  <o:lock v:ext="edit" aspectratio="t"/>
                </v:shape>
                <v:shape id="_x0000_s1067" style="position:absolute;left:3337;top:2057;width:1593;height:4823" coordsize="1593,4823" path="m,3840v16,40,33,80,80,140c127,4040,230,4127,280,4200v50,73,50,150,100,220c430,4490,510,4557,580,4620v70,63,163,157,220,180c857,4823,907,4810,920,4760v13,-50,-30,-207,-40,-260c870,4447,860,4460,860,4440v,-20,,-43,20,-60c900,4363,960,4367,980,4340v20,-27,-7,-83,20,-120c1027,4183,1117,4180,1140,4120v23,-60,-10,-187,,-260c1150,3787,1200,3740,1200,3680v,-60,-37,-133,-60,-180c1117,3453,1103,3503,1060,3400,1017,3297,907,2993,880,2880v-27,-113,-23,-100,20,-160c943,2660,1073,2570,1140,2520v67,-50,123,-53,160,-100c1337,2373,1360,2308,1360,2240v,-68,-69,-145,-60,-228c1309,1929,1398,1825,1417,1740v19,-85,13,-177,,-240c1404,1437,1359,1400,1340,1360v-19,-40,-63,-67,-40,-100c1323,1227,1434,1177,1480,1160v46,-17,78,17,94,c1590,1143,1593,1102,1574,1059v-19,-43,-88,-122,-114,-159c1434,863,1437,840,1417,840v-20,,-58,47,-77,60c1321,913,1313,923,1300,920v-13,-3,-37,-10,-40,-40c1257,850,1303,773,1280,740v-23,-33,-123,-53,-160,-60c1083,673,1077,720,1060,700v-17,-20,-43,-87,-40,-140c1023,507,1040,413,1080,380v40,-33,133,43,180,-20c1307,297,1333,148,1360,e" filled="f" strokecolor="#969696">
                  <v:path arrowok="t"/>
                  <o:lock v:ext="edit" aspectratio="t"/>
                </v:shape>
                <v:shape id="_x0000_s1068" style="position:absolute;left:8977;top:4737;width:1100;height:547" coordsize="1140,547" path="m,400c10,371,20,343,40,320v20,-23,33,-67,80,-60c167,267,270,320,320,360v50,40,70,110,100,140c450,530,463,547,500,540v37,-7,83,-50,140,-80c697,430,787,403,840,360,893,317,937,243,960,200v23,-43,-10,-67,20,-100c1010,67,1075,33,1140,e" filled="f" strokecolor="#969696">
                  <v:path arrowok="t"/>
                  <o:lock v:ext="edit" aspectratio="t"/>
                </v:shape>
              </v:group>
              <v:shape id="_x0000_s1069" style="position:absolute;left:6120;top:1632;width:4012;height:2466" coordsize="8917,5480" path="m3007,4907v-125,-27,-473,-143,-620,-220c2240,4610,2290,4657,2127,4447,1964,4237,1630,3607,1407,3427,1184,3247,910,3394,787,3367,664,3340,720,3357,667,3267,614,3177,500,3020,467,2827v-33,-193,-43,-547,,-720c510,1934,694,1854,727,1787v33,-67,-10,-70,-60,-80c617,1697,487,1707,427,1727v-60,20,-50,123,-120,100c237,1804,14,1657,7,1587,,1517,107,1456,267,1406v160,-50,430,-26,700,-119c1237,1194,1657,940,1887,847v230,-93,337,-60,460,-120c2470,667,2517,550,2627,487v110,-63,295,-117,380,-140c3092,324,3110,374,3140,347v30,-27,50,-127,47,-160c3184,154,3132,167,3121,147v-11,-20,12,-63,,-80c3109,50,3047,57,3047,47v,-10,44,-47,74,-40c3151,14,3199,74,3227,87v28,13,30,-10,60,c3317,97,3400,120,3407,147v7,27,-77,67,-80,100c3324,280,3377,314,3387,347v10,33,-37,60,,100c3424,487,3554,567,3607,587v53,20,77,-3,100,-20c3730,550,3710,497,3747,487v37,-10,137,17,180,20c3970,510,3990,550,4007,507v17,-43,7,-210,20,-260c4040,197,4057,200,4087,207v30,7,83,67,120,80c4244,300,4287,277,4307,287v20,10,23,37,20,60c4324,370,4304,384,4287,427v-17,43,-33,140,-60,180c4200,647,4127,627,4127,667v,40,51,150,100,180c4276,877,4381,840,4424,847v43,7,39,7,63,40c4511,920,4494,1000,4567,1047v73,47,283,120,360,120c5004,1167,4984,1067,5027,1047v43,-20,127,-10,160,c5220,1057,5227,1087,5227,1107v,20,-50,30,-40,60c5197,1197,5257,1277,5287,1287v30,10,60,-33,80,-60c5387,1200,5390,1134,5407,1127v17,-7,33,43,60,60c5494,1204,5544,1230,5567,1227v23,-3,20,-50,40,-60c5627,1157,5660,1150,5687,1167v27,17,70,73,80,100c5777,1294,5757,1304,5747,1327v-10,23,-10,66,-40,79c5677,1419,5607,1386,5567,1406v-40,20,-77,91,-100,121c5444,1557,5417,1544,5427,1587v10,43,87,157,100,200c5540,1830,5467,1767,5507,1847v40,80,200,333,260,420c5827,2354,5831,2328,5864,2371v33,43,79,113,103,156c5991,2570,5984,2604,6007,2627v23,23,27,60,100,40c6180,2647,6360,2490,6447,2507v87,17,97,150,180,260c6710,2877,6870,3070,6947,3167v77,97,87,163,140,180c7140,3364,7250,3367,7267,3267v17,-100,-27,-371,-80,-520c7134,2598,7044,2481,6947,2371v-97,-110,-277,-220,-340,-284c6544,2023,6587,2014,6567,1987v-20,-27,-63,-23,-80,-60c6470,1890,6450,1790,6467,1767v17,-23,70,-3,120,20c6637,1810,6707,1864,6767,1907v60,43,147,97,180,140c6980,2090,6934,2140,6967,2167v33,27,130,40,180,40c7197,2207,7220,2170,7267,2167v47,-3,127,27,160,20c7460,2180,7454,2120,7467,2127v13,7,50,67,40,100c7497,2260,7447,2310,7407,2327v-40,17,-120,-17,-140,c7247,2344,7264,2387,7287,2427v23,40,90,117,120,140c7437,2590,7450,2540,7467,2567v17,27,10,110,40,160c7537,2777,7597,2854,7647,2867v50,13,103,-50,160,-60c7864,2797,7907,2770,7987,2807v80,37,233,183,300,220c8354,3064,8334,3010,8387,3027v53,17,187,63,220,100c8640,3164,8580,3194,8587,3247v7,53,30,146,60,200c8677,3501,8730,3553,8767,3574v37,21,77,-49,100,c8890,3623,8917,3812,8907,3867v-10,55,-57,73,-100,40c8764,3874,8700,3714,8647,3667v-53,-47,-77,-57,-160,-40c8404,3644,8304,3687,8147,3767v-157,80,-473,260,-603,340c7414,4187,7357,4184,7367,4247v10,63,177,163,240,240c7670,4564,7747,4657,7747,4707v,50,-93,57,-140,80c7560,4810,7494,4810,7467,4847v-27,37,7,130,-20,160c7420,5037,7344,5000,7307,5027v-37,27,-30,119,-80,143c7177,5194,7054,5170,7007,5170v-47,,-37,10,-60,c6924,5160,6894,5107,6867,5107v-27,,-40,70,-80,63c6747,5163,6667,5091,6627,5067v-40,-24,-20,-57,-80,-40c6487,5044,6330,5100,6267,5170v-63,70,-73,244,-100,277c6140,5480,6130,5387,6107,5367v-23,-20,-33,-27,-80,-40c5980,5314,5867,5300,5827,5287v-40,-13,-30,-21,-40,-40c5777,5228,5790,5193,5767,5170v-23,-23,-77,-49,-120,-63c5604,5093,5544,5097,5507,5087v-37,-10,-57,-54,-80,-40c5404,5061,5394,5150,5367,5170v-27,20,-37,,-100,c5204,5170,5067,5190,4987,5170v-80,-20,-143,-69,-200,-123c4730,4993,4690,4887,4647,4847v-43,-40,-83,-40,-120,-40c4490,4807,4454,4850,4424,4847v-30,-3,-11,-7,-77,-60c4281,4734,4097,4574,4027,4527v-70,-47,-83,3,-100,-20c3910,4484,3857,4460,3927,4387v70,-73,323,-250,420,-320c4444,3997,4494,4030,4507,3967v13,-63,-26,-247,-83,-280c4367,3654,4266,3717,4167,3767v-99,50,-243,163,-340,220c3730,4044,3690,4054,3587,4107v-103,53,-317,103,-380,200c3144,4404,3218,4597,3207,4687v-11,90,-30,123,-67,160c3103,4884,3132,4934,3007,4907xe" fillcolor="black" stroked="f">
                <v:fill r:id="rId6" o:title="20%" opacity=".5" o:opacity2=".5" type="pattern"/>
                <v:path arrowok="t"/>
                <o:lock v:ext="edit" aspectratio="t"/>
              </v:shape>
              <v:shape id="_x0000_s1070" style="position:absolute;left:6648;top:1899;width:1830;height:950" coordsize="4066,2110" path="m33,593v33,33,270,113,340,160c443,800,436,843,453,873v17,30,-10,57,20,60c503,936,566,900,633,893v67,-7,147,-87,240,c966,980,1120,1283,1193,1413v73,130,70,190,120,260c1363,1743,1408,1816,1493,1833v85,17,233,-47,330,-56c1920,1768,1958,1764,2073,1777v115,13,267,27,440,76c2686,1902,2970,2036,3113,2073v143,37,214,10,257,c3413,2063,3370,2030,3370,2010v,-20,-54,-44,,-57c3424,1940,3626,1924,3693,1933v67,9,53,54,80,77c3800,2033,3813,2073,3853,2073v40,,130,-23,160,-63c4043,1970,4042,1872,4033,1833v-9,-39,-40,-33,-77,-56c3919,1754,3833,1744,3813,1693v-20,-51,-17,-137,20,-220c3870,1390,4000,1250,4033,1193v33,-57,,-37,,-60c4033,1110,4046,1076,4033,1053v-13,-23,-20,-50,-77,-60c3899,983,3810,1003,3693,993,3576,983,3360,956,3253,933,3146,910,3113,916,3053,853,2993,790,2930,620,2890,553v-40,-67,-21,-97,-77,-100c2757,450,2643,490,2553,533v-90,43,-193,134,-280,180c2186,759,2108,832,2033,812,1958,792,1837,646,1823,593v-14,-53,124,-63,124,-100c1947,456,1922,393,1823,373v-99,-20,-375,-3,-470,c1258,376,1266,406,1253,393v-13,-13,3,-57,20,-100c1290,250,1324,166,1353,133v29,-33,87,-20,97,-40c1460,73,1446,23,1413,13,1380,3,1306,,1253,33v-53,33,-83,143,-160,180c1016,250,913,213,793,253,673,293,460,410,373,453v-87,43,-67,43,-100,60c240,530,213,540,173,553,133,566,,560,33,593xe" fillcolor="black" stroked="f">
                <v:fill r:id="rId7" o:title="Světlý šikmo nahoru" opacity=".5" o:opacity2=".5" type="pattern"/>
                <v:path arrowok="t"/>
                <o:lock v:ext="edit" aspectratio="t"/>
              </v:shape>
              <v:shape id="_x0000_s1071" style="position:absolute;left:8262;top:3078;width:1101;height:957;mso-wrap-style:square;mso-wrap-distance-left:9pt;mso-wrap-distance-top:0;mso-wrap-distance-right:9pt;mso-wrap-distance-bottom:0;mso-position-horizontal:absolute;mso-position-horizontal-relative:text;mso-position-vertical:absolute;mso-position-vertical-relative:text;v-text-anchor:top" coordsize="2447,2126" path="m67,1573c20,1603,,1646,7,1693v7,47,40,116,100,160c167,1897,300,1939,370,1956v70,17,111,10,157,c573,1946,620,1917,647,1893v27,-24,10,-53,40,-80c717,1786,747,1723,827,1733v80,10,263,90,340,140c1244,1923,1257,1993,1287,2033v30,40,27,93,60,80c1380,2100,1417,2009,1484,1956v67,-53,189,-143,263,-163c1821,1773,1850,1856,1927,1833v77,-23,197,-97,280,-180c2290,1570,2407,1430,2427,1333v20,-97,-77,-160,-100,-260c2304,973,2280,810,2287,733v7,-77,73,-87,80,-120c2374,580,2364,566,2327,533,2290,500,2184,480,2147,413v-37,-67,-20,-213,-40,-280c2087,66,2057,26,2027,13,1997,,1964,23,1927,53v-37,30,-97,44,-120,140c1784,289,1754,503,1787,633v33,130,150,250,220,340c2077,1063,2184,1093,2207,1173v23,80,10,207,-60,280c2077,1526,1887,1583,1787,1613v-100,30,-190,3,-240,20c1497,1650,1517,1696,1484,1713v-33,17,-81,43,-137,20c1291,1710,1160,1650,1147,1573v-13,-77,100,-180,120,-300c1287,1153,1274,936,1267,853v-7,-83,-13,-60,-40,-80c1200,753,1164,716,1107,733v-57,17,-190,80,-220,140c857,933,927,1013,927,1093v,80,20,197,-40,260c827,1416,667,1446,567,1473v-100,27,-197,27,-280,40c204,1526,114,1543,67,1573xe" fillcolor="black" stroked="f">
                <v:fill r:id="rId7" o:title="Světlý šikmo nahoru" opacity=".5" o:opacity2=".5" type="pattern"/>
                <v:path arrowok="t"/>
                <o:lock v:ext="edit" aspectratio="t"/>
              </v:shape>
            </v:group>
            <v:shapetype id="_x0000_t202" coordsize="21600,21600" o:spt="202" path="m,l,21600r21600,l21600,xe">
              <v:stroke joinstyle="miter"/>
              <v:path gradientshapeok="t" o:connecttype="rect"/>
            </v:shapetype>
            <v:shape id="_x0000_s1072" type="#_x0000_t202" style="position:absolute;left:2890;top:4119;width:1327;height:300" filled="f" stroked="f">
              <v:textbox inset="1pt,1pt,1pt,1pt">
                <w:txbxContent>
                  <w:p w:rsidR="00AF0C8F" w:rsidRPr="00A07641" w:rsidRDefault="00AF0C8F" w:rsidP="006753E1">
                    <w:pPr>
                      <w:rPr>
                        <w:sz w:val="20"/>
                        <w:szCs w:val="20"/>
                      </w:rPr>
                    </w:pPr>
                    <w:r>
                      <w:rPr>
                        <w:sz w:val="20"/>
                        <w:szCs w:val="20"/>
                      </w:rPr>
                      <w:t xml:space="preserve">pol. </w:t>
                    </w:r>
                    <w:r w:rsidRPr="00A07641">
                      <w:rPr>
                        <w:sz w:val="20"/>
                        <w:szCs w:val="20"/>
                      </w:rPr>
                      <w:t>11. století</w:t>
                    </w:r>
                  </w:p>
                </w:txbxContent>
              </v:textbox>
            </v:shape>
            <v:shape id="_x0000_s1073" type="#_x0000_t202" style="position:absolute;left:7068;top:4119;width:2241;height:300" filled="f" stroked="f">
              <v:textbox inset="1pt,1pt,1pt,1pt">
                <w:txbxContent>
                  <w:p w:rsidR="00AF0C8F" w:rsidRPr="00A07641" w:rsidRDefault="00AF0C8F" w:rsidP="006753E1">
                    <w:pPr>
                      <w:rPr>
                        <w:sz w:val="20"/>
                        <w:szCs w:val="20"/>
                      </w:rPr>
                    </w:pPr>
                    <w:r>
                      <w:rPr>
                        <w:sz w:val="20"/>
                        <w:szCs w:val="20"/>
                      </w:rPr>
                      <w:t xml:space="preserve">přelom </w:t>
                    </w:r>
                    <w:smartTag w:uri="urn:schemas-microsoft-com:office:smarttags" w:element="metricconverter">
                      <w:smartTagPr>
                        <w:attr w:name="ProductID" w:val="14. a"/>
                      </w:smartTagPr>
                      <w:r w:rsidRPr="00A07641">
                        <w:rPr>
                          <w:sz w:val="20"/>
                          <w:szCs w:val="20"/>
                        </w:rPr>
                        <w:t>1</w:t>
                      </w:r>
                      <w:r>
                        <w:rPr>
                          <w:sz w:val="20"/>
                          <w:szCs w:val="20"/>
                        </w:rPr>
                        <w:t>4. a</w:t>
                      </w:r>
                    </w:smartTag>
                    <w:r>
                      <w:rPr>
                        <w:sz w:val="20"/>
                        <w:szCs w:val="20"/>
                      </w:rPr>
                      <w:t xml:space="preserve"> 15</w:t>
                    </w:r>
                    <w:r w:rsidRPr="00A07641">
                      <w:rPr>
                        <w:sz w:val="20"/>
                        <w:szCs w:val="20"/>
                      </w:rPr>
                      <w:t>. století</w:t>
                    </w:r>
                  </w:p>
                </w:txbxContent>
              </v:textbox>
            </v:shape>
          </v:group>
        </w:pict>
      </w:r>
    </w:p>
    <w:p w:rsidR="006753E1" w:rsidRDefault="006753E1" w:rsidP="006753E1">
      <w:pPr>
        <w:jc w:val="both"/>
        <w:rPr>
          <w:rFonts w:cs="Arial"/>
          <w:sz w:val="20"/>
          <w:szCs w:val="20"/>
        </w:rPr>
      </w:pPr>
    </w:p>
    <w:p w:rsidR="006753E1" w:rsidRDefault="006753E1" w:rsidP="006753E1">
      <w:pPr>
        <w:jc w:val="both"/>
        <w:rPr>
          <w:rFonts w:cs="Arial"/>
          <w:sz w:val="20"/>
          <w:szCs w:val="20"/>
        </w:rPr>
      </w:pPr>
    </w:p>
    <w:p w:rsidR="006753E1" w:rsidRDefault="006753E1" w:rsidP="006753E1">
      <w:pPr>
        <w:jc w:val="both"/>
        <w:rPr>
          <w:rFonts w:cs="Arial"/>
          <w:sz w:val="20"/>
          <w:szCs w:val="20"/>
        </w:rPr>
      </w:pPr>
    </w:p>
    <w:p w:rsidR="006753E1" w:rsidRDefault="006753E1" w:rsidP="006753E1">
      <w:pPr>
        <w:jc w:val="both"/>
        <w:rPr>
          <w:rFonts w:cs="Arial"/>
          <w:sz w:val="20"/>
          <w:szCs w:val="20"/>
        </w:rPr>
      </w:pPr>
    </w:p>
    <w:p w:rsidR="006753E1" w:rsidRDefault="006753E1" w:rsidP="006753E1">
      <w:pPr>
        <w:jc w:val="both"/>
        <w:rPr>
          <w:rFonts w:cs="Arial"/>
          <w:sz w:val="20"/>
          <w:szCs w:val="20"/>
        </w:rPr>
      </w:pPr>
    </w:p>
    <w:p w:rsidR="006753E1" w:rsidRDefault="006753E1" w:rsidP="006753E1">
      <w:pPr>
        <w:jc w:val="both"/>
        <w:rPr>
          <w:rFonts w:cs="Arial"/>
          <w:sz w:val="20"/>
          <w:szCs w:val="20"/>
        </w:rPr>
      </w:pPr>
    </w:p>
    <w:p w:rsidR="006753E1" w:rsidRDefault="006753E1" w:rsidP="006753E1">
      <w:pPr>
        <w:jc w:val="both"/>
        <w:rPr>
          <w:rFonts w:cs="Arial"/>
          <w:sz w:val="20"/>
          <w:szCs w:val="20"/>
        </w:rPr>
      </w:pPr>
    </w:p>
    <w:p w:rsidR="006753E1" w:rsidRDefault="006753E1" w:rsidP="006753E1">
      <w:pPr>
        <w:jc w:val="both"/>
        <w:rPr>
          <w:rFonts w:cs="Arial"/>
          <w:sz w:val="20"/>
          <w:szCs w:val="20"/>
        </w:rPr>
      </w:pPr>
    </w:p>
    <w:p w:rsidR="006753E1" w:rsidRDefault="006753E1" w:rsidP="006753E1">
      <w:pPr>
        <w:jc w:val="both"/>
        <w:rPr>
          <w:rFonts w:cs="Arial"/>
          <w:sz w:val="20"/>
          <w:szCs w:val="20"/>
        </w:rPr>
      </w:pPr>
    </w:p>
    <w:p w:rsidR="006753E1" w:rsidRDefault="006753E1" w:rsidP="006753E1">
      <w:pPr>
        <w:jc w:val="both"/>
        <w:rPr>
          <w:rFonts w:cs="Arial"/>
          <w:sz w:val="20"/>
          <w:szCs w:val="20"/>
        </w:rPr>
      </w:pPr>
    </w:p>
    <w:p w:rsidR="006753E1" w:rsidRDefault="006753E1" w:rsidP="006753E1">
      <w:pPr>
        <w:jc w:val="both"/>
        <w:rPr>
          <w:rFonts w:cs="Arial"/>
          <w:sz w:val="20"/>
          <w:szCs w:val="20"/>
        </w:rPr>
      </w:pPr>
    </w:p>
    <w:p w:rsidR="006753E1" w:rsidRDefault="006753E1" w:rsidP="006753E1">
      <w:pPr>
        <w:jc w:val="both"/>
        <w:rPr>
          <w:rFonts w:cs="Arial"/>
          <w:sz w:val="20"/>
          <w:szCs w:val="20"/>
        </w:rPr>
      </w:pPr>
    </w:p>
    <w:p w:rsidR="006753E1" w:rsidRDefault="006753E1" w:rsidP="006753E1">
      <w:pPr>
        <w:jc w:val="both"/>
        <w:rPr>
          <w:rFonts w:cs="Arial"/>
          <w:sz w:val="20"/>
          <w:szCs w:val="20"/>
        </w:rPr>
      </w:pPr>
    </w:p>
    <w:p w:rsidR="006753E1" w:rsidRDefault="006753E1" w:rsidP="006753E1">
      <w:pPr>
        <w:jc w:val="both"/>
        <w:rPr>
          <w:rFonts w:cs="Arial"/>
          <w:i/>
          <w:sz w:val="20"/>
          <w:szCs w:val="20"/>
        </w:rPr>
      </w:pPr>
      <w:r w:rsidRPr="00BD4F50">
        <w:rPr>
          <w:rFonts w:cs="Arial"/>
          <w:b/>
          <w:sz w:val="20"/>
          <w:szCs w:val="20"/>
        </w:rPr>
        <w:t>Obr. X:</w:t>
      </w:r>
      <w:r>
        <w:rPr>
          <w:rFonts w:cs="Arial"/>
          <w:sz w:val="20"/>
          <w:szCs w:val="20"/>
        </w:rPr>
        <w:t xml:space="preserve"> </w:t>
      </w:r>
      <w:r w:rsidRPr="00741635">
        <w:rPr>
          <w:rFonts w:cs="Arial"/>
          <w:i/>
          <w:sz w:val="20"/>
          <w:szCs w:val="20"/>
        </w:rPr>
        <w:t>Jádra osídlení s hustotou zalidnění nad 15 osob/km</w:t>
      </w:r>
      <w:r w:rsidRPr="00741635">
        <w:rPr>
          <w:rFonts w:cs="Arial"/>
          <w:i/>
          <w:sz w:val="20"/>
          <w:szCs w:val="20"/>
          <w:vertAlign w:val="superscript"/>
        </w:rPr>
        <w:t>2</w:t>
      </w:r>
      <w:r w:rsidRPr="00741635">
        <w:rPr>
          <w:rFonts w:cs="Arial"/>
          <w:i/>
          <w:sz w:val="20"/>
          <w:szCs w:val="20"/>
        </w:rPr>
        <w:t xml:space="preserve"> (tečkovaná </w:t>
      </w:r>
      <w:proofErr w:type="spellStart"/>
      <w:r w:rsidRPr="00741635">
        <w:rPr>
          <w:rFonts w:cs="Arial"/>
          <w:i/>
          <w:sz w:val="20"/>
          <w:szCs w:val="20"/>
        </w:rPr>
        <w:t>šrafura</w:t>
      </w:r>
      <w:proofErr w:type="spellEnd"/>
      <w:r w:rsidRPr="00741635">
        <w:rPr>
          <w:rFonts w:cs="Arial"/>
          <w:i/>
          <w:sz w:val="20"/>
          <w:szCs w:val="20"/>
        </w:rPr>
        <w:t>), resp. 55 osob/km</w:t>
      </w:r>
      <w:r w:rsidRPr="00741635">
        <w:rPr>
          <w:rFonts w:cs="Arial"/>
          <w:i/>
          <w:sz w:val="20"/>
          <w:szCs w:val="20"/>
          <w:vertAlign w:val="superscript"/>
        </w:rPr>
        <w:t>2</w:t>
      </w:r>
      <w:r w:rsidRPr="00741635">
        <w:rPr>
          <w:rFonts w:cs="Arial"/>
          <w:i/>
          <w:sz w:val="20"/>
          <w:szCs w:val="20"/>
        </w:rPr>
        <w:t xml:space="preserve"> (šikmá </w:t>
      </w:r>
      <w:proofErr w:type="spellStart"/>
      <w:r w:rsidRPr="00741635">
        <w:rPr>
          <w:rFonts w:cs="Arial"/>
          <w:i/>
          <w:sz w:val="20"/>
          <w:szCs w:val="20"/>
        </w:rPr>
        <w:t>šrafura</w:t>
      </w:r>
      <w:proofErr w:type="spellEnd"/>
      <w:r w:rsidRPr="00741635">
        <w:rPr>
          <w:rFonts w:cs="Arial"/>
          <w:i/>
          <w:sz w:val="20"/>
          <w:szCs w:val="20"/>
        </w:rPr>
        <w:t>)</w:t>
      </w:r>
    </w:p>
    <w:p w:rsidR="006753E1" w:rsidRPr="00741635" w:rsidRDefault="006753E1" w:rsidP="006753E1">
      <w:pPr>
        <w:jc w:val="both"/>
        <w:rPr>
          <w:rFonts w:cs="Arial"/>
          <w:i/>
          <w:sz w:val="20"/>
          <w:szCs w:val="20"/>
        </w:rPr>
      </w:pPr>
      <w:r>
        <w:rPr>
          <w:rFonts w:cs="Arial"/>
          <w:i/>
          <w:sz w:val="20"/>
          <w:szCs w:val="20"/>
        </w:rPr>
        <w:t xml:space="preserve">Zdroj: </w:t>
      </w:r>
      <w:r w:rsidRPr="00741635">
        <w:rPr>
          <w:rFonts w:cs="Arial"/>
          <w:i/>
          <w:sz w:val="20"/>
          <w:szCs w:val="20"/>
        </w:rPr>
        <w:t xml:space="preserve">upraveno dle </w:t>
      </w:r>
      <w:proofErr w:type="gramStart"/>
      <w:r w:rsidRPr="00741635">
        <w:rPr>
          <w:rFonts w:cs="Arial"/>
          <w:i/>
          <w:sz w:val="20"/>
          <w:szCs w:val="20"/>
        </w:rPr>
        <w:t>Boháč</w:t>
      </w:r>
      <w:proofErr w:type="gramEnd"/>
      <w:r w:rsidRPr="00741635">
        <w:rPr>
          <w:rFonts w:cs="Arial"/>
          <w:i/>
          <w:sz w:val="20"/>
          <w:szCs w:val="20"/>
        </w:rPr>
        <w:t xml:space="preserve"> in </w:t>
      </w:r>
      <w:r w:rsidRPr="00741635">
        <w:rPr>
          <w:i/>
          <w:sz w:val="20"/>
          <w:szCs w:val="20"/>
        </w:rPr>
        <w:t>Fialová et al., 1996</w:t>
      </w:r>
    </w:p>
    <w:p w:rsidR="006753E1" w:rsidRDefault="006753E1" w:rsidP="006753E1">
      <w:pPr>
        <w:autoSpaceDE w:val="0"/>
        <w:autoSpaceDN w:val="0"/>
        <w:adjustRightInd w:val="0"/>
        <w:jc w:val="both"/>
        <w:rPr>
          <w:sz w:val="20"/>
          <w:szCs w:val="20"/>
        </w:rPr>
      </w:pPr>
    </w:p>
    <w:p w:rsidR="006753E1" w:rsidRPr="00BD4F50" w:rsidRDefault="006753E1" w:rsidP="006753E1">
      <w:pPr>
        <w:autoSpaceDE w:val="0"/>
        <w:autoSpaceDN w:val="0"/>
        <w:adjustRightInd w:val="0"/>
        <w:jc w:val="both"/>
        <w:rPr>
          <w:b/>
          <w:sz w:val="20"/>
          <w:szCs w:val="20"/>
        </w:rPr>
      </w:pPr>
      <w:r w:rsidRPr="00BD4F50">
        <w:rPr>
          <w:b/>
          <w:sz w:val="20"/>
          <w:szCs w:val="20"/>
        </w:rPr>
        <w:t>rámeček 1</w:t>
      </w:r>
    </w:p>
    <w:p w:rsidR="006753E1" w:rsidRDefault="006753E1" w:rsidP="006753E1">
      <w:pPr>
        <w:jc w:val="both"/>
        <w:rPr>
          <w:sz w:val="20"/>
          <w:szCs w:val="20"/>
        </w:rPr>
      </w:pPr>
      <w:r>
        <w:rPr>
          <w:noProof/>
          <w:sz w:val="20"/>
          <w:szCs w:val="20"/>
        </w:rPr>
        <w:pict>
          <v:shape id="_x0000_s1026" type="#_x0000_t202" style="position:absolute;left:0;text-align:left;margin-left:-.35pt;margin-top:2.45pt;width:453.75pt;height:437.55pt;z-index:1">
            <v:textbox>
              <w:txbxContent>
                <w:p w:rsidR="00AF0C8F" w:rsidRDefault="00AF0C8F" w:rsidP="006753E1">
                  <w:pPr>
                    <w:rPr>
                      <w:b/>
                      <w:sz w:val="20"/>
                      <w:szCs w:val="20"/>
                    </w:rPr>
                  </w:pPr>
                  <w:r>
                    <w:rPr>
                      <w:b/>
                      <w:sz w:val="20"/>
                      <w:szCs w:val="20"/>
                    </w:rPr>
                    <w:t>S</w:t>
                  </w:r>
                  <w:r w:rsidRPr="006B6D7F">
                    <w:rPr>
                      <w:b/>
                      <w:sz w:val="20"/>
                      <w:szCs w:val="20"/>
                    </w:rPr>
                    <w:t>tředověké</w:t>
                  </w:r>
                  <w:r>
                    <w:rPr>
                      <w:b/>
                      <w:sz w:val="20"/>
                      <w:szCs w:val="20"/>
                    </w:rPr>
                    <w:t xml:space="preserve"> </w:t>
                  </w:r>
                  <w:r w:rsidRPr="006B6D7F">
                    <w:rPr>
                      <w:b/>
                      <w:sz w:val="20"/>
                      <w:szCs w:val="20"/>
                    </w:rPr>
                    <w:t>měst</w:t>
                  </w:r>
                  <w:r>
                    <w:rPr>
                      <w:b/>
                      <w:sz w:val="20"/>
                      <w:szCs w:val="20"/>
                    </w:rPr>
                    <w:t>o</w:t>
                  </w:r>
                </w:p>
                <w:p w:rsidR="00AF0C8F" w:rsidRDefault="00AF0C8F" w:rsidP="006753E1">
                  <w:pPr>
                    <w:jc w:val="both"/>
                    <w:rPr>
                      <w:rFonts w:cs="Arial"/>
                      <w:sz w:val="20"/>
                      <w:szCs w:val="20"/>
                    </w:rPr>
                  </w:pPr>
                  <w:r>
                    <w:rPr>
                      <w:rFonts w:cs="Arial"/>
                      <w:sz w:val="20"/>
                      <w:szCs w:val="20"/>
                    </w:rPr>
                    <w:t xml:space="preserve">Z hlediska vnitřní fyzické struktury zakládaných měst bylo nejvýznamnějším právem patrně právo hradební, z hlediska umístění města v sídelní struktuře pak tzv. právo mílové (vymezovalo tržní oblast města). Hradby byly z obranných důvodů budovány v co nejkratší možné délce, což v řadě případů vedlo k poměrně stísněným prostorovým podmínkám ve městech a následným hygienickým problémům (ranná středověká města však nebyla nutně zahuštěna zástavbou, poměrně velkou část plochy tvořily zahrady; husté zastavění parcel je až výsledkem populačního boomu konce </w:t>
                  </w:r>
                  <w:smartTag w:uri="urn:schemas-microsoft-com:office:smarttags" w:element="metricconverter">
                    <w:smartTagPr>
                      <w:attr w:name="ProductID" w:val="13. a"/>
                    </w:smartTagPr>
                    <w:r>
                      <w:rPr>
                        <w:rFonts w:cs="Arial"/>
                        <w:sz w:val="20"/>
                        <w:szCs w:val="20"/>
                      </w:rPr>
                      <w:t>13. a</w:t>
                    </w:r>
                  </w:smartTag>
                  <w:r>
                    <w:rPr>
                      <w:rFonts w:cs="Arial"/>
                      <w:sz w:val="20"/>
                      <w:szCs w:val="20"/>
                    </w:rPr>
                    <w:t xml:space="preserve"> začátku 14. století).  Na hektar plochy středověkého města připadalo průměrně 50 až 150 obyvatel. Obrannými zřeteli bylo vedeno rovněž lomení ulic mnoha středověkých měst. Z dopravního pohledu je patrná snaha o co nejkratší vedení ulic od hradeb k přirozenému centru města (tržiště) a o propojení protilehlých hradebních bran (komunikační trasy byly ovšem v řadě případů starší nežli město samotné). Půdorys zakládaných měst je charakteristický především přímými liniemi a pravým úhlem. Těžištěm měst bylo zpravidla ústředně položené pravoúhlé tržiště s kolmo vybíhajícími ulicemi; jako centrum správy se vedle církevních center (kostel) začíná prosazovat radnice (Láznička, 1948, </w:t>
                  </w:r>
                  <w:proofErr w:type="spellStart"/>
                  <w:r>
                    <w:rPr>
                      <w:sz w:val="20"/>
                      <w:szCs w:val="20"/>
                    </w:rPr>
                    <w:t>L</w:t>
                  </w:r>
                  <w:r>
                    <w:rPr>
                      <w:rFonts w:cs="Arial"/>
                      <w:sz w:val="20"/>
                      <w:szCs w:val="20"/>
                    </w:rPr>
                    <w:t>ö</w:t>
                  </w:r>
                  <w:r>
                    <w:rPr>
                      <w:sz w:val="20"/>
                      <w:szCs w:val="20"/>
                    </w:rPr>
                    <w:t>w</w:t>
                  </w:r>
                  <w:proofErr w:type="spellEnd"/>
                  <w:r>
                    <w:rPr>
                      <w:sz w:val="20"/>
                      <w:szCs w:val="20"/>
                    </w:rPr>
                    <w:t>, Míchal, 2003).</w:t>
                  </w:r>
                </w:p>
                <w:p w:rsidR="00AF0C8F" w:rsidRDefault="00AF0C8F" w:rsidP="006753E1">
                  <w:pPr>
                    <w:jc w:val="both"/>
                    <w:rPr>
                      <w:rFonts w:cs="Arial"/>
                      <w:sz w:val="20"/>
                      <w:szCs w:val="20"/>
                    </w:rPr>
                  </w:pPr>
                  <w:r>
                    <w:rPr>
                      <w:rFonts w:cs="Arial"/>
                      <w:sz w:val="20"/>
                      <w:szCs w:val="20"/>
                    </w:rPr>
                    <w:t>Ve středověkých městech byly aplikovány první plánovací regulativy, mezi které lze zahrnout stanovení uliční čáry vymezující předěl mezi soukromým a veřejným pozemkem, definování šířky ulice, pravidla pro povolování staveb, požární a hygienické předpisy (</w:t>
                  </w:r>
                  <w:r w:rsidRPr="008B2F10">
                    <w:rPr>
                      <w:rFonts w:cs="Arial"/>
                      <w:sz w:val="20"/>
                      <w:szCs w:val="20"/>
                    </w:rPr>
                    <w:t>zejména uliční čáry jsou poměrně stabilním prvkem městského plánu přetrvávajícím po staletí bez ohledu na proměny samotné městské zástavby</w:t>
                  </w:r>
                  <w:r>
                    <w:rPr>
                      <w:rFonts w:cs="Arial"/>
                      <w:sz w:val="20"/>
                      <w:szCs w:val="20"/>
                    </w:rPr>
                    <w:t xml:space="preserve">). Různé druhy městských nařízení rovněž vedly k separaci nežádoucích </w:t>
                  </w:r>
                  <w:proofErr w:type="gramStart"/>
                  <w:r>
                    <w:rPr>
                      <w:rFonts w:cs="Arial"/>
                      <w:sz w:val="20"/>
                      <w:szCs w:val="20"/>
                    </w:rPr>
                    <w:t>aktivit jako</w:t>
                  </w:r>
                  <w:proofErr w:type="gramEnd"/>
                  <w:r>
                    <w:rPr>
                      <w:rFonts w:cs="Arial"/>
                      <w:sz w:val="20"/>
                      <w:szCs w:val="20"/>
                    </w:rPr>
                    <w:t xml:space="preserve"> byla např. koželužny, řezníci, špitály, apod. (Maier, 2004).</w:t>
                  </w:r>
                </w:p>
                <w:p w:rsidR="00AF0C8F" w:rsidRDefault="00AF0C8F" w:rsidP="006753E1">
                  <w:pPr>
                    <w:jc w:val="both"/>
                    <w:rPr>
                      <w:rFonts w:cs="Arial"/>
                      <w:sz w:val="20"/>
                      <w:szCs w:val="20"/>
                    </w:rPr>
                  </w:pPr>
                </w:p>
                <w:p w:rsidR="00AF0C8F" w:rsidRDefault="00AF0C8F" w:rsidP="006753E1">
                  <w:pPr>
                    <w:jc w:val="both"/>
                    <w:rPr>
                      <w:rFonts w:cs="Arial"/>
                      <w:sz w:val="20"/>
                      <w:szCs w:val="20"/>
                    </w:rPr>
                  </w:pPr>
                </w:p>
                <w:p w:rsidR="00AF0C8F" w:rsidRPr="0072123A" w:rsidRDefault="00AF0C8F" w:rsidP="006753E1">
                  <w:pPr>
                    <w:jc w:val="both"/>
                    <w:rPr>
                      <w:sz w:val="20"/>
                      <w:szCs w:val="20"/>
                    </w:rPr>
                  </w:pPr>
                </w:p>
              </w:txbxContent>
            </v:textbox>
          </v:shape>
        </w:pict>
      </w:r>
    </w:p>
    <w:p w:rsidR="006753E1" w:rsidRDefault="006753E1" w:rsidP="006753E1">
      <w:pPr>
        <w:jc w:val="both"/>
        <w:rPr>
          <w:sz w:val="20"/>
          <w:szCs w:val="20"/>
        </w:rPr>
      </w:pPr>
    </w:p>
    <w:p w:rsidR="006753E1" w:rsidRDefault="006753E1" w:rsidP="006753E1">
      <w:pPr>
        <w:jc w:val="both"/>
        <w:rPr>
          <w:sz w:val="20"/>
          <w:szCs w:val="20"/>
        </w:rPr>
      </w:pPr>
    </w:p>
    <w:p w:rsidR="006753E1" w:rsidRDefault="006753E1" w:rsidP="006753E1">
      <w:pPr>
        <w:jc w:val="both"/>
        <w:rPr>
          <w:sz w:val="20"/>
          <w:szCs w:val="20"/>
        </w:rPr>
      </w:pPr>
    </w:p>
    <w:p w:rsidR="006753E1" w:rsidRDefault="006753E1" w:rsidP="006753E1">
      <w:pPr>
        <w:jc w:val="both"/>
        <w:rPr>
          <w:sz w:val="20"/>
          <w:szCs w:val="20"/>
        </w:rPr>
      </w:pPr>
    </w:p>
    <w:p w:rsidR="006753E1" w:rsidRDefault="006753E1" w:rsidP="006753E1">
      <w:pPr>
        <w:jc w:val="both"/>
        <w:rPr>
          <w:sz w:val="20"/>
          <w:szCs w:val="20"/>
        </w:rPr>
      </w:pPr>
    </w:p>
    <w:p w:rsidR="006753E1" w:rsidRDefault="006753E1" w:rsidP="006753E1">
      <w:pPr>
        <w:jc w:val="both"/>
        <w:rPr>
          <w:sz w:val="20"/>
          <w:szCs w:val="20"/>
        </w:rPr>
      </w:pPr>
    </w:p>
    <w:p w:rsidR="006753E1" w:rsidRDefault="006753E1" w:rsidP="006753E1">
      <w:pPr>
        <w:jc w:val="both"/>
        <w:rPr>
          <w:sz w:val="20"/>
          <w:szCs w:val="20"/>
        </w:rPr>
      </w:pPr>
    </w:p>
    <w:p w:rsidR="006753E1" w:rsidRDefault="006753E1" w:rsidP="006753E1">
      <w:pPr>
        <w:jc w:val="both"/>
        <w:rPr>
          <w:sz w:val="20"/>
          <w:szCs w:val="20"/>
        </w:rPr>
      </w:pPr>
    </w:p>
    <w:p w:rsidR="006753E1" w:rsidRDefault="006753E1" w:rsidP="006753E1">
      <w:pPr>
        <w:jc w:val="both"/>
        <w:rPr>
          <w:sz w:val="20"/>
          <w:szCs w:val="20"/>
        </w:rPr>
      </w:pPr>
    </w:p>
    <w:p w:rsidR="006753E1" w:rsidRDefault="006753E1" w:rsidP="006753E1">
      <w:pPr>
        <w:jc w:val="both"/>
        <w:rPr>
          <w:sz w:val="20"/>
          <w:szCs w:val="20"/>
        </w:rPr>
      </w:pPr>
    </w:p>
    <w:p w:rsidR="006753E1" w:rsidRDefault="006753E1" w:rsidP="006753E1">
      <w:pPr>
        <w:jc w:val="both"/>
        <w:rPr>
          <w:sz w:val="20"/>
          <w:szCs w:val="20"/>
        </w:rPr>
      </w:pPr>
    </w:p>
    <w:p w:rsidR="006753E1" w:rsidRDefault="006753E1" w:rsidP="006753E1">
      <w:pPr>
        <w:jc w:val="both"/>
        <w:rPr>
          <w:sz w:val="20"/>
          <w:szCs w:val="20"/>
        </w:rPr>
      </w:pPr>
    </w:p>
    <w:p w:rsidR="006753E1" w:rsidRDefault="006753E1" w:rsidP="006753E1">
      <w:pPr>
        <w:jc w:val="both"/>
        <w:rPr>
          <w:sz w:val="20"/>
          <w:szCs w:val="20"/>
        </w:rPr>
      </w:pPr>
    </w:p>
    <w:p w:rsidR="006753E1" w:rsidRDefault="006753E1" w:rsidP="006753E1">
      <w:pPr>
        <w:jc w:val="both"/>
        <w:rPr>
          <w:sz w:val="20"/>
          <w:szCs w:val="20"/>
        </w:rPr>
      </w:pPr>
    </w:p>
    <w:p w:rsidR="006753E1" w:rsidRDefault="006753E1" w:rsidP="006753E1">
      <w:pPr>
        <w:jc w:val="both"/>
        <w:rPr>
          <w:sz w:val="20"/>
          <w:szCs w:val="20"/>
        </w:rPr>
      </w:pPr>
    </w:p>
    <w:p w:rsidR="006753E1" w:rsidRPr="00F3452F" w:rsidRDefault="006753E1" w:rsidP="006753E1">
      <w:pPr>
        <w:jc w:val="both"/>
        <w:rPr>
          <w:sz w:val="20"/>
          <w:szCs w:val="20"/>
        </w:rPr>
      </w:pPr>
    </w:p>
    <w:p w:rsidR="006753E1" w:rsidRDefault="006753E1" w:rsidP="006753E1">
      <w:pPr>
        <w:jc w:val="both"/>
        <w:rPr>
          <w:sz w:val="20"/>
          <w:szCs w:val="20"/>
        </w:rPr>
      </w:pPr>
    </w:p>
    <w:p w:rsidR="006753E1" w:rsidRDefault="006753E1" w:rsidP="006753E1">
      <w:pPr>
        <w:jc w:val="both"/>
        <w:rPr>
          <w:sz w:val="20"/>
          <w:szCs w:val="20"/>
        </w:rPr>
      </w:pPr>
    </w:p>
    <w:p w:rsidR="006753E1" w:rsidRDefault="006753E1" w:rsidP="006753E1">
      <w:pPr>
        <w:jc w:val="both"/>
        <w:rPr>
          <w:sz w:val="20"/>
          <w:szCs w:val="20"/>
        </w:rPr>
      </w:pPr>
    </w:p>
    <w:p w:rsidR="006753E1" w:rsidRDefault="006753E1" w:rsidP="006753E1">
      <w:pPr>
        <w:jc w:val="both"/>
        <w:rPr>
          <w:sz w:val="20"/>
          <w:szCs w:val="20"/>
        </w:rPr>
      </w:pPr>
    </w:p>
    <w:p w:rsidR="006753E1" w:rsidRDefault="006753E1" w:rsidP="006753E1">
      <w:pPr>
        <w:jc w:val="both"/>
        <w:rPr>
          <w:sz w:val="20"/>
          <w:szCs w:val="20"/>
        </w:rPr>
      </w:pPr>
    </w:p>
    <w:p w:rsidR="006753E1" w:rsidRDefault="006753E1" w:rsidP="006753E1">
      <w:pPr>
        <w:jc w:val="both"/>
        <w:rPr>
          <w:sz w:val="20"/>
          <w:szCs w:val="20"/>
        </w:rPr>
      </w:pPr>
    </w:p>
    <w:p w:rsidR="006753E1" w:rsidRDefault="008B2F10" w:rsidP="006753E1">
      <w:pPr>
        <w:jc w:val="both"/>
        <w:rPr>
          <w:sz w:val="20"/>
          <w:szCs w:val="20"/>
          <w:u w:val="single"/>
        </w:rPr>
      </w:pPr>
      <w:r>
        <w:rPr>
          <w:rFonts w:cs="Arial"/>
          <w:b/>
          <w:noProof/>
          <w:sz w:val="20"/>
          <w:szCs w:val="20"/>
        </w:rPr>
        <w:pict>
          <v:shape id="_x0000_s1074" type="#_x0000_t75" style="position:absolute;left:0;text-align:left;margin-left:305.35pt;margin-top:13.05pt;width:146.05pt;height:132.2pt;z-index:8">
            <v:imagedata r:id="rId8" o:title="litovel" chromakey="#fff4c8"/>
          </v:shape>
        </w:pict>
      </w:r>
      <w:r>
        <w:rPr>
          <w:noProof/>
        </w:rPr>
        <w:pict>
          <v:shape id="_x0000_s1027" type="#_x0000_t75" style="position:absolute;left:0;text-align:left;margin-left:140pt;margin-top:11.25pt;width:157.5pt;height:141.75pt;z-index:2">
            <v:imagedata r:id="rId9" o:title="polička" chromakey="#fffad4"/>
          </v:shape>
        </w:pict>
      </w:r>
      <w:r>
        <w:rPr>
          <w:noProof/>
        </w:rPr>
        <w:pict>
          <v:shape id="_x0000_s1028" type="#_x0000_t75" style="position:absolute;left:0;text-align:left;margin-left:-.35pt;margin-top:4.75pt;width:129.75pt;height:129.75pt;z-index:3">
            <v:imagedata r:id="rId10" o:title="stříbro" chromakey="#fdf5ce"/>
          </v:shape>
        </w:pict>
      </w:r>
    </w:p>
    <w:p w:rsidR="006753E1" w:rsidRDefault="006753E1" w:rsidP="006753E1">
      <w:pPr>
        <w:jc w:val="both"/>
        <w:rPr>
          <w:sz w:val="20"/>
          <w:szCs w:val="20"/>
          <w:u w:val="single"/>
        </w:rPr>
      </w:pPr>
    </w:p>
    <w:p w:rsidR="006753E1" w:rsidRDefault="006753E1" w:rsidP="006753E1">
      <w:pPr>
        <w:jc w:val="both"/>
        <w:rPr>
          <w:sz w:val="20"/>
          <w:szCs w:val="20"/>
          <w:u w:val="single"/>
        </w:rPr>
      </w:pPr>
    </w:p>
    <w:p w:rsidR="006753E1" w:rsidRDefault="006753E1" w:rsidP="006753E1">
      <w:pPr>
        <w:jc w:val="both"/>
        <w:rPr>
          <w:sz w:val="20"/>
          <w:szCs w:val="20"/>
          <w:u w:val="single"/>
        </w:rPr>
      </w:pPr>
    </w:p>
    <w:p w:rsidR="006753E1" w:rsidRDefault="006753E1" w:rsidP="006753E1">
      <w:pPr>
        <w:jc w:val="both"/>
        <w:rPr>
          <w:sz w:val="20"/>
          <w:szCs w:val="20"/>
          <w:u w:val="single"/>
        </w:rPr>
      </w:pPr>
    </w:p>
    <w:p w:rsidR="006753E1" w:rsidRDefault="006753E1" w:rsidP="006753E1">
      <w:pPr>
        <w:jc w:val="both"/>
        <w:rPr>
          <w:sz w:val="20"/>
          <w:szCs w:val="20"/>
          <w:u w:val="single"/>
        </w:rPr>
      </w:pPr>
    </w:p>
    <w:p w:rsidR="006753E1" w:rsidRDefault="006753E1" w:rsidP="006753E1">
      <w:pPr>
        <w:jc w:val="both"/>
        <w:rPr>
          <w:sz w:val="20"/>
          <w:szCs w:val="20"/>
          <w:u w:val="single"/>
        </w:rPr>
      </w:pPr>
    </w:p>
    <w:p w:rsidR="006753E1" w:rsidRDefault="006753E1" w:rsidP="006753E1">
      <w:pPr>
        <w:jc w:val="both"/>
        <w:rPr>
          <w:sz w:val="20"/>
          <w:szCs w:val="20"/>
          <w:u w:val="single"/>
        </w:rPr>
      </w:pPr>
    </w:p>
    <w:p w:rsidR="006753E1" w:rsidRDefault="006753E1" w:rsidP="006753E1">
      <w:pPr>
        <w:jc w:val="both"/>
        <w:rPr>
          <w:sz w:val="20"/>
          <w:szCs w:val="20"/>
          <w:u w:val="single"/>
        </w:rPr>
      </w:pPr>
    </w:p>
    <w:p w:rsidR="006753E1" w:rsidRDefault="006753E1" w:rsidP="006753E1">
      <w:pPr>
        <w:jc w:val="both"/>
        <w:rPr>
          <w:sz w:val="20"/>
          <w:szCs w:val="20"/>
          <w:u w:val="single"/>
        </w:rPr>
      </w:pPr>
    </w:p>
    <w:p w:rsidR="006753E1" w:rsidRPr="00230FCB" w:rsidRDefault="006753E1" w:rsidP="006753E1">
      <w:pPr>
        <w:jc w:val="both"/>
        <w:rPr>
          <w:sz w:val="20"/>
          <w:szCs w:val="20"/>
          <w:u w:val="single"/>
        </w:rPr>
      </w:pPr>
      <w:r w:rsidRPr="00230FCB">
        <w:rPr>
          <w:sz w:val="20"/>
          <w:szCs w:val="20"/>
          <w:u w:val="single"/>
        </w:rPr>
        <w:t>novověk</w:t>
      </w:r>
    </w:p>
    <w:p w:rsidR="006753E1" w:rsidRDefault="006753E1" w:rsidP="006753E1">
      <w:pPr>
        <w:jc w:val="both"/>
        <w:rPr>
          <w:rFonts w:cs="Arial"/>
          <w:sz w:val="20"/>
          <w:szCs w:val="20"/>
        </w:rPr>
      </w:pPr>
    </w:p>
    <w:p w:rsidR="006753E1" w:rsidRDefault="006753E1" w:rsidP="006753E1">
      <w:pPr>
        <w:jc w:val="both"/>
        <w:rPr>
          <w:rFonts w:cs="Arial"/>
          <w:sz w:val="20"/>
          <w:szCs w:val="20"/>
        </w:rPr>
      </w:pPr>
    </w:p>
    <w:p w:rsidR="006753E1" w:rsidRDefault="008B2F10" w:rsidP="006753E1">
      <w:pPr>
        <w:jc w:val="both"/>
        <w:rPr>
          <w:rFonts w:cs="Arial"/>
          <w:sz w:val="20"/>
          <w:szCs w:val="20"/>
        </w:rPr>
      </w:pPr>
      <w:r>
        <w:rPr>
          <w:noProof/>
          <w:sz w:val="20"/>
          <w:szCs w:val="20"/>
          <w:u w:val="single"/>
        </w:rPr>
        <w:pict>
          <v:shape id="_x0000_s1075" type="#_x0000_t202" style="position:absolute;left:0;text-align:left;margin-left:353.05pt;margin-top:.05pt;width:56.25pt;height:21pt;z-index:9" filled="f" stroked="f">
            <v:textbox>
              <w:txbxContent>
                <w:p w:rsidR="00AF0C8F" w:rsidRPr="00252038" w:rsidRDefault="00AF0C8F" w:rsidP="006753E1">
                  <w:pPr>
                    <w:rPr>
                      <w:sz w:val="20"/>
                      <w:szCs w:val="20"/>
                    </w:rPr>
                  </w:pPr>
                  <w:r>
                    <w:rPr>
                      <w:sz w:val="20"/>
                      <w:szCs w:val="20"/>
                    </w:rPr>
                    <w:t>Litovel</w:t>
                  </w:r>
                </w:p>
              </w:txbxContent>
            </v:textbox>
          </v:shape>
        </w:pict>
      </w:r>
      <w:r>
        <w:rPr>
          <w:noProof/>
          <w:sz w:val="20"/>
          <w:szCs w:val="20"/>
          <w:u w:val="single"/>
        </w:rPr>
        <w:pict>
          <v:shape id="_x0000_s1029" type="#_x0000_t202" style="position:absolute;left:0;text-align:left;margin-left:46.65pt;margin-top:.05pt;width:56.25pt;height:21pt;z-index:4" filled="f" stroked="f">
            <v:textbox>
              <w:txbxContent>
                <w:p w:rsidR="00AF0C8F" w:rsidRPr="00252038" w:rsidRDefault="00AF0C8F" w:rsidP="006753E1">
                  <w:pPr>
                    <w:rPr>
                      <w:sz w:val="20"/>
                      <w:szCs w:val="20"/>
                    </w:rPr>
                  </w:pPr>
                  <w:r>
                    <w:rPr>
                      <w:sz w:val="20"/>
                      <w:szCs w:val="20"/>
                    </w:rPr>
                    <w:t>Stříbro</w:t>
                  </w:r>
                </w:p>
              </w:txbxContent>
            </v:textbox>
          </v:shape>
        </w:pict>
      </w:r>
      <w:r>
        <w:rPr>
          <w:noProof/>
          <w:sz w:val="20"/>
          <w:szCs w:val="20"/>
          <w:u w:val="single"/>
        </w:rPr>
        <w:pict>
          <v:shape id="_x0000_s1030" type="#_x0000_t202" style="position:absolute;left:0;text-align:left;margin-left:190pt;margin-top:.05pt;width:56.25pt;height:21pt;z-index:5" filled="f" stroked="f">
            <v:textbox>
              <w:txbxContent>
                <w:p w:rsidR="00AF0C8F" w:rsidRPr="00252038" w:rsidRDefault="00AF0C8F" w:rsidP="006753E1">
                  <w:pPr>
                    <w:rPr>
                      <w:sz w:val="20"/>
                      <w:szCs w:val="20"/>
                    </w:rPr>
                  </w:pPr>
                  <w:r>
                    <w:rPr>
                      <w:sz w:val="20"/>
                      <w:szCs w:val="20"/>
                    </w:rPr>
                    <w:t>Polička</w:t>
                  </w:r>
                </w:p>
              </w:txbxContent>
            </v:textbox>
          </v:shape>
        </w:pict>
      </w:r>
    </w:p>
    <w:p w:rsidR="006753E1" w:rsidRDefault="006753E1" w:rsidP="006753E1">
      <w:pPr>
        <w:jc w:val="both"/>
        <w:rPr>
          <w:sz w:val="20"/>
          <w:szCs w:val="20"/>
        </w:rPr>
      </w:pPr>
      <w:r>
        <w:rPr>
          <w:sz w:val="20"/>
          <w:szCs w:val="20"/>
        </w:rPr>
        <w:lastRenderedPageBreak/>
        <w:t>Z</w:t>
      </w:r>
      <w:r w:rsidRPr="00F3452F">
        <w:rPr>
          <w:sz w:val="20"/>
          <w:szCs w:val="20"/>
        </w:rPr>
        <w:t xml:space="preserve">řizování </w:t>
      </w:r>
      <w:r>
        <w:rPr>
          <w:sz w:val="20"/>
          <w:szCs w:val="20"/>
        </w:rPr>
        <w:t xml:space="preserve">nových </w:t>
      </w:r>
      <w:r w:rsidRPr="00F3452F">
        <w:rPr>
          <w:sz w:val="20"/>
          <w:szCs w:val="20"/>
        </w:rPr>
        <w:t>měst byl</w:t>
      </w:r>
      <w:r>
        <w:rPr>
          <w:sz w:val="20"/>
          <w:szCs w:val="20"/>
        </w:rPr>
        <w:t>o</w:t>
      </w:r>
      <w:r w:rsidRPr="00F3452F">
        <w:rPr>
          <w:sz w:val="20"/>
          <w:szCs w:val="20"/>
        </w:rPr>
        <w:t xml:space="preserve"> poměrně rychl</w:t>
      </w:r>
      <w:r>
        <w:rPr>
          <w:sz w:val="20"/>
          <w:szCs w:val="20"/>
        </w:rPr>
        <w:t>ým procesem</w:t>
      </w:r>
      <w:r w:rsidRPr="00F3452F">
        <w:rPr>
          <w:sz w:val="20"/>
          <w:szCs w:val="20"/>
        </w:rPr>
        <w:t xml:space="preserve"> a koncem 13. století již byla síť větších měst v českých zemích relativně stabilizovaná. Šlo o města zčásti postavená na zelené louce, zčásti navazující na hradská centra či vzniklá povýšením trhových vsí. Specifickou roli </w:t>
      </w:r>
      <w:r>
        <w:rPr>
          <w:sz w:val="20"/>
          <w:szCs w:val="20"/>
        </w:rPr>
        <w:t xml:space="preserve">tržních center </w:t>
      </w:r>
      <w:r w:rsidRPr="00F3452F">
        <w:rPr>
          <w:sz w:val="20"/>
          <w:szCs w:val="20"/>
        </w:rPr>
        <w:t xml:space="preserve">pak hrála </w:t>
      </w:r>
      <w:r>
        <w:rPr>
          <w:sz w:val="20"/>
          <w:szCs w:val="20"/>
        </w:rPr>
        <w:t xml:space="preserve">ve struktuře osídlení poměrně rovnoměrně rozmístěná </w:t>
      </w:r>
      <w:r w:rsidRPr="00F3452F">
        <w:rPr>
          <w:sz w:val="20"/>
          <w:szCs w:val="20"/>
        </w:rPr>
        <w:t xml:space="preserve">malá města (městečka, městyse) vznikající aktivitami církevní a šlechtické vrchnosti i v průběhu 14., 15. či 16. století. </w:t>
      </w:r>
    </w:p>
    <w:p w:rsidR="006753E1" w:rsidRDefault="006753E1" w:rsidP="006753E1">
      <w:pPr>
        <w:jc w:val="both"/>
        <w:rPr>
          <w:sz w:val="20"/>
          <w:szCs w:val="20"/>
        </w:rPr>
      </w:pPr>
      <w:r w:rsidRPr="00F3452F">
        <w:rPr>
          <w:sz w:val="20"/>
          <w:szCs w:val="20"/>
        </w:rPr>
        <w:t xml:space="preserve">Německé obyvatelstvo bylo zdrojem řady technologických inovací řemeslné výroby, přesto byla ekonomická produkce českých měst orientována takřka výhradně na místní </w:t>
      </w:r>
      <w:r>
        <w:rPr>
          <w:sz w:val="20"/>
          <w:szCs w:val="20"/>
        </w:rPr>
        <w:t xml:space="preserve">trhy, bez rozsáhlejšího exportu, </w:t>
      </w:r>
      <w:r w:rsidRPr="00F3452F">
        <w:rPr>
          <w:sz w:val="20"/>
          <w:szCs w:val="20"/>
        </w:rPr>
        <w:t>výjimkami pak byla těžba nerostných surovin – např. Kutná Hora</w:t>
      </w:r>
      <w:r>
        <w:rPr>
          <w:sz w:val="20"/>
          <w:szCs w:val="20"/>
        </w:rPr>
        <w:t xml:space="preserve">  (Maur in Musil, 2002)</w:t>
      </w:r>
      <w:r w:rsidRPr="00F3452F">
        <w:rPr>
          <w:sz w:val="20"/>
          <w:szCs w:val="20"/>
        </w:rPr>
        <w:t>.</w:t>
      </w:r>
    </w:p>
    <w:p w:rsidR="006753E1" w:rsidRDefault="006753E1" w:rsidP="006753E1">
      <w:pPr>
        <w:autoSpaceDE w:val="0"/>
        <w:autoSpaceDN w:val="0"/>
        <w:adjustRightInd w:val="0"/>
        <w:jc w:val="both"/>
        <w:rPr>
          <w:sz w:val="20"/>
          <w:szCs w:val="20"/>
        </w:rPr>
      </w:pPr>
      <w:r w:rsidRPr="00F3452F">
        <w:rPr>
          <w:sz w:val="20"/>
          <w:szCs w:val="20"/>
        </w:rPr>
        <w:t>Podle odhadů se počet královských měst na území Čech</w:t>
      </w:r>
      <w:r w:rsidR="00B85278">
        <w:rPr>
          <w:sz w:val="20"/>
          <w:szCs w:val="20"/>
        </w:rPr>
        <w:t xml:space="preserve">, </w:t>
      </w:r>
      <w:r w:rsidRPr="00F3452F">
        <w:rPr>
          <w:sz w:val="20"/>
          <w:szCs w:val="20"/>
        </w:rPr>
        <w:t xml:space="preserve">Moravy (bez Slezska) pohyboval v roce 1400 okolo </w:t>
      </w:r>
      <w:proofErr w:type="gramStart"/>
      <w:r w:rsidRPr="00F3452F">
        <w:rPr>
          <w:sz w:val="20"/>
          <w:szCs w:val="20"/>
        </w:rPr>
        <w:t>50 , nekrálovských</w:t>
      </w:r>
      <w:proofErr w:type="gramEnd"/>
      <w:r w:rsidRPr="00F3452F">
        <w:rPr>
          <w:sz w:val="20"/>
          <w:szCs w:val="20"/>
        </w:rPr>
        <w:t xml:space="preserve"> okolo 480, s </w:t>
      </w:r>
      <w:r>
        <w:rPr>
          <w:sz w:val="20"/>
          <w:szCs w:val="20"/>
        </w:rPr>
        <w:t>úhrnnou</w:t>
      </w:r>
      <w:r w:rsidRPr="00F3452F">
        <w:rPr>
          <w:sz w:val="20"/>
          <w:szCs w:val="20"/>
        </w:rPr>
        <w:t> populací okolo 330</w:t>
      </w:r>
      <w:r>
        <w:rPr>
          <w:sz w:val="20"/>
          <w:szCs w:val="20"/>
        </w:rPr>
        <w:t>-350 tisíci</w:t>
      </w:r>
      <w:r w:rsidRPr="00F3452F">
        <w:rPr>
          <w:sz w:val="20"/>
          <w:szCs w:val="20"/>
        </w:rPr>
        <w:t xml:space="preserve"> obyvatel </w:t>
      </w:r>
      <w:r>
        <w:rPr>
          <w:sz w:val="20"/>
          <w:szCs w:val="20"/>
        </w:rPr>
        <w:t>(</w:t>
      </w:r>
      <w:r w:rsidR="00B85278">
        <w:rPr>
          <w:sz w:val="20"/>
          <w:szCs w:val="20"/>
        </w:rPr>
        <w:t xml:space="preserve">Hoffmann, 2009, Maur in </w:t>
      </w:r>
      <w:r>
        <w:rPr>
          <w:sz w:val="20"/>
          <w:szCs w:val="20"/>
        </w:rPr>
        <w:t xml:space="preserve">Fialová et al., 1996) . </w:t>
      </w:r>
    </w:p>
    <w:p w:rsidR="006753E1" w:rsidRDefault="006753E1" w:rsidP="006753E1">
      <w:pPr>
        <w:autoSpaceDE w:val="0"/>
        <w:autoSpaceDN w:val="0"/>
        <w:adjustRightInd w:val="0"/>
        <w:jc w:val="both"/>
        <w:rPr>
          <w:sz w:val="20"/>
          <w:szCs w:val="20"/>
        </w:rPr>
      </w:pPr>
      <w:r w:rsidRPr="00F3452F">
        <w:rPr>
          <w:sz w:val="20"/>
          <w:szCs w:val="20"/>
        </w:rPr>
        <w:t xml:space="preserve">České země </w:t>
      </w:r>
      <w:r>
        <w:rPr>
          <w:sz w:val="20"/>
          <w:szCs w:val="20"/>
        </w:rPr>
        <w:t>s </w:t>
      </w:r>
      <w:proofErr w:type="gramStart"/>
      <w:r>
        <w:rPr>
          <w:sz w:val="20"/>
          <w:szCs w:val="20"/>
        </w:rPr>
        <w:t>13%</w:t>
      </w:r>
      <w:proofErr w:type="gramEnd"/>
      <w:r>
        <w:rPr>
          <w:sz w:val="20"/>
          <w:szCs w:val="20"/>
        </w:rPr>
        <w:t xml:space="preserve"> podílem městského obyvatelstva na celkové populaci </w:t>
      </w:r>
      <w:r w:rsidRPr="00F3452F">
        <w:rPr>
          <w:sz w:val="20"/>
          <w:szCs w:val="20"/>
        </w:rPr>
        <w:t>nepatřily ve středověku mezi nejv</w:t>
      </w:r>
      <w:r>
        <w:rPr>
          <w:sz w:val="20"/>
          <w:szCs w:val="20"/>
        </w:rPr>
        <w:t xml:space="preserve">íce urbanizované oblasti Evropy, </w:t>
      </w:r>
      <w:r w:rsidRPr="00F3452F">
        <w:rPr>
          <w:sz w:val="20"/>
          <w:szCs w:val="20"/>
        </w:rPr>
        <w:t>zejména při srovnání se severní Itálií či Nizozemím</w:t>
      </w:r>
      <w:r>
        <w:rPr>
          <w:sz w:val="20"/>
          <w:szCs w:val="20"/>
        </w:rPr>
        <w:t>;</w:t>
      </w:r>
      <w:r w:rsidRPr="00F3452F">
        <w:rPr>
          <w:sz w:val="20"/>
          <w:szCs w:val="20"/>
        </w:rPr>
        <w:t xml:space="preserve"> nicméně </w:t>
      </w:r>
      <w:r>
        <w:rPr>
          <w:sz w:val="20"/>
          <w:szCs w:val="20"/>
        </w:rPr>
        <w:t xml:space="preserve">se </w:t>
      </w:r>
      <w:r w:rsidRPr="00F3452F">
        <w:rPr>
          <w:sz w:val="20"/>
          <w:szCs w:val="20"/>
        </w:rPr>
        <w:t xml:space="preserve">nijak neodlišovaly od </w:t>
      </w:r>
      <w:r>
        <w:rPr>
          <w:sz w:val="20"/>
          <w:szCs w:val="20"/>
        </w:rPr>
        <w:t>poměrů</w:t>
      </w:r>
      <w:r w:rsidRPr="00F3452F">
        <w:rPr>
          <w:sz w:val="20"/>
          <w:szCs w:val="20"/>
        </w:rPr>
        <w:t xml:space="preserve"> v sousedních německých zemích. Srovnateln</w:t>
      </w:r>
      <w:r>
        <w:rPr>
          <w:sz w:val="20"/>
          <w:szCs w:val="20"/>
        </w:rPr>
        <w:t>á</w:t>
      </w:r>
      <w:r w:rsidRPr="00F3452F">
        <w:rPr>
          <w:sz w:val="20"/>
          <w:szCs w:val="20"/>
        </w:rPr>
        <w:t xml:space="preserve"> s Evropou byla ovšem hustot</w:t>
      </w:r>
      <w:r>
        <w:rPr>
          <w:sz w:val="20"/>
          <w:szCs w:val="20"/>
        </w:rPr>
        <w:t>a</w:t>
      </w:r>
      <w:r w:rsidRPr="00F3452F">
        <w:rPr>
          <w:sz w:val="20"/>
          <w:szCs w:val="20"/>
        </w:rPr>
        <w:t xml:space="preserve"> městského osídlení (d</w:t>
      </w:r>
      <w:r>
        <w:rPr>
          <w:sz w:val="20"/>
          <w:szCs w:val="20"/>
        </w:rPr>
        <w:t xml:space="preserve">áno hustou sítí menších měst). Typickým rysem studovaného regionu byla ve srovnání se západní, resp. jižní Evropou absence velkých měst. Až na výjimku Prahy o populační velikosti přibližně 40 000 osob byla ostatní česká a moravská v evropském měřítku malými městy; další velká města jako např. Brno či Kutná Hora nepřesahovala populační velikost 10 000 obyvatel (de </w:t>
      </w:r>
      <w:proofErr w:type="spellStart"/>
      <w:r>
        <w:rPr>
          <w:sz w:val="20"/>
          <w:szCs w:val="20"/>
        </w:rPr>
        <w:t>Vries</w:t>
      </w:r>
      <w:proofErr w:type="spellEnd"/>
      <w:r>
        <w:rPr>
          <w:sz w:val="20"/>
          <w:szCs w:val="20"/>
        </w:rPr>
        <w:t>, 1984, Maur in Musil, 2002)</w:t>
      </w:r>
      <w:r w:rsidRPr="00F3452F">
        <w:rPr>
          <w:sz w:val="20"/>
          <w:szCs w:val="20"/>
        </w:rPr>
        <w:t xml:space="preserve">. </w:t>
      </w:r>
    </w:p>
    <w:p w:rsidR="006753E1" w:rsidRDefault="00093C79" w:rsidP="006753E1">
      <w:pPr>
        <w:jc w:val="both"/>
        <w:rPr>
          <w:sz w:val="20"/>
          <w:szCs w:val="20"/>
        </w:rPr>
      </w:pPr>
      <w:r>
        <w:rPr>
          <w:sz w:val="20"/>
          <w:szCs w:val="20"/>
        </w:rPr>
        <w:t xml:space="preserve">Lucemburské období </w:t>
      </w:r>
      <w:smartTag w:uri="urn:schemas-microsoft-com:office:smarttags" w:element="metricconverter">
        <w:smartTagPr>
          <w:attr w:name="ProductID" w:val="14. a"/>
        </w:smartTagPr>
        <w:r>
          <w:rPr>
            <w:sz w:val="20"/>
            <w:szCs w:val="20"/>
          </w:rPr>
          <w:t>14. a</w:t>
        </w:r>
      </w:smartTag>
      <w:r>
        <w:rPr>
          <w:sz w:val="20"/>
          <w:szCs w:val="20"/>
        </w:rPr>
        <w:t xml:space="preserve"> počátku 15. století přineslo hospodářský rozvoj měst doprovázený počešťováním a  zvýšenou sociální diferenciací městské společnosti (Hoffmann, 2009). </w:t>
      </w:r>
      <w:r w:rsidR="006753E1" w:rsidRPr="00F3452F">
        <w:rPr>
          <w:sz w:val="20"/>
          <w:szCs w:val="20"/>
        </w:rPr>
        <w:t>Stejně jako Evropa, i české země byly v pol</w:t>
      </w:r>
      <w:r w:rsidR="006753E1">
        <w:rPr>
          <w:sz w:val="20"/>
          <w:szCs w:val="20"/>
        </w:rPr>
        <w:t>ovině</w:t>
      </w:r>
      <w:r w:rsidR="006753E1" w:rsidRPr="00F3452F">
        <w:rPr>
          <w:sz w:val="20"/>
          <w:szCs w:val="20"/>
        </w:rPr>
        <w:t xml:space="preserve"> 15. století postiženy demografickým poklesem v důsledku moru, válečných událostí a souvisejícího poklesu ekonomické výkonnosti.</w:t>
      </w:r>
      <w:r w:rsidR="006753E1">
        <w:rPr>
          <w:sz w:val="20"/>
          <w:szCs w:val="20"/>
        </w:rPr>
        <w:t xml:space="preserve"> Naznačená depopulace se ovšem týkala mnohem více vesnického osídlení nežli měst – vedle absolutního úbytku obyvatelstva tak došlo rovněž k restrukturalizaci sídelního systému (Maur in Fialová et al., 1996).</w:t>
      </w:r>
      <w:r w:rsidR="006753E1" w:rsidRPr="00F3452F">
        <w:rPr>
          <w:sz w:val="20"/>
          <w:szCs w:val="20"/>
        </w:rPr>
        <w:t xml:space="preserve"> 16. století je pak  dobou</w:t>
      </w:r>
      <w:r w:rsidR="006753E1">
        <w:rPr>
          <w:sz w:val="20"/>
          <w:szCs w:val="20"/>
        </w:rPr>
        <w:t xml:space="preserve"> </w:t>
      </w:r>
      <w:r w:rsidR="006753E1" w:rsidRPr="00F3452F">
        <w:rPr>
          <w:sz w:val="20"/>
          <w:szCs w:val="20"/>
        </w:rPr>
        <w:t>další vlny zakládání především vrchnostenských městských center, která sloužila mj. jako střediska ekonomick</w:t>
      </w:r>
      <w:r w:rsidR="006753E1">
        <w:rPr>
          <w:sz w:val="20"/>
          <w:szCs w:val="20"/>
        </w:rPr>
        <w:t>ého oživení feudálních panství.</w:t>
      </w:r>
    </w:p>
    <w:p w:rsidR="006753E1" w:rsidRDefault="006753E1" w:rsidP="006753E1">
      <w:pPr>
        <w:jc w:val="both"/>
        <w:rPr>
          <w:sz w:val="20"/>
          <w:szCs w:val="20"/>
        </w:rPr>
      </w:pPr>
      <w:r w:rsidRPr="00F3452F">
        <w:rPr>
          <w:sz w:val="20"/>
          <w:szCs w:val="20"/>
        </w:rPr>
        <w:t>Opět v souladu s evropskými trendy v 16. – 18. století česká</w:t>
      </w:r>
      <w:r>
        <w:rPr>
          <w:sz w:val="20"/>
          <w:szCs w:val="20"/>
        </w:rPr>
        <w:t xml:space="preserve"> a moravská</w:t>
      </w:r>
      <w:r w:rsidRPr="00F3452F">
        <w:rPr>
          <w:sz w:val="20"/>
          <w:szCs w:val="20"/>
        </w:rPr>
        <w:t xml:space="preserve"> města</w:t>
      </w:r>
      <w:r>
        <w:rPr>
          <w:sz w:val="20"/>
          <w:szCs w:val="20"/>
        </w:rPr>
        <w:t xml:space="preserve"> populačně narostla</w:t>
      </w:r>
      <w:r w:rsidRPr="00F3452F">
        <w:rPr>
          <w:sz w:val="20"/>
          <w:szCs w:val="20"/>
        </w:rPr>
        <w:t xml:space="preserve">, </w:t>
      </w:r>
      <w:r>
        <w:rPr>
          <w:sz w:val="20"/>
          <w:szCs w:val="20"/>
        </w:rPr>
        <w:t>zvýšil se</w:t>
      </w:r>
      <w:r w:rsidRPr="00F3452F">
        <w:rPr>
          <w:sz w:val="20"/>
          <w:szCs w:val="20"/>
        </w:rPr>
        <w:t xml:space="preserve"> rovněž jejich počet.</w:t>
      </w:r>
      <w:r>
        <w:rPr>
          <w:sz w:val="20"/>
          <w:szCs w:val="20"/>
        </w:rPr>
        <w:t xml:space="preserve"> V tomto období započaly procesy tzv. novověké kolonizace nezemědělského charakteru. Tato kolonizační vlna zahrnovala</w:t>
      </w:r>
      <w:r w:rsidRPr="00F3452F">
        <w:rPr>
          <w:sz w:val="20"/>
          <w:szCs w:val="20"/>
        </w:rPr>
        <w:t xml:space="preserve"> zakládání nových důlních</w:t>
      </w:r>
      <w:r>
        <w:rPr>
          <w:sz w:val="20"/>
          <w:szCs w:val="20"/>
        </w:rPr>
        <w:t xml:space="preserve"> či sklářských</w:t>
      </w:r>
      <w:r w:rsidRPr="00F3452F">
        <w:rPr>
          <w:sz w:val="20"/>
          <w:szCs w:val="20"/>
        </w:rPr>
        <w:t xml:space="preserve"> center</w:t>
      </w:r>
      <w:r>
        <w:rPr>
          <w:sz w:val="20"/>
          <w:szCs w:val="20"/>
        </w:rPr>
        <w:t xml:space="preserve"> zejména</w:t>
      </w:r>
      <w:r w:rsidRPr="00F3452F">
        <w:rPr>
          <w:sz w:val="20"/>
          <w:szCs w:val="20"/>
        </w:rPr>
        <w:t xml:space="preserve"> </w:t>
      </w:r>
      <w:r>
        <w:rPr>
          <w:sz w:val="20"/>
          <w:szCs w:val="20"/>
        </w:rPr>
        <w:t>v českých, resp. moravskoslezských podhorských a horských oblastech (významný je například</w:t>
      </w:r>
      <w:r w:rsidRPr="00F3452F">
        <w:rPr>
          <w:sz w:val="20"/>
          <w:szCs w:val="20"/>
        </w:rPr>
        <w:t xml:space="preserve"> příliv osadníků ze Saska</w:t>
      </w:r>
      <w:r>
        <w:rPr>
          <w:sz w:val="20"/>
          <w:szCs w:val="20"/>
        </w:rPr>
        <w:t xml:space="preserve"> do Krušnohoří a související konjunkturální vzestup důlních měst), časově se shodovala i s valašskou kolonizací na Těšínsku a moravsko-slovenském pomezí. D</w:t>
      </w:r>
      <w:r w:rsidRPr="00F3452F">
        <w:rPr>
          <w:sz w:val="20"/>
          <w:szCs w:val="20"/>
        </w:rPr>
        <w:t>alší města pak vznikala povyšováním osad nižšího typu</w:t>
      </w:r>
      <w:r>
        <w:rPr>
          <w:sz w:val="20"/>
          <w:szCs w:val="20"/>
        </w:rPr>
        <w:t xml:space="preserve"> (Maur in Fialová et al., 1996, </w:t>
      </w:r>
      <w:proofErr w:type="spellStart"/>
      <w:r>
        <w:rPr>
          <w:sz w:val="20"/>
          <w:szCs w:val="20"/>
        </w:rPr>
        <w:t>L</w:t>
      </w:r>
      <w:r>
        <w:rPr>
          <w:rFonts w:cs="Arial"/>
          <w:sz w:val="20"/>
          <w:szCs w:val="20"/>
        </w:rPr>
        <w:t>ö</w:t>
      </w:r>
      <w:r>
        <w:rPr>
          <w:sz w:val="20"/>
          <w:szCs w:val="20"/>
        </w:rPr>
        <w:t>w</w:t>
      </w:r>
      <w:proofErr w:type="spellEnd"/>
      <w:r>
        <w:rPr>
          <w:sz w:val="20"/>
          <w:szCs w:val="20"/>
        </w:rPr>
        <w:t>, Míchal, 2003)</w:t>
      </w:r>
      <w:r w:rsidRPr="00F3452F">
        <w:rPr>
          <w:sz w:val="20"/>
          <w:szCs w:val="20"/>
        </w:rPr>
        <w:t xml:space="preserve">. </w:t>
      </w:r>
    </w:p>
    <w:p w:rsidR="006753E1" w:rsidRDefault="006753E1" w:rsidP="006753E1">
      <w:pPr>
        <w:jc w:val="both"/>
        <w:rPr>
          <w:sz w:val="20"/>
          <w:szCs w:val="20"/>
          <w:u w:val="single"/>
        </w:rPr>
      </w:pPr>
    </w:p>
    <w:p w:rsidR="006753E1" w:rsidRPr="00230FCB" w:rsidRDefault="006753E1" w:rsidP="006753E1">
      <w:pPr>
        <w:jc w:val="both"/>
        <w:rPr>
          <w:sz w:val="20"/>
          <w:szCs w:val="20"/>
          <w:u w:val="single"/>
        </w:rPr>
      </w:pPr>
      <w:r>
        <w:rPr>
          <w:sz w:val="20"/>
          <w:szCs w:val="20"/>
          <w:u w:val="single"/>
        </w:rPr>
        <w:t>novo</w:t>
      </w:r>
      <w:r w:rsidRPr="00230FCB">
        <w:rPr>
          <w:sz w:val="20"/>
          <w:szCs w:val="20"/>
          <w:u w:val="single"/>
        </w:rPr>
        <w:t>věk</w:t>
      </w:r>
    </w:p>
    <w:p w:rsidR="006753E1" w:rsidRDefault="006753E1" w:rsidP="006753E1">
      <w:pPr>
        <w:jc w:val="both"/>
        <w:rPr>
          <w:sz w:val="20"/>
          <w:szCs w:val="20"/>
        </w:rPr>
      </w:pPr>
      <w:r>
        <w:rPr>
          <w:sz w:val="20"/>
          <w:szCs w:val="20"/>
        </w:rPr>
        <w:t xml:space="preserve">V novověku lze zaznamenat úzkou souvislost mezi ekonomickou výkonností města a jeho populačním vývojem. </w:t>
      </w:r>
      <w:r w:rsidRPr="00F3452F">
        <w:rPr>
          <w:sz w:val="20"/>
          <w:szCs w:val="20"/>
        </w:rPr>
        <w:t xml:space="preserve">Populační </w:t>
      </w:r>
      <w:r>
        <w:rPr>
          <w:sz w:val="20"/>
          <w:szCs w:val="20"/>
        </w:rPr>
        <w:t>růst</w:t>
      </w:r>
      <w:r w:rsidRPr="00F3452F">
        <w:rPr>
          <w:sz w:val="20"/>
          <w:szCs w:val="20"/>
        </w:rPr>
        <w:t xml:space="preserve"> byl zřetelný </w:t>
      </w:r>
      <w:r>
        <w:rPr>
          <w:sz w:val="20"/>
          <w:szCs w:val="20"/>
        </w:rPr>
        <w:t>např.</w:t>
      </w:r>
      <w:r w:rsidRPr="00F3452F">
        <w:rPr>
          <w:sz w:val="20"/>
          <w:szCs w:val="20"/>
        </w:rPr>
        <w:t xml:space="preserve"> u měst s rozvíjející se exportní výrobou (soukenictví – Jihlava, města východních Čech, Jindřichův Hradec, Olomouc). </w:t>
      </w:r>
      <w:r>
        <w:rPr>
          <w:sz w:val="20"/>
          <w:szCs w:val="20"/>
        </w:rPr>
        <w:t xml:space="preserve">Růst měst zapojených do širších ekonomických sítí kontrastoval se stagnací těch středisek, která zůstávala orientována pouze na místní trhy. </w:t>
      </w:r>
      <w:r w:rsidRPr="00F3452F">
        <w:rPr>
          <w:sz w:val="20"/>
          <w:szCs w:val="20"/>
        </w:rPr>
        <w:t xml:space="preserve">Růstové trendy byly ovšem v řadě případů zbrzděny třicetiletou válkou a souvisejícími epidemiemi. To je i jedna z příčin, </w:t>
      </w:r>
      <w:r>
        <w:rPr>
          <w:sz w:val="20"/>
          <w:szCs w:val="20"/>
        </w:rPr>
        <w:t>proč byl</w:t>
      </w:r>
      <w:r w:rsidRPr="00F3452F">
        <w:rPr>
          <w:sz w:val="20"/>
          <w:szCs w:val="20"/>
        </w:rPr>
        <w:t xml:space="preserve"> růst měst v českých zemích stále znatelně pomalejší nežli v případě západní Evropy</w:t>
      </w:r>
      <w:r>
        <w:rPr>
          <w:sz w:val="20"/>
          <w:szCs w:val="20"/>
        </w:rPr>
        <w:t xml:space="preserve"> (Maur in Fialová et al., 1996, Maur in Musil, 2002)</w:t>
      </w:r>
      <w:r w:rsidRPr="00F3452F">
        <w:rPr>
          <w:sz w:val="20"/>
          <w:szCs w:val="20"/>
        </w:rPr>
        <w:t xml:space="preserve">. </w:t>
      </w:r>
    </w:p>
    <w:p w:rsidR="006753E1" w:rsidRDefault="006753E1" w:rsidP="006753E1">
      <w:pPr>
        <w:jc w:val="both"/>
        <w:rPr>
          <w:sz w:val="20"/>
          <w:szCs w:val="20"/>
        </w:rPr>
      </w:pPr>
      <w:r w:rsidRPr="00F3452F">
        <w:rPr>
          <w:sz w:val="20"/>
          <w:szCs w:val="20"/>
        </w:rPr>
        <w:t xml:space="preserve">Z ekonomické krize se rychleji vzpamatovávala především města poddanská (ne královská), </w:t>
      </w:r>
      <w:r>
        <w:rPr>
          <w:sz w:val="20"/>
          <w:szCs w:val="20"/>
        </w:rPr>
        <w:t xml:space="preserve">která lze pro dané období rozlišit dle polohy a funkce do přibližně 4 typů: (1) polohově a ekonomicky periferní místní tržní centra, (2) tržní města a současně správní centra menších panství a (3) správní střediska velkých dominií. Jako čtvrtý typ lze </w:t>
      </w:r>
      <w:r w:rsidRPr="00F3452F">
        <w:rPr>
          <w:sz w:val="20"/>
          <w:szCs w:val="20"/>
        </w:rPr>
        <w:t>v případě pokrokovější šlechty již v 17. století označit města proto-industriální</w:t>
      </w:r>
      <w:r>
        <w:rPr>
          <w:sz w:val="20"/>
          <w:szCs w:val="20"/>
        </w:rPr>
        <w:t xml:space="preserve"> - </w:t>
      </w:r>
      <w:r w:rsidRPr="00F3452F">
        <w:rPr>
          <w:sz w:val="20"/>
          <w:szCs w:val="20"/>
        </w:rPr>
        <w:t>střediska organizace převážně textilní výroby v rámci širšího venkovského zázemí města.</w:t>
      </w:r>
      <w:r>
        <w:rPr>
          <w:sz w:val="20"/>
          <w:szCs w:val="20"/>
        </w:rPr>
        <w:t xml:space="preserve"> Mezi nejvýznamnější </w:t>
      </w:r>
      <w:proofErr w:type="spellStart"/>
      <w:r>
        <w:rPr>
          <w:sz w:val="20"/>
          <w:szCs w:val="20"/>
        </w:rPr>
        <w:t>protoindustriální</w:t>
      </w:r>
      <w:proofErr w:type="spellEnd"/>
      <w:r>
        <w:rPr>
          <w:sz w:val="20"/>
          <w:szCs w:val="20"/>
        </w:rPr>
        <w:t xml:space="preserve"> jádra je možné na přelomu </w:t>
      </w:r>
      <w:smartTag w:uri="urn:schemas-microsoft-com:office:smarttags" w:element="metricconverter">
        <w:smartTagPr>
          <w:attr w:name="ProductID" w:val="17. a"/>
        </w:smartTagPr>
        <w:r>
          <w:rPr>
            <w:sz w:val="20"/>
            <w:szCs w:val="20"/>
          </w:rPr>
          <w:t>17. a</w:t>
        </w:r>
      </w:smartTag>
      <w:r>
        <w:rPr>
          <w:sz w:val="20"/>
          <w:szCs w:val="20"/>
        </w:rPr>
        <w:t xml:space="preserve"> 18. století zařadit zejména severní, severozápadní a severovýchodní Čechy, části Slezska), jež také vykazovaly také nejvyšší stupeň urbanizace založené na existenci husté sítě městského osídlení. Důkazem fungování tehdejšího osídlení jako systému je vztah mezi vývojem </w:t>
      </w:r>
      <w:proofErr w:type="spellStart"/>
      <w:r>
        <w:rPr>
          <w:sz w:val="20"/>
          <w:szCs w:val="20"/>
        </w:rPr>
        <w:t>protoindustriálních</w:t>
      </w:r>
      <w:proofErr w:type="spellEnd"/>
      <w:r>
        <w:rPr>
          <w:sz w:val="20"/>
          <w:szCs w:val="20"/>
        </w:rPr>
        <w:t xml:space="preserve"> měst a souvisejícím ekonomickým růstem center v úrodných zemědělských oblastech (Poohří, Polabí, moravské úvaly), jež prosperovala z exportu zemědělských komodit právě do nezemědělsky specializovaných oblastí. Vztah mezi agrární specializací a </w:t>
      </w:r>
      <w:proofErr w:type="spellStart"/>
      <w:r>
        <w:rPr>
          <w:sz w:val="20"/>
          <w:szCs w:val="20"/>
        </w:rPr>
        <w:t>protoindustrií</w:t>
      </w:r>
      <w:proofErr w:type="spellEnd"/>
      <w:r>
        <w:rPr>
          <w:sz w:val="20"/>
          <w:szCs w:val="20"/>
        </w:rPr>
        <w:t xml:space="preserve"> se stal poměrně výrazným pro formování a dynamiku vývoje sídelní sítě. To naznačuje např. specifický vývoj jižních Čech, kde absence </w:t>
      </w:r>
      <w:proofErr w:type="spellStart"/>
      <w:r>
        <w:rPr>
          <w:sz w:val="20"/>
          <w:szCs w:val="20"/>
        </w:rPr>
        <w:t>protoindustriálních</w:t>
      </w:r>
      <w:proofErr w:type="spellEnd"/>
      <w:r>
        <w:rPr>
          <w:sz w:val="20"/>
          <w:szCs w:val="20"/>
        </w:rPr>
        <w:t xml:space="preserve"> měst strukturovala sídelní systém do podoby sítě populačně drobných a ekonomicky lokálně orientovaných tržních městeček (Maur in Fialová et al., 1996</w:t>
      </w:r>
      <w:r w:rsidR="00B858DE">
        <w:rPr>
          <w:sz w:val="20"/>
          <w:szCs w:val="20"/>
        </w:rPr>
        <w:t>, Maur in Musil, 2002</w:t>
      </w:r>
      <w:r>
        <w:rPr>
          <w:sz w:val="20"/>
          <w:szCs w:val="20"/>
        </w:rPr>
        <w:t>).</w:t>
      </w:r>
      <w:r w:rsidR="00B858DE">
        <w:rPr>
          <w:sz w:val="20"/>
          <w:szCs w:val="20"/>
        </w:rPr>
        <w:t xml:space="preserve"> </w:t>
      </w:r>
      <w:r>
        <w:rPr>
          <w:sz w:val="20"/>
          <w:szCs w:val="20"/>
        </w:rPr>
        <w:t>Podobná situace se vyvinula rovněž na Moravě a ve Slezsku</w:t>
      </w:r>
    </w:p>
    <w:p w:rsidR="006753E1" w:rsidRPr="00F3452F" w:rsidRDefault="006753E1" w:rsidP="006753E1">
      <w:pPr>
        <w:jc w:val="both"/>
        <w:rPr>
          <w:sz w:val="20"/>
          <w:szCs w:val="20"/>
        </w:rPr>
      </w:pPr>
      <w:r>
        <w:rPr>
          <w:sz w:val="20"/>
          <w:szCs w:val="20"/>
        </w:rPr>
        <w:lastRenderedPageBreak/>
        <w:t xml:space="preserve">V průběhu </w:t>
      </w:r>
      <w:smartTag w:uri="urn:schemas-microsoft-com:office:smarttags" w:element="metricconverter">
        <w:smartTagPr>
          <w:attr w:name="ProductID" w:val="17. a"/>
        </w:smartTagPr>
        <w:r>
          <w:rPr>
            <w:sz w:val="20"/>
            <w:szCs w:val="20"/>
          </w:rPr>
          <w:t>17. a</w:t>
        </w:r>
      </w:smartTag>
      <w:r>
        <w:rPr>
          <w:sz w:val="20"/>
          <w:szCs w:val="20"/>
        </w:rPr>
        <w:t xml:space="preserve"> 18. století se tak postupně vytvořila relativně stabilizovaná soustava hierarchicky odstupňovaných městských center  odrážející jejich rozdílný správní a hospodářský význam. Dle konskripce k roku 1762 bylo v českých zemích sepsáno 820 městských obcí (měst a městysů) a       14 311 vsí a osad (Srb, </w:t>
      </w:r>
      <w:proofErr w:type="gramStart"/>
      <w:r>
        <w:rPr>
          <w:sz w:val="20"/>
          <w:szCs w:val="20"/>
        </w:rPr>
        <w:t>2004).Tento</w:t>
      </w:r>
      <w:proofErr w:type="gramEnd"/>
      <w:r>
        <w:rPr>
          <w:sz w:val="20"/>
          <w:szCs w:val="20"/>
        </w:rPr>
        <w:t xml:space="preserve"> relativně statický systém přetrval bez významnějších změn až do nástupu průmyslové revoluce, jejímž předstupněm byly již zmiňované </w:t>
      </w:r>
      <w:proofErr w:type="spellStart"/>
      <w:r>
        <w:rPr>
          <w:sz w:val="20"/>
          <w:szCs w:val="20"/>
        </w:rPr>
        <w:t>protoindustrializační</w:t>
      </w:r>
      <w:proofErr w:type="spellEnd"/>
      <w:r>
        <w:rPr>
          <w:sz w:val="20"/>
          <w:szCs w:val="20"/>
        </w:rPr>
        <w:t xml:space="preserve"> procesy. </w:t>
      </w:r>
    </w:p>
    <w:p w:rsidR="006753E1" w:rsidRPr="00F3452F" w:rsidRDefault="006753E1" w:rsidP="006753E1">
      <w:pPr>
        <w:jc w:val="both"/>
        <w:rPr>
          <w:sz w:val="20"/>
          <w:szCs w:val="20"/>
        </w:rPr>
      </w:pPr>
    </w:p>
    <w:p w:rsidR="007D17EA" w:rsidRPr="00BD4F50" w:rsidRDefault="007D17EA" w:rsidP="007D17EA">
      <w:pPr>
        <w:autoSpaceDE w:val="0"/>
        <w:autoSpaceDN w:val="0"/>
        <w:adjustRightInd w:val="0"/>
        <w:jc w:val="both"/>
        <w:rPr>
          <w:b/>
          <w:sz w:val="20"/>
          <w:szCs w:val="20"/>
        </w:rPr>
      </w:pPr>
      <w:r w:rsidRPr="00BD4F50">
        <w:rPr>
          <w:b/>
          <w:sz w:val="20"/>
          <w:szCs w:val="20"/>
        </w:rPr>
        <w:t>rámeček</w:t>
      </w:r>
      <w:r>
        <w:rPr>
          <w:b/>
          <w:sz w:val="20"/>
          <w:szCs w:val="20"/>
        </w:rPr>
        <w:t xml:space="preserve"> 2</w:t>
      </w:r>
    </w:p>
    <w:p w:rsidR="007D17EA" w:rsidRDefault="007D17EA" w:rsidP="007D17EA">
      <w:pPr>
        <w:jc w:val="both"/>
        <w:rPr>
          <w:sz w:val="20"/>
          <w:szCs w:val="20"/>
        </w:rPr>
      </w:pPr>
      <w:r>
        <w:rPr>
          <w:noProof/>
          <w:sz w:val="20"/>
          <w:szCs w:val="20"/>
        </w:rPr>
        <w:pict>
          <v:shape id="_x0000_s1076" type="#_x0000_t202" style="position:absolute;left:0;text-align:left;margin-left:-.35pt;margin-top:2.45pt;width:453.75pt;height:250.05pt;z-index:10">
            <v:textbox>
              <w:txbxContent>
                <w:p w:rsidR="00AF0C8F" w:rsidRDefault="00AF0C8F" w:rsidP="007D17EA">
                  <w:pPr>
                    <w:rPr>
                      <w:sz w:val="20"/>
                      <w:szCs w:val="20"/>
                    </w:rPr>
                  </w:pPr>
                  <w:r>
                    <w:rPr>
                      <w:b/>
                      <w:sz w:val="20"/>
                      <w:szCs w:val="20"/>
                    </w:rPr>
                    <w:t xml:space="preserve">České a moravské město na přelomu </w:t>
                  </w:r>
                  <w:smartTag w:uri="urn:schemas-microsoft-com:office:smarttags" w:element="metricconverter">
                    <w:smartTagPr>
                      <w:attr w:name="ProductID" w:val="17. a"/>
                    </w:smartTagPr>
                    <w:r>
                      <w:rPr>
                        <w:b/>
                        <w:sz w:val="20"/>
                        <w:szCs w:val="20"/>
                      </w:rPr>
                      <w:t>17. a</w:t>
                    </w:r>
                  </w:smartTag>
                  <w:r>
                    <w:rPr>
                      <w:b/>
                      <w:sz w:val="20"/>
                      <w:szCs w:val="20"/>
                    </w:rPr>
                    <w:t xml:space="preserve"> 18. století</w:t>
                  </w:r>
                  <w:r>
                    <w:rPr>
                      <w:sz w:val="20"/>
                      <w:szCs w:val="20"/>
                    </w:rPr>
                    <w:t xml:space="preserve"> (dle </w:t>
                  </w:r>
                  <w:proofErr w:type="gramStart"/>
                  <w:r>
                    <w:rPr>
                      <w:sz w:val="20"/>
                      <w:szCs w:val="20"/>
                    </w:rPr>
                    <w:t>Maur</w:t>
                  </w:r>
                  <w:proofErr w:type="gramEnd"/>
                  <w:r>
                    <w:rPr>
                      <w:sz w:val="20"/>
                      <w:szCs w:val="20"/>
                    </w:rPr>
                    <w:t xml:space="preserve"> in Musil, 2001)</w:t>
                  </w:r>
                </w:p>
                <w:p w:rsidR="00AF0C8F" w:rsidRDefault="00AF0C8F" w:rsidP="00114DA8">
                  <w:pPr>
                    <w:jc w:val="both"/>
                    <w:rPr>
                      <w:sz w:val="20"/>
                      <w:szCs w:val="20"/>
                    </w:rPr>
                  </w:pPr>
                  <w:r>
                    <w:rPr>
                      <w:sz w:val="20"/>
                      <w:szCs w:val="20"/>
                    </w:rPr>
                    <w:t>Mezi jednotlivými  městy, královskými či poddanskými, existovaly v daném období poměrně významné rozdíly, zejména co se týče udělených práv.</w:t>
                  </w:r>
                  <w:r w:rsidRPr="00295B14">
                    <w:rPr>
                      <w:sz w:val="20"/>
                      <w:szCs w:val="20"/>
                    </w:rPr>
                    <w:t xml:space="preserve"> </w:t>
                  </w:r>
                  <w:r>
                    <w:rPr>
                      <w:sz w:val="20"/>
                      <w:szCs w:val="20"/>
                    </w:rPr>
                    <w:t>Sílící politická moc formujících se států postupně oslabovala vliv měst v oblastech vnitřní správy a hospodářských aktivit (omezování cechovních pravomocí). V závěru 18. století pak byla tradiční městská samospráva modifikována vznikem městských úřadů – magistrátů a to i v poddanských městech, kde tak byl do určité míry omezen vliv vrchnosti.</w:t>
                  </w:r>
                </w:p>
                <w:p w:rsidR="00AF0C8F" w:rsidRDefault="00AF0C8F" w:rsidP="00114DA8">
                  <w:pPr>
                    <w:jc w:val="both"/>
                    <w:rPr>
                      <w:sz w:val="20"/>
                      <w:szCs w:val="20"/>
                    </w:rPr>
                  </w:pPr>
                  <w:r>
                    <w:rPr>
                      <w:sz w:val="20"/>
                      <w:szCs w:val="20"/>
                    </w:rPr>
                    <w:t xml:space="preserve">Po stránce ekonomické je vývoj měst v tomto období málo přehledný. Významnou hospodářskou konkurencí zejména pro královská města byly feudální velkostatky (v činnostech jako např. pivovarnictví, obchod s obilím, či exportní textilní výroba). U velkých měst byla výrazným rysem malá schopnost akumulace kapitálu, který by bylo možné reinvestovat do </w:t>
                  </w:r>
                  <w:proofErr w:type="spellStart"/>
                  <w:r>
                    <w:rPr>
                      <w:sz w:val="20"/>
                      <w:szCs w:val="20"/>
                    </w:rPr>
                    <w:t>protoindustriální</w:t>
                  </w:r>
                  <w:proofErr w:type="spellEnd"/>
                  <w:r>
                    <w:rPr>
                      <w:sz w:val="20"/>
                      <w:szCs w:val="20"/>
                    </w:rPr>
                    <w:t xml:space="preserve"> výroby; oproti řadě měst západní Evropy tak většinou nebyla v našich podmínkách města jasnými modernizačními jádry. </w:t>
                  </w:r>
                </w:p>
                <w:p w:rsidR="00AF0C8F" w:rsidRDefault="00AF0C8F" w:rsidP="00114DA8">
                  <w:pPr>
                    <w:jc w:val="both"/>
                    <w:rPr>
                      <w:sz w:val="20"/>
                      <w:szCs w:val="20"/>
                    </w:rPr>
                  </w:pPr>
                  <w:r>
                    <w:rPr>
                      <w:sz w:val="20"/>
                      <w:szCs w:val="20"/>
                    </w:rPr>
                    <w:t>Města se vyznačovala úbytky obyvatelstva přirozenou měnou, jež byly kompenzovány (byť omezenou) imigrací z venkova. Samotné měšťanské obyvatelstvo se ve srovnání s venkovskou populací vyznačovalo výrazně vyšší mobilitou (kupci, migrující učni a tovaryši).</w:t>
                  </w:r>
                </w:p>
                <w:p w:rsidR="00AF0C8F" w:rsidRPr="00B858DE" w:rsidRDefault="00AF0C8F" w:rsidP="00114DA8">
                  <w:pPr>
                    <w:jc w:val="both"/>
                    <w:rPr>
                      <w:sz w:val="20"/>
                      <w:szCs w:val="20"/>
                    </w:rPr>
                  </w:pPr>
                  <w:r>
                    <w:rPr>
                      <w:sz w:val="20"/>
                      <w:szCs w:val="20"/>
                    </w:rPr>
                    <w:t>Města novověku se rovněž profilovala jako kulturní centra založená na měšťanské inteligenci, relativně kvalitním městském školství a příchodu původně venkovské šlechty. Z hlediska národnostního se ostřeji formují rozdíly mezi městy v českém jazykovém ostrově  (Kutná Hora, Jindřichův Hradec a Litomyšl) a více modernizaci nakloněnými městy s dominujícím německým obyvatelstvem (např. Brno, Olomouc, Jihlava, Znojmo).</w:t>
                  </w:r>
                </w:p>
              </w:txbxContent>
            </v:textbox>
          </v:shape>
        </w:pict>
      </w:r>
    </w:p>
    <w:p w:rsidR="007D17EA" w:rsidRDefault="007D17EA" w:rsidP="007D17EA">
      <w:pPr>
        <w:jc w:val="both"/>
        <w:rPr>
          <w:sz w:val="20"/>
          <w:szCs w:val="20"/>
        </w:rPr>
      </w:pPr>
    </w:p>
    <w:p w:rsidR="007D17EA" w:rsidRDefault="007D17EA" w:rsidP="007D17EA">
      <w:pPr>
        <w:jc w:val="both"/>
        <w:rPr>
          <w:sz w:val="20"/>
          <w:szCs w:val="20"/>
        </w:rPr>
      </w:pPr>
    </w:p>
    <w:p w:rsidR="007D17EA" w:rsidRDefault="007D17EA" w:rsidP="007D17EA">
      <w:pPr>
        <w:jc w:val="both"/>
        <w:rPr>
          <w:sz w:val="20"/>
          <w:szCs w:val="20"/>
        </w:rPr>
      </w:pPr>
    </w:p>
    <w:p w:rsidR="007D17EA" w:rsidRDefault="007D17EA" w:rsidP="007D17EA">
      <w:pPr>
        <w:jc w:val="both"/>
        <w:rPr>
          <w:sz w:val="20"/>
          <w:szCs w:val="20"/>
        </w:rPr>
      </w:pPr>
    </w:p>
    <w:p w:rsidR="007D17EA" w:rsidRDefault="007D17EA" w:rsidP="007D17EA">
      <w:pPr>
        <w:jc w:val="both"/>
        <w:rPr>
          <w:sz w:val="20"/>
          <w:szCs w:val="20"/>
        </w:rPr>
      </w:pPr>
    </w:p>
    <w:p w:rsidR="007D17EA" w:rsidRDefault="007D17EA" w:rsidP="007D17EA">
      <w:pPr>
        <w:jc w:val="both"/>
        <w:rPr>
          <w:sz w:val="20"/>
          <w:szCs w:val="20"/>
        </w:rPr>
      </w:pPr>
    </w:p>
    <w:p w:rsidR="007D17EA" w:rsidRDefault="007D17EA" w:rsidP="007D17EA">
      <w:pPr>
        <w:jc w:val="both"/>
        <w:rPr>
          <w:sz w:val="20"/>
          <w:szCs w:val="20"/>
        </w:rPr>
      </w:pPr>
    </w:p>
    <w:p w:rsidR="007D17EA" w:rsidRDefault="007D17EA" w:rsidP="007D17EA">
      <w:pPr>
        <w:jc w:val="both"/>
        <w:rPr>
          <w:sz w:val="20"/>
          <w:szCs w:val="20"/>
        </w:rPr>
      </w:pPr>
    </w:p>
    <w:p w:rsidR="007D17EA" w:rsidRDefault="007D17EA" w:rsidP="007D17EA">
      <w:pPr>
        <w:jc w:val="both"/>
        <w:rPr>
          <w:sz w:val="20"/>
          <w:szCs w:val="20"/>
        </w:rPr>
      </w:pPr>
    </w:p>
    <w:p w:rsidR="007D17EA" w:rsidRDefault="007D17EA" w:rsidP="007D17EA">
      <w:pPr>
        <w:jc w:val="both"/>
        <w:rPr>
          <w:sz w:val="20"/>
          <w:szCs w:val="20"/>
        </w:rPr>
      </w:pPr>
    </w:p>
    <w:p w:rsidR="007D17EA" w:rsidRDefault="007D17EA" w:rsidP="007D17EA">
      <w:pPr>
        <w:jc w:val="both"/>
        <w:rPr>
          <w:sz w:val="20"/>
          <w:szCs w:val="20"/>
        </w:rPr>
      </w:pPr>
    </w:p>
    <w:p w:rsidR="007D17EA" w:rsidRDefault="007D17EA" w:rsidP="007D17EA">
      <w:pPr>
        <w:jc w:val="both"/>
        <w:rPr>
          <w:sz w:val="20"/>
          <w:szCs w:val="20"/>
        </w:rPr>
      </w:pPr>
    </w:p>
    <w:p w:rsidR="007D17EA" w:rsidRDefault="007D17EA" w:rsidP="007D17EA">
      <w:pPr>
        <w:jc w:val="both"/>
        <w:rPr>
          <w:sz w:val="20"/>
          <w:szCs w:val="20"/>
        </w:rPr>
      </w:pPr>
    </w:p>
    <w:p w:rsidR="007D17EA" w:rsidRDefault="007D17EA" w:rsidP="007D17EA">
      <w:pPr>
        <w:jc w:val="both"/>
        <w:rPr>
          <w:sz w:val="20"/>
          <w:szCs w:val="20"/>
        </w:rPr>
      </w:pPr>
    </w:p>
    <w:p w:rsidR="007D17EA" w:rsidRDefault="007D17EA" w:rsidP="007D17EA">
      <w:pPr>
        <w:jc w:val="both"/>
        <w:rPr>
          <w:sz w:val="20"/>
          <w:szCs w:val="20"/>
        </w:rPr>
      </w:pPr>
    </w:p>
    <w:p w:rsidR="007D17EA" w:rsidRPr="00F3452F" w:rsidRDefault="007D17EA" w:rsidP="007D17EA">
      <w:pPr>
        <w:jc w:val="both"/>
        <w:rPr>
          <w:sz w:val="20"/>
          <w:szCs w:val="20"/>
        </w:rPr>
      </w:pPr>
    </w:p>
    <w:p w:rsidR="007D17EA" w:rsidRDefault="007D17EA" w:rsidP="007D17EA">
      <w:pPr>
        <w:jc w:val="both"/>
        <w:rPr>
          <w:sz w:val="20"/>
          <w:szCs w:val="20"/>
        </w:rPr>
      </w:pPr>
    </w:p>
    <w:p w:rsidR="007D17EA" w:rsidRDefault="007D17EA" w:rsidP="007D17EA">
      <w:pPr>
        <w:jc w:val="both"/>
        <w:rPr>
          <w:sz w:val="20"/>
          <w:szCs w:val="20"/>
        </w:rPr>
      </w:pPr>
    </w:p>
    <w:p w:rsidR="007D17EA" w:rsidRDefault="007D17EA" w:rsidP="007D17EA">
      <w:pPr>
        <w:jc w:val="both"/>
        <w:rPr>
          <w:sz w:val="20"/>
          <w:szCs w:val="20"/>
        </w:rPr>
      </w:pPr>
    </w:p>
    <w:p w:rsidR="007D17EA" w:rsidRDefault="007D17EA" w:rsidP="007D17EA">
      <w:pPr>
        <w:jc w:val="both"/>
        <w:rPr>
          <w:sz w:val="20"/>
          <w:szCs w:val="20"/>
        </w:rPr>
      </w:pPr>
    </w:p>
    <w:p w:rsidR="007D17EA" w:rsidRDefault="007D17EA" w:rsidP="007D17EA">
      <w:pPr>
        <w:jc w:val="both"/>
        <w:rPr>
          <w:sz w:val="20"/>
          <w:szCs w:val="20"/>
        </w:rPr>
      </w:pPr>
    </w:p>
    <w:p w:rsidR="007D17EA" w:rsidRDefault="007D17EA" w:rsidP="007D17EA">
      <w:pPr>
        <w:jc w:val="both"/>
        <w:rPr>
          <w:sz w:val="20"/>
          <w:szCs w:val="20"/>
        </w:rPr>
      </w:pPr>
    </w:p>
    <w:p w:rsidR="007D17EA" w:rsidRDefault="007D17EA" w:rsidP="007D17EA">
      <w:pPr>
        <w:jc w:val="both"/>
        <w:rPr>
          <w:sz w:val="20"/>
          <w:szCs w:val="20"/>
          <w:u w:val="single"/>
        </w:rPr>
      </w:pPr>
    </w:p>
    <w:p w:rsidR="006753E1" w:rsidRPr="003A27B7" w:rsidRDefault="0081419C" w:rsidP="006753E1">
      <w:pPr>
        <w:rPr>
          <w:rFonts w:cs="Arial"/>
          <w:b/>
          <w:sz w:val="20"/>
          <w:szCs w:val="20"/>
        </w:rPr>
      </w:pPr>
      <w:r>
        <w:rPr>
          <w:rFonts w:cs="Arial"/>
          <w:b/>
          <w:sz w:val="20"/>
          <w:szCs w:val="20"/>
        </w:rPr>
        <w:t>V</w:t>
      </w:r>
      <w:r w:rsidR="006753E1" w:rsidRPr="003A27B7">
        <w:rPr>
          <w:rFonts w:cs="Arial"/>
          <w:b/>
          <w:sz w:val="20"/>
          <w:szCs w:val="20"/>
        </w:rPr>
        <w:t>ývoj sídelního systému</w:t>
      </w:r>
      <w:r w:rsidR="006753E1">
        <w:rPr>
          <w:rFonts w:cs="Arial"/>
          <w:b/>
          <w:sz w:val="20"/>
          <w:szCs w:val="20"/>
        </w:rPr>
        <w:t xml:space="preserve"> ČR v industriálním období</w:t>
      </w:r>
    </w:p>
    <w:p w:rsidR="006753E1" w:rsidRDefault="006753E1" w:rsidP="006753E1">
      <w:pPr>
        <w:jc w:val="both"/>
        <w:rPr>
          <w:sz w:val="20"/>
          <w:szCs w:val="20"/>
        </w:rPr>
      </w:pPr>
    </w:p>
    <w:p w:rsidR="003C0BD8" w:rsidRPr="003C0BD8" w:rsidRDefault="003C0BD8" w:rsidP="006753E1">
      <w:pPr>
        <w:jc w:val="both"/>
        <w:rPr>
          <w:sz w:val="20"/>
          <w:szCs w:val="20"/>
          <w:u w:val="single"/>
        </w:rPr>
      </w:pPr>
      <w:r w:rsidRPr="003C0BD8">
        <w:rPr>
          <w:sz w:val="20"/>
          <w:szCs w:val="20"/>
          <w:u w:val="single"/>
        </w:rPr>
        <w:t>průmyslová revoluce</w:t>
      </w:r>
      <w:r w:rsidR="00EC5221">
        <w:rPr>
          <w:sz w:val="20"/>
          <w:szCs w:val="20"/>
          <w:u w:val="single"/>
        </w:rPr>
        <w:t xml:space="preserve"> a počátek klasické urbanizace</w:t>
      </w:r>
    </w:p>
    <w:p w:rsidR="008D7D29" w:rsidRDefault="00EC5221" w:rsidP="00EC5221">
      <w:pPr>
        <w:jc w:val="both"/>
        <w:rPr>
          <w:sz w:val="20"/>
          <w:szCs w:val="20"/>
        </w:rPr>
      </w:pPr>
      <w:r>
        <w:rPr>
          <w:sz w:val="20"/>
          <w:szCs w:val="20"/>
        </w:rPr>
        <w:t>Popisujeme-li vývoj městských sídel v </w:t>
      </w:r>
      <w:proofErr w:type="spellStart"/>
      <w:r>
        <w:rPr>
          <w:sz w:val="20"/>
          <w:szCs w:val="20"/>
        </w:rPr>
        <w:t>pre</w:t>
      </w:r>
      <w:proofErr w:type="spellEnd"/>
      <w:r>
        <w:rPr>
          <w:sz w:val="20"/>
          <w:szCs w:val="20"/>
        </w:rPr>
        <w:t xml:space="preserve">-industriálním období, jde primárně o zdokumentování jednotlivých etap růstu měst. Tyto růstové změny však nereprezentují systémovou transformaci směřující od agrární společnosti ke společnosti městské. Teprve komplexní urbanizační proces </w:t>
      </w:r>
      <w:r w:rsidR="00A654D5">
        <w:rPr>
          <w:sz w:val="20"/>
          <w:szCs w:val="20"/>
        </w:rPr>
        <w:t>představuje systémovou změnu prostorové organizace společnosti</w:t>
      </w:r>
      <w:r w:rsidR="00DF4BD7">
        <w:rPr>
          <w:sz w:val="20"/>
          <w:szCs w:val="20"/>
        </w:rPr>
        <w:t>, ve které je samozřejmě územní koncentrace obyvatelstva do městských sídel významným faktorem, nicméně v těsné souvislosti s</w:t>
      </w:r>
      <w:r w:rsidR="008D7D29">
        <w:rPr>
          <w:sz w:val="20"/>
          <w:szCs w:val="20"/>
        </w:rPr>
        <w:t> industrializací,</w:t>
      </w:r>
      <w:r w:rsidR="00DF4BD7">
        <w:rPr>
          <w:sz w:val="20"/>
          <w:szCs w:val="20"/>
        </w:rPr>
        <w:t xml:space="preserve"> procesy demografického přechodu</w:t>
      </w:r>
      <w:r w:rsidR="008D7D29">
        <w:rPr>
          <w:sz w:val="20"/>
          <w:szCs w:val="20"/>
        </w:rPr>
        <w:t xml:space="preserve"> a změnami životních stylů</w:t>
      </w:r>
      <w:r w:rsidR="00DF4BD7">
        <w:rPr>
          <w:sz w:val="20"/>
          <w:szCs w:val="20"/>
        </w:rPr>
        <w:t xml:space="preserve"> </w:t>
      </w:r>
      <w:r w:rsidR="008D7D29">
        <w:rPr>
          <w:sz w:val="20"/>
          <w:szCs w:val="20"/>
        </w:rPr>
        <w:t xml:space="preserve">a preferencí </w:t>
      </w:r>
      <w:r w:rsidR="00DF4BD7">
        <w:rPr>
          <w:sz w:val="20"/>
          <w:szCs w:val="20"/>
        </w:rPr>
        <w:t xml:space="preserve">(Musil, 2002, Hampl, </w:t>
      </w:r>
      <w:proofErr w:type="spellStart"/>
      <w:r w:rsidR="00DF4BD7">
        <w:rPr>
          <w:sz w:val="20"/>
          <w:szCs w:val="20"/>
        </w:rPr>
        <w:t>Gardavský</w:t>
      </w:r>
      <w:proofErr w:type="spellEnd"/>
      <w:r w:rsidR="00DF4BD7">
        <w:rPr>
          <w:sz w:val="20"/>
          <w:szCs w:val="20"/>
        </w:rPr>
        <w:t xml:space="preserve">, </w:t>
      </w:r>
      <w:proofErr w:type="spellStart"/>
      <w:r w:rsidR="00DF4BD7">
        <w:rPr>
          <w:sz w:val="20"/>
          <w:szCs w:val="20"/>
        </w:rPr>
        <w:t>K</w:t>
      </w:r>
      <w:r w:rsidR="00DF4BD7">
        <w:rPr>
          <w:rFonts w:cs="Arial"/>
          <w:sz w:val="20"/>
          <w:szCs w:val="20"/>
        </w:rPr>
        <w:t>ü</w:t>
      </w:r>
      <w:r w:rsidR="00DF4BD7">
        <w:rPr>
          <w:sz w:val="20"/>
          <w:szCs w:val="20"/>
        </w:rPr>
        <w:t>hnl</w:t>
      </w:r>
      <w:proofErr w:type="spellEnd"/>
      <w:r w:rsidR="00DF4BD7">
        <w:rPr>
          <w:sz w:val="20"/>
          <w:szCs w:val="20"/>
        </w:rPr>
        <w:t>, 1987).</w:t>
      </w:r>
      <w:r w:rsidR="008D7D29">
        <w:rPr>
          <w:sz w:val="20"/>
          <w:szCs w:val="20"/>
        </w:rPr>
        <w:t xml:space="preserve"> </w:t>
      </w:r>
    </w:p>
    <w:p w:rsidR="00E374AA" w:rsidRDefault="008D7D29" w:rsidP="006753E1">
      <w:pPr>
        <w:jc w:val="both"/>
        <w:rPr>
          <w:sz w:val="20"/>
          <w:szCs w:val="20"/>
        </w:rPr>
      </w:pPr>
      <w:r>
        <w:rPr>
          <w:sz w:val="20"/>
          <w:szCs w:val="20"/>
        </w:rPr>
        <w:t>Počátky tzv. klasické urbanizace jsou obvykle dávány do souvislosti</w:t>
      </w:r>
      <w:r w:rsidR="00DF4BD7">
        <w:rPr>
          <w:sz w:val="20"/>
          <w:szCs w:val="20"/>
        </w:rPr>
        <w:t xml:space="preserve"> </w:t>
      </w:r>
      <w:r>
        <w:rPr>
          <w:sz w:val="20"/>
          <w:szCs w:val="20"/>
        </w:rPr>
        <w:t xml:space="preserve">s industrializací a datovány pro evropský (tedy i český) prostor do období poloviny 18. století. </w:t>
      </w:r>
      <w:r w:rsidR="000F7B21">
        <w:rPr>
          <w:sz w:val="20"/>
          <w:szCs w:val="20"/>
        </w:rPr>
        <w:t xml:space="preserve">Průmyslová revoluce bývá často označována jako druhá městská revoluce. Ač se jednalo spíše o evoluční proces, přinesla industrializace </w:t>
      </w:r>
      <w:r w:rsidR="006B66EE">
        <w:rPr>
          <w:sz w:val="20"/>
          <w:szCs w:val="20"/>
        </w:rPr>
        <w:t xml:space="preserve">v poměrně krátkém časovém úseku </w:t>
      </w:r>
      <w:r w:rsidR="000F7B21">
        <w:rPr>
          <w:sz w:val="20"/>
          <w:szCs w:val="20"/>
        </w:rPr>
        <w:t xml:space="preserve">řadu změn do fungování sídelního systému, stejně jako </w:t>
      </w:r>
      <w:r w:rsidR="006B66EE">
        <w:rPr>
          <w:sz w:val="20"/>
          <w:szCs w:val="20"/>
        </w:rPr>
        <w:t>do vnitřní struktury industrializujících se měst.</w:t>
      </w:r>
      <w:r w:rsidR="007B31AE">
        <w:rPr>
          <w:sz w:val="20"/>
          <w:szCs w:val="20"/>
        </w:rPr>
        <w:t xml:space="preserve"> </w:t>
      </w:r>
      <w:r w:rsidR="00E374AA">
        <w:rPr>
          <w:sz w:val="20"/>
          <w:szCs w:val="20"/>
        </w:rPr>
        <w:t>Zatímco manufakturní způsoby výroby byly kapitálově relativně nenáročné, pracovně intenzivní a flexibilní vůči poptávce, průmyslová produkce již představuje kapitálově náročnější mód výroby reagující svým masovým charakterem spíše na růst populace, nežli strukturu jejích potřeb (M</w:t>
      </w:r>
      <w:r w:rsidR="0050385F">
        <w:rPr>
          <w:rFonts w:cs="Arial"/>
          <w:sz w:val="20"/>
          <w:szCs w:val="20"/>
        </w:rPr>
        <w:t>ü</w:t>
      </w:r>
      <w:r w:rsidR="0050385F">
        <w:rPr>
          <w:sz w:val="20"/>
          <w:szCs w:val="20"/>
        </w:rPr>
        <w:t>ller, 2002).</w:t>
      </w:r>
      <w:r w:rsidR="00E374AA">
        <w:rPr>
          <w:sz w:val="20"/>
          <w:szCs w:val="20"/>
        </w:rPr>
        <w:t xml:space="preserve"> </w:t>
      </w:r>
      <w:r w:rsidR="007B31AE">
        <w:rPr>
          <w:sz w:val="20"/>
          <w:szCs w:val="20"/>
        </w:rPr>
        <w:t xml:space="preserve">Období rozvoje průmyslu </w:t>
      </w:r>
      <w:r w:rsidR="00E374AA">
        <w:rPr>
          <w:sz w:val="20"/>
          <w:szCs w:val="20"/>
        </w:rPr>
        <w:t xml:space="preserve">tak </w:t>
      </w:r>
      <w:r w:rsidR="007B31AE">
        <w:rPr>
          <w:sz w:val="20"/>
          <w:szCs w:val="20"/>
        </w:rPr>
        <w:t>bylo v obecné rovině provázeno populačním růstem a navýšením podílu městského obyvatelstva, v konkrétních případech jednotlivých regionů a sídel se však industrializace uplatňovala v poměrně širokém spektru forem dopadů.</w:t>
      </w:r>
      <w:r w:rsidR="002A47E6">
        <w:rPr>
          <w:sz w:val="20"/>
          <w:szCs w:val="20"/>
        </w:rPr>
        <w:t xml:space="preserve"> </w:t>
      </w:r>
      <w:r w:rsidR="000E6C38">
        <w:rPr>
          <w:sz w:val="20"/>
          <w:szCs w:val="20"/>
        </w:rPr>
        <w:t>Intenzita industrializačního procesu významně závisela na takových faktorech, jako je efektivní propojení hutního a těžebního průmyslu, nabídka pracovní síly se zkušenostmi z předcházející manufakturní výroby, dostatečná poptávka na místních trzích a možnost levné dopravy výrobků na trhy vzdálenější.</w:t>
      </w:r>
      <w:r w:rsidR="00F51C54" w:rsidRPr="00F51C54">
        <w:rPr>
          <w:sz w:val="20"/>
          <w:szCs w:val="20"/>
        </w:rPr>
        <w:t xml:space="preserve"> </w:t>
      </w:r>
      <w:r w:rsidR="00F51C54">
        <w:rPr>
          <w:sz w:val="20"/>
          <w:szCs w:val="20"/>
        </w:rPr>
        <w:t>Poměrně důležitým symptomem a současně i podmínkou industrializačních změn bylo zdokonalování komunikační sítě. Zlepšování silničních spojení a následné budování železniční sítě přispělo k posílení horizontálních vztahů a k prostorově širšímu provázání sídelního systému, ať už z hlediska obchodních či migračních vazeb.</w:t>
      </w:r>
    </w:p>
    <w:p w:rsidR="00406AFA" w:rsidRDefault="006B66EE" w:rsidP="00F51C54">
      <w:pPr>
        <w:jc w:val="both"/>
        <w:rPr>
          <w:sz w:val="20"/>
          <w:szCs w:val="20"/>
        </w:rPr>
      </w:pPr>
      <w:r>
        <w:rPr>
          <w:sz w:val="20"/>
          <w:szCs w:val="20"/>
        </w:rPr>
        <w:t xml:space="preserve">Do středoevropského prostoru pronikaly inovativní průmyslové technologie zejména ze Saska a Slezska; tento difúzní proces </w:t>
      </w:r>
      <w:r w:rsidR="00E652F5">
        <w:rPr>
          <w:sz w:val="20"/>
          <w:szCs w:val="20"/>
        </w:rPr>
        <w:t xml:space="preserve">však </w:t>
      </w:r>
      <w:r>
        <w:rPr>
          <w:sz w:val="20"/>
          <w:szCs w:val="20"/>
        </w:rPr>
        <w:t xml:space="preserve">v našem prostředí až na výjimky </w:t>
      </w:r>
      <w:r w:rsidR="00E652F5">
        <w:rPr>
          <w:sz w:val="20"/>
          <w:szCs w:val="20"/>
        </w:rPr>
        <w:t>neinicioval</w:t>
      </w:r>
      <w:r>
        <w:rPr>
          <w:sz w:val="20"/>
          <w:szCs w:val="20"/>
        </w:rPr>
        <w:t xml:space="preserve"> </w:t>
      </w:r>
      <w:r w:rsidR="00E652F5">
        <w:rPr>
          <w:sz w:val="20"/>
          <w:szCs w:val="20"/>
        </w:rPr>
        <w:t xml:space="preserve">vznik nových </w:t>
      </w:r>
      <w:r w:rsidR="00E652F5">
        <w:rPr>
          <w:sz w:val="20"/>
          <w:szCs w:val="20"/>
        </w:rPr>
        <w:lastRenderedPageBreak/>
        <w:t>průmyslových měst na zelené louce</w:t>
      </w:r>
      <w:r w:rsidR="003C11E3">
        <w:rPr>
          <w:sz w:val="20"/>
          <w:szCs w:val="20"/>
        </w:rPr>
        <w:t xml:space="preserve"> (jako například v Anglii)</w:t>
      </w:r>
      <w:r w:rsidR="00E652F5">
        <w:rPr>
          <w:sz w:val="20"/>
          <w:szCs w:val="20"/>
        </w:rPr>
        <w:t>, industrializace probíhala především v rámci stávající sítě městských</w:t>
      </w:r>
      <w:r w:rsidR="003C11E3">
        <w:rPr>
          <w:sz w:val="20"/>
          <w:szCs w:val="20"/>
        </w:rPr>
        <w:t xml:space="preserve"> i neměstských</w:t>
      </w:r>
      <w:r w:rsidR="00E652F5">
        <w:rPr>
          <w:sz w:val="20"/>
          <w:szCs w:val="20"/>
        </w:rPr>
        <w:t xml:space="preserve"> sídel (Musil, 2001).</w:t>
      </w:r>
      <w:r w:rsidR="00766CC1">
        <w:rPr>
          <w:sz w:val="20"/>
          <w:szCs w:val="20"/>
        </w:rPr>
        <w:t xml:space="preserve"> </w:t>
      </w:r>
      <w:r w:rsidR="005277D9">
        <w:rPr>
          <w:sz w:val="20"/>
          <w:szCs w:val="20"/>
        </w:rPr>
        <w:t xml:space="preserve">Zprůmyslnění představovalo strukturální změnu v dosavadním vývoji sídelního systému; přímá úměra mezi hustotou zalidnění a zemědělskou výnosností krajiny byla nahrazena vztahem odvozujícím hustotu zalidnění od intenzity nezemědělských aktivit  (Srb, 2004, Fialová in Fialová et al., </w:t>
      </w:r>
      <w:proofErr w:type="gramStart"/>
      <w:r w:rsidR="005277D9">
        <w:rPr>
          <w:sz w:val="20"/>
          <w:szCs w:val="20"/>
        </w:rPr>
        <w:t>1996).</w:t>
      </w:r>
      <w:r w:rsidR="003C11E3">
        <w:rPr>
          <w:sz w:val="20"/>
          <w:szCs w:val="20"/>
        </w:rPr>
        <w:t>Východiskem</w:t>
      </w:r>
      <w:proofErr w:type="gramEnd"/>
      <w:r w:rsidR="003C11E3">
        <w:rPr>
          <w:sz w:val="20"/>
          <w:szCs w:val="20"/>
        </w:rPr>
        <w:t xml:space="preserve"> pro nastartování </w:t>
      </w:r>
      <w:r w:rsidR="00D811C1">
        <w:rPr>
          <w:sz w:val="20"/>
          <w:szCs w:val="20"/>
        </w:rPr>
        <w:t xml:space="preserve">intenzivních </w:t>
      </w:r>
      <w:r w:rsidR="003C11E3">
        <w:rPr>
          <w:sz w:val="20"/>
          <w:szCs w:val="20"/>
        </w:rPr>
        <w:t xml:space="preserve">industrializačních procesů byla jednoznačně předchozí přítomnost </w:t>
      </w:r>
      <w:proofErr w:type="spellStart"/>
      <w:r w:rsidR="003C11E3">
        <w:rPr>
          <w:sz w:val="20"/>
          <w:szCs w:val="20"/>
        </w:rPr>
        <w:t>protoindustriálních</w:t>
      </w:r>
      <w:proofErr w:type="spellEnd"/>
      <w:r w:rsidR="003C11E3">
        <w:rPr>
          <w:sz w:val="20"/>
          <w:szCs w:val="20"/>
        </w:rPr>
        <w:t xml:space="preserve"> </w:t>
      </w:r>
      <w:r w:rsidR="00D811C1">
        <w:rPr>
          <w:sz w:val="20"/>
          <w:szCs w:val="20"/>
        </w:rPr>
        <w:t>aktivit</w:t>
      </w:r>
      <w:r w:rsidR="00793A09">
        <w:rPr>
          <w:sz w:val="20"/>
          <w:szCs w:val="20"/>
        </w:rPr>
        <w:t>, které v</w:t>
      </w:r>
      <w:r w:rsidR="005277D9">
        <w:rPr>
          <w:sz w:val="20"/>
          <w:szCs w:val="20"/>
        </w:rPr>
        <w:t>e</w:t>
      </w:r>
      <w:r w:rsidR="00793A09">
        <w:rPr>
          <w:sz w:val="20"/>
          <w:szCs w:val="20"/>
        </w:rPr>
        <w:t xml:space="preserve"> spíše venkovské krajině vytvářely </w:t>
      </w:r>
      <w:proofErr w:type="spellStart"/>
      <w:r w:rsidR="00793A09">
        <w:rPr>
          <w:sz w:val="20"/>
          <w:szCs w:val="20"/>
        </w:rPr>
        <w:t>semiurbánní</w:t>
      </w:r>
      <w:proofErr w:type="spellEnd"/>
      <w:r w:rsidR="00793A09">
        <w:rPr>
          <w:sz w:val="20"/>
          <w:szCs w:val="20"/>
        </w:rPr>
        <w:t xml:space="preserve"> strukturu odlišnou od zemědělských oblastí (Maur in Musil, 2002)</w:t>
      </w:r>
      <w:r w:rsidR="00D811C1">
        <w:rPr>
          <w:sz w:val="20"/>
          <w:szCs w:val="20"/>
        </w:rPr>
        <w:t>. Hustota osídlení a zalidnění v</w:t>
      </w:r>
      <w:r w:rsidR="003D5D80">
        <w:rPr>
          <w:sz w:val="20"/>
          <w:szCs w:val="20"/>
        </w:rPr>
        <w:t> </w:t>
      </w:r>
      <w:proofErr w:type="spellStart"/>
      <w:r w:rsidR="003D5D80">
        <w:rPr>
          <w:sz w:val="20"/>
          <w:szCs w:val="20"/>
        </w:rPr>
        <w:t>protoindustriálních</w:t>
      </w:r>
      <w:proofErr w:type="spellEnd"/>
      <w:r w:rsidR="003D5D80">
        <w:rPr>
          <w:sz w:val="20"/>
          <w:szCs w:val="20"/>
        </w:rPr>
        <w:t xml:space="preserve"> </w:t>
      </w:r>
      <w:r w:rsidR="00D811C1">
        <w:rPr>
          <w:sz w:val="20"/>
          <w:szCs w:val="20"/>
        </w:rPr>
        <w:t>oblastech</w:t>
      </w:r>
      <w:r w:rsidR="005277D9">
        <w:rPr>
          <w:sz w:val="20"/>
          <w:szCs w:val="20"/>
        </w:rPr>
        <w:t xml:space="preserve"> (</w:t>
      </w:r>
      <w:r w:rsidR="00D811C1">
        <w:rPr>
          <w:sz w:val="20"/>
          <w:szCs w:val="20"/>
        </w:rPr>
        <w:t xml:space="preserve">například severozápadní a severovýchodní Čechy či </w:t>
      </w:r>
      <w:r w:rsidR="003D5D80">
        <w:rPr>
          <w:sz w:val="20"/>
          <w:szCs w:val="20"/>
        </w:rPr>
        <w:t>Slezsko</w:t>
      </w:r>
      <w:r w:rsidR="005277D9">
        <w:rPr>
          <w:sz w:val="20"/>
          <w:szCs w:val="20"/>
        </w:rPr>
        <w:t>)</w:t>
      </w:r>
      <w:r w:rsidR="003D5D80">
        <w:rPr>
          <w:sz w:val="20"/>
          <w:szCs w:val="20"/>
        </w:rPr>
        <w:t xml:space="preserve"> vytvořil</w:t>
      </w:r>
      <w:r w:rsidR="005277D9">
        <w:rPr>
          <w:sz w:val="20"/>
          <w:szCs w:val="20"/>
        </w:rPr>
        <w:t>a</w:t>
      </w:r>
      <w:r w:rsidR="003D5D80">
        <w:rPr>
          <w:sz w:val="20"/>
          <w:szCs w:val="20"/>
        </w:rPr>
        <w:t xml:space="preserve"> podmínky pro rozvoj </w:t>
      </w:r>
      <w:r w:rsidR="00793A09">
        <w:rPr>
          <w:sz w:val="20"/>
          <w:szCs w:val="20"/>
        </w:rPr>
        <w:t>shluků</w:t>
      </w:r>
      <w:r w:rsidR="003D5D80">
        <w:rPr>
          <w:sz w:val="20"/>
          <w:szCs w:val="20"/>
        </w:rPr>
        <w:t xml:space="preserve"> textilních průmyslových center, ve kterých se manufakturní provozy postupně transformovaly do formy tovární produkce.</w:t>
      </w:r>
      <w:r w:rsidR="00F94B71">
        <w:rPr>
          <w:sz w:val="20"/>
          <w:szCs w:val="20"/>
        </w:rPr>
        <w:t xml:space="preserve"> Vedle textilních měst a osad pak začaly od 30. let 19. století </w:t>
      </w:r>
      <w:r w:rsidR="00F35BAA">
        <w:rPr>
          <w:sz w:val="20"/>
          <w:szCs w:val="20"/>
        </w:rPr>
        <w:t xml:space="preserve">ekonomicky </w:t>
      </w:r>
      <w:r w:rsidR="00F94B71">
        <w:rPr>
          <w:sz w:val="20"/>
          <w:szCs w:val="20"/>
        </w:rPr>
        <w:t>růst také sídla v blízkosti těžby uhlí či železné rudy (</w:t>
      </w:r>
      <w:r w:rsidR="00F35BAA">
        <w:rPr>
          <w:sz w:val="20"/>
          <w:szCs w:val="20"/>
        </w:rPr>
        <w:t>Ostravsko, Slánsko, Kladensko, Plzeňsko).</w:t>
      </w:r>
      <w:r w:rsidR="003D5D80">
        <w:rPr>
          <w:sz w:val="20"/>
          <w:szCs w:val="20"/>
        </w:rPr>
        <w:t xml:space="preserve"> </w:t>
      </w:r>
      <w:r w:rsidR="00F51C54">
        <w:rPr>
          <w:sz w:val="20"/>
          <w:szCs w:val="20"/>
        </w:rPr>
        <w:t>Od první třetiny 19. století dochází na našem území k intenzivnímu rozvoji železničního podnikání – vedle Severní dráhy císaře Ferdinanda spojující přes moravské území Vídeň s Haličí byly dále propojeny Vídeň s Prahou a severočeské průmyslové oblasti se Saskem a Prahou (Srb, 2004, Horská in Maur, 2002).</w:t>
      </w:r>
      <w:r w:rsidR="00713B3E">
        <w:rPr>
          <w:sz w:val="20"/>
          <w:szCs w:val="20"/>
        </w:rPr>
        <w:t xml:space="preserve"> </w:t>
      </w:r>
    </w:p>
    <w:p w:rsidR="00F51C54" w:rsidRDefault="004E704D" w:rsidP="00F51C54">
      <w:pPr>
        <w:jc w:val="both"/>
        <w:rPr>
          <w:sz w:val="20"/>
          <w:szCs w:val="20"/>
        </w:rPr>
      </w:pPr>
      <w:r>
        <w:rPr>
          <w:sz w:val="20"/>
          <w:szCs w:val="20"/>
        </w:rPr>
        <w:t>Původní statický sídelní systém</w:t>
      </w:r>
      <w:r w:rsidR="00713B3E">
        <w:rPr>
          <w:sz w:val="20"/>
          <w:szCs w:val="20"/>
        </w:rPr>
        <w:t>,</w:t>
      </w:r>
      <w:r>
        <w:rPr>
          <w:sz w:val="20"/>
          <w:szCs w:val="20"/>
        </w:rPr>
        <w:t xml:space="preserve"> </w:t>
      </w:r>
      <w:r w:rsidR="00713B3E">
        <w:rPr>
          <w:sz w:val="20"/>
          <w:szCs w:val="20"/>
        </w:rPr>
        <w:t>výrazně deter</w:t>
      </w:r>
      <w:r w:rsidR="006A5D9C">
        <w:rPr>
          <w:sz w:val="20"/>
          <w:szCs w:val="20"/>
        </w:rPr>
        <w:t>minovaný přírodními podmínkami</w:t>
      </w:r>
      <w:r w:rsidR="00406AFA">
        <w:rPr>
          <w:sz w:val="20"/>
          <w:szCs w:val="20"/>
        </w:rPr>
        <w:t xml:space="preserve"> se postupně transformoval do systému nodálních celků různé hierarchické úrovně, vnitřně integrovaných procesy mobility obyvatelstva, komodit či kapitálu (Hampl, 1996).</w:t>
      </w:r>
    </w:p>
    <w:p w:rsidR="003C11E3" w:rsidRDefault="003C11E3" w:rsidP="006753E1">
      <w:pPr>
        <w:jc w:val="both"/>
        <w:rPr>
          <w:sz w:val="20"/>
          <w:szCs w:val="20"/>
        </w:rPr>
      </w:pPr>
    </w:p>
    <w:p w:rsidR="005F4B38" w:rsidRDefault="00D724C8" w:rsidP="005F4B38">
      <w:pPr>
        <w:jc w:val="both"/>
        <w:rPr>
          <w:rFonts w:cs="Arial"/>
          <w:i/>
          <w:sz w:val="20"/>
          <w:szCs w:val="20"/>
        </w:rPr>
      </w:pPr>
      <w:r w:rsidRPr="005F4B38">
        <w:pict>
          <v:shape id="_x0000_s1087" type="#_x0000_t75" style="position:absolute;left:0;text-align:left;margin-left:9pt;margin-top:4pt;width:324pt;height:226.1pt;z-index:11">
            <v:imagedata r:id="rId11" o:title="" cropright="4651f"/>
            <w10:wrap type="topAndBottom"/>
          </v:shape>
        </w:pict>
      </w:r>
      <w:r w:rsidR="005F4B38" w:rsidRPr="00BD4F50">
        <w:rPr>
          <w:rFonts w:cs="Arial"/>
          <w:b/>
          <w:sz w:val="20"/>
          <w:szCs w:val="20"/>
        </w:rPr>
        <w:t>Obr. X:</w:t>
      </w:r>
      <w:r w:rsidR="005F4B38">
        <w:rPr>
          <w:rFonts w:cs="Arial"/>
          <w:sz w:val="20"/>
          <w:szCs w:val="20"/>
        </w:rPr>
        <w:t xml:space="preserve"> </w:t>
      </w:r>
      <w:r w:rsidR="00F657AD">
        <w:rPr>
          <w:rFonts w:cs="Arial"/>
          <w:i/>
          <w:sz w:val="20"/>
          <w:szCs w:val="20"/>
        </w:rPr>
        <w:t>Průměrný roční nárůst obyvatelstva (v promilích)</w:t>
      </w:r>
    </w:p>
    <w:p w:rsidR="005F4B38" w:rsidRPr="00AE19B6" w:rsidRDefault="005F4B38" w:rsidP="005F4B38">
      <w:pPr>
        <w:jc w:val="both"/>
        <w:rPr>
          <w:rFonts w:cs="Arial"/>
          <w:i/>
          <w:sz w:val="20"/>
          <w:szCs w:val="20"/>
        </w:rPr>
      </w:pPr>
      <w:r w:rsidRPr="00AE19B6">
        <w:rPr>
          <w:rFonts w:cs="Arial"/>
          <w:i/>
          <w:sz w:val="20"/>
          <w:szCs w:val="20"/>
        </w:rPr>
        <w:t xml:space="preserve">Zdroj: upraveno dle </w:t>
      </w:r>
      <w:proofErr w:type="gramStart"/>
      <w:r w:rsidR="00F657AD" w:rsidRPr="00AE19B6">
        <w:rPr>
          <w:rFonts w:cs="Arial"/>
          <w:i/>
          <w:sz w:val="20"/>
          <w:szCs w:val="20"/>
        </w:rPr>
        <w:t>Horsk</w:t>
      </w:r>
      <w:r w:rsidR="00AE19B6" w:rsidRPr="00AE19B6">
        <w:rPr>
          <w:rFonts w:cs="Arial"/>
          <w:i/>
          <w:sz w:val="20"/>
          <w:szCs w:val="20"/>
        </w:rPr>
        <w:t>á</w:t>
      </w:r>
      <w:proofErr w:type="gramEnd"/>
      <w:r w:rsidRPr="00AE19B6">
        <w:rPr>
          <w:rFonts w:cs="Arial"/>
          <w:i/>
          <w:sz w:val="20"/>
          <w:szCs w:val="20"/>
        </w:rPr>
        <w:t xml:space="preserve"> in </w:t>
      </w:r>
      <w:r w:rsidR="00AE19B6" w:rsidRPr="00AE19B6">
        <w:rPr>
          <w:i/>
          <w:sz w:val="20"/>
          <w:szCs w:val="20"/>
        </w:rPr>
        <w:t>Musil</w:t>
      </w:r>
      <w:r w:rsidRPr="00AE19B6">
        <w:rPr>
          <w:i/>
          <w:sz w:val="20"/>
          <w:szCs w:val="20"/>
        </w:rPr>
        <w:t xml:space="preserve">, </w:t>
      </w:r>
      <w:r w:rsidR="00AE19B6" w:rsidRPr="00AE19B6">
        <w:rPr>
          <w:i/>
          <w:sz w:val="20"/>
          <w:szCs w:val="20"/>
        </w:rPr>
        <w:t>2002</w:t>
      </w:r>
    </w:p>
    <w:p w:rsidR="005F4B38" w:rsidRPr="00AE19B6" w:rsidRDefault="00AE19B6" w:rsidP="006753E1">
      <w:pPr>
        <w:jc w:val="both"/>
        <w:rPr>
          <w:i/>
          <w:sz w:val="20"/>
          <w:szCs w:val="20"/>
        </w:rPr>
      </w:pPr>
      <w:r w:rsidRPr="00AE19B6">
        <w:rPr>
          <w:i/>
          <w:sz w:val="20"/>
          <w:szCs w:val="20"/>
        </w:rPr>
        <w:t xml:space="preserve">Poznámka: </w:t>
      </w:r>
      <w:r>
        <w:rPr>
          <w:i/>
          <w:sz w:val="20"/>
          <w:szCs w:val="20"/>
        </w:rPr>
        <w:t>kategorie město je vymezena na základě historicko-administrativního kriteria, včetně městysů</w:t>
      </w:r>
    </w:p>
    <w:p w:rsidR="005F4B38" w:rsidRDefault="005F4B38" w:rsidP="006753E1">
      <w:pPr>
        <w:jc w:val="both"/>
        <w:rPr>
          <w:sz w:val="20"/>
          <w:szCs w:val="20"/>
        </w:rPr>
      </w:pPr>
    </w:p>
    <w:p w:rsidR="005F4B38" w:rsidRPr="006D72E6" w:rsidRDefault="00411B29" w:rsidP="006753E1">
      <w:pPr>
        <w:jc w:val="both"/>
        <w:rPr>
          <w:i/>
          <w:sz w:val="20"/>
          <w:szCs w:val="20"/>
        </w:rPr>
      </w:pPr>
      <w:r w:rsidRPr="00CD14FF">
        <w:rPr>
          <w:b/>
          <w:sz w:val="20"/>
          <w:szCs w:val="20"/>
        </w:rPr>
        <w:t xml:space="preserve">Tab. X: </w:t>
      </w:r>
      <w:r w:rsidR="006D72E6">
        <w:rPr>
          <w:i/>
          <w:sz w:val="20"/>
          <w:szCs w:val="20"/>
        </w:rPr>
        <w:t>Počet obyvatel v 10 největších městech</w:t>
      </w:r>
      <w:r w:rsidR="006D72E6">
        <w:rPr>
          <w:b/>
          <w:sz w:val="20"/>
          <w:szCs w:val="20"/>
        </w:rPr>
        <w:t xml:space="preserve"> </w:t>
      </w:r>
      <w:r w:rsidR="006D72E6">
        <w:rPr>
          <w:i/>
          <w:sz w:val="20"/>
          <w:szCs w:val="20"/>
        </w:rPr>
        <w:t xml:space="preserve">Čech, Moravy a Slezska v letech 1830, </w:t>
      </w:r>
      <w:smartTag w:uri="urn:schemas-microsoft-com:office:smarttags" w:element="metricconverter">
        <w:smartTagPr>
          <w:attr w:name="ProductID" w:val="1869 a"/>
        </w:smartTagPr>
        <w:r w:rsidR="006D72E6">
          <w:rPr>
            <w:i/>
            <w:sz w:val="20"/>
            <w:szCs w:val="20"/>
          </w:rPr>
          <w:t>1869 a</w:t>
        </w:r>
      </w:smartTag>
      <w:r w:rsidR="006D72E6">
        <w:rPr>
          <w:i/>
          <w:sz w:val="20"/>
          <w:szCs w:val="20"/>
        </w:rPr>
        <w:t xml:space="preserve"> 1890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800"/>
        <w:gridCol w:w="994"/>
        <w:gridCol w:w="1886"/>
        <w:gridCol w:w="909"/>
        <w:gridCol w:w="1908"/>
        <w:gridCol w:w="887"/>
      </w:tblGrid>
      <w:tr w:rsidR="00A852F5" w:rsidRPr="00A852F5" w:rsidTr="00A852F5">
        <w:tc>
          <w:tcPr>
            <w:tcW w:w="828" w:type="dxa"/>
            <w:vMerge w:val="restart"/>
            <w:tcBorders>
              <w:top w:val="single" w:sz="12" w:space="0" w:color="auto"/>
              <w:left w:val="single" w:sz="12" w:space="0" w:color="auto"/>
              <w:right w:val="single" w:sz="12" w:space="0" w:color="auto"/>
            </w:tcBorders>
            <w:shd w:val="clear" w:color="auto" w:fill="auto"/>
          </w:tcPr>
          <w:p w:rsidR="006A5D9C" w:rsidRPr="00A852F5" w:rsidRDefault="006A5D9C" w:rsidP="00A852F5">
            <w:pPr>
              <w:jc w:val="both"/>
              <w:rPr>
                <w:sz w:val="18"/>
                <w:szCs w:val="18"/>
              </w:rPr>
            </w:pPr>
            <w:r w:rsidRPr="00A852F5">
              <w:rPr>
                <w:sz w:val="18"/>
                <w:szCs w:val="18"/>
              </w:rPr>
              <w:t>pořadí</w:t>
            </w:r>
          </w:p>
        </w:tc>
        <w:tc>
          <w:tcPr>
            <w:tcW w:w="2794" w:type="dxa"/>
            <w:gridSpan w:val="2"/>
            <w:tcBorders>
              <w:top w:val="single" w:sz="12" w:space="0" w:color="auto"/>
              <w:left w:val="single" w:sz="12" w:space="0" w:color="auto"/>
            </w:tcBorders>
            <w:shd w:val="clear" w:color="auto" w:fill="auto"/>
          </w:tcPr>
          <w:p w:rsidR="006A5D9C" w:rsidRPr="00A852F5" w:rsidRDefault="006A5D9C" w:rsidP="00A852F5">
            <w:pPr>
              <w:jc w:val="center"/>
              <w:rPr>
                <w:sz w:val="18"/>
                <w:szCs w:val="18"/>
              </w:rPr>
            </w:pPr>
            <w:r w:rsidRPr="00A852F5">
              <w:rPr>
                <w:sz w:val="18"/>
                <w:szCs w:val="18"/>
              </w:rPr>
              <w:t>1830</w:t>
            </w:r>
          </w:p>
        </w:tc>
        <w:tc>
          <w:tcPr>
            <w:tcW w:w="2795" w:type="dxa"/>
            <w:gridSpan w:val="2"/>
            <w:tcBorders>
              <w:top w:val="single" w:sz="12" w:space="0" w:color="auto"/>
            </w:tcBorders>
            <w:shd w:val="clear" w:color="auto" w:fill="auto"/>
          </w:tcPr>
          <w:p w:rsidR="006A5D9C" w:rsidRPr="00A852F5" w:rsidRDefault="006A5D9C" w:rsidP="00A852F5">
            <w:pPr>
              <w:jc w:val="center"/>
              <w:rPr>
                <w:sz w:val="18"/>
                <w:szCs w:val="18"/>
              </w:rPr>
            </w:pPr>
            <w:r w:rsidRPr="00A852F5">
              <w:rPr>
                <w:sz w:val="18"/>
                <w:szCs w:val="18"/>
              </w:rPr>
              <w:t>1869</w:t>
            </w:r>
          </w:p>
        </w:tc>
        <w:tc>
          <w:tcPr>
            <w:tcW w:w="2795" w:type="dxa"/>
            <w:gridSpan w:val="2"/>
            <w:tcBorders>
              <w:top w:val="single" w:sz="12" w:space="0" w:color="auto"/>
              <w:right w:val="single" w:sz="12" w:space="0" w:color="auto"/>
            </w:tcBorders>
            <w:shd w:val="clear" w:color="auto" w:fill="auto"/>
          </w:tcPr>
          <w:p w:rsidR="006A5D9C" w:rsidRPr="00A852F5" w:rsidRDefault="006A5D9C" w:rsidP="00A852F5">
            <w:pPr>
              <w:jc w:val="center"/>
              <w:rPr>
                <w:sz w:val="18"/>
                <w:szCs w:val="18"/>
              </w:rPr>
            </w:pPr>
            <w:r w:rsidRPr="00A852F5">
              <w:rPr>
                <w:sz w:val="18"/>
                <w:szCs w:val="18"/>
              </w:rPr>
              <w:t>1890</w:t>
            </w:r>
          </w:p>
        </w:tc>
      </w:tr>
      <w:tr w:rsidR="00A852F5" w:rsidRPr="00A852F5" w:rsidTr="00A852F5">
        <w:tc>
          <w:tcPr>
            <w:tcW w:w="828" w:type="dxa"/>
            <w:vMerge/>
            <w:tcBorders>
              <w:left w:val="single" w:sz="12" w:space="0" w:color="auto"/>
              <w:bottom w:val="single" w:sz="12" w:space="0" w:color="auto"/>
              <w:right w:val="single" w:sz="12" w:space="0" w:color="auto"/>
            </w:tcBorders>
            <w:shd w:val="clear" w:color="auto" w:fill="auto"/>
          </w:tcPr>
          <w:p w:rsidR="006A5D9C" w:rsidRPr="00A852F5" w:rsidRDefault="006A5D9C" w:rsidP="00A852F5">
            <w:pPr>
              <w:jc w:val="both"/>
              <w:rPr>
                <w:sz w:val="18"/>
                <w:szCs w:val="18"/>
              </w:rPr>
            </w:pPr>
          </w:p>
        </w:tc>
        <w:tc>
          <w:tcPr>
            <w:tcW w:w="1800" w:type="dxa"/>
            <w:tcBorders>
              <w:left w:val="single" w:sz="12" w:space="0" w:color="auto"/>
              <w:bottom w:val="single" w:sz="12" w:space="0" w:color="auto"/>
            </w:tcBorders>
            <w:shd w:val="clear" w:color="auto" w:fill="auto"/>
          </w:tcPr>
          <w:p w:rsidR="006A5D9C" w:rsidRPr="00A852F5" w:rsidRDefault="006A5D9C" w:rsidP="00A852F5">
            <w:pPr>
              <w:jc w:val="both"/>
              <w:rPr>
                <w:sz w:val="18"/>
                <w:szCs w:val="18"/>
              </w:rPr>
            </w:pPr>
            <w:r w:rsidRPr="00A852F5">
              <w:rPr>
                <w:sz w:val="18"/>
                <w:szCs w:val="18"/>
              </w:rPr>
              <w:t>město</w:t>
            </w:r>
          </w:p>
        </w:tc>
        <w:tc>
          <w:tcPr>
            <w:tcW w:w="994" w:type="dxa"/>
            <w:tcBorders>
              <w:bottom w:val="single" w:sz="12" w:space="0" w:color="auto"/>
            </w:tcBorders>
            <w:shd w:val="clear" w:color="auto" w:fill="auto"/>
          </w:tcPr>
          <w:p w:rsidR="006A5D9C" w:rsidRPr="00A852F5" w:rsidRDefault="006A5D9C" w:rsidP="00A852F5">
            <w:pPr>
              <w:jc w:val="both"/>
              <w:rPr>
                <w:sz w:val="18"/>
                <w:szCs w:val="18"/>
              </w:rPr>
            </w:pPr>
            <w:r w:rsidRPr="00A852F5">
              <w:rPr>
                <w:sz w:val="18"/>
                <w:szCs w:val="18"/>
              </w:rPr>
              <w:t>počet obyvatel</w:t>
            </w:r>
          </w:p>
        </w:tc>
        <w:tc>
          <w:tcPr>
            <w:tcW w:w="1886" w:type="dxa"/>
            <w:tcBorders>
              <w:bottom w:val="single" w:sz="12" w:space="0" w:color="auto"/>
            </w:tcBorders>
            <w:shd w:val="clear" w:color="auto" w:fill="auto"/>
          </w:tcPr>
          <w:p w:rsidR="006A5D9C" w:rsidRPr="00A852F5" w:rsidRDefault="006A5D9C" w:rsidP="00A852F5">
            <w:pPr>
              <w:jc w:val="both"/>
              <w:rPr>
                <w:sz w:val="18"/>
                <w:szCs w:val="18"/>
              </w:rPr>
            </w:pPr>
            <w:r w:rsidRPr="00A852F5">
              <w:rPr>
                <w:sz w:val="18"/>
                <w:szCs w:val="18"/>
              </w:rPr>
              <w:t>město</w:t>
            </w:r>
          </w:p>
        </w:tc>
        <w:tc>
          <w:tcPr>
            <w:tcW w:w="909" w:type="dxa"/>
            <w:tcBorders>
              <w:bottom w:val="single" w:sz="12" w:space="0" w:color="auto"/>
            </w:tcBorders>
            <w:shd w:val="clear" w:color="auto" w:fill="auto"/>
          </w:tcPr>
          <w:p w:rsidR="006A5D9C" w:rsidRPr="00A852F5" w:rsidRDefault="006A5D9C" w:rsidP="00A852F5">
            <w:pPr>
              <w:jc w:val="both"/>
              <w:rPr>
                <w:sz w:val="18"/>
                <w:szCs w:val="18"/>
              </w:rPr>
            </w:pPr>
            <w:r w:rsidRPr="00A852F5">
              <w:rPr>
                <w:sz w:val="18"/>
                <w:szCs w:val="18"/>
              </w:rPr>
              <w:t>počet obyvatel</w:t>
            </w:r>
          </w:p>
        </w:tc>
        <w:tc>
          <w:tcPr>
            <w:tcW w:w="1908" w:type="dxa"/>
            <w:tcBorders>
              <w:bottom w:val="single" w:sz="12" w:space="0" w:color="auto"/>
            </w:tcBorders>
            <w:shd w:val="clear" w:color="auto" w:fill="auto"/>
          </w:tcPr>
          <w:p w:rsidR="006A5D9C" w:rsidRPr="00A852F5" w:rsidRDefault="006A5D9C" w:rsidP="00A852F5">
            <w:pPr>
              <w:jc w:val="both"/>
              <w:rPr>
                <w:sz w:val="18"/>
                <w:szCs w:val="18"/>
              </w:rPr>
            </w:pPr>
            <w:r w:rsidRPr="00A852F5">
              <w:rPr>
                <w:sz w:val="18"/>
                <w:szCs w:val="18"/>
              </w:rPr>
              <w:t>město</w:t>
            </w:r>
          </w:p>
        </w:tc>
        <w:tc>
          <w:tcPr>
            <w:tcW w:w="887" w:type="dxa"/>
            <w:tcBorders>
              <w:bottom w:val="single" w:sz="12" w:space="0" w:color="auto"/>
              <w:right w:val="single" w:sz="12" w:space="0" w:color="auto"/>
            </w:tcBorders>
            <w:shd w:val="clear" w:color="auto" w:fill="auto"/>
          </w:tcPr>
          <w:p w:rsidR="006A5D9C" w:rsidRPr="00A852F5" w:rsidRDefault="006A5D9C" w:rsidP="00A852F5">
            <w:pPr>
              <w:jc w:val="both"/>
              <w:rPr>
                <w:sz w:val="18"/>
                <w:szCs w:val="18"/>
              </w:rPr>
            </w:pPr>
            <w:r w:rsidRPr="00A852F5">
              <w:rPr>
                <w:sz w:val="18"/>
                <w:szCs w:val="18"/>
              </w:rPr>
              <w:t>počet obyvatel</w:t>
            </w:r>
          </w:p>
        </w:tc>
      </w:tr>
      <w:tr w:rsidR="00A852F5" w:rsidRPr="00A852F5" w:rsidTr="00A852F5">
        <w:tc>
          <w:tcPr>
            <w:tcW w:w="828" w:type="dxa"/>
            <w:tcBorders>
              <w:left w:val="single" w:sz="12" w:space="0" w:color="auto"/>
              <w:right w:val="single" w:sz="12" w:space="0" w:color="auto"/>
            </w:tcBorders>
            <w:shd w:val="clear" w:color="auto" w:fill="auto"/>
          </w:tcPr>
          <w:p w:rsidR="009F728B" w:rsidRPr="00A852F5" w:rsidRDefault="006A5D9C" w:rsidP="00A852F5">
            <w:pPr>
              <w:jc w:val="both"/>
              <w:rPr>
                <w:sz w:val="18"/>
                <w:szCs w:val="18"/>
              </w:rPr>
            </w:pPr>
            <w:r w:rsidRPr="00A852F5">
              <w:rPr>
                <w:sz w:val="18"/>
                <w:szCs w:val="18"/>
              </w:rPr>
              <w:t>1.</w:t>
            </w:r>
          </w:p>
        </w:tc>
        <w:tc>
          <w:tcPr>
            <w:tcW w:w="1800" w:type="dxa"/>
            <w:tcBorders>
              <w:left w:val="single" w:sz="12" w:space="0" w:color="auto"/>
            </w:tcBorders>
            <w:shd w:val="clear" w:color="auto" w:fill="auto"/>
          </w:tcPr>
          <w:p w:rsidR="009F728B" w:rsidRPr="00A852F5" w:rsidRDefault="006A5D9C" w:rsidP="00A852F5">
            <w:pPr>
              <w:jc w:val="both"/>
              <w:rPr>
                <w:sz w:val="18"/>
                <w:szCs w:val="18"/>
              </w:rPr>
            </w:pPr>
            <w:r w:rsidRPr="00A852F5">
              <w:rPr>
                <w:sz w:val="18"/>
                <w:szCs w:val="18"/>
              </w:rPr>
              <w:t>Praha</w:t>
            </w:r>
          </w:p>
        </w:tc>
        <w:tc>
          <w:tcPr>
            <w:tcW w:w="994" w:type="dxa"/>
            <w:shd w:val="clear" w:color="auto" w:fill="auto"/>
          </w:tcPr>
          <w:p w:rsidR="009F728B" w:rsidRPr="00A852F5" w:rsidRDefault="006A5D9C" w:rsidP="00A852F5">
            <w:pPr>
              <w:jc w:val="both"/>
              <w:rPr>
                <w:sz w:val="18"/>
                <w:szCs w:val="18"/>
              </w:rPr>
            </w:pPr>
            <w:r w:rsidRPr="00A852F5">
              <w:rPr>
                <w:sz w:val="18"/>
                <w:szCs w:val="18"/>
              </w:rPr>
              <w:t>102 000</w:t>
            </w:r>
          </w:p>
        </w:tc>
        <w:tc>
          <w:tcPr>
            <w:tcW w:w="1886" w:type="dxa"/>
            <w:shd w:val="clear" w:color="auto" w:fill="auto"/>
          </w:tcPr>
          <w:p w:rsidR="009F728B" w:rsidRPr="00A852F5" w:rsidRDefault="00B5547A" w:rsidP="00A852F5">
            <w:pPr>
              <w:jc w:val="both"/>
              <w:rPr>
                <w:sz w:val="18"/>
                <w:szCs w:val="18"/>
              </w:rPr>
            </w:pPr>
            <w:r w:rsidRPr="00A852F5">
              <w:rPr>
                <w:sz w:val="18"/>
                <w:szCs w:val="18"/>
              </w:rPr>
              <w:t>Praha</w:t>
            </w:r>
          </w:p>
        </w:tc>
        <w:tc>
          <w:tcPr>
            <w:tcW w:w="909" w:type="dxa"/>
            <w:shd w:val="clear" w:color="auto" w:fill="auto"/>
          </w:tcPr>
          <w:p w:rsidR="009F728B" w:rsidRPr="00A852F5" w:rsidRDefault="00B5547A" w:rsidP="00A852F5">
            <w:pPr>
              <w:jc w:val="both"/>
              <w:rPr>
                <w:sz w:val="18"/>
                <w:szCs w:val="18"/>
              </w:rPr>
            </w:pPr>
            <w:r w:rsidRPr="00A852F5">
              <w:rPr>
                <w:sz w:val="18"/>
                <w:szCs w:val="18"/>
              </w:rPr>
              <w:t>158 000</w:t>
            </w:r>
          </w:p>
        </w:tc>
        <w:tc>
          <w:tcPr>
            <w:tcW w:w="1908" w:type="dxa"/>
            <w:shd w:val="clear" w:color="auto" w:fill="auto"/>
          </w:tcPr>
          <w:p w:rsidR="009F728B" w:rsidRPr="00A852F5" w:rsidRDefault="00CC4DAB" w:rsidP="00A852F5">
            <w:pPr>
              <w:jc w:val="both"/>
              <w:rPr>
                <w:sz w:val="18"/>
                <w:szCs w:val="18"/>
              </w:rPr>
            </w:pPr>
            <w:r w:rsidRPr="00A852F5">
              <w:rPr>
                <w:sz w:val="18"/>
                <w:szCs w:val="18"/>
              </w:rPr>
              <w:t>Praha</w:t>
            </w:r>
          </w:p>
        </w:tc>
        <w:tc>
          <w:tcPr>
            <w:tcW w:w="887" w:type="dxa"/>
            <w:tcBorders>
              <w:right w:val="single" w:sz="12" w:space="0" w:color="auto"/>
            </w:tcBorders>
            <w:shd w:val="clear" w:color="auto" w:fill="auto"/>
          </w:tcPr>
          <w:p w:rsidR="009F728B" w:rsidRPr="00A852F5" w:rsidRDefault="00CC4DAB" w:rsidP="00A852F5">
            <w:pPr>
              <w:jc w:val="both"/>
              <w:rPr>
                <w:sz w:val="18"/>
                <w:szCs w:val="18"/>
              </w:rPr>
            </w:pPr>
            <w:r w:rsidRPr="00A852F5">
              <w:rPr>
                <w:sz w:val="18"/>
                <w:szCs w:val="18"/>
              </w:rPr>
              <w:t>182 000</w:t>
            </w:r>
          </w:p>
        </w:tc>
      </w:tr>
      <w:tr w:rsidR="00A852F5" w:rsidRPr="00A852F5" w:rsidTr="00A852F5">
        <w:tc>
          <w:tcPr>
            <w:tcW w:w="828" w:type="dxa"/>
            <w:tcBorders>
              <w:left w:val="single" w:sz="12" w:space="0" w:color="auto"/>
              <w:right w:val="single" w:sz="12" w:space="0" w:color="auto"/>
            </w:tcBorders>
            <w:shd w:val="clear" w:color="auto" w:fill="auto"/>
          </w:tcPr>
          <w:p w:rsidR="009F728B" w:rsidRPr="00A852F5" w:rsidRDefault="006A5D9C" w:rsidP="00A852F5">
            <w:pPr>
              <w:jc w:val="both"/>
              <w:rPr>
                <w:sz w:val="18"/>
                <w:szCs w:val="18"/>
              </w:rPr>
            </w:pPr>
            <w:r w:rsidRPr="00A852F5">
              <w:rPr>
                <w:sz w:val="18"/>
                <w:szCs w:val="18"/>
              </w:rPr>
              <w:t>2.</w:t>
            </w:r>
          </w:p>
        </w:tc>
        <w:tc>
          <w:tcPr>
            <w:tcW w:w="1800" w:type="dxa"/>
            <w:tcBorders>
              <w:left w:val="single" w:sz="12" w:space="0" w:color="auto"/>
            </w:tcBorders>
            <w:shd w:val="clear" w:color="auto" w:fill="auto"/>
          </w:tcPr>
          <w:p w:rsidR="009F728B" w:rsidRPr="00A852F5" w:rsidRDefault="006A5D9C" w:rsidP="00A852F5">
            <w:pPr>
              <w:jc w:val="both"/>
              <w:rPr>
                <w:sz w:val="18"/>
                <w:szCs w:val="18"/>
              </w:rPr>
            </w:pPr>
            <w:r w:rsidRPr="00A852F5">
              <w:rPr>
                <w:sz w:val="18"/>
                <w:szCs w:val="18"/>
              </w:rPr>
              <w:t>Brno</w:t>
            </w:r>
          </w:p>
        </w:tc>
        <w:tc>
          <w:tcPr>
            <w:tcW w:w="994" w:type="dxa"/>
            <w:shd w:val="clear" w:color="auto" w:fill="auto"/>
          </w:tcPr>
          <w:p w:rsidR="009F728B" w:rsidRPr="00A852F5" w:rsidRDefault="00186C19" w:rsidP="00A852F5">
            <w:pPr>
              <w:jc w:val="both"/>
              <w:rPr>
                <w:sz w:val="18"/>
                <w:szCs w:val="18"/>
              </w:rPr>
            </w:pPr>
            <w:r w:rsidRPr="00A852F5">
              <w:rPr>
                <w:sz w:val="18"/>
                <w:szCs w:val="18"/>
              </w:rPr>
              <w:t>36 000</w:t>
            </w:r>
          </w:p>
        </w:tc>
        <w:tc>
          <w:tcPr>
            <w:tcW w:w="1886" w:type="dxa"/>
            <w:shd w:val="clear" w:color="auto" w:fill="auto"/>
          </w:tcPr>
          <w:p w:rsidR="009F728B" w:rsidRPr="00A852F5" w:rsidRDefault="00B5547A" w:rsidP="00A852F5">
            <w:pPr>
              <w:jc w:val="both"/>
              <w:rPr>
                <w:sz w:val="18"/>
                <w:szCs w:val="18"/>
              </w:rPr>
            </w:pPr>
            <w:r w:rsidRPr="00A852F5">
              <w:rPr>
                <w:sz w:val="18"/>
                <w:szCs w:val="18"/>
              </w:rPr>
              <w:t>Brno</w:t>
            </w:r>
          </w:p>
        </w:tc>
        <w:tc>
          <w:tcPr>
            <w:tcW w:w="909" w:type="dxa"/>
            <w:shd w:val="clear" w:color="auto" w:fill="auto"/>
          </w:tcPr>
          <w:p w:rsidR="009F728B" w:rsidRPr="00A852F5" w:rsidRDefault="00B5547A" w:rsidP="00A852F5">
            <w:pPr>
              <w:jc w:val="both"/>
              <w:rPr>
                <w:sz w:val="18"/>
                <w:szCs w:val="18"/>
              </w:rPr>
            </w:pPr>
            <w:r w:rsidRPr="00A852F5">
              <w:rPr>
                <w:sz w:val="18"/>
                <w:szCs w:val="18"/>
              </w:rPr>
              <w:t>74 000</w:t>
            </w:r>
          </w:p>
        </w:tc>
        <w:tc>
          <w:tcPr>
            <w:tcW w:w="1908" w:type="dxa"/>
            <w:shd w:val="clear" w:color="auto" w:fill="auto"/>
          </w:tcPr>
          <w:p w:rsidR="009F728B" w:rsidRPr="00A852F5" w:rsidRDefault="00CC4DAB" w:rsidP="00A852F5">
            <w:pPr>
              <w:jc w:val="both"/>
              <w:rPr>
                <w:sz w:val="18"/>
                <w:szCs w:val="18"/>
              </w:rPr>
            </w:pPr>
            <w:r w:rsidRPr="00A852F5">
              <w:rPr>
                <w:sz w:val="18"/>
                <w:szCs w:val="18"/>
              </w:rPr>
              <w:t>Brno</w:t>
            </w:r>
          </w:p>
        </w:tc>
        <w:tc>
          <w:tcPr>
            <w:tcW w:w="887" w:type="dxa"/>
            <w:tcBorders>
              <w:right w:val="single" w:sz="12" w:space="0" w:color="auto"/>
            </w:tcBorders>
            <w:shd w:val="clear" w:color="auto" w:fill="auto"/>
          </w:tcPr>
          <w:p w:rsidR="009F728B" w:rsidRPr="00A852F5" w:rsidRDefault="00CC4DAB" w:rsidP="00A852F5">
            <w:pPr>
              <w:jc w:val="both"/>
              <w:rPr>
                <w:sz w:val="18"/>
                <w:szCs w:val="18"/>
              </w:rPr>
            </w:pPr>
            <w:r w:rsidRPr="00A852F5">
              <w:rPr>
                <w:sz w:val="18"/>
                <w:szCs w:val="18"/>
              </w:rPr>
              <w:t>94 000</w:t>
            </w:r>
          </w:p>
        </w:tc>
      </w:tr>
      <w:tr w:rsidR="00A852F5" w:rsidRPr="00A852F5" w:rsidTr="00A852F5">
        <w:tc>
          <w:tcPr>
            <w:tcW w:w="828" w:type="dxa"/>
            <w:tcBorders>
              <w:left w:val="single" w:sz="12" w:space="0" w:color="auto"/>
              <w:right w:val="single" w:sz="12" w:space="0" w:color="auto"/>
            </w:tcBorders>
            <w:shd w:val="clear" w:color="auto" w:fill="auto"/>
          </w:tcPr>
          <w:p w:rsidR="00CC4DAB" w:rsidRPr="00A852F5" w:rsidRDefault="00CC4DAB" w:rsidP="00A852F5">
            <w:pPr>
              <w:jc w:val="both"/>
              <w:rPr>
                <w:sz w:val="18"/>
                <w:szCs w:val="18"/>
              </w:rPr>
            </w:pPr>
            <w:r w:rsidRPr="00A852F5">
              <w:rPr>
                <w:sz w:val="18"/>
                <w:szCs w:val="18"/>
              </w:rPr>
              <w:t>3.</w:t>
            </w:r>
          </w:p>
        </w:tc>
        <w:tc>
          <w:tcPr>
            <w:tcW w:w="1800" w:type="dxa"/>
            <w:tcBorders>
              <w:left w:val="single" w:sz="12" w:space="0" w:color="auto"/>
            </w:tcBorders>
            <w:shd w:val="clear" w:color="auto" w:fill="auto"/>
          </w:tcPr>
          <w:p w:rsidR="00CC4DAB" w:rsidRPr="00A852F5" w:rsidRDefault="00CC4DAB" w:rsidP="00A852F5">
            <w:pPr>
              <w:jc w:val="both"/>
              <w:rPr>
                <w:sz w:val="18"/>
                <w:szCs w:val="18"/>
              </w:rPr>
            </w:pPr>
            <w:r w:rsidRPr="00A852F5">
              <w:rPr>
                <w:sz w:val="18"/>
                <w:szCs w:val="18"/>
              </w:rPr>
              <w:t>Jihlava</w:t>
            </w:r>
          </w:p>
        </w:tc>
        <w:tc>
          <w:tcPr>
            <w:tcW w:w="994" w:type="dxa"/>
            <w:shd w:val="clear" w:color="auto" w:fill="auto"/>
          </w:tcPr>
          <w:p w:rsidR="00CC4DAB" w:rsidRPr="00A852F5" w:rsidRDefault="00CC4DAB" w:rsidP="00A852F5">
            <w:pPr>
              <w:jc w:val="both"/>
              <w:rPr>
                <w:sz w:val="18"/>
                <w:szCs w:val="18"/>
              </w:rPr>
            </w:pPr>
            <w:r w:rsidRPr="00A852F5">
              <w:rPr>
                <w:sz w:val="18"/>
                <w:szCs w:val="18"/>
              </w:rPr>
              <w:t>15 000</w:t>
            </w:r>
          </w:p>
        </w:tc>
        <w:tc>
          <w:tcPr>
            <w:tcW w:w="1886" w:type="dxa"/>
            <w:shd w:val="clear" w:color="auto" w:fill="auto"/>
          </w:tcPr>
          <w:p w:rsidR="00CC4DAB" w:rsidRPr="00A852F5" w:rsidRDefault="00CC4DAB" w:rsidP="00A852F5">
            <w:pPr>
              <w:jc w:val="both"/>
              <w:rPr>
                <w:sz w:val="18"/>
                <w:szCs w:val="18"/>
              </w:rPr>
            </w:pPr>
            <w:r w:rsidRPr="00A852F5">
              <w:rPr>
                <w:sz w:val="18"/>
                <w:szCs w:val="18"/>
              </w:rPr>
              <w:t>Plzeň</w:t>
            </w:r>
          </w:p>
        </w:tc>
        <w:tc>
          <w:tcPr>
            <w:tcW w:w="909" w:type="dxa"/>
            <w:shd w:val="clear" w:color="auto" w:fill="auto"/>
          </w:tcPr>
          <w:p w:rsidR="00CC4DAB" w:rsidRPr="00A852F5" w:rsidRDefault="00CC4DAB" w:rsidP="00A852F5">
            <w:pPr>
              <w:jc w:val="both"/>
              <w:rPr>
                <w:sz w:val="18"/>
                <w:szCs w:val="18"/>
              </w:rPr>
            </w:pPr>
            <w:r w:rsidRPr="00A852F5">
              <w:rPr>
                <w:sz w:val="18"/>
                <w:szCs w:val="18"/>
              </w:rPr>
              <w:t>24 000</w:t>
            </w:r>
          </w:p>
        </w:tc>
        <w:tc>
          <w:tcPr>
            <w:tcW w:w="1908" w:type="dxa"/>
            <w:shd w:val="clear" w:color="auto" w:fill="auto"/>
          </w:tcPr>
          <w:p w:rsidR="00CC4DAB" w:rsidRPr="00A852F5" w:rsidRDefault="00CC4DAB" w:rsidP="00A852F5">
            <w:pPr>
              <w:jc w:val="both"/>
              <w:rPr>
                <w:sz w:val="18"/>
                <w:szCs w:val="18"/>
              </w:rPr>
            </w:pPr>
            <w:r w:rsidRPr="00A852F5">
              <w:rPr>
                <w:sz w:val="18"/>
                <w:szCs w:val="18"/>
              </w:rPr>
              <w:t>Plzeň</w:t>
            </w:r>
          </w:p>
        </w:tc>
        <w:tc>
          <w:tcPr>
            <w:tcW w:w="887" w:type="dxa"/>
            <w:tcBorders>
              <w:right w:val="single" w:sz="12" w:space="0" w:color="auto"/>
            </w:tcBorders>
            <w:shd w:val="clear" w:color="auto" w:fill="auto"/>
          </w:tcPr>
          <w:p w:rsidR="00CC4DAB" w:rsidRPr="00A852F5" w:rsidRDefault="00CC4DAB" w:rsidP="00A852F5">
            <w:pPr>
              <w:jc w:val="both"/>
              <w:rPr>
                <w:sz w:val="18"/>
                <w:szCs w:val="18"/>
              </w:rPr>
            </w:pPr>
            <w:r w:rsidRPr="00A852F5">
              <w:rPr>
                <w:sz w:val="18"/>
                <w:szCs w:val="18"/>
              </w:rPr>
              <w:t>50 000</w:t>
            </w:r>
          </w:p>
        </w:tc>
      </w:tr>
      <w:tr w:rsidR="00A852F5" w:rsidRPr="00A852F5" w:rsidTr="00A852F5">
        <w:tc>
          <w:tcPr>
            <w:tcW w:w="828" w:type="dxa"/>
            <w:tcBorders>
              <w:left w:val="single" w:sz="12" w:space="0" w:color="auto"/>
              <w:right w:val="single" w:sz="12" w:space="0" w:color="auto"/>
            </w:tcBorders>
            <w:shd w:val="clear" w:color="auto" w:fill="auto"/>
          </w:tcPr>
          <w:p w:rsidR="00CC4DAB" w:rsidRPr="00A852F5" w:rsidRDefault="00CC4DAB" w:rsidP="00A852F5">
            <w:pPr>
              <w:jc w:val="both"/>
              <w:rPr>
                <w:sz w:val="18"/>
                <w:szCs w:val="18"/>
              </w:rPr>
            </w:pPr>
            <w:r w:rsidRPr="00A852F5">
              <w:rPr>
                <w:sz w:val="18"/>
                <w:szCs w:val="18"/>
              </w:rPr>
              <w:t>4.</w:t>
            </w:r>
          </w:p>
        </w:tc>
        <w:tc>
          <w:tcPr>
            <w:tcW w:w="1800" w:type="dxa"/>
            <w:tcBorders>
              <w:left w:val="single" w:sz="12" w:space="0" w:color="auto"/>
            </w:tcBorders>
            <w:shd w:val="clear" w:color="auto" w:fill="auto"/>
          </w:tcPr>
          <w:p w:rsidR="00CC4DAB" w:rsidRPr="00A852F5" w:rsidRDefault="00CC4DAB" w:rsidP="00A852F5">
            <w:pPr>
              <w:jc w:val="both"/>
              <w:rPr>
                <w:sz w:val="18"/>
                <w:szCs w:val="18"/>
              </w:rPr>
            </w:pPr>
            <w:r w:rsidRPr="00A852F5">
              <w:rPr>
                <w:sz w:val="18"/>
                <w:szCs w:val="18"/>
              </w:rPr>
              <w:t>Opava</w:t>
            </w:r>
          </w:p>
        </w:tc>
        <w:tc>
          <w:tcPr>
            <w:tcW w:w="994" w:type="dxa"/>
            <w:shd w:val="clear" w:color="auto" w:fill="auto"/>
          </w:tcPr>
          <w:p w:rsidR="00CC4DAB" w:rsidRPr="00A852F5" w:rsidRDefault="00CC4DAB" w:rsidP="00A852F5">
            <w:pPr>
              <w:jc w:val="both"/>
              <w:rPr>
                <w:sz w:val="18"/>
                <w:szCs w:val="18"/>
              </w:rPr>
            </w:pPr>
            <w:r w:rsidRPr="00A852F5">
              <w:rPr>
                <w:sz w:val="18"/>
                <w:szCs w:val="18"/>
              </w:rPr>
              <w:t>14 000</w:t>
            </w:r>
          </w:p>
        </w:tc>
        <w:tc>
          <w:tcPr>
            <w:tcW w:w="1886" w:type="dxa"/>
            <w:shd w:val="clear" w:color="auto" w:fill="auto"/>
          </w:tcPr>
          <w:p w:rsidR="00CC4DAB" w:rsidRPr="00A852F5" w:rsidRDefault="00CC4DAB" w:rsidP="00A852F5">
            <w:pPr>
              <w:jc w:val="both"/>
              <w:rPr>
                <w:sz w:val="18"/>
                <w:szCs w:val="18"/>
              </w:rPr>
            </w:pPr>
            <w:r w:rsidRPr="00A852F5">
              <w:rPr>
                <w:sz w:val="18"/>
                <w:szCs w:val="18"/>
              </w:rPr>
              <w:t>Liberec</w:t>
            </w:r>
          </w:p>
        </w:tc>
        <w:tc>
          <w:tcPr>
            <w:tcW w:w="909" w:type="dxa"/>
            <w:shd w:val="clear" w:color="auto" w:fill="auto"/>
          </w:tcPr>
          <w:p w:rsidR="00CC4DAB" w:rsidRPr="00A852F5" w:rsidRDefault="00CC4DAB" w:rsidP="00A852F5">
            <w:pPr>
              <w:jc w:val="both"/>
              <w:rPr>
                <w:sz w:val="18"/>
                <w:szCs w:val="18"/>
              </w:rPr>
            </w:pPr>
            <w:r w:rsidRPr="00A852F5">
              <w:rPr>
                <w:sz w:val="18"/>
                <w:szCs w:val="18"/>
              </w:rPr>
              <w:t>22 000</w:t>
            </w:r>
          </w:p>
        </w:tc>
        <w:tc>
          <w:tcPr>
            <w:tcW w:w="1908" w:type="dxa"/>
            <w:shd w:val="clear" w:color="auto" w:fill="auto"/>
          </w:tcPr>
          <w:p w:rsidR="00CC4DAB" w:rsidRPr="00A852F5" w:rsidRDefault="00CC4DAB" w:rsidP="00CC4DAB">
            <w:pPr>
              <w:rPr>
                <w:sz w:val="18"/>
                <w:szCs w:val="18"/>
              </w:rPr>
            </w:pPr>
            <w:r w:rsidRPr="00A852F5">
              <w:rPr>
                <w:sz w:val="18"/>
                <w:szCs w:val="18"/>
              </w:rPr>
              <w:t>Žižkov</w:t>
            </w:r>
          </w:p>
        </w:tc>
        <w:tc>
          <w:tcPr>
            <w:tcW w:w="887" w:type="dxa"/>
            <w:tcBorders>
              <w:right w:val="single" w:sz="12" w:space="0" w:color="auto"/>
            </w:tcBorders>
            <w:shd w:val="clear" w:color="auto" w:fill="auto"/>
          </w:tcPr>
          <w:p w:rsidR="00CC4DAB" w:rsidRPr="00A852F5" w:rsidRDefault="00CC4DAB" w:rsidP="00A852F5">
            <w:pPr>
              <w:jc w:val="both"/>
              <w:rPr>
                <w:sz w:val="18"/>
                <w:szCs w:val="18"/>
              </w:rPr>
            </w:pPr>
            <w:r w:rsidRPr="00A852F5">
              <w:rPr>
                <w:sz w:val="18"/>
                <w:szCs w:val="18"/>
              </w:rPr>
              <w:t>41 000</w:t>
            </w:r>
          </w:p>
        </w:tc>
      </w:tr>
      <w:tr w:rsidR="00A852F5" w:rsidRPr="00A852F5" w:rsidTr="00A852F5">
        <w:tc>
          <w:tcPr>
            <w:tcW w:w="828" w:type="dxa"/>
            <w:tcBorders>
              <w:left w:val="single" w:sz="12" w:space="0" w:color="auto"/>
              <w:right w:val="single" w:sz="12" w:space="0" w:color="auto"/>
            </w:tcBorders>
            <w:shd w:val="clear" w:color="auto" w:fill="auto"/>
          </w:tcPr>
          <w:p w:rsidR="00CC4DAB" w:rsidRPr="00A852F5" w:rsidRDefault="00CC4DAB" w:rsidP="00A852F5">
            <w:pPr>
              <w:jc w:val="both"/>
              <w:rPr>
                <w:sz w:val="18"/>
                <w:szCs w:val="18"/>
              </w:rPr>
            </w:pPr>
            <w:r w:rsidRPr="00A852F5">
              <w:rPr>
                <w:sz w:val="18"/>
                <w:szCs w:val="18"/>
              </w:rPr>
              <w:t>5.</w:t>
            </w:r>
          </w:p>
        </w:tc>
        <w:tc>
          <w:tcPr>
            <w:tcW w:w="1800" w:type="dxa"/>
            <w:tcBorders>
              <w:left w:val="single" w:sz="12" w:space="0" w:color="auto"/>
            </w:tcBorders>
            <w:shd w:val="clear" w:color="auto" w:fill="auto"/>
          </w:tcPr>
          <w:p w:rsidR="00CC4DAB" w:rsidRPr="00A852F5" w:rsidRDefault="00CC4DAB" w:rsidP="00A852F5">
            <w:pPr>
              <w:jc w:val="both"/>
              <w:rPr>
                <w:sz w:val="18"/>
                <w:szCs w:val="18"/>
              </w:rPr>
            </w:pPr>
            <w:r w:rsidRPr="00A852F5">
              <w:rPr>
                <w:sz w:val="18"/>
                <w:szCs w:val="18"/>
              </w:rPr>
              <w:t>Olomouc</w:t>
            </w:r>
          </w:p>
        </w:tc>
        <w:tc>
          <w:tcPr>
            <w:tcW w:w="994" w:type="dxa"/>
            <w:shd w:val="clear" w:color="auto" w:fill="auto"/>
          </w:tcPr>
          <w:p w:rsidR="00CC4DAB" w:rsidRPr="00A852F5" w:rsidRDefault="00CC4DAB" w:rsidP="00A852F5">
            <w:pPr>
              <w:jc w:val="both"/>
              <w:rPr>
                <w:sz w:val="18"/>
                <w:szCs w:val="18"/>
              </w:rPr>
            </w:pPr>
            <w:r w:rsidRPr="00A852F5">
              <w:rPr>
                <w:sz w:val="18"/>
                <w:szCs w:val="18"/>
              </w:rPr>
              <w:t>12 000</w:t>
            </w:r>
          </w:p>
        </w:tc>
        <w:tc>
          <w:tcPr>
            <w:tcW w:w="1886" w:type="dxa"/>
            <w:shd w:val="clear" w:color="auto" w:fill="auto"/>
          </w:tcPr>
          <w:p w:rsidR="00CC4DAB" w:rsidRPr="00A852F5" w:rsidRDefault="00CC4DAB" w:rsidP="00A852F5">
            <w:pPr>
              <w:jc w:val="both"/>
              <w:rPr>
                <w:sz w:val="18"/>
                <w:szCs w:val="18"/>
              </w:rPr>
            </w:pPr>
            <w:r w:rsidRPr="00A852F5">
              <w:rPr>
                <w:sz w:val="18"/>
                <w:szCs w:val="18"/>
              </w:rPr>
              <w:t>Jihlava</w:t>
            </w:r>
          </w:p>
        </w:tc>
        <w:tc>
          <w:tcPr>
            <w:tcW w:w="909" w:type="dxa"/>
            <w:shd w:val="clear" w:color="auto" w:fill="auto"/>
          </w:tcPr>
          <w:p w:rsidR="00CC4DAB" w:rsidRPr="00A852F5" w:rsidRDefault="00CC4DAB" w:rsidP="00A852F5">
            <w:pPr>
              <w:jc w:val="both"/>
              <w:rPr>
                <w:sz w:val="18"/>
                <w:szCs w:val="18"/>
              </w:rPr>
            </w:pPr>
            <w:r w:rsidRPr="00A852F5">
              <w:rPr>
                <w:sz w:val="18"/>
                <w:szCs w:val="18"/>
              </w:rPr>
              <w:t>20 000</w:t>
            </w:r>
          </w:p>
        </w:tc>
        <w:tc>
          <w:tcPr>
            <w:tcW w:w="1908" w:type="dxa"/>
            <w:shd w:val="clear" w:color="auto" w:fill="auto"/>
          </w:tcPr>
          <w:p w:rsidR="00CC4DAB" w:rsidRPr="00A852F5" w:rsidRDefault="00CC4DAB" w:rsidP="00A852F5">
            <w:pPr>
              <w:jc w:val="both"/>
              <w:rPr>
                <w:sz w:val="18"/>
                <w:szCs w:val="18"/>
              </w:rPr>
            </w:pPr>
            <w:r w:rsidRPr="00A852F5">
              <w:rPr>
                <w:sz w:val="18"/>
                <w:szCs w:val="18"/>
              </w:rPr>
              <w:t>Kr</w:t>
            </w:r>
            <w:r w:rsidR="00411B29" w:rsidRPr="00A852F5">
              <w:rPr>
                <w:sz w:val="18"/>
                <w:szCs w:val="18"/>
              </w:rPr>
              <w:t>álovské</w:t>
            </w:r>
            <w:r w:rsidRPr="00A852F5">
              <w:rPr>
                <w:sz w:val="18"/>
                <w:szCs w:val="18"/>
              </w:rPr>
              <w:t xml:space="preserve"> Vinohrady</w:t>
            </w:r>
          </w:p>
        </w:tc>
        <w:tc>
          <w:tcPr>
            <w:tcW w:w="887" w:type="dxa"/>
            <w:tcBorders>
              <w:right w:val="single" w:sz="12" w:space="0" w:color="auto"/>
            </w:tcBorders>
            <w:shd w:val="clear" w:color="auto" w:fill="auto"/>
          </w:tcPr>
          <w:p w:rsidR="00CC4DAB" w:rsidRPr="00A852F5" w:rsidRDefault="00CC4DAB" w:rsidP="00A852F5">
            <w:pPr>
              <w:jc w:val="both"/>
              <w:rPr>
                <w:sz w:val="18"/>
                <w:szCs w:val="18"/>
              </w:rPr>
            </w:pPr>
            <w:r w:rsidRPr="00A852F5">
              <w:rPr>
                <w:sz w:val="18"/>
                <w:szCs w:val="18"/>
              </w:rPr>
              <w:t>34 000</w:t>
            </w:r>
          </w:p>
        </w:tc>
      </w:tr>
      <w:tr w:rsidR="00A852F5" w:rsidRPr="00A852F5" w:rsidTr="00A852F5">
        <w:tc>
          <w:tcPr>
            <w:tcW w:w="828" w:type="dxa"/>
            <w:tcBorders>
              <w:left w:val="single" w:sz="12" w:space="0" w:color="auto"/>
              <w:right w:val="single" w:sz="12" w:space="0" w:color="auto"/>
            </w:tcBorders>
            <w:shd w:val="clear" w:color="auto" w:fill="auto"/>
          </w:tcPr>
          <w:p w:rsidR="00CC4DAB" w:rsidRPr="00A852F5" w:rsidRDefault="00CC4DAB" w:rsidP="00A852F5">
            <w:pPr>
              <w:jc w:val="both"/>
              <w:rPr>
                <w:sz w:val="18"/>
                <w:szCs w:val="18"/>
              </w:rPr>
            </w:pPr>
            <w:r w:rsidRPr="00A852F5">
              <w:rPr>
                <w:sz w:val="18"/>
                <w:szCs w:val="18"/>
              </w:rPr>
              <w:t>6.</w:t>
            </w:r>
          </w:p>
        </w:tc>
        <w:tc>
          <w:tcPr>
            <w:tcW w:w="1800" w:type="dxa"/>
            <w:tcBorders>
              <w:left w:val="single" w:sz="12" w:space="0" w:color="auto"/>
            </w:tcBorders>
            <w:shd w:val="clear" w:color="auto" w:fill="auto"/>
          </w:tcPr>
          <w:p w:rsidR="00CC4DAB" w:rsidRPr="00A852F5" w:rsidRDefault="00CC4DAB" w:rsidP="00A852F5">
            <w:pPr>
              <w:jc w:val="both"/>
              <w:rPr>
                <w:sz w:val="18"/>
                <w:szCs w:val="18"/>
              </w:rPr>
            </w:pPr>
            <w:r w:rsidRPr="00A852F5">
              <w:rPr>
                <w:sz w:val="18"/>
                <w:szCs w:val="18"/>
              </w:rPr>
              <w:t>Liberec</w:t>
            </w:r>
          </w:p>
        </w:tc>
        <w:tc>
          <w:tcPr>
            <w:tcW w:w="994" w:type="dxa"/>
            <w:shd w:val="clear" w:color="auto" w:fill="auto"/>
          </w:tcPr>
          <w:p w:rsidR="00CC4DAB" w:rsidRPr="00A852F5" w:rsidRDefault="00CC4DAB" w:rsidP="00A852F5">
            <w:pPr>
              <w:jc w:val="both"/>
              <w:rPr>
                <w:sz w:val="18"/>
                <w:szCs w:val="18"/>
              </w:rPr>
            </w:pPr>
            <w:r w:rsidRPr="00A852F5">
              <w:rPr>
                <w:sz w:val="18"/>
                <w:szCs w:val="18"/>
              </w:rPr>
              <w:t>11 000</w:t>
            </w:r>
          </w:p>
        </w:tc>
        <w:tc>
          <w:tcPr>
            <w:tcW w:w="1886" w:type="dxa"/>
            <w:shd w:val="clear" w:color="auto" w:fill="auto"/>
          </w:tcPr>
          <w:p w:rsidR="00CC4DAB" w:rsidRPr="00A852F5" w:rsidRDefault="00411B29" w:rsidP="00A852F5">
            <w:pPr>
              <w:jc w:val="both"/>
              <w:rPr>
                <w:sz w:val="18"/>
                <w:szCs w:val="18"/>
              </w:rPr>
            </w:pPr>
            <w:r w:rsidRPr="00A852F5">
              <w:rPr>
                <w:sz w:val="18"/>
                <w:szCs w:val="18"/>
              </w:rPr>
              <w:t>České Budějovice</w:t>
            </w:r>
          </w:p>
        </w:tc>
        <w:tc>
          <w:tcPr>
            <w:tcW w:w="909" w:type="dxa"/>
            <w:shd w:val="clear" w:color="auto" w:fill="auto"/>
          </w:tcPr>
          <w:p w:rsidR="00CC4DAB" w:rsidRPr="00A852F5" w:rsidRDefault="00CC4DAB" w:rsidP="00A852F5">
            <w:pPr>
              <w:jc w:val="both"/>
              <w:rPr>
                <w:sz w:val="18"/>
                <w:szCs w:val="18"/>
              </w:rPr>
            </w:pPr>
            <w:r w:rsidRPr="00A852F5">
              <w:rPr>
                <w:sz w:val="18"/>
                <w:szCs w:val="18"/>
              </w:rPr>
              <w:t>17 000</w:t>
            </w:r>
          </w:p>
        </w:tc>
        <w:tc>
          <w:tcPr>
            <w:tcW w:w="1908" w:type="dxa"/>
            <w:shd w:val="clear" w:color="auto" w:fill="auto"/>
          </w:tcPr>
          <w:p w:rsidR="00CC4DAB" w:rsidRPr="00A852F5" w:rsidRDefault="00CC4DAB" w:rsidP="00A852F5">
            <w:pPr>
              <w:jc w:val="both"/>
              <w:rPr>
                <w:sz w:val="18"/>
                <w:szCs w:val="18"/>
              </w:rPr>
            </w:pPr>
            <w:r w:rsidRPr="00A852F5">
              <w:rPr>
                <w:sz w:val="18"/>
                <w:szCs w:val="18"/>
              </w:rPr>
              <w:t>Smíchov</w:t>
            </w:r>
          </w:p>
        </w:tc>
        <w:tc>
          <w:tcPr>
            <w:tcW w:w="887" w:type="dxa"/>
            <w:tcBorders>
              <w:right w:val="single" w:sz="12" w:space="0" w:color="auto"/>
            </w:tcBorders>
            <w:shd w:val="clear" w:color="auto" w:fill="auto"/>
          </w:tcPr>
          <w:p w:rsidR="00CC4DAB" w:rsidRPr="00A852F5" w:rsidRDefault="00CC4DAB" w:rsidP="00A852F5">
            <w:pPr>
              <w:jc w:val="both"/>
              <w:rPr>
                <w:sz w:val="18"/>
                <w:szCs w:val="18"/>
              </w:rPr>
            </w:pPr>
            <w:r w:rsidRPr="00A852F5">
              <w:rPr>
                <w:sz w:val="18"/>
                <w:szCs w:val="18"/>
              </w:rPr>
              <w:t>33 000</w:t>
            </w:r>
          </w:p>
        </w:tc>
      </w:tr>
      <w:tr w:rsidR="00A852F5" w:rsidRPr="00A852F5" w:rsidTr="00A852F5">
        <w:tc>
          <w:tcPr>
            <w:tcW w:w="828" w:type="dxa"/>
            <w:tcBorders>
              <w:left w:val="single" w:sz="12" w:space="0" w:color="auto"/>
              <w:right w:val="single" w:sz="12" w:space="0" w:color="auto"/>
            </w:tcBorders>
            <w:shd w:val="clear" w:color="auto" w:fill="auto"/>
          </w:tcPr>
          <w:p w:rsidR="00CC4DAB" w:rsidRPr="00A852F5" w:rsidRDefault="00CC4DAB" w:rsidP="00A852F5">
            <w:pPr>
              <w:jc w:val="both"/>
              <w:rPr>
                <w:sz w:val="18"/>
                <w:szCs w:val="18"/>
              </w:rPr>
            </w:pPr>
            <w:r w:rsidRPr="00A852F5">
              <w:rPr>
                <w:sz w:val="18"/>
                <w:szCs w:val="18"/>
              </w:rPr>
              <w:t>7.</w:t>
            </w:r>
          </w:p>
        </w:tc>
        <w:tc>
          <w:tcPr>
            <w:tcW w:w="1800" w:type="dxa"/>
            <w:tcBorders>
              <w:left w:val="single" w:sz="12" w:space="0" w:color="auto"/>
            </w:tcBorders>
            <w:shd w:val="clear" w:color="auto" w:fill="auto"/>
          </w:tcPr>
          <w:p w:rsidR="00CC4DAB" w:rsidRPr="00A852F5" w:rsidRDefault="00CC4DAB" w:rsidP="00A852F5">
            <w:pPr>
              <w:jc w:val="both"/>
              <w:rPr>
                <w:sz w:val="18"/>
                <w:szCs w:val="18"/>
              </w:rPr>
            </w:pPr>
            <w:r w:rsidRPr="00A852F5">
              <w:rPr>
                <w:sz w:val="18"/>
                <w:szCs w:val="18"/>
              </w:rPr>
              <w:t>Cheb</w:t>
            </w:r>
          </w:p>
        </w:tc>
        <w:tc>
          <w:tcPr>
            <w:tcW w:w="994" w:type="dxa"/>
            <w:shd w:val="clear" w:color="auto" w:fill="auto"/>
          </w:tcPr>
          <w:p w:rsidR="00CC4DAB" w:rsidRPr="00A852F5" w:rsidRDefault="00CC4DAB" w:rsidP="00A852F5">
            <w:pPr>
              <w:jc w:val="both"/>
              <w:rPr>
                <w:sz w:val="18"/>
                <w:szCs w:val="18"/>
              </w:rPr>
            </w:pPr>
            <w:r w:rsidRPr="00A852F5">
              <w:rPr>
                <w:sz w:val="18"/>
                <w:szCs w:val="18"/>
              </w:rPr>
              <w:t>10 000</w:t>
            </w:r>
          </w:p>
        </w:tc>
        <w:tc>
          <w:tcPr>
            <w:tcW w:w="1886" w:type="dxa"/>
            <w:shd w:val="clear" w:color="auto" w:fill="auto"/>
          </w:tcPr>
          <w:p w:rsidR="00CC4DAB" w:rsidRPr="00A852F5" w:rsidRDefault="00CC4DAB" w:rsidP="00A852F5">
            <w:pPr>
              <w:jc w:val="both"/>
              <w:rPr>
                <w:sz w:val="18"/>
                <w:szCs w:val="18"/>
              </w:rPr>
            </w:pPr>
            <w:r w:rsidRPr="00A852F5">
              <w:rPr>
                <w:sz w:val="18"/>
                <w:szCs w:val="18"/>
              </w:rPr>
              <w:t>Opava</w:t>
            </w:r>
          </w:p>
        </w:tc>
        <w:tc>
          <w:tcPr>
            <w:tcW w:w="909" w:type="dxa"/>
            <w:shd w:val="clear" w:color="auto" w:fill="auto"/>
          </w:tcPr>
          <w:p w:rsidR="00CC4DAB" w:rsidRPr="00A852F5" w:rsidRDefault="00CC4DAB" w:rsidP="00A852F5">
            <w:pPr>
              <w:jc w:val="both"/>
              <w:rPr>
                <w:sz w:val="18"/>
                <w:szCs w:val="18"/>
              </w:rPr>
            </w:pPr>
            <w:r w:rsidRPr="00A852F5">
              <w:rPr>
                <w:sz w:val="18"/>
                <w:szCs w:val="18"/>
              </w:rPr>
              <w:t>17 000</w:t>
            </w:r>
          </w:p>
        </w:tc>
        <w:tc>
          <w:tcPr>
            <w:tcW w:w="1908" w:type="dxa"/>
            <w:shd w:val="clear" w:color="auto" w:fill="auto"/>
          </w:tcPr>
          <w:p w:rsidR="00CC4DAB" w:rsidRPr="00A852F5" w:rsidRDefault="00411B29" w:rsidP="00A852F5">
            <w:pPr>
              <w:jc w:val="both"/>
              <w:rPr>
                <w:sz w:val="18"/>
                <w:szCs w:val="18"/>
              </w:rPr>
            </w:pPr>
            <w:r w:rsidRPr="00A852F5">
              <w:rPr>
                <w:sz w:val="18"/>
                <w:szCs w:val="18"/>
              </w:rPr>
              <w:t>Liberec</w:t>
            </w:r>
          </w:p>
        </w:tc>
        <w:tc>
          <w:tcPr>
            <w:tcW w:w="887" w:type="dxa"/>
            <w:tcBorders>
              <w:right w:val="single" w:sz="12" w:space="0" w:color="auto"/>
            </w:tcBorders>
            <w:shd w:val="clear" w:color="auto" w:fill="auto"/>
          </w:tcPr>
          <w:p w:rsidR="00CC4DAB" w:rsidRPr="00A852F5" w:rsidRDefault="00411B29" w:rsidP="00A852F5">
            <w:pPr>
              <w:jc w:val="both"/>
              <w:rPr>
                <w:sz w:val="18"/>
                <w:szCs w:val="18"/>
              </w:rPr>
            </w:pPr>
            <w:r w:rsidRPr="00A852F5">
              <w:rPr>
                <w:sz w:val="18"/>
                <w:szCs w:val="18"/>
              </w:rPr>
              <w:t>31 000</w:t>
            </w:r>
          </w:p>
        </w:tc>
      </w:tr>
      <w:tr w:rsidR="00A852F5" w:rsidRPr="00A852F5" w:rsidTr="00A852F5">
        <w:tc>
          <w:tcPr>
            <w:tcW w:w="828" w:type="dxa"/>
            <w:tcBorders>
              <w:left w:val="single" w:sz="12" w:space="0" w:color="auto"/>
              <w:right w:val="single" w:sz="12" w:space="0" w:color="auto"/>
            </w:tcBorders>
            <w:shd w:val="clear" w:color="auto" w:fill="auto"/>
          </w:tcPr>
          <w:p w:rsidR="00CC4DAB" w:rsidRPr="00A852F5" w:rsidRDefault="00CC4DAB" w:rsidP="00A852F5">
            <w:pPr>
              <w:jc w:val="both"/>
              <w:rPr>
                <w:sz w:val="18"/>
                <w:szCs w:val="18"/>
              </w:rPr>
            </w:pPr>
            <w:r w:rsidRPr="00A852F5">
              <w:rPr>
                <w:sz w:val="18"/>
                <w:szCs w:val="18"/>
              </w:rPr>
              <w:t>8.</w:t>
            </w:r>
          </w:p>
        </w:tc>
        <w:tc>
          <w:tcPr>
            <w:tcW w:w="1800" w:type="dxa"/>
            <w:tcBorders>
              <w:left w:val="single" w:sz="12" w:space="0" w:color="auto"/>
            </w:tcBorders>
            <w:shd w:val="clear" w:color="auto" w:fill="auto"/>
          </w:tcPr>
          <w:p w:rsidR="00CC4DAB" w:rsidRPr="00A852F5" w:rsidRDefault="00CC4DAB" w:rsidP="00A852F5">
            <w:pPr>
              <w:jc w:val="both"/>
              <w:rPr>
                <w:sz w:val="18"/>
                <w:szCs w:val="18"/>
              </w:rPr>
            </w:pPr>
            <w:r w:rsidRPr="00A852F5">
              <w:rPr>
                <w:sz w:val="18"/>
                <w:szCs w:val="18"/>
              </w:rPr>
              <w:t>Kutná Hora</w:t>
            </w:r>
          </w:p>
        </w:tc>
        <w:tc>
          <w:tcPr>
            <w:tcW w:w="994" w:type="dxa"/>
            <w:shd w:val="clear" w:color="auto" w:fill="auto"/>
          </w:tcPr>
          <w:p w:rsidR="00CC4DAB" w:rsidRPr="00A852F5" w:rsidRDefault="00CC4DAB" w:rsidP="00A852F5">
            <w:pPr>
              <w:jc w:val="both"/>
              <w:rPr>
                <w:sz w:val="18"/>
                <w:szCs w:val="18"/>
              </w:rPr>
            </w:pPr>
            <w:r w:rsidRPr="00A852F5">
              <w:rPr>
                <w:sz w:val="18"/>
                <w:szCs w:val="18"/>
              </w:rPr>
              <w:t>10 000</w:t>
            </w:r>
          </w:p>
        </w:tc>
        <w:tc>
          <w:tcPr>
            <w:tcW w:w="1886" w:type="dxa"/>
            <w:shd w:val="clear" w:color="auto" w:fill="auto"/>
          </w:tcPr>
          <w:p w:rsidR="00CC4DAB" w:rsidRPr="00A852F5" w:rsidRDefault="00CC4DAB" w:rsidP="00A852F5">
            <w:pPr>
              <w:jc w:val="both"/>
              <w:rPr>
                <w:sz w:val="18"/>
                <w:szCs w:val="18"/>
              </w:rPr>
            </w:pPr>
            <w:r w:rsidRPr="00A852F5">
              <w:rPr>
                <w:sz w:val="18"/>
                <w:szCs w:val="18"/>
              </w:rPr>
              <w:t>Prostějov</w:t>
            </w:r>
          </w:p>
        </w:tc>
        <w:tc>
          <w:tcPr>
            <w:tcW w:w="909" w:type="dxa"/>
            <w:shd w:val="clear" w:color="auto" w:fill="auto"/>
          </w:tcPr>
          <w:p w:rsidR="00CC4DAB" w:rsidRPr="00A852F5" w:rsidRDefault="00CC4DAB" w:rsidP="00A852F5">
            <w:pPr>
              <w:jc w:val="both"/>
              <w:rPr>
                <w:sz w:val="18"/>
                <w:szCs w:val="18"/>
              </w:rPr>
            </w:pPr>
            <w:r w:rsidRPr="00A852F5">
              <w:rPr>
                <w:sz w:val="18"/>
                <w:szCs w:val="18"/>
              </w:rPr>
              <w:t>16 000</w:t>
            </w:r>
          </w:p>
        </w:tc>
        <w:tc>
          <w:tcPr>
            <w:tcW w:w="1908" w:type="dxa"/>
            <w:shd w:val="clear" w:color="auto" w:fill="auto"/>
          </w:tcPr>
          <w:p w:rsidR="00CC4DAB" w:rsidRPr="00A852F5" w:rsidRDefault="00411B29" w:rsidP="00A852F5">
            <w:pPr>
              <w:jc w:val="both"/>
              <w:rPr>
                <w:sz w:val="18"/>
                <w:szCs w:val="18"/>
              </w:rPr>
            </w:pPr>
            <w:r w:rsidRPr="00A852F5">
              <w:rPr>
                <w:sz w:val="18"/>
                <w:szCs w:val="18"/>
              </w:rPr>
              <w:t>České Budějovice</w:t>
            </w:r>
          </w:p>
        </w:tc>
        <w:tc>
          <w:tcPr>
            <w:tcW w:w="887" w:type="dxa"/>
            <w:tcBorders>
              <w:right w:val="single" w:sz="12" w:space="0" w:color="auto"/>
            </w:tcBorders>
            <w:shd w:val="clear" w:color="auto" w:fill="auto"/>
          </w:tcPr>
          <w:p w:rsidR="00CC4DAB" w:rsidRPr="00A852F5" w:rsidRDefault="00411B29" w:rsidP="00A852F5">
            <w:pPr>
              <w:jc w:val="both"/>
              <w:rPr>
                <w:sz w:val="18"/>
                <w:szCs w:val="18"/>
              </w:rPr>
            </w:pPr>
            <w:r w:rsidRPr="00A852F5">
              <w:rPr>
                <w:sz w:val="18"/>
                <w:szCs w:val="18"/>
              </w:rPr>
              <w:t>28 000</w:t>
            </w:r>
          </w:p>
        </w:tc>
      </w:tr>
      <w:tr w:rsidR="00A852F5" w:rsidRPr="00A852F5" w:rsidTr="00A852F5">
        <w:tc>
          <w:tcPr>
            <w:tcW w:w="828" w:type="dxa"/>
            <w:tcBorders>
              <w:left w:val="single" w:sz="12" w:space="0" w:color="auto"/>
              <w:right w:val="single" w:sz="12" w:space="0" w:color="auto"/>
            </w:tcBorders>
            <w:shd w:val="clear" w:color="auto" w:fill="auto"/>
          </w:tcPr>
          <w:p w:rsidR="00CC4DAB" w:rsidRPr="00A852F5" w:rsidRDefault="00CC4DAB" w:rsidP="00A852F5">
            <w:pPr>
              <w:jc w:val="both"/>
              <w:rPr>
                <w:sz w:val="18"/>
                <w:szCs w:val="18"/>
              </w:rPr>
            </w:pPr>
            <w:r w:rsidRPr="00A852F5">
              <w:rPr>
                <w:sz w:val="18"/>
                <w:szCs w:val="18"/>
              </w:rPr>
              <w:t>9.</w:t>
            </w:r>
          </w:p>
        </w:tc>
        <w:tc>
          <w:tcPr>
            <w:tcW w:w="1800" w:type="dxa"/>
            <w:tcBorders>
              <w:left w:val="single" w:sz="12" w:space="0" w:color="auto"/>
            </w:tcBorders>
            <w:shd w:val="clear" w:color="auto" w:fill="auto"/>
          </w:tcPr>
          <w:p w:rsidR="00CC4DAB" w:rsidRPr="00A852F5" w:rsidRDefault="00CC4DAB" w:rsidP="00A852F5">
            <w:pPr>
              <w:jc w:val="both"/>
              <w:rPr>
                <w:sz w:val="18"/>
                <w:szCs w:val="18"/>
              </w:rPr>
            </w:pPr>
            <w:r w:rsidRPr="00A852F5">
              <w:rPr>
                <w:sz w:val="18"/>
                <w:szCs w:val="18"/>
              </w:rPr>
              <w:t xml:space="preserve">Plzeň </w:t>
            </w:r>
          </w:p>
        </w:tc>
        <w:tc>
          <w:tcPr>
            <w:tcW w:w="994" w:type="dxa"/>
            <w:shd w:val="clear" w:color="auto" w:fill="auto"/>
          </w:tcPr>
          <w:p w:rsidR="00CC4DAB" w:rsidRPr="00A852F5" w:rsidRDefault="00CC4DAB" w:rsidP="00A852F5">
            <w:pPr>
              <w:jc w:val="both"/>
              <w:rPr>
                <w:sz w:val="18"/>
                <w:szCs w:val="18"/>
              </w:rPr>
            </w:pPr>
            <w:r w:rsidRPr="00A852F5">
              <w:rPr>
                <w:sz w:val="18"/>
                <w:szCs w:val="18"/>
              </w:rPr>
              <w:t>8 000</w:t>
            </w:r>
          </w:p>
        </w:tc>
        <w:tc>
          <w:tcPr>
            <w:tcW w:w="1886" w:type="dxa"/>
            <w:shd w:val="clear" w:color="auto" w:fill="auto"/>
          </w:tcPr>
          <w:p w:rsidR="00CC4DAB" w:rsidRPr="00A852F5" w:rsidRDefault="00CC4DAB" w:rsidP="00A852F5">
            <w:pPr>
              <w:jc w:val="both"/>
              <w:rPr>
                <w:sz w:val="18"/>
                <w:szCs w:val="18"/>
              </w:rPr>
            </w:pPr>
            <w:r w:rsidRPr="00A852F5">
              <w:rPr>
                <w:sz w:val="18"/>
                <w:szCs w:val="18"/>
              </w:rPr>
              <w:t>Smíchov</w:t>
            </w:r>
          </w:p>
        </w:tc>
        <w:tc>
          <w:tcPr>
            <w:tcW w:w="909" w:type="dxa"/>
            <w:shd w:val="clear" w:color="auto" w:fill="auto"/>
          </w:tcPr>
          <w:p w:rsidR="00CC4DAB" w:rsidRPr="00A852F5" w:rsidRDefault="00CC4DAB" w:rsidP="00A852F5">
            <w:pPr>
              <w:jc w:val="both"/>
              <w:rPr>
                <w:sz w:val="18"/>
                <w:szCs w:val="18"/>
              </w:rPr>
            </w:pPr>
            <w:r w:rsidRPr="00A852F5">
              <w:rPr>
                <w:sz w:val="18"/>
                <w:szCs w:val="18"/>
              </w:rPr>
              <w:t>15 000</w:t>
            </w:r>
          </w:p>
        </w:tc>
        <w:tc>
          <w:tcPr>
            <w:tcW w:w="1908" w:type="dxa"/>
            <w:shd w:val="clear" w:color="auto" w:fill="auto"/>
          </w:tcPr>
          <w:p w:rsidR="00CC4DAB" w:rsidRPr="00A852F5" w:rsidRDefault="00411B29" w:rsidP="00A852F5">
            <w:pPr>
              <w:jc w:val="both"/>
              <w:rPr>
                <w:sz w:val="18"/>
                <w:szCs w:val="18"/>
              </w:rPr>
            </w:pPr>
            <w:r w:rsidRPr="00A852F5">
              <w:rPr>
                <w:sz w:val="18"/>
                <w:szCs w:val="18"/>
              </w:rPr>
              <w:t>Ústí nad Labem</w:t>
            </w:r>
          </w:p>
        </w:tc>
        <w:tc>
          <w:tcPr>
            <w:tcW w:w="887" w:type="dxa"/>
            <w:tcBorders>
              <w:right w:val="single" w:sz="12" w:space="0" w:color="auto"/>
            </w:tcBorders>
            <w:shd w:val="clear" w:color="auto" w:fill="auto"/>
          </w:tcPr>
          <w:p w:rsidR="00CC4DAB" w:rsidRPr="00A852F5" w:rsidRDefault="00411B29" w:rsidP="00A852F5">
            <w:pPr>
              <w:jc w:val="both"/>
              <w:rPr>
                <w:sz w:val="18"/>
                <w:szCs w:val="18"/>
              </w:rPr>
            </w:pPr>
            <w:r w:rsidRPr="00A852F5">
              <w:rPr>
                <w:sz w:val="18"/>
                <w:szCs w:val="18"/>
              </w:rPr>
              <w:t>24 000</w:t>
            </w:r>
          </w:p>
        </w:tc>
      </w:tr>
      <w:tr w:rsidR="00A852F5" w:rsidRPr="00A852F5" w:rsidTr="00A852F5">
        <w:tc>
          <w:tcPr>
            <w:tcW w:w="828" w:type="dxa"/>
            <w:tcBorders>
              <w:left w:val="single" w:sz="12" w:space="0" w:color="auto"/>
              <w:bottom w:val="single" w:sz="12" w:space="0" w:color="auto"/>
              <w:right w:val="single" w:sz="12" w:space="0" w:color="auto"/>
            </w:tcBorders>
            <w:shd w:val="clear" w:color="auto" w:fill="auto"/>
          </w:tcPr>
          <w:p w:rsidR="00CC4DAB" w:rsidRPr="00A852F5" w:rsidRDefault="00CC4DAB" w:rsidP="00A852F5">
            <w:pPr>
              <w:jc w:val="both"/>
              <w:rPr>
                <w:sz w:val="18"/>
                <w:szCs w:val="18"/>
              </w:rPr>
            </w:pPr>
            <w:r w:rsidRPr="00A852F5">
              <w:rPr>
                <w:sz w:val="18"/>
                <w:szCs w:val="18"/>
              </w:rPr>
              <w:t>10.</w:t>
            </w:r>
          </w:p>
        </w:tc>
        <w:tc>
          <w:tcPr>
            <w:tcW w:w="1800" w:type="dxa"/>
            <w:tcBorders>
              <w:left w:val="single" w:sz="12" w:space="0" w:color="auto"/>
              <w:bottom w:val="single" w:sz="12" w:space="0" w:color="auto"/>
            </w:tcBorders>
            <w:shd w:val="clear" w:color="auto" w:fill="auto"/>
          </w:tcPr>
          <w:p w:rsidR="00CC4DAB" w:rsidRPr="00A852F5" w:rsidRDefault="00411B29" w:rsidP="00A852F5">
            <w:pPr>
              <w:jc w:val="both"/>
              <w:rPr>
                <w:sz w:val="18"/>
                <w:szCs w:val="18"/>
              </w:rPr>
            </w:pPr>
            <w:r w:rsidRPr="00A852F5">
              <w:rPr>
                <w:sz w:val="18"/>
                <w:szCs w:val="18"/>
              </w:rPr>
              <w:t>České</w:t>
            </w:r>
            <w:r w:rsidR="00CC4DAB" w:rsidRPr="00A852F5">
              <w:rPr>
                <w:sz w:val="18"/>
                <w:szCs w:val="18"/>
              </w:rPr>
              <w:t xml:space="preserve"> Budějovice</w:t>
            </w:r>
          </w:p>
        </w:tc>
        <w:tc>
          <w:tcPr>
            <w:tcW w:w="994" w:type="dxa"/>
            <w:tcBorders>
              <w:bottom w:val="single" w:sz="12" w:space="0" w:color="auto"/>
            </w:tcBorders>
            <w:shd w:val="clear" w:color="auto" w:fill="auto"/>
          </w:tcPr>
          <w:p w:rsidR="00CC4DAB" w:rsidRPr="00A852F5" w:rsidRDefault="00CC4DAB" w:rsidP="00A852F5">
            <w:pPr>
              <w:jc w:val="both"/>
              <w:rPr>
                <w:sz w:val="18"/>
                <w:szCs w:val="18"/>
              </w:rPr>
            </w:pPr>
            <w:r w:rsidRPr="00A852F5">
              <w:rPr>
                <w:sz w:val="18"/>
                <w:szCs w:val="18"/>
              </w:rPr>
              <w:t>8 000</w:t>
            </w:r>
          </w:p>
        </w:tc>
        <w:tc>
          <w:tcPr>
            <w:tcW w:w="1886" w:type="dxa"/>
            <w:tcBorders>
              <w:bottom w:val="single" w:sz="12" w:space="0" w:color="auto"/>
            </w:tcBorders>
            <w:shd w:val="clear" w:color="auto" w:fill="auto"/>
          </w:tcPr>
          <w:p w:rsidR="00CC4DAB" w:rsidRPr="00A852F5" w:rsidRDefault="00CC4DAB" w:rsidP="00A852F5">
            <w:pPr>
              <w:jc w:val="both"/>
              <w:rPr>
                <w:sz w:val="18"/>
                <w:szCs w:val="18"/>
              </w:rPr>
            </w:pPr>
            <w:r w:rsidRPr="00A852F5">
              <w:rPr>
                <w:sz w:val="18"/>
                <w:szCs w:val="18"/>
              </w:rPr>
              <w:t>Cheb</w:t>
            </w:r>
          </w:p>
        </w:tc>
        <w:tc>
          <w:tcPr>
            <w:tcW w:w="909" w:type="dxa"/>
            <w:tcBorders>
              <w:bottom w:val="single" w:sz="12" w:space="0" w:color="auto"/>
            </w:tcBorders>
            <w:shd w:val="clear" w:color="auto" w:fill="auto"/>
          </w:tcPr>
          <w:p w:rsidR="00CC4DAB" w:rsidRPr="00A852F5" w:rsidRDefault="00CC4DAB" w:rsidP="00A852F5">
            <w:pPr>
              <w:jc w:val="both"/>
              <w:rPr>
                <w:sz w:val="18"/>
                <w:szCs w:val="18"/>
              </w:rPr>
            </w:pPr>
            <w:r w:rsidRPr="00A852F5">
              <w:rPr>
                <w:sz w:val="18"/>
                <w:szCs w:val="18"/>
              </w:rPr>
              <w:t>13 000</w:t>
            </w:r>
          </w:p>
        </w:tc>
        <w:tc>
          <w:tcPr>
            <w:tcW w:w="1908" w:type="dxa"/>
            <w:tcBorders>
              <w:bottom w:val="single" w:sz="12" w:space="0" w:color="auto"/>
            </w:tcBorders>
            <w:shd w:val="clear" w:color="auto" w:fill="auto"/>
          </w:tcPr>
          <w:p w:rsidR="00CC4DAB" w:rsidRPr="00A852F5" w:rsidRDefault="00411B29" w:rsidP="00A852F5">
            <w:pPr>
              <w:jc w:val="both"/>
              <w:rPr>
                <w:sz w:val="18"/>
                <w:szCs w:val="18"/>
              </w:rPr>
            </w:pPr>
            <w:r w:rsidRPr="00A852F5">
              <w:rPr>
                <w:sz w:val="18"/>
                <w:szCs w:val="18"/>
              </w:rPr>
              <w:t>Jihlava</w:t>
            </w:r>
          </w:p>
        </w:tc>
        <w:tc>
          <w:tcPr>
            <w:tcW w:w="887" w:type="dxa"/>
            <w:tcBorders>
              <w:bottom w:val="single" w:sz="12" w:space="0" w:color="auto"/>
              <w:right w:val="single" w:sz="12" w:space="0" w:color="auto"/>
            </w:tcBorders>
            <w:shd w:val="clear" w:color="auto" w:fill="auto"/>
          </w:tcPr>
          <w:p w:rsidR="00CC4DAB" w:rsidRPr="00A852F5" w:rsidRDefault="00411B29" w:rsidP="00A852F5">
            <w:pPr>
              <w:jc w:val="both"/>
              <w:rPr>
                <w:sz w:val="18"/>
                <w:szCs w:val="18"/>
              </w:rPr>
            </w:pPr>
            <w:r w:rsidRPr="00A852F5">
              <w:rPr>
                <w:sz w:val="18"/>
                <w:szCs w:val="18"/>
              </w:rPr>
              <w:t>24 000</w:t>
            </w:r>
          </w:p>
        </w:tc>
      </w:tr>
    </w:tbl>
    <w:p w:rsidR="006D72E6" w:rsidRPr="00AE19B6" w:rsidRDefault="006D72E6" w:rsidP="006D72E6">
      <w:pPr>
        <w:jc w:val="both"/>
        <w:rPr>
          <w:rFonts w:cs="Arial"/>
          <w:i/>
          <w:sz w:val="20"/>
          <w:szCs w:val="20"/>
        </w:rPr>
      </w:pPr>
      <w:r w:rsidRPr="00AE19B6">
        <w:rPr>
          <w:rFonts w:cs="Arial"/>
          <w:i/>
          <w:sz w:val="20"/>
          <w:szCs w:val="20"/>
        </w:rPr>
        <w:t xml:space="preserve">Zdroj: upraveno dle </w:t>
      </w:r>
      <w:proofErr w:type="gramStart"/>
      <w:r>
        <w:rPr>
          <w:rFonts w:cs="Arial"/>
          <w:i/>
          <w:sz w:val="20"/>
          <w:szCs w:val="20"/>
        </w:rPr>
        <w:t>Fialová</w:t>
      </w:r>
      <w:proofErr w:type="gramEnd"/>
      <w:r>
        <w:rPr>
          <w:rFonts w:cs="Arial"/>
          <w:i/>
          <w:sz w:val="20"/>
          <w:szCs w:val="20"/>
        </w:rPr>
        <w:t xml:space="preserve"> et. al., 1996</w:t>
      </w:r>
    </w:p>
    <w:p w:rsidR="006D72E6" w:rsidRPr="00AE19B6" w:rsidRDefault="006D72E6" w:rsidP="006D72E6">
      <w:pPr>
        <w:jc w:val="both"/>
        <w:rPr>
          <w:i/>
          <w:sz w:val="20"/>
          <w:szCs w:val="20"/>
        </w:rPr>
      </w:pPr>
      <w:r w:rsidRPr="00AE19B6">
        <w:rPr>
          <w:i/>
          <w:sz w:val="20"/>
          <w:szCs w:val="20"/>
        </w:rPr>
        <w:t xml:space="preserve">Poznámka: </w:t>
      </w:r>
      <w:r>
        <w:rPr>
          <w:i/>
          <w:sz w:val="20"/>
          <w:szCs w:val="20"/>
        </w:rPr>
        <w:t>podle územního členění platného pro příslušné roky</w:t>
      </w:r>
    </w:p>
    <w:p w:rsidR="005F4B38" w:rsidRDefault="005F4B38" w:rsidP="006753E1">
      <w:pPr>
        <w:jc w:val="both"/>
        <w:rPr>
          <w:sz w:val="20"/>
          <w:szCs w:val="20"/>
        </w:rPr>
      </w:pPr>
    </w:p>
    <w:p w:rsidR="00A220A7" w:rsidRPr="00BD4F50" w:rsidRDefault="00A220A7" w:rsidP="00A220A7">
      <w:pPr>
        <w:autoSpaceDE w:val="0"/>
        <w:autoSpaceDN w:val="0"/>
        <w:adjustRightInd w:val="0"/>
        <w:jc w:val="both"/>
        <w:rPr>
          <w:b/>
          <w:sz w:val="20"/>
          <w:szCs w:val="20"/>
        </w:rPr>
      </w:pPr>
      <w:r w:rsidRPr="00BD4F50">
        <w:rPr>
          <w:b/>
          <w:sz w:val="20"/>
          <w:szCs w:val="20"/>
        </w:rPr>
        <w:lastRenderedPageBreak/>
        <w:t>rámeček</w:t>
      </w:r>
      <w:r>
        <w:rPr>
          <w:b/>
          <w:sz w:val="20"/>
          <w:szCs w:val="20"/>
        </w:rPr>
        <w:t xml:space="preserve"> 3</w:t>
      </w:r>
    </w:p>
    <w:p w:rsidR="00A220A7" w:rsidRDefault="00A220A7" w:rsidP="00A220A7">
      <w:pPr>
        <w:jc w:val="both"/>
        <w:rPr>
          <w:sz w:val="20"/>
          <w:szCs w:val="20"/>
        </w:rPr>
      </w:pPr>
      <w:r>
        <w:rPr>
          <w:noProof/>
          <w:sz w:val="20"/>
          <w:szCs w:val="20"/>
        </w:rPr>
        <w:pict>
          <v:shape id="_x0000_s1088" type="#_x0000_t202" style="position:absolute;left:0;text-align:left;margin-left:-.35pt;margin-top:2.45pt;width:453.75pt;height:247.05pt;z-index:12">
            <v:textbox>
              <w:txbxContent>
                <w:p w:rsidR="00AF0C8F" w:rsidRDefault="00AF0C8F" w:rsidP="00A220A7">
                  <w:pPr>
                    <w:rPr>
                      <w:sz w:val="20"/>
                      <w:szCs w:val="20"/>
                    </w:rPr>
                  </w:pPr>
                  <w:r>
                    <w:rPr>
                      <w:b/>
                      <w:sz w:val="20"/>
                      <w:szCs w:val="20"/>
                    </w:rPr>
                    <w:t>Proces industrializace – příklad Brna</w:t>
                  </w:r>
                </w:p>
                <w:p w:rsidR="00AF0C8F" w:rsidRPr="0074347E" w:rsidRDefault="00AF0C8F" w:rsidP="00A220A7">
                  <w:pPr>
                    <w:jc w:val="both"/>
                    <w:rPr>
                      <w:color w:val="000000"/>
                      <w:sz w:val="20"/>
                      <w:szCs w:val="20"/>
                    </w:rPr>
                  </w:pPr>
                  <w:r w:rsidRPr="0074347E">
                    <w:rPr>
                      <w:color w:val="000000"/>
                      <w:sz w:val="20"/>
                      <w:szCs w:val="20"/>
                    </w:rPr>
                    <w:t xml:space="preserve">V druhé polovině 18. stol. byl v Brně překonán cechovní systém  a nastoupena cesta k modernímu průmyslovému kapitalismu. Už v roce 1848 představovalo Brno s přibližně 15 000 průmyslovými dělníky největší koncentraci pracovní síly na Moravě a ve Slezsku (Kuča, 2000). Ekonomický růst Brna byl manifestován založením manufakturního úřadu a Půjčovní banky - šlo o vládní rozhodnutí, která měla spolu s relativní blízkostí Brna k Vídni napomoci k ekonomickému oživení v rámci nové hospodářské politiky (Škvařil, 1969). Modernizace probíhala i v oblasti institucí veřejné správy – v roce 1784 vznikl magistrát města. Na počátku 19. století již bylo Brno jedním z nejvýznamnějších průmyslových center rakousko-uherské monarchie - v roce 1900 pracovalo v textilním průmyslu téměř 13 tis. pracovníků, což představovalo přibližně třetinu zaměstnaných v průmyslu ve městě Brně. Rozvoj průmyslu se stal dominantním procesem utvářejícím prostorovou a ekonomickou strukturu města  a stimuloval rozvoj rovněž rozvoj ostatních oblastí, jako např. školství. Industrializace byla také důvodem razantního nárůstu počtu obyvatel (nárůst mezi lety </w:t>
                  </w:r>
                  <w:smartTag w:uri="urn:schemas-microsoft-com:office:smarttags" w:element="metricconverter">
                    <w:smartTagPr>
                      <w:attr w:name="ProductID" w:val="1830 a"/>
                    </w:smartTagPr>
                    <w:r w:rsidRPr="0074347E">
                      <w:rPr>
                        <w:color w:val="000000"/>
                        <w:sz w:val="20"/>
                        <w:szCs w:val="20"/>
                      </w:rPr>
                      <w:t>1830 a</w:t>
                    </w:r>
                  </w:smartTag>
                  <w:r w:rsidRPr="0074347E">
                    <w:rPr>
                      <w:color w:val="000000"/>
                      <w:sz w:val="20"/>
                      <w:szCs w:val="20"/>
                    </w:rPr>
                    <w:t xml:space="preserve"> 1930 činil téměř 250 000 osob); výrazný byl zejména nárůst počtu obyvatel v masivně industrializovaných předměstích, kdy příliv průmyslových dělníků a jejich rodin přispíval k výraznému počešťování převážně německého Brna. Průmyslová revoluce znamenala počátky intenzivnější funkční separace mezi místy výroby a dělnického bydlení na straně jedné  a rezidenčními oblastmi vyššího statusu na straně druhé. Nové obytné čtvrti dostávaly plánovaný velkoměstský ráz, zatímco vývoj průmyslových oblastí probíhal víceméně živelně a často vytvářel, spolu se železničními tratěmi, vážné prostorové bariéry pro rozvoj centrálních částí města.</w:t>
                  </w:r>
                </w:p>
              </w:txbxContent>
            </v:textbox>
          </v:shape>
        </w:pict>
      </w:r>
    </w:p>
    <w:p w:rsidR="00A220A7" w:rsidRDefault="00A220A7" w:rsidP="00A220A7">
      <w:pPr>
        <w:jc w:val="both"/>
        <w:rPr>
          <w:sz w:val="20"/>
          <w:szCs w:val="20"/>
        </w:rPr>
      </w:pPr>
    </w:p>
    <w:p w:rsidR="00A220A7" w:rsidRDefault="00A220A7" w:rsidP="00A220A7">
      <w:pPr>
        <w:jc w:val="both"/>
        <w:rPr>
          <w:sz w:val="20"/>
          <w:szCs w:val="20"/>
        </w:rPr>
      </w:pPr>
    </w:p>
    <w:p w:rsidR="00A220A7" w:rsidRDefault="00A220A7" w:rsidP="00A220A7">
      <w:pPr>
        <w:jc w:val="both"/>
        <w:rPr>
          <w:sz w:val="20"/>
          <w:szCs w:val="20"/>
        </w:rPr>
      </w:pPr>
    </w:p>
    <w:p w:rsidR="00A220A7" w:rsidRDefault="00A220A7" w:rsidP="00A220A7">
      <w:pPr>
        <w:jc w:val="both"/>
        <w:rPr>
          <w:sz w:val="20"/>
          <w:szCs w:val="20"/>
        </w:rPr>
      </w:pPr>
    </w:p>
    <w:p w:rsidR="00A220A7" w:rsidRDefault="00A220A7" w:rsidP="00A220A7">
      <w:pPr>
        <w:jc w:val="both"/>
        <w:rPr>
          <w:sz w:val="20"/>
          <w:szCs w:val="20"/>
        </w:rPr>
      </w:pPr>
    </w:p>
    <w:p w:rsidR="00A220A7" w:rsidRDefault="00A220A7" w:rsidP="00A220A7">
      <w:pPr>
        <w:jc w:val="both"/>
        <w:rPr>
          <w:sz w:val="20"/>
          <w:szCs w:val="20"/>
        </w:rPr>
      </w:pPr>
    </w:p>
    <w:p w:rsidR="00A220A7" w:rsidRDefault="00A220A7" w:rsidP="00A220A7">
      <w:pPr>
        <w:jc w:val="both"/>
        <w:rPr>
          <w:sz w:val="20"/>
          <w:szCs w:val="20"/>
        </w:rPr>
      </w:pPr>
    </w:p>
    <w:p w:rsidR="00A220A7" w:rsidRDefault="00A220A7" w:rsidP="00A220A7">
      <w:pPr>
        <w:jc w:val="both"/>
        <w:rPr>
          <w:sz w:val="20"/>
          <w:szCs w:val="20"/>
        </w:rPr>
      </w:pPr>
    </w:p>
    <w:p w:rsidR="00A220A7" w:rsidRDefault="00A220A7" w:rsidP="00A220A7">
      <w:pPr>
        <w:jc w:val="both"/>
        <w:rPr>
          <w:sz w:val="20"/>
          <w:szCs w:val="20"/>
        </w:rPr>
      </w:pPr>
    </w:p>
    <w:p w:rsidR="00A220A7" w:rsidRDefault="00A220A7" w:rsidP="00A220A7">
      <w:pPr>
        <w:jc w:val="both"/>
        <w:rPr>
          <w:sz w:val="20"/>
          <w:szCs w:val="20"/>
        </w:rPr>
      </w:pPr>
    </w:p>
    <w:p w:rsidR="00A220A7" w:rsidRDefault="00A220A7" w:rsidP="00A220A7">
      <w:pPr>
        <w:jc w:val="both"/>
        <w:rPr>
          <w:sz w:val="20"/>
          <w:szCs w:val="20"/>
        </w:rPr>
      </w:pPr>
    </w:p>
    <w:p w:rsidR="00A220A7" w:rsidRDefault="00A220A7" w:rsidP="00A220A7">
      <w:pPr>
        <w:jc w:val="both"/>
        <w:rPr>
          <w:sz w:val="20"/>
          <w:szCs w:val="20"/>
        </w:rPr>
      </w:pPr>
    </w:p>
    <w:p w:rsidR="00A220A7" w:rsidRDefault="00A220A7" w:rsidP="00A220A7">
      <w:pPr>
        <w:jc w:val="both"/>
        <w:rPr>
          <w:sz w:val="20"/>
          <w:szCs w:val="20"/>
        </w:rPr>
      </w:pPr>
    </w:p>
    <w:p w:rsidR="00A220A7" w:rsidRDefault="00A220A7" w:rsidP="00A220A7">
      <w:pPr>
        <w:jc w:val="both"/>
        <w:rPr>
          <w:sz w:val="20"/>
          <w:szCs w:val="20"/>
        </w:rPr>
      </w:pPr>
    </w:p>
    <w:p w:rsidR="00A220A7" w:rsidRDefault="00A220A7" w:rsidP="00A220A7">
      <w:pPr>
        <w:jc w:val="both"/>
        <w:rPr>
          <w:sz w:val="20"/>
          <w:szCs w:val="20"/>
        </w:rPr>
      </w:pPr>
    </w:p>
    <w:p w:rsidR="00A220A7" w:rsidRDefault="00A220A7" w:rsidP="00A220A7">
      <w:pPr>
        <w:jc w:val="both"/>
        <w:rPr>
          <w:sz w:val="20"/>
          <w:szCs w:val="20"/>
        </w:rPr>
      </w:pPr>
    </w:p>
    <w:p w:rsidR="00A220A7" w:rsidRDefault="00A220A7" w:rsidP="00A220A7">
      <w:pPr>
        <w:jc w:val="both"/>
        <w:rPr>
          <w:sz w:val="20"/>
          <w:szCs w:val="20"/>
        </w:rPr>
      </w:pPr>
    </w:p>
    <w:p w:rsidR="00A220A7" w:rsidRDefault="00A220A7" w:rsidP="00A220A7">
      <w:pPr>
        <w:jc w:val="both"/>
        <w:rPr>
          <w:sz w:val="20"/>
          <w:szCs w:val="20"/>
        </w:rPr>
      </w:pPr>
    </w:p>
    <w:p w:rsidR="00A220A7" w:rsidRDefault="00A220A7" w:rsidP="00A220A7">
      <w:pPr>
        <w:jc w:val="both"/>
        <w:rPr>
          <w:sz w:val="20"/>
          <w:szCs w:val="20"/>
        </w:rPr>
      </w:pPr>
    </w:p>
    <w:p w:rsidR="00A220A7" w:rsidRDefault="00A220A7" w:rsidP="00A220A7">
      <w:pPr>
        <w:jc w:val="both"/>
        <w:rPr>
          <w:sz w:val="20"/>
          <w:szCs w:val="20"/>
        </w:rPr>
      </w:pPr>
    </w:p>
    <w:p w:rsidR="00A220A7" w:rsidRDefault="00A220A7" w:rsidP="00A220A7">
      <w:pPr>
        <w:jc w:val="both"/>
        <w:rPr>
          <w:sz w:val="20"/>
          <w:szCs w:val="20"/>
        </w:rPr>
      </w:pPr>
    </w:p>
    <w:p w:rsidR="00A220A7" w:rsidRDefault="00A220A7" w:rsidP="00A220A7">
      <w:pPr>
        <w:jc w:val="both"/>
        <w:rPr>
          <w:sz w:val="20"/>
          <w:szCs w:val="20"/>
        </w:rPr>
      </w:pPr>
    </w:p>
    <w:p w:rsidR="00A220A7" w:rsidRDefault="00A220A7" w:rsidP="00A220A7">
      <w:pPr>
        <w:jc w:val="both"/>
        <w:rPr>
          <w:sz w:val="20"/>
          <w:szCs w:val="20"/>
        </w:rPr>
      </w:pPr>
    </w:p>
    <w:p w:rsidR="005F4B38" w:rsidRPr="00313581" w:rsidRDefault="00313581" w:rsidP="006753E1">
      <w:pPr>
        <w:jc w:val="both"/>
        <w:rPr>
          <w:sz w:val="20"/>
          <w:szCs w:val="20"/>
          <w:u w:val="single"/>
        </w:rPr>
      </w:pPr>
      <w:r w:rsidRPr="00313581">
        <w:rPr>
          <w:sz w:val="20"/>
          <w:szCs w:val="20"/>
          <w:u w:val="single"/>
        </w:rPr>
        <w:t xml:space="preserve">urbanizace jako </w:t>
      </w:r>
      <w:r w:rsidR="003A1155">
        <w:rPr>
          <w:sz w:val="20"/>
          <w:szCs w:val="20"/>
          <w:u w:val="single"/>
        </w:rPr>
        <w:t>změna v čase a prostoru</w:t>
      </w:r>
    </w:p>
    <w:p w:rsidR="00313581" w:rsidRDefault="00AA78DA" w:rsidP="006753E1">
      <w:pPr>
        <w:jc w:val="both"/>
        <w:rPr>
          <w:sz w:val="20"/>
          <w:szCs w:val="20"/>
        </w:rPr>
      </w:pPr>
      <w:r>
        <w:rPr>
          <w:sz w:val="20"/>
          <w:szCs w:val="20"/>
        </w:rPr>
        <w:t>Dlouhodobý č</w:t>
      </w:r>
      <w:r w:rsidR="00A220A7">
        <w:rPr>
          <w:sz w:val="20"/>
          <w:szCs w:val="20"/>
        </w:rPr>
        <w:t>asový v</w:t>
      </w:r>
      <w:r w:rsidR="00E01968">
        <w:rPr>
          <w:sz w:val="20"/>
          <w:szCs w:val="20"/>
        </w:rPr>
        <w:t xml:space="preserve">ývoj </w:t>
      </w:r>
      <w:r w:rsidR="00A220A7">
        <w:rPr>
          <w:sz w:val="20"/>
          <w:szCs w:val="20"/>
        </w:rPr>
        <w:t>přírůstků městského obyvatelstva</w:t>
      </w:r>
      <w:r w:rsidR="00E01968">
        <w:rPr>
          <w:sz w:val="20"/>
          <w:szCs w:val="20"/>
        </w:rPr>
        <w:t xml:space="preserve"> (jako dílčí</w:t>
      </w:r>
      <w:r>
        <w:rPr>
          <w:sz w:val="20"/>
          <w:szCs w:val="20"/>
        </w:rPr>
        <w:t xml:space="preserve">ho </w:t>
      </w:r>
      <w:r w:rsidR="00A220A7">
        <w:rPr>
          <w:sz w:val="20"/>
          <w:szCs w:val="20"/>
        </w:rPr>
        <w:t>indikátor</w:t>
      </w:r>
      <w:r>
        <w:rPr>
          <w:sz w:val="20"/>
          <w:szCs w:val="20"/>
        </w:rPr>
        <w:t>u</w:t>
      </w:r>
      <w:r w:rsidR="00E01968">
        <w:rPr>
          <w:sz w:val="20"/>
          <w:szCs w:val="20"/>
        </w:rPr>
        <w:t xml:space="preserve"> mnohem širšího urbanizačního procesu)</w:t>
      </w:r>
      <w:r>
        <w:rPr>
          <w:sz w:val="20"/>
          <w:szCs w:val="20"/>
        </w:rPr>
        <w:t xml:space="preserve"> </w:t>
      </w:r>
      <w:r w:rsidR="00E05B1E">
        <w:rPr>
          <w:sz w:val="20"/>
          <w:szCs w:val="20"/>
        </w:rPr>
        <w:t>není</w:t>
      </w:r>
      <w:r w:rsidR="00E01968">
        <w:rPr>
          <w:sz w:val="20"/>
          <w:szCs w:val="20"/>
        </w:rPr>
        <w:t xml:space="preserve"> </w:t>
      </w:r>
      <w:r w:rsidR="00A220A7">
        <w:rPr>
          <w:sz w:val="20"/>
          <w:szCs w:val="20"/>
        </w:rPr>
        <w:t xml:space="preserve">v případě území ČR </w:t>
      </w:r>
      <w:r>
        <w:rPr>
          <w:sz w:val="20"/>
          <w:szCs w:val="20"/>
        </w:rPr>
        <w:t>zcela</w:t>
      </w:r>
      <w:r w:rsidR="00E05B1E">
        <w:rPr>
          <w:sz w:val="20"/>
          <w:szCs w:val="20"/>
        </w:rPr>
        <w:t xml:space="preserve"> plynulý</w:t>
      </w:r>
      <w:r>
        <w:rPr>
          <w:sz w:val="20"/>
          <w:szCs w:val="20"/>
        </w:rPr>
        <w:t xml:space="preserve"> </w:t>
      </w:r>
      <w:r w:rsidR="00EF28B8">
        <w:rPr>
          <w:sz w:val="20"/>
          <w:szCs w:val="20"/>
        </w:rPr>
        <w:t>(Srb, 2004)</w:t>
      </w:r>
      <w:r w:rsidR="00A220A7">
        <w:rPr>
          <w:sz w:val="20"/>
          <w:szCs w:val="20"/>
        </w:rPr>
        <w:t xml:space="preserve">. Musil (2002) na základě studia vývoje </w:t>
      </w:r>
      <w:r w:rsidR="00B32C73">
        <w:rPr>
          <w:sz w:val="20"/>
          <w:szCs w:val="20"/>
        </w:rPr>
        <w:t>absolutních přírůstků počtu obyvatel u</w:t>
      </w:r>
      <w:r w:rsidR="00A220A7">
        <w:rPr>
          <w:sz w:val="20"/>
          <w:szCs w:val="20"/>
        </w:rPr>
        <w:t xml:space="preserve"> měst s více než 10 000 obyvateli rozlišuje </w:t>
      </w:r>
      <w:r w:rsidR="002E1B44">
        <w:rPr>
          <w:sz w:val="20"/>
          <w:szCs w:val="20"/>
        </w:rPr>
        <w:t>3 zřetelné vývojové fáze strukturující období, které lze zjednodušeně nazývat industriálním. První fází je období klasické industrializace (1869 – 1910), kdy docházelo k intenzivnímu růstu měst střední velikosti (20 000 – 50 000 obyvatel)</w:t>
      </w:r>
      <w:r w:rsidR="00E05B1E">
        <w:rPr>
          <w:sz w:val="20"/>
          <w:szCs w:val="20"/>
        </w:rPr>
        <w:t xml:space="preserve">; další časový úsek vymezený censy v letech </w:t>
      </w:r>
      <w:smartTag w:uri="urn:schemas-microsoft-com:office:smarttags" w:element="metricconverter">
        <w:smartTagPr>
          <w:attr w:name="ProductID" w:val="1910 a"/>
        </w:smartTagPr>
        <w:r w:rsidR="00E05B1E">
          <w:rPr>
            <w:sz w:val="20"/>
            <w:szCs w:val="20"/>
          </w:rPr>
          <w:t>1910 a</w:t>
        </w:r>
      </w:smartTag>
      <w:r w:rsidR="00E05B1E">
        <w:rPr>
          <w:sz w:val="20"/>
          <w:szCs w:val="20"/>
        </w:rPr>
        <w:t xml:space="preserve"> 1950 Musil nazývá obdobím velkoměstské urbanizace – jde tedy o etapu rychlého růstu velkých měst (nad 50, resp. 100 tisíc. </w:t>
      </w:r>
      <w:proofErr w:type="gramStart"/>
      <w:r w:rsidR="00E05B1E">
        <w:rPr>
          <w:sz w:val="20"/>
          <w:szCs w:val="20"/>
        </w:rPr>
        <w:t>obyvatel</w:t>
      </w:r>
      <w:proofErr w:type="gramEnd"/>
      <w:r w:rsidR="00E05B1E">
        <w:rPr>
          <w:sz w:val="20"/>
          <w:szCs w:val="20"/>
        </w:rPr>
        <w:t xml:space="preserve">), kdy </w:t>
      </w:r>
      <w:r w:rsidR="00DC271F">
        <w:rPr>
          <w:sz w:val="20"/>
          <w:szCs w:val="20"/>
        </w:rPr>
        <w:t>byla</w:t>
      </w:r>
      <w:r w:rsidR="00E05B1E">
        <w:rPr>
          <w:sz w:val="20"/>
          <w:szCs w:val="20"/>
        </w:rPr>
        <w:t xml:space="preserve"> průmyslová výroba jako urbanizační faktor silněji doplňována také rozvojem služeb.</w:t>
      </w:r>
      <w:r w:rsidR="00F433E3">
        <w:rPr>
          <w:sz w:val="20"/>
          <w:szCs w:val="20"/>
        </w:rPr>
        <w:t xml:space="preserve"> Třetí etapa tzv. socialistické urbanizace mezi roky </w:t>
      </w:r>
      <w:smartTag w:uri="urn:schemas-microsoft-com:office:smarttags" w:element="metricconverter">
        <w:smartTagPr>
          <w:attr w:name="ProductID" w:val="1950 a"/>
        </w:smartTagPr>
        <w:r w:rsidR="00F433E3">
          <w:rPr>
            <w:sz w:val="20"/>
            <w:szCs w:val="20"/>
          </w:rPr>
          <w:t>1950 a</w:t>
        </w:r>
      </w:smartTag>
      <w:r w:rsidR="00F433E3">
        <w:rPr>
          <w:sz w:val="20"/>
          <w:szCs w:val="20"/>
        </w:rPr>
        <w:t xml:space="preserve"> 1980 je fází rychlého růstu malých a středních měst a současně velice utlumené velkoměstské urbanizace.</w:t>
      </w:r>
      <w:r w:rsidR="00B32C73">
        <w:rPr>
          <w:sz w:val="20"/>
          <w:szCs w:val="20"/>
        </w:rPr>
        <w:t xml:space="preserve"> Velice podobný vývoj v jednotlivých </w:t>
      </w:r>
      <w:r w:rsidR="001B669C">
        <w:rPr>
          <w:sz w:val="20"/>
          <w:szCs w:val="20"/>
        </w:rPr>
        <w:t>velikostních kategoriích naznačuje rovněž graf na obrázku X.</w:t>
      </w:r>
    </w:p>
    <w:p w:rsidR="00A65713" w:rsidRDefault="001E6602" w:rsidP="006753E1">
      <w:pPr>
        <w:jc w:val="both"/>
        <w:rPr>
          <w:sz w:val="20"/>
          <w:szCs w:val="20"/>
        </w:rPr>
      </w:pPr>
      <w:r>
        <w:rPr>
          <w:sz w:val="20"/>
          <w:szCs w:val="20"/>
        </w:rPr>
        <w:t xml:space="preserve">Úvodní </w:t>
      </w:r>
      <w:r w:rsidR="00C702C4">
        <w:rPr>
          <w:sz w:val="20"/>
          <w:szCs w:val="20"/>
        </w:rPr>
        <w:t xml:space="preserve">fáze průmyslové revoluce, zejména </w:t>
      </w:r>
      <w:proofErr w:type="spellStart"/>
      <w:r w:rsidR="00C702C4">
        <w:rPr>
          <w:sz w:val="20"/>
          <w:szCs w:val="20"/>
        </w:rPr>
        <w:t>protoindustrializační</w:t>
      </w:r>
      <w:proofErr w:type="spellEnd"/>
      <w:r w:rsidR="00C702C4">
        <w:rPr>
          <w:sz w:val="20"/>
          <w:szCs w:val="20"/>
        </w:rPr>
        <w:t xml:space="preserve"> období, nedaly vzniknout příliš silným koncentračním tendencím obyvatelstva. Až v polovině 19. století odstartovaly </w:t>
      </w:r>
      <w:r w:rsidR="004A567B">
        <w:rPr>
          <w:sz w:val="20"/>
          <w:szCs w:val="20"/>
        </w:rPr>
        <w:t xml:space="preserve">výraznější změny směřující od relativně homogenního prostorového vzorce preindustriální společnosti k prostorové struktuře industriální, typické </w:t>
      </w:r>
      <w:r w:rsidR="00927C2B">
        <w:rPr>
          <w:sz w:val="20"/>
          <w:szCs w:val="20"/>
        </w:rPr>
        <w:t>zvýšenou</w:t>
      </w:r>
      <w:r w:rsidR="0066307D">
        <w:rPr>
          <w:sz w:val="20"/>
          <w:szCs w:val="20"/>
        </w:rPr>
        <w:t xml:space="preserve"> územní</w:t>
      </w:r>
      <w:r w:rsidR="00927C2B">
        <w:rPr>
          <w:sz w:val="20"/>
          <w:szCs w:val="20"/>
        </w:rPr>
        <w:t xml:space="preserve"> nerovnoměrností rozmístění obyvatelstva (Hampl, </w:t>
      </w:r>
      <w:proofErr w:type="spellStart"/>
      <w:r w:rsidR="00927C2B">
        <w:rPr>
          <w:sz w:val="20"/>
          <w:szCs w:val="20"/>
        </w:rPr>
        <w:t>Gardavský</w:t>
      </w:r>
      <w:proofErr w:type="spellEnd"/>
      <w:r w:rsidR="00927C2B">
        <w:rPr>
          <w:sz w:val="20"/>
          <w:szCs w:val="20"/>
        </w:rPr>
        <w:t xml:space="preserve">, </w:t>
      </w:r>
      <w:proofErr w:type="spellStart"/>
      <w:r w:rsidR="00927C2B">
        <w:rPr>
          <w:sz w:val="20"/>
          <w:szCs w:val="20"/>
        </w:rPr>
        <w:t>K</w:t>
      </w:r>
      <w:r w:rsidR="00927C2B">
        <w:rPr>
          <w:rFonts w:cs="Arial"/>
          <w:sz w:val="20"/>
          <w:szCs w:val="20"/>
        </w:rPr>
        <w:t>ü</w:t>
      </w:r>
      <w:r w:rsidR="00927C2B">
        <w:rPr>
          <w:sz w:val="20"/>
          <w:szCs w:val="20"/>
        </w:rPr>
        <w:t>hnl</w:t>
      </w:r>
      <w:proofErr w:type="spellEnd"/>
      <w:r w:rsidR="00927C2B">
        <w:rPr>
          <w:sz w:val="20"/>
          <w:szCs w:val="20"/>
        </w:rPr>
        <w:t>, 1987). Klasickým indikátorem popisujícím</w:t>
      </w:r>
      <w:r w:rsidR="0066307D">
        <w:rPr>
          <w:sz w:val="20"/>
          <w:szCs w:val="20"/>
        </w:rPr>
        <w:t xml:space="preserve"> územní</w:t>
      </w:r>
      <w:r w:rsidR="00927C2B">
        <w:rPr>
          <w:sz w:val="20"/>
          <w:szCs w:val="20"/>
        </w:rPr>
        <w:t xml:space="preserve"> koncentrační proces je </w:t>
      </w:r>
      <w:r w:rsidR="005228F5">
        <w:rPr>
          <w:sz w:val="20"/>
          <w:szCs w:val="20"/>
        </w:rPr>
        <w:t>ukazatel H</w:t>
      </w:r>
      <w:r w:rsidR="0066307D">
        <w:rPr>
          <w:sz w:val="20"/>
          <w:szCs w:val="20"/>
        </w:rPr>
        <w:t xml:space="preserve"> stanovující podíl území z hodnoceného celku, na kterém je lokalizována polovina obyvatelstva celku; tento procentuelní podíl je pak odečten od hodnoty 100 %. </w:t>
      </w:r>
      <w:r w:rsidR="00397169">
        <w:rPr>
          <w:sz w:val="20"/>
          <w:szCs w:val="20"/>
        </w:rPr>
        <w:t>Tabulka X zachycuje střední a závěrečnou fázi koncentračního procesu v rámci českého sídelního systému; od roku 1869 do roku 1950 je zřetelný silný koncentrační trend, který od 70. let výrazně oslabuje a v závěrečném hodnoceném období stagnuje.</w:t>
      </w:r>
    </w:p>
    <w:p w:rsidR="008052FC" w:rsidRDefault="008052FC" w:rsidP="006753E1">
      <w:pPr>
        <w:jc w:val="both"/>
        <w:rPr>
          <w:sz w:val="20"/>
          <w:szCs w:val="20"/>
        </w:rPr>
      </w:pPr>
    </w:p>
    <w:p w:rsidR="001140EA" w:rsidRPr="008052FC" w:rsidRDefault="008052FC" w:rsidP="006753E1">
      <w:pPr>
        <w:jc w:val="both"/>
        <w:rPr>
          <w:i/>
          <w:sz w:val="20"/>
          <w:szCs w:val="20"/>
        </w:rPr>
      </w:pPr>
      <w:r w:rsidRPr="00CD14FF">
        <w:rPr>
          <w:b/>
          <w:sz w:val="20"/>
          <w:szCs w:val="20"/>
        </w:rPr>
        <w:t xml:space="preserve">Tab. X: </w:t>
      </w:r>
      <w:r>
        <w:rPr>
          <w:i/>
          <w:sz w:val="20"/>
          <w:szCs w:val="20"/>
        </w:rPr>
        <w:t>Vývoj ukazatele H ve vybraných letech 1869 - 2001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1151"/>
        <w:gridCol w:w="1151"/>
        <w:gridCol w:w="1151"/>
        <w:gridCol w:w="1152"/>
        <w:gridCol w:w="1152"/>
        <w:gridCol w:w="1152"/>
        <w:gridCol w:w="1152"/>
      </w:tblGrid>
      <w:tr w:rsidR="00A852F5" w:rsidRPr="00A852F5" w:rsidTr="00A852F5">
        <w:tc>
          <w:tcPr>
            <w:tcW w:w="1151" w:type="dxa"/>
            <w:tcBorders>
              <w:top w:val="single" w:sz="12" w:space="0" w:color="auto"/>
              <w:left w:val="single" w:sz="12" w:space="0" w:color="auto"/>
              <w:bottom w:val="single" w:sz="12" w:space="0" w:color="auto"/>
              <w:right w:val="single" w:sz="12" w:space="0" w:color="auto"/>
            </w:tcBorders>
            <w:shd w:val="clear" w:color="auto" w:fill="auto"/>
          </w:tcPr>
          <w:p w:rsidR="001140EA" w:rsidRPr="00A852F5" w:rsidRDefault="001140EA" w:rsidP="00A852F5">
            <w:pPr>
              <w:jc w:val="both"/>
              <w:rPr>
                <w:sz w:val="18"/>
                <w:szCs w:val="18"/>
              </w:rPr>
            </w:pPr>
            <w:r w:rsidRPr="00A852F5">
              <w:rPr>
                <w:sz w:val="18"/>
                <w:szCs w:val="18"/>
              </w:rPr>
              <w:t>rok</w:t>
            </w:r>
          </w:p>
        </w:tc>
        <w:tc>
          <w:tcPr>
            <w:tcW w:w="1151" w:type="dxa"/>
            <w:tcBorders>
              <w:top w:val="single" w:sz="12" w:space="0" w:color="auto"/>
              <w:left w:val="single" w:sz="12" w:space="0" w:color="auto"/>
              <w:bottom w:val="single" w:sz="12" w:space="0" w:color="auto"/>
            </w:tcBorders>
            <w:shd w:val="clear" w:color="auto" w:fill="auto"/>
          </w:tcPr>
          <w:p w:rsidR="001140EA" w:rsidRPr="00A852F5" w:rsidRDefault="001140EA" w:rsidP="00A852F5">
            <w:pPr>
              <w:jc w:val="center"/>
              <w:rPr>
                <w:sz w:val="18"/>
                <w:szCs w:val="18"/>
              </w:rPr>
            </w:pPr>
            <w:r w:rsidRPr="00A852F5">
              <w:rPr>
                <w:sz w:val="18"/>
                <w:szCs w:val="18"/>
              </w:rPr>
              <w:t>1869</w:t>
            </w:r>
          </w:p>
        </w:tc>
        <w:tc>
          <w:tcPr>
            <w:tcW w:w="1151" w:type="dxa"/>
            <w:tcBorders>
              <w:top w:val="single" w:sz="12" w:space="0" w:color="auto"/>
              <w:bottom w:val="single" w:sz="12" w:space="0" w:color="auto"/>
            </w:tcBorders>
            <w:shd w:val="clear" w:color="auto" w:fill="auto"/>
          </w:tcPr>
          <w:p w:rsidR="001140EA" w:rsidRPr="00A852F5" w:rsidRDefault="001140EA" w:rsidP="00A852F5">
            <w:pPr>
              <w:jc w:val="center"/>
              <w:rPr>
                <w:sz w:val="18"/>
                <w:szCs w:val="18"/>
              </w:rPr>
            </w:pPr>
            <w:r w:rsidRPr="00A852F5">
              <w:rPr>
                <w:sz w:val="18"/>
                <w:szCs w:val="18"/>
              </w:rPr>
              <w:t>1900</w:t>
            </w:r>
          </w:p>
        </w:tc>
        <w:tc>
          <w:tcPr>
            <w:tcW w:w="1151" w:type="dxa"/>
            <w:tcBorders>
              <w:top w:val="single" w:sz="12" w:space="0" w:color="auto"/>
              <w:bottom w:val="single" w:sz="12" w:space="0" w:color="auto"/>
            </w:tcBorders>
            <w:shd w:val="clear" w:color="auto" w:fill="auto"/>
          </w:tcPr>
          <w:p w:rsidR="001140EA" w:rsidRPr="00A852F5" w:rsidRDefault="001140EA" w:rsidP="00A852F5">
            <w:pPr>
              <w:jc w:val="center"/>
              <w:rPr>
                <w:sz w:val="18"/>
                <w:szCs w:val="18"/>
              </w:rPr>
            </w:pPr>
            <w:r w:rsidRPr="00A852F5">
              <w:rPr>
                <w:sz w:val="18"/>
                <w:szCs w:val="18"/>
              </w:rPr>
              <w:t>1930</w:t>
            </w:r>
          </w:p>
        </w:tc>
        <w:tc>
          <w:tcPr>
            <w:tcW w:w="1152" w:type="dxa"/>
            <w:tcBorders>
              <w:top w:val="single" w:sz="12" w:space="0" w:color="auto"/>
              <w:bottom w:val="single" w:sz="12" w:space="0" w:color="auto"/>
            </w:tcBorders>
            <w:shd w:val="clear" w:color="auto" w:fill="auto"/>
          </w:tcPr>
          <w:p w:rsidR="001140EA" w:rsidRPr="00A852F5" w:rsidRDefault="001140EA" w:rsidP="00A852F5">
            <w:pPr>
              <w:jc w:val="center"/>
              <w:rPr>
                <w:sz w:val="18"/>
                <w:szCs w:val="18"/>
              </w:rPr>
            </w:pPr>
            <w:r w:rsidRPr="00A852F5">
              <w:rPr>
                <w:sz w:val="18"/>
                <w:szCs w:val="18"/>
              </w:rPr>
              <w:t>1950</w:t>
            </w:r>
          </w:p>
        </w:tc>
        <w:tc>
          <w:tcPr>
            <w:tcW w:w="1152" w:type="dxa"/>
            <w:tcBorders>
              <w:top w:val="single" w:sz="12" w:space="0" w:color="auto"/>
              <w:bottom w:val="single" w:sz="12" w:space="0" w:color="auto"/>
            </w:tcBorders>
            <w:shd w:val="clear" w:color="auto" w:fill="auto"/>
          </w:tcPr>
          <w:p w:rsidR="001140EA" w:rsidRPr="00A852F5" w:rsidRDefault="001140EA" w:rsidP="00A852F5">
            <w:pPr>
              <w:jc w:val="center"/>
              <w:rPr>
                <w:sz w:val="18"/>
                <w:szCs w:val="18"/>
              </w:rPr>
            </w:pPr>
            <w:r w:rsidRPr="00A852F5">
              <w:rPr>
                <w:sz w:val="18"/>
                <w:szCs w:val="18"/>
              </w:rPr>
              <w:t>1970</w:t>
            </w:r>
          </w:p>
        </w:tc>
        <w:tc>
          <w:tcPr>
            <w:tcW w:w="1152" w:type="dxa"/>
            <w:tcBorders>
              <w:top w:val="single" w:sz="12" w:space="0" w:color="auto"/>
              <w:bottom w:val="single" w:sz="12" w:space="0" w:color="auto"/>
            </w:tcBorders>
            <w:shd w:val="clear" w:color="auto" w:fill="auto"/>
          </w:tcPr>
          <w:p w:rsidR="001140EA" w:rsidRPr="00A852F5" w:rsidRDefault="001140EA" w:rsidP="00A852F5">
            <w:pPr>
              <w:jc w:val="center"/>
              <w:rPr>
                <w:sz w:val="18"/>
                <w:szCs w:val="18"/>
              </w:rPr>
            </w:pPr>
            <w:r w:rsidRPr="00A852F5">
              <w:rPr>
                <w:sz w:val="18"/>
                <w:szCs w:val="18"/>
              </w:rPr>
              <w:t>1991</w:t>
            </w:r>
          </w:p>
        </w:tc>
        <w:tc>
          <w:tcPr>
            <w:tcW w:w="1152" w:type="dxa"/>
            <w:tcBorders>
              <w:top w:val="single" w:sz="12" w:space="0" w:color="auto"/>
              <w:bottom w:val="single" w:sz="12" w:space="0" w:color="auto"/>
              <w:right w:val="single" w:sz="12" w:space="0" w:color="auto"/>
            </w:tcBorders>
            <w:shd w:val="clear" w:color="auto" w:fill="auto"/>
          </w:tcPr>
          <w:p w:rsidR="001140EA" w:rsidRPr="00A852F5" w:rsidRDefault="001140EA" w:rsidP="00A852F5">
            <w:pPr>
              <w:jc w:val="center"/>
              <w:rPr>
                <w:sz w:val="18"/>
                <w:szCs w:val="18"/>
              </w:rPr>
            </w:pPr>
            <w:r w:rsidRPr="00A852F5">
              <w:rPr>
                <w:sz w:val="18"/>
                <w:szCs w:val="18"/>
              </w:rPr>
              <w:t>2001</w:t>
            </w:r>
          </w:p>
        </w:tc>
      </w:tr>
      <w:tr w:rsidR="00A852F5" w:rsidRPr="00A852F5" w:rsidTr="00A852F5">
        <w:tc>
          <w:tcPr>
            <w:tcW w:w="1151" w:type="dxa"/>
            <w:tcBorders>
              <w:top w:val="single" w:sz="12" w:space="0" w:color="auto"/>
              <w:left w:val="single" w:sz="12" w:space="0" w:color="auto"/>
              <w:bottom w:val="single" w:sz="12" w:space="0" w:color="auto"/>
              <w:right w:val="single" w:sz="12" w:space="0" w:color="auto"/>
            </w:tcBorders>
            <w:shd w:val="clear" w:color="auto" w:fill="auto"/>
          </w:tcPr>
          <w:p w:rsidR="001140EA" w:rsidRPr="00A852F5" w:rsidRDefault="001140EA" w:rsidP="00A852F5">
            <w:pPr>
              <w:jc w:val="both"/>
              <w:rPr>
                <w:sz w:val="18"/>
                <w:szCs w:val="18"/>
              </w:rPr>
            </w:pPr>
            <w:r w:rsidRPr="00A852F5">
              <w:rPr>
                <w:sz w:val="18"/>
                <w:szCs w:val="18"/>
              </w:rPr>
              <w:t>H</w:t>
            </w:r>
          </w:p>
        </w:tc>
        <w:tc>
          <w:tcPr>
            <w:tcW w:w="1151" w:type="dxa"/>
            <w:tcBorders>
              <w:top w:val="single" w:sz="12" w:space="0" w:color="auto"/>
              <w:left w:val="single" w:sz="12" w:space="0" w:color="auto"/>
              <w:bottom w:val="single" w:sz="12" w:space="0" w:color="auto"/>
            </w:tcBorders>
            <w:shd w:val="clear" w:color="auto" w:fill="auto"/>
          </w:tcPr>
          <w:p w:rsidR="001140EA" w:rsidRPr="00A852F5" w:rsidRDefault="008052FC" w:rsidP="00A852F5">
            <w:pPr>
              <w:jc w:val="center"/>
              <w:rPr>
                <w:sz w:val="18"/>
                <w:szCs w:val="18"/>
              </w:rPr>
            </w:pPr>
            <w:r w:rsidRPr="00A852F5">
              <w:rPr>
                <w:sz w:val="18"/>
                <w:szCs w:val="18"/>
              </w:rPr>
              <w:t>63,33</w:t>
            </w:r>
          </w:p>
        </w:tc>
        <w:tc>
          <w:tcPr>
            <w:tcW w:w="1151" w:type="dxa"/>
            <w:tcBorders>
              <w:top w:val="single" w:sz="12" w:space="0" w:color="auto"/>
              <w:bottom w:val="single" w:sz="12" w:space="0" w:color="auto"/>
            </w:tcBorders>
            <w:shd w:val="clear" w:color="auto" w:fill="auto"/>
          </w:tcPr>
          <w:p w:rsidR="001140EA" w:rsidRPr="00A852F5" w:rsidRDefault="008052FC" w:rsidP="00A852F5">
            <w:pPr>
              <w:jc w:val="center"/>
              <w:rPr>
                <w:sz w:val="18"/>
                <w:szCs w:val="18"/>
              </w:rPr>
            </w:pPr>
            <w:r w:rsidRPr="00A852F5">
              <w:rPr>
                <w:sz w:val="18"/>
                <w:szCs w:val="18"/>
              </w:rPr>
              <w:t>68,81</w:t>
            </w:r>
          </w:p>
        </w:tc>
        <w:tc>
          <w:tcPr>
            <w:tcW w:w="1151" w:type="dxa"/>
            <w:tcBorders>
              <w:top w:val="single" w:sz="12" w:space="0" w:color="auto"/>
              <w:bottom w:val="single" w:sz="12" w:space="0" w:color="auto"/>
            </w:tcBorders>
            <w:shd w:val="clear" w:color="auto" w:fill="auto"/>
          </w:tcPr>
          <w:p w:rsidR="001140EA" w:rsidRPr="00A852F5" w:rsidRDefault="008052FC" w:rsidP="00A852F5">
            <w:pPr>
              <w:jc w:val="center"/>
              <w:rPr>
                <w:sz w:val="18"/>
                <w:szCs w:val="18"/>
              </w:rPr>
            </w:pPr>
            <w:r w:rsidRPr="00A852F5">
              <w:rPr>
                <w:sz w:val="18"/>
                <w:szCs w:val="18"/>
              </w:rPr>
              <w:t>72,97</w:t>
            </w:r>
          </w:p>
        </w:tc>
        <w:tc>
          <w:tcPr>
            <w:tcW w:w="1152" w:type="dxa"/>
            <w:tcBorders>
              <w:top w:val="single" w:sz="12" w:space="0" w:color="auto"/>
              <w:bottom w:val="single" w:sz="12" w:space="0" w:color="auto"/>
            </w:tcBorders>
            <w:shd w:val="clear" w:color="auto" w:fill="auto"/>
          </w:tcPr>
          <w:p w:rsidR="001140EA" w:rsidRPr="00A852F5" w:rsidRDefault="008052FC" w:rsidP="00A852F5">
            <w:pPr>
              <w:jc w:val="center"/>
              <w:rPr>
                <w:sz w:val="18"/>
                <w:szCs w:val="18"/>
              </w:rPr>
            </w:pPr>
            <w:r w:rsidRPr="00A852F5">
              <w:rPr>
                <w:sz w:val="18"/>
                <w:szCs w:val="18"/>
              </w:rPr>
              <w:t>76,10</w:t>
            </w:r>
          </w:p>
        </w:tc>
        <w:tc>
          <w:tcPr>
            <w:tcW w:w="1152" w:type="dxa"/>
            <w:tcBorders>
              <w:top w:val="single" w:sz="12" w:space="0" w:color="auto"/>
              <w:bottom w:val="single" w:sz="12" w:space="0" w:color="auto"/>
            </w:tcBorders>
            <w:shd w:val="clear" w:color="auto" w:fill="auto"/>
          </w:tcPr>
          <w:p w:rsidR="001140EA" w:rsidRPr="00A852F5" w:rsidRDefault="008052FC" w:rsidP="00A852F5">
            <w:pPr>
              <w:jc w:val="center"/>
              <w:rPr>
                <w:sz w:val="18"/>
                <w:szCs w:val="18"/>
              </w:rPr>
            </w:pPr>
            <w:r w:rsidRPr="00A852F5">
              <w:rPr>
                <w:sz w:val="18"/>
                <w:szCs w:val="18"/>
              </w:rPr>
              <w:t>77,30</w:t>
            </w:r>
          </w:p>
        </w:tc>
        <w:tc>
          <w:tcPr>
            <w:tcW w:w="1152" w:type="dxa"/>
            <w:tcBorders>
              <w:top w:val="single" w:sz="12" w:space="0" w:color="auto"/>
              <w:bottom w:val="single" w:sz="12" w:space="0" w:color="auto"/>
            </w:tcBorders>
            <w:shd w:val="clear" w:color="auto" w:fill="auto"/>
          </w:tcPr>
          <w:p w:rsidR="001140EA" w:rsidRPr="00A852F5" w:rsidRDefault="008052FC" w:rsidP="00A852F5">
            <w:pPr>
              <w:jc w:val="center"/>
              <w:rPr>
                <w:sz w:val="18"/>
                <w:szCs w:val="18"/>
              </w:rPr>
            </w:pPr>
            <w:r w:rsidRPr="00A852F5">
              <w:rPr>
                <w:sz w:val="18"/>
                <w:szCs w:val="18"/>
              </w:rPr>
              <w:t>77,56</w:t>
            </w:r>
          </w:p>
        </w:tc>
        <w:tc>
          <w:tcPr>
            <w:tcW w:w="1152" w:type="dxa"/>
            <w:tcBorders>
              <w:top w:val="single" w:sz="12" w:space="0" w:color="auto"/>
              <w:bottom w:val="single" w:sz="12" w:space="0" w:color="auto"/>
              <w:right w:val="single" w:sz="12" w:space="0" w:color="auto"/>
            </w:tcBorders>
            <w:shd w:val="clear" w:color="auto" w:fill="auto"/>
          </w:tcPr>
          <w:p w:rsidR="001140EA" w:rsidRPr="00A852F5" w:rsidRDefault="008052FC" w:rsidP="00A852F5">
            <w:pPr>
              <w:jc w:val="center"/>
              <w:rPr>
                <w:sz w:val="18"/>
                <w:szCs w:val="18"/>
              </w:rPr>
            </w:pPr>
            <w:r w:rsidRPr="00A852F5">
              <w:rPr>
                <w:sz w:val="18"/>
                <w:szCs w:val="18"/>
              </w:rPr>
              <w:t>76,82</w:t>
            </w:r>
          </w:p>
        </w:tc>
      </w:tr>
    </w:tbl>
    <w:p w:rsidR="00662857" w:rsidRDefault="00662857" w:rsidP="00662857">
      <w:pPr>
        <w:jc w:val="both"/>
        <w:rPr>
          <w:i/>
          <w:sz w:val="20"/>
          <w:szCs w:val="20"/>
        </w:rPr>
      </w:pPr>
      <w:r>
        <w:rPr>
          <w:i/>
          <w:sz w:val="20"/>
          <w:szCs w:val="20"/>
        </w:rPr>
        <w:t>Zdroj: Historický lexikon obcí České republiky 1869 – 2005, I. díl, ČSÚ, 2006</w:t>
      </w:r>
    </w:p>
    <w:p w:rsidR="00662857" w:rsidRPr="00AE19B6" w:rsidRDefault="00662857" w:rsidP="00662857">
      <w:pPr>
        <w:jc w:val="both"/>
        <w:rPr>
          <w:i/>
          <w:sz w:val="20"/>
          <w:szCs w:val="20"/>
        </w:rPr>
      </w:pPr>
      <w:r w:rsidRPr="00AE19B6">
        <w:rPr>
          <w:i/>
          <w:sz w:val="20"/>
          <w:szCs w:val="20"/>
        </w:rPr>
        <w:t xml:space="preserve">Poznámka: </w:t>
      </w:r>
      <w:r>
        <w:rPr>
          <w:i/>
          <w:sz w:val="20"/>
          <w:szCs w:val="20"/>
        </w:rPr>
        <w:t>území ČR bylo pro výpočet H členěno dle současných okresů</w:t>
      </w:r>
    </w:p>
    <w:p w:rsidR="003A1155" w:rsidRDefault="003A1155" w:rsidP="006753E1">
      <w:pPr>
        <w:jc w:val="both"/>
        <w:rPr>
          <w:sz w:val="20"/>
          <w:szCs w:val="20"/>
        </w:rPr>
      </w:pPr>
    </w:p>
    <w:p w:rsidR="00662857" w:rsidRDefault="0073383F" w:rsidP="006753E1">
      <w:pPr>
        <w:jc w:val="both"/>
        <w:rPr>
          <w:sz w:val="20"/>
          <w:szCs w:val="20"/>
        </w:rPr>
      </w:pPr>
      <w:r>
        <w:rPr>
          <w:sz w:val="20"/>
          <w:szCs w:val="20"/>
        </w:rPr>
        <w:t xml:space="preserve">Dynamika koncentračního procesu se rovněž přesouvala mezi </w:t>
      </w:r>
      <w:r w:rsidR="00F24152">
        <w:rPr>
          <w:sz w:val="20"/>
          <w:szCs w:val="20"/>
        </w:rPr>
        <w:t>jednotlivými</w:t>
      </w:r>
      <w:r>
        <w:rPr>
          <w:sz w:val="20"/>
          <w:szCs w:val="20"/>
        </w:rPr>
        <w:t xml:space="preserve"> měřítkovými úrovněmi</w:t>
      </w:r>
      <w:r w:rsidR="00F24152">
        <w:rPr>
          <w:sz w:val="20"/>
          <w:szCs w:val="20"/>
        </w:rPr>
        <w:t xml:space="preserve"> – zatímco </w:t>
      </w:r>
      <w:r w:rsidR="0064488B">
        <w:rPr>
          <w:sz w:val="20"/>
          <w:szCs w:val="20"/>
        </w:rPr>
        <w:t xml:space="preserve">přibližně do roku 1900 docházelo k nejintenzivnějšímu zvyšování nerovnoměrnosti rozložení obyvatelstva v rámci krajů (etablování </w:t>
      </w:r>
      <w:r w:rsidR="00EC1E16">
        <w:rPr>
          <w:sz w:val="20"/>
          <w:szCs w:val="20"/>
        </w:rPr>
        <w:t>regionálních</w:t>
      </w:r>
      <w:r w:rsidR="0064488B">
        <w:rPr>
          <w:sz w:val="20"/>
          <w:szCs w:val="20"/>
        </w:rPr>
        <w:t xml:space="preserve"> středisek), mezi lety </w:t>
      </w:r>
      <w:smartTag w:uri="urn:schemas-microsoft-com:office:smarttags" w:element="metricconverter">
        <w:smartTagPr>
          <w:attr w:name="ProductID" w:val="1910 a"/>
        </w:smartTagPr>
        <w:r w:rsidR="0064488B">
          <w:rPr>
            <w:sz w:val="20"/>
            <w:szCs w:val="20"/>
          </w:rPr>
          <w:t>1910 a</w:t>
        </w:r>
      </w:smartTag>
      <w:r w:rsidR="0064488B">
        <w:rPr>
          <w:sz w:val="20"/>
          <w:szCs w:val="20"/>
        </w:rPr>
        <w:t xml:space="preserve"> 1930 se pak začínají objevovat výraznější nerovnoměrnosti mezi kraji zejména v souvislosti s růstem Prahy a dalších velkých měst (Hampl, </w:t>
      </w:r>
      <w:proofErr w:type="spellStart"/>
      <w:r w:rsidR="0064488B">
        <w:rPr>
          <w:sz w:val="20"/>
          <w:szCs w:val="20"/>
        </w:rPr>
        <w:t>Gardavský</w:t>
      </w:r>
      <w:proofErr w:type="spellEnd"/>
      <w:r w:rsidR="0064488B">
        <w:rPr>
          <w:sz w:val="20"/>
          <w:szCs w:val="20"/>
        </w:rPr>
        <w:t xml:space="preserve">, </w:t>
      </w:r>
      <w:proofErr w:type="spellStart"/>
      <w:r w:rsidR="0064488B">
        <w:rPr>
          <w:sz w:val="20"/>
          <w:szCs w:val="20"/>
        </w:rPr>
        <w:t>K</w:t>
      </w:r>
      <w:r w:rsidR="0064488B">
        <w:rPr>
          <w:rFonts w:cs="Arial"/>
          <w:sz w:val="20"/>
          <w:szCs w:val="20"/>
        </w:rPr>
        <w:t>ü</w:t>
      </w:r>
      <w:r w:rsidR="0064488B">
        <w:rPr>
          <w:sz w:val="20"/>
          <w:szCs w:val="20"/>
        </w:rPr>
        <w:t>hnl</w:t>
      </w:r>
      <w:proofErr w:type="spellEnd"/>
      <w:r w:rsidR="0064488B">
        <w:rPr>
          <w:sz w:val="20"/>
          <w:szCs w:val="20"/>
        </w:rPr>
        <w:t>, 1987).</w:t>
      </w:r>
    </w:p>
    <w:p w:rsidR="005F4B38" w:rsidRPr="00641D21" w:rsidRDefault="00641D21" w:rsidP="006753E1">
      <w:pPr>
        <w:jc w:val="both"/>
        <w:rPr>
          <w:sz w:val="20"/>
          <w:szCs w:val="20"/>
        </w:rPr>
      </w:pPr>
      <w:r w:rsidRPr="00641D21">
        <w:lastRenderedPageBreak/>
        <w:pict>
          <v:shape id="_x0000_s1095" type="#_x0000_t75" style="position:absolute;left:0;text-align:left;margin-left:0;margin-top:0;width:470.25pt;height:262.9pt;z-index:13">
            <v:imagedata r:id="rId12" o:title=""/>
            <w10:wrap type="topAndBottom"/>
          </v:shape>
        </w:pict>
      </w:r>
    </w:p>
    <w:p w:rsidR="00432A2A" w:rsidRDefault="00432A2A" w:rsidP="00432A2A">
      <w:pPr>
        <w:jc w:val="both"/>
        <w:rPr>
          <w:rFonts w:cs="Arial"/>
          <w:i/>
          <w:sz w:val="20"/>
          <w:szCs w:val="20"/>
        </w:rPr>
      </w:pPr>
      <w:r w:rsidRPr="00BD4F50">
        <w:rPr>
          <w:rFonts w:cs="Arial"/>
          <w:b/>
          <w:sz w:val="20"/>
          <w:szCs w:val="20"/>
        </w:rPr>
        <w:t>Obr. X:</w:t>
      </w:r>
      <w:r>
        <w:rPr>
          <w:rFonts w:cs="Arial"/>
          <w:sz w:val="20"/>
          <w:szCs w:val="20"/>
        </w:rPr>
        <w:t xml:space="preserve"> </w:t>
      </w:r>
      <w:r w:rsidR="00641D21">
        <w:rPr>
          <w:rFonts w:cs="Arial"/>
          <w:i/>
          <w:sz w:val="20"/>
          <w:szCs w:val="20"/>
        </w:rPr>
        <w:t xml:space="preserve">Podíl vybraných </w:t>
      </w:r>
      <w:r>
        <w:rPr>
          <w:rFonts w:cs="Arial"/>
          <w:i/>
          <w:sz w:val="20"/>
          <w:szCs w:val="20"/>
        </w:rPr>
        <w:t>velikostní</w:t>
      </w:r>
      <w:r w:rsidR="00641D21">
        <w:rPr>
          <w:rFonts w:cs="Arial"/>
          <w:i/>
          <w:sz w:val="20"/>
          <w:szCs w:val="20"/>
        </w:rPr>
        <w:t>ch</w:t>
      </w:r>
      <w:r>
        <w:rPr>
          <w:rFonts w:cs="Arial"/>
          <w:i/>
          <w:sz w:val="20"/>
          <w:szCs w:val="20"/>
        </w:rPr>
        <w:t xml:space="preserve"> kategori</w:t>
      </w:r>
      <w:r w:rsidR="00641D21">
        <w:rPr>
          <w:rFonts w:cs="Arial"/>
          <w:i/>
          <w:sz w:val="20"/>
          <w:szCs w:val="20"/>
        </w:rPr>
        <w:t>í</w:t>
      </w:r>
      <w:r>
        <w:rPr>
          <w:rFonts w:cs="Arial"/>
          <w:i/>
          <w:sz w:val="20"/>
          <w:szCs w:val="20"/>
        </w:rPr>
        <w:t xml:space="preserve"> obcí </w:t>
      </w:r>
      <w:r w:rsidR="00641D21">
        <w:rPr>
          <w:rFonts w:cs="Arial"/>
          <w:i/>
          <w:sz w:val="20"/>
          <w:szCs w:val="20"/>
        </w:rPr>
        <w:t xml:space="preserve">na celkovém počtu </w:t>
      </w:r>
      <w:proofErr w:type="gramStart"/>
      <w:r w:rsidR="00641D21">
        <w:rPr>
          <w:rFonts w:cs="Arial"/>
          <w:i/>
          <w:sz w:val="20"/>
          <w:szCs w:val="20"/>
        </w:rPr>
        <w:t>obyvatel (</w:t>
      </w:r>
      <w:r>
        <w:rPr>
          <w:rFonts w:cs="Arial"/>
          <w:i/>
          <w:sz w:val="20"/>
          <w:szCs w:val="20"/>
        </w:rPr>
        <w:t xml:space="preserve"> 1869</w:t>
      </w:r>
      <w:proofErr w:type="gramEnd"/>
      <w:r>
        <w:rPr>
          <w:rFonts w:cs="Arial"/>
          <w:i/>
          <w:sz w:val="20"/>
          <w:szCs w:val="20"/>
        </w:rPr>
        <w:t xml:space="preserve"> </w:t>
      </w:r>
      <w:r w:rsidR="00641D21">
        <w:rPr>
          <w:rFonts w:cs="Arial"/>
          <w:i/>
          <w:sz w:val="20"/>
          <w:szCs w:val="20"/>
        </w:rPr>
        <w:t>–</w:t>
      </w:r>
      <w:r>
        <w:rPr>
          <w:rFonts w:cs="Arial"/>
          <w:i/>
          <w:sz w:val="20"/>
          <w:szCs w:val="20"/>
        </w:rPr>
        <w:t xml:space="preserve"> 2001</w:t>
      </w:r>
      <w:r w:rsidR="00641D21">
        <w:rPr>
          <w:rFonts w:cs="Arial"/>
          <w:i/>
          <w:sz w:val="20"/>
          <w:szCs w:val="20"/>
        </w:rPr>
        <w:t>)</w:t>
      </w:r>
    </w:p>
    <w:p w:rsidR="00B32C73" w:rsidRDefault="00B32C73" w:rsidP="00432A2A">
      <w:pPr>
        <w:jc w:val="both"/>
        <w:rPr>
          <w:i/>
          <w:sz w:val="20"/>
          <w:szCs w:val="20"/>
        </w:rPr>
      </w:pPr>
      <w:r>
        <w:rPr>
          <w:i/>
          <w:sz w:val="20"/>
          <w:szCs w:val="20"/>
        </w:rPr>
        <w:t>Zdroj: Historický lexikon obcí České republiky 1869 – 2005, I. díl, ČSÚ, 2006</w:t>
      </w:r>
    </w:p>
    <w:p w:rsidR="005F4B38" w:rsidRDefault="005F4B38" w:rsidP="006753E1">
      <w:pPr>
        <w:jc w:val="both"/>
        <w:rPr>
          <w:sz w:val="20"/>
          <w:szCs w:val="20"/>
        </w:rPr>
      </w:pPr>
    </w:p>
    <w:p w:rsidR="005F4B38" w:rsidRPr="00444F75" w:rsidRDefault="005F4B38" w:rsidP="006753E1">
      <w:pPr>
        <w:jc w:val="both"/>
        <w:rPr>
          <w:sz w:val="20"/>
          <w:szCs w:val="20"/>
        </w:rPr>
      </w:pPr>
    </w:p>
    <w:p w:rsidR="004023EC" w:rsidRPr="006D72E6" w:rsidRDefault="004023EC" w:rsidP="004023EC">
      <w:pPr>
        <w:jc w:val="both"/>
        <w:rPr>
          <w:i/>
          <w:sz w:val="20"/>
          <w:szCs w:val="20"/>
        </w:rPr>
      </w:pPr>
      <w:r w:rsidRPr="00CD14FF">
        <w:rPr>
          <w:b/>
          <w:sz w:val="20"/>
          <w:szCs w:val="20"/>
        </w:rPr>
        <w:t xml:space="preserve">Tab. X: </w:t>
      </w:r>
      <w:proofErr w:type="spellStart"/>
      <w:r w:rsidR="004845BC">
        <w:rPr>
          <w:i/>
          <w:sz w:val="20"/>
          <w:szCs w:val="20"/>
        </w:rPr>
        <w:t>Tranziční</w:t>
      </w:r>
      <w:proofErr w:type="spellEnd"/>
      <w:r w:rsidR="004845BC">
        <w:rPr>
          <w:i/>
          <w:sz w:val="20"/>
          <w:szCs w:val="20"/>
        </w:rPr>
        <w:t xml:space="preserve"> matice znázorňující </w:t>
      </w:r>
      <w:r w:rsidR="001149AF">
        <w:rPr>
          <w:i/>
          <w:sz w:val="20"/>
          <w:szCs w:val="20"/>
        </w:rPr>
        <w:t>počet obcí přecházejících</w:t>
      </w:r>
      <w:r w:rsidR="004845BC">
        <w:rPr>
          <w:i/>
          <w:sz w:val="20"/>
          <w:szCs w:val="20"/>
        </w:rPr>
        <w:t xml:space="preserve"> mezi velikostními kategoriemi</w:t>
      </w:r>
      <w:r w:rsidR="001149AF">
        <w:rPr>
          <w:i/>
          <w:sz w:val="20"/>
          <w:szCs w:val="20"/>
        </w:rPr>
        <w:t xml:space="preserve"> mezi roky </w:t>
      </w:r>
      <w:smartTag w:uri="urn:schemas-microsoft-com:office:smarttags" w:element="metricconverter">
        <w:smartTagPr>
          <w:attr w:name="ProductID" w:val="1869 a"/>
        </w:smartTagPr>
        <w:r w:rsidR="001149AF">
          <w:rPr>
            <w:i/>
            <w:sz w:val="20"/>
            <w:szCs w:val="20"/>
          </w:rPr>
          <w:t>1869 a</w:t>
        </w:r>
      </w:smartTag>
      <w:r w:rsidR="001149AF">
        <w:rPr>
          <w:i/>
          <w:sz w:val="20"/>
          <w:szCs w:val="20"/>
        </w:rPr>
        <w:t xml:space="preserve"> 1930 (původní kategorie v roce 1869 je znázorněna na vertikále, nová v roce 1930 na horizontále)</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900"/>
        <w:gridCol w:w="828"/>
        <w:gridCol w:w="900"/>
        <w:gridCol w:w="807"/>
        <w:gridCol w:w="807"/>
        <w:gridCol w:w="808"/>
        <w:gridCol w:w="807"/>
        <w:gridCol w:w="808"/>
        <w:gridCol w:w="807"/>
        <w:gridCol w:w="808"/>
        <w:gridCol w:w="900"/>
      </w:tblGrid>
      <w:tr w:rsidR="00D6659A" w:rsidRPr="00A852F5" w:rsidTr="00A852F5">
        <w:tc>
          <w:tcPr>
            <w:tcW w:w="1260" w:type="dxa"/>
            <w:gridSpan w:val="2"/>
            <w:vMerge w:val="restart"/>
            <w:tcBorders>
              <w:top w:val="single" w:sz="12" w:space="0" w:color="auto"/>
              <w:left w:val="single" w:sz="12" w:space="0" w:color="auto"/>
              <w:right w:val="single" w:sz="12" w:space="0" w:color="auto"/>
            </w:tcBorders>
            <w:shd w:val="clear" w:color="auto" w:fill="auto"/>
          </w:tcPr>
          <w:p w:rsidR="00D6659A" w:rsidRPr="00A852F5" w:rsidRDefault="00D6659A" w:rsidP="00A852F5">
            <w:pPr>
              <w:jc w:val="center"/>
              <w:rPr>
                <w:rFonts w:cs="Arial"/>
                <w:sz w:val="18"/>
                <w:szCs w:val="18"/>
              </w:rPr>
            </w:pPr>
            <w:r w:rsidRPr="00A852F5">
              <w:rPr>
                <w:rFonts w:cs="Arial"/>
                <w:sz w:val="18"/>
                <w:szCs w:val="18"/>
              </w:rPr>
              <w:t>velikostní kategorie</w:t>
            </w:r>
          </w:p>
        </w:tc>
        <w:tc>
          <w:tcPr>
            <w:tcW w:w="7380" w:type="dxa"/>
            <w:gridSpan w:val="9"/>
            <w:tcBorders>
              <w:top w:val="single" w:sz="12" w:space="0" w:color="auto"/>
              <w:left w:val="single" w:sz="12" w:space="0" w:color="auto"/>
              <w:right w:val="single" w:sz="12" w:space="0" w:color="auto"/>
            </w:tcBorders>
            <w:shd w:val="clear" w:color="auto" w:fill="auto"/>
            <w:vAlign w:val="bottom"/>
          </w:tcPr>
          <w:p w:rsidR="00D6659A" w:rsidRPr="00A852F5" w:rsidRDefault="00D6659A" w:rsidP="00A852F5">
            <w:pPr>
              <w:jc w:val="center"/>
              <w:rPr>
                <w:rFonts w:cs="Arial"/>
                <w:sz w:val="18"/>
                <w:szCs w:val="18"/>
              </w:rPr>
            </w:pPr>
            <w:r w:rsidRPr="00A852F5">
              <w:rPr>
                <w:rFonts w:cs="Arial"/>
                <w:sz w:val="18"/>
                <w:szCs w:val="18"/>
              </w:rPr>
              <w:t>1930</w:t>
            </w:r>
          </w:p>
        </w:tc>
        <w:tc>
          <w:tcPr>
            <w:tcW w:w="900" w:type="dxa"/>
            <w:tcBorders>
              <w:top w:val="single" w:sz="12" w:space="0" w:color="auto"/>
              <w:left w:val="single" w:sz="12" w:space="0" w:color="auto"/>
              <w:right w:val="single" w:sz="12" w:space="0" w:color="auto"/>
            </w:tcBorders>
            <w:shd w:val="clear" w:color="auto" w:fill="auto"/>
            <w:vAlign w:val="bottom"/>
          </w:tcPr>
          <w:p w:rsidR="00D6659A" w:rsidRPr="00A852F5" w:rsidRDefault="00D6659A">
            <w:pPr>
              <w:rPr>
                <w:rFonts w:cs="Arial"/>
                <w:sz w:val="18"/>
                <w:szCs w:val="18"/>
              </w:rPr>
            </w:pPr>
          </w:p>
        </w:tc>
      </w:tr>
      <w:tr w:rsidR="00A852F5" w:rsidRPr="00A852F5" w:rsidTr="00A852F5">
        <w:tc>
          <w:tcPr>
            <w:tcW w:w="1260" w:type="dxa"/>
            <w:gridSpan w:val="2"/>
            <w:vMerge/>
            <w:tcBorders>
              <w:left w:val="single" w:sz="12" w:space="0" w:color="auto"/>
              <w:bottom w:val="single" w:sz="12" w:space="0" w:color="auto"/>
              <w:right w:val="single" w:sz="12" w:space="0" w:color="auto"/>
            </w:tcBorders>
            <w:shd w:val="clear" w:color="auto" w:fill="auto"/>
          </w:tcPr>
          <w:p w:rsidR="00D6659A" w:rsidRPr="00A852F5" w:rsidRDefault="00D6659A" w:rsidP="00A852F5">
            <w:pPr>
              <w:jc w:val="right"/>
              <w:rPr>
                <w:rFonts w:cs="Arial"/>
                <w:sz w:val="18"/>
                <w:szCs w:val="18"/>
              </w:rPr>
            </w:pPr>
          </w:p>
        </w:tc>
        <w:tc>
          <w:tcPr>
            <w:tcW w:w="828" w:type="dxa"/>
            <w:tcBorders>
              <w:left w:val="single" w:sz="12" w:space="0" w:color="auto"/>
              <w:bottom w:val="single" w:sz="12" w:space="0" w:color="auto"/>
            </w:tcBorders>
            <w:shd w:val="clear" w:color="auto" w:fill="auto"/>
            <w:vAlign w:val="bottom"/>
          </w:tcPr>
          <w:p w:rsidR="00D6659A" w:rsidRPr="00A852F5" w:rsidRDefault="00F96FBA" w:rsidP="00A852F5">
            <w:pPr>
              <w:jc w:val="center"/>
              <w:rPr>
                <w:rFonts w:cs="Arial"/>
                <w:sz w:val="18"/>
                <w:szCs w:val="18"/>
              </w:rPr>
            </w:pPr>
            <w:r w:rsidRPr="00A852F5">
              <w:rPr>
                <w:rFonts w:cs="Arial"/>
                <w:sz w:val="18"/>
                <w:szCs w:val="18"/>
              </w:rPr>
              <w:t>&gt;200</w:t>
            </w:r>
          </w:p>
        </w:tc>
        <w:tc>
          <w:tcPr>
            <w:tcW w:w="900" w:type="dxa"/>
            <w:tcBorders>
              <w:bottom w:val="single" w:sz="12" w:space="0" w:color="auto"/>
            </w:tcBorders>
            <w:shd w:val="clear" w:color="auto" w:fill="auto"/>
            <w:vAlign w:val="bottom"/>
          </w:tcPr>
          <w:p w:rsidR="00D6659A" w:rsidRPr="00A852F5" w:rsidRDefault="00F96FBA" w:rsidP="00A852F5">
            <w:pPr>
              <w:jc w:val="center"/>
              <w:rPr>
                <w:rFonts w:cs="Arial"/>
                <w:sz w:val="18"/>
                <w:szCs w:val="18"/>
              </w:rPr>
            </w:pPr>
            <w:r w:rsidRPr="00A852F5">
              <w:rPr>
                <w:rFonts w:cs="Arial"/>
                <w:sz w:val="18"/>
                <w:szCs w:val="18"/>
              </w:rPr>
              <w:t>100-200</w:t>
            </w:r>
          </w:p>
        </w:tc>
        <w:tc>
          <w:tcPr>
            <w:tcW w:w="807" w:type="dxa"/>
            <w:tcBorders>
              <w:bottom w:val="single" w:sz="12" w:space="0" w:color="auto"/>
            </w:tcBorders>
            <w:shd w:val="clear" w:color="auto" w:fill="auto"/>
            <w:vAlign w:val="bottom"/>
          </w:tcPr>
          <w:p w:rsidR="00D6659A" w:rsidRPr="00A852F5" w:rsidRDefault="00F96FBA" w:rsidP="00A852F5">
            <w:pPr>
              <w:jc w:val="center"/>
              <w:rPr>
                <w:rFonts w:cs="Arial"/>
                <w:sz w:val="18"/>
                <w:szCs w:val="18"/>
              </w:rPr>
            </w:pPr>
            <w:r w:rsidRPr="00A852F5">
              <w:rPr>
                <w:rFonts w:cs="Arial"/>
                <w:sz w:val="18"/>
                <w:szCs w:val="18"/>
              </w:rPr>
              <w:t>50-100</w:t>
            </w:r>
          </w:p>
        </w:tc>
        <w:tc>
          <w:tcPr>
            <w:tcW w:w="807" w:type="dxa"/>
            <w:tcBorders>
              <w:bottom w:val="single" w:sz="12" w:space="0" w:color="auto"/>
            </w:tcBorders>
            <w:shd w:val="clear" w:color="auto" w:fill="auto"/>
            <w:vAlign w:val="bottom"/>
          </w:tcPr>
          <w:p w:rsidR="00D6659A" w:rsidRPr="00A852F5" w:rsidRDefault="00F96FBA" w:rsidP="00A852F5">
            <w:pPr>
              <w:jc w:val="center"/>
              <w:rPr>
                <w:rFonts w:cs="Arial"/>
                <w:sz w:val="18"/>
                <w:szCs w:val="18"/>
              </w:rPr>
            </w:pPr>
            <w:r w:rsidRPr="00A852F5">
              <w:rPr>
                <w:rFonts w:cs="Arial"/>
                <w:sz w:val="18"/>
                <w:szCs w:val="18"/>
              </w:rPr>
              <w:t>20-50</w:t>
            </w:r>
          </w:p>
        </w:tc>
        <w:tc>
          <w:tcPr>
            <w:tcW w:w="808" w:type="dxa"/>
            <w:tcBorders>
              <w:bottom w:val="single" w:sz="12" w:space="0" w:color="auto"/>
            </w:tcBorders>
            <w:shd w:val="clear" w:color="auto" w:fill="auto"/>
            <w:vAlign w:val="bottom"/>
          </w:tcPr>
          <w:p w:rsidR="00D6659A" w:rsidRPr="00A852F5" w:rsidRDefault="00F96FBA" w:rsidP="00A852F5">
            <w:pPr>
              <w:jc w:val="center"/>
              <w:rPr>
                <w:rFonts w:cs="Arial"/>
                <w:sz w:val="18"/>
                <w:szCs w:val="18"/>
              </w:rPr>
            </w:pPr>
            <w:r w:rsidRPr="00A852F5">
              <w:rPr>
                <w:rFonts w:cs="Arial"/>
                <w:sz w:val="18"/>
                <w:szCs w:val="18"/>
              </w:rPr>
              <w:t>10-20</w:t>
            </w:r>
          </w:p>
        </w:tc>
        <w:tc>
          <w:tcPr>
            <w:tcW w:w="807" w:type="dxa"/>
            <w:tcBorders>
              <w:bottom w:val="single" w:sz="12" w:space="0" w:color="auto"/>
            </w:tcBorders>
            <w:shd w:val="clear" w:color="auto" w:fill="auto"/>
            <w:vAlign w:val="bottom"/>
          </w:tcPr>
          <w:p w:rsidR="00D6659A" w:rsidRPr="00A852F5" w:rsidRDefault="00F96FBA" w:rsidP="00A852F5">
            <w:pPr>
              <w:jc w:val="center"/>
              <w:rPr>
                <w:rFonts w:cs="Arial"/>
                <w:sz w:val="18"/>
                <w:szCs w:val="18"/>
              </w:rPr>
            </w:pPr>
            <w:r w:rsidRPr="00A852F5">
              <w:rPr>
                <w:rFonts w:cs="Arial"/>
                <w:sz w:val="18"/>
                <w:szCs w:val="18"/>
              </w:rPr>
              <w:t>5-10</w:t>
            </w:r>
          </w:p>
        </w:tc>
        <w:tc>
          <w:tcPr>
            <w:tcW w:w="808" w:type="dxa"/>
            <w:tcBorders>
              <w:bottom w:val="single" w:sz="12" w:space="0" w:color="auto"/>
            </w:tcBorders>
            <w:shd w:val="clear" w:color="auto" w:fill="auto"/>
            <w:vAlign w:val="bottom"/>
          </w:tcPr>
          <w:p w:rsidR="00D6659A" w:rsidRPr="00A852F5" w:rsidRDefault="00F96FBA" w:rsidP="00A852F5">
            <w:pPr>
              <w:jc w:val="center"/>
              <w:rPr>
                <w:rFonts w:cs="Arial"/>
                <w:sz w:val="18"/>
                <w:szCs w:val="18"/>
              </w:rPr>
            </w:pPr>
            <w:r w:rsidRPr="00A852F5">
              <w:rPr>
                <w:rFonts w:cs="Arial"/>
                <w:sz w:val="18"/>
                <w:szCs w:val="18"/>
              </w:rPr>
              <w:t>2-5</w:t>
            </w:r>
          </w:p>
        </w:tc>
        <w:tc>
          <w:tcPr>
            <w:tcW w:w="807" w:type="dxa"/>
            <w:tcBorders>
              <w:bottom w:val="single" w:sz="12" w:space="0" w:color="auto"/>
            </w:tcBorders>
            <w:shd w:val="clear" w:color="auto" w:fill="auto"/>
            <w:vAlign w:val="bottom"/>
          </w:tcPr>
          <w:p w:rsidR="00D6659A" w:rsidRPr="00A852F5" w:rsidRDefault="00F96FBA" w:rsidP="00A852F5">
            <w:pPr>
              <w:jc w:val="center"/>
              <w:rPr>
                <w:rFonts w:cs="Arial"/>
                <w:sz w:val="18"/>
                <w:szCs w:val="18"/>
              </w:rPr>
            </w:pPr>
            <w:r w:rsidRPr="00A852F5">
              <w:rPr>
                <w:rFonts w:cs="Arial"/>
                <w:sz w:val="18"/>
                <w:szCs w:val="18"/>
              </w:rPr>
              <w:t>1-2</w:t>
            </w:r>
          </w:p>
        </w:tc>
        <w:tc>
          <w:tcPr>
            <w:tcW w:w="808" w:type="dxa"/>
            <w:tcBorders>
              <w:bottom w:val="single" w:sz="12" w:space="0" w:color="auto"/>
              <w:right w:val="single" w:sz="12" w:space="0" w:color="auto"/>
            </w:tcBorders>
            <w:shd w:val="clear" w:color="auto" w:fill="auto"/>
            <w:vAlign w:val="bottom"/>
          </w:tcPr>
          <w:p w:rsidR="00D6659A" w:rsidRPr="00A852F5" w:rsidRDefault="004023EC" w:rsidP="00A852F5">
            <w:pPr>
              <w:jc w:val="center"/>
              <w:rPr>
                <w:rFonts w:cs="Arial"/>
                <w:sz w:val="18"/>
                <w:szCs w:val="18"/>
              </w:rPr>
            </w:pPr>
            <w:r w:rsidRPr="00A852F5">
              <w:rPr>
                <w:rFonts w:cs="Arial"/>
                <w:sz w:val="18"/>
                <w:szCs w:val="18"/>
              </w:rPr>
              <w:t>&lt;1</w:t>
            </w:r>
          </w:p>
        </w:tc>
        <w:tc>
          <w:tcPr>
            <w:tcW w:w="900" w:type="dxa"/>
            <w:tcBorders>
              <w:left w:val="single" w:sz="12" w:space="0" w:color="auto"/>
              <w:bottom w:val="single" w:sz="12" w:space="0" w:color="auto"/>
              <w:right w:val="single" w:sz="12" w:space="0" w:color="auto"/>
            </w:tcBorders>
            <w:shd w:val="clear" w:color="auto" w:fill="auto"/>
            <w:vAlign w:val="bottom"/>
          </w:tcPr>
          <w:p w:rsidR="00D6659A" w:rsidRPr="00A852F5" w:rsidRDefault="00D6659A">
            <w:pPr>
              <w:rPr>
                <w:rFonts w:cs="Arial"/>
                <w:sz w:val="18"/>
                <w:szCs w:val="18"/>
              </w:rPr>
            </w:pPr>
            <w:r w:rsidRPr="00A852F5">
              <w:rPr>
                <w:rFonts w:cs="Arial"/>
                <w:sz w:val="18"/>
                <w:szCs w:val="18"/>
              </w:rPr>
              <w:t>celkem</w:t>
            </w:r>
          </w:p>
        </w:tc>
      </w:tr>
      <w:tr w:rsidR="00A852F5" w:rsidRPr="00A852F5" w:rsidTr="00A852F5">
        <w:tc>
          <w:tcPr>
            <w:tcW w:w="360" w:type="dxa"/>
            <w:vMerge w:val="restart"/>
            <w:tcBorders>
              <w:top w:val="single" w:sz="12" w:space="0" w:color="auto"/>
              <w:left w:val="single" w:sz="12" w:space="0" w:color="auto"/>
            </w:tcBorders>
            <w:shd w:val="clear" w:color="auto" w:fill="auto"/>
            <w:textDirection w:val="btLr"/>
          </w:tcPr>
          <w:p w:rsidR="00D6659A" w:rsidRPr="00A852F5" w:rsidRDefault="00D6659A" w:rsidP="00A852F5">
            <w:pPr>
              <w:ind w:left="113" w:right="113"/>
              <w:jc w:val="center"/>
              <w:rPr>
                <w:rFonts w:cs="Arial"/>
                <w:sz w:val="18"/>
                <w:szCs w:val="18"/>
              </w:rPr>
            </w:pPr>
            <w:r w:rsidRPr="00A852F5">
              <w:rPr>
                <w:rFonts w:cs="Arial"/>
                <w:sz w:val="18"/>
                <w:szCs w:val="18"/>
              </w:rPr>
              <w:t>1869</w:t>
            </w:r>
          </w:p>
        </w:tc>
        <w:tc>
          <w:tcPr>
            <w:tcW w:w="900" w:type="dxa"/>
            <w:tcBorders>
              <w:top w:val="single" w:sz="12" w:space="0" w:color="auto"/>
              <w:right w:val="single" w:sz="12" w:space="0" w:color="auto"/>
            </w:tcBorders>
            <w:shd w:val="clear" w:color="auto" w:fill="auto"/>
            <w:vAlign w:val="bottom"/>
          </w:tcPr>
          <w:p w:rsidR="00D6659A" w:rsidRPr="00A852F5" w:rsidRDefault="00F96FBA" w:rsidP="00A852F5">
            <w:pPr>
              <w:jc w:val="right"/>
              <w:rPr>
                <w:rFonts w:cs="Arial"/>
                <w:sz w:val="18"/>
                <w:szCs w:val="18"/>
              </w:rPr>
            </w:pPr>
            <w:r w:rsidRPr="00A852F5">
              <w:rPr>
                <w:rFonts w:cs="Arial"/>
                <w:sz w:val="18"/>
                <w:szCs w:val="18"/>
              </w:rPr>
              <w:t>&gt;200</w:t>
            </w:r>
          </w:p>
        </w:tc>
        <w:tc>
          <w:tcPr>
            <w:tcW w:w="828" w:type="dxa"/>
            <w:tcBorders>
              <w:top w:val="single" w:sz="12" w:space="0" w:color="auto"/>
              <w:left w:val="single" w:sz="12" w:space="0" w:color="auto"/>
            </w:tcBorders>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1</w:t>
            </w:r>
          </w:p>
        </w:tc>
        <w:tc>
          <w:tcPr>
            <w:tcW w:w="900" w:type="dxa"/>
            <w:tcBorders>
              <w:top w:val="single" w:sz="12" w:space="0" w:color="auto"/>
            </w:tcBorders>
            <w:shd w:val="clear" w:color="auto" w:fill="auto"/>
            <w:vAlign w:val="bottom"/>
          </w:tcPr>
          <w:p w:rsidR="00D6659A" w:rsidRPr="00A852F5" w:rsidRDefault="00D6659A">
            <w:pPr>
              <w:rPr>
                <w:rFonts w:cs="Arial"/>
                <w:sz w:val="18"/>
                <w:szCs w:val="18"/>
              </w:rPr>
            </w:pPr>
          </w:p>
        </w:tc>
        <w:tc>
          <w:tcPr>
            <w:tcW w:w="807" w:type="dxa"/>
            <w:tcBorders>
              <w:top w:val="single" w:sz="12" w:space="0" w:color="auto"/>
            </w:tcBorders>
            <w:shd w:val="clear" w:color="auto" w:fill="auto"/>
            <w:vAlign w:val="bottom"/>
          </w:tcPr>
          <w:p w:rsidR="00D6659A" w:rsidRPr="00A852F5" w:rsidRDefault="00D6659A">
            <w:pPr>
              <w:rPr>
                <w:rFonts w:cs="Arial"/>
                <w:sz w:val="18"/>
                <w:szCs w:val="18"/>
              </w:rPr>
            </w:pPr>
          </w:p>
        </w:tc>
        <w:tc>
          <w:tcPr>
            <w:tcW w:w="807" w:type="dxa"/>
            <w:tcBorders>
              <w:top w:val="single" w:sz="12" w:space="0" w:color="auto"/>
            </w:tcBorders>
            <w:shd w:val="clear" w:color="auto" w:fill="auto"/>
            <w:vAlign w:val="bottom"/>
          </w:tcPr>
          <w:p w:rsidR="00D6659A" w:rsidRPr="00A852F5" w:rsidRDefault="00D6659A">
            <w:pPr>
              <w:rPr>
                <w:rFonts w:cs="Arial"/>
                <w:sz w:val="18"/>
                <w:szCs w:val="18"/>
              </w:rPr>
            </w:pPr>
          </w:p>
        </w:tc>
        <w:tc>
          <w:tcPr>
            <w:tcW w:w="808" w:type="dxa"/>
            <w:tcBorders>
              <w:top w:val="single" w:sz="12" w:space="0" w:color="auto"/>
            </w:tcBorders>
            <w:shd w:val="clear" w:color="auto" w:fill="auto"/>
            <w:vAlign w:val="bottom"/>
          </w:tcPr>
          <w:p w:rsidR="00D6659A" w:rsidRPr="00A852F5" w:rsidRDefault="00D6659A">
            <w:pPr>
              <w:rPr>
                <w:rFonts w:cs="Arial"/>
                <w:sz w:val="18"/>
                <w:szCs w:val="18"/>
              </w:rPr>
            </w:pPr>
          </w:p>
        </w:tc>
        <w:tc>
          <w:tcPr>
            <w:tcW w:w="807" w:type="dxa"/>
            <w:tcBorders>
              <w:top w:val="single" w:sz="12" w:space="0" w:color="auto"/>
            </w:tcBorders>
            <w:shd w:val="clear" w:color="auto" w:fill="auto"/>
            <w:vAlign w:val="bottom"/>
          </w:tcPr>
          <w:p w:rsidR="00D6659A" w:rsidRPr="00A852F5" w:rsidRDefault="00D6659A">
            <w:pPr>
              <w:rPr>
                <w:rFonts w:cs="Arial"/>
                <w:sz w:val="18"/>
                <w:szCs w:val="18"/>
              </w:rPr>
            </w:pPr>
          </w:p>
        </w:tc>
        <w:tc>
          <w:tcPr>
            <w:tcW w:w="808" w:type="dxa"/>
            <w:tcBorders>
              <w:top w:val="single" w:sz="12" w:space="0" w:color="auto"/>
            </w:tcBorders>
            <w:shd w:val="clear" w:color="auto" w:fill="auto"/>
            <w:vAlign w:val="bottom"/>
          </w:tcPr>
          <w:p w:rsidR="00D6659A" w:rsidRPr="00A852F5" w:rsidRDefault="00D6659A">
            <w:pPr>
              <w:rPr>
                <w:rFonts w:cs="Arial"/>
                <w:sz w:val="18"/>
                <w:szCs w:val="18"/>
              </w:rPr>
            </w:pPr>
          </w:p>
        </w:tc>
        <w:tc>
          <w:tcPr>
            <w:tcW w:w="807" w:type="dxa"/>
            <w:tcBorders>
              <w:top w:val="single" w:sz="12" w:space="0" w:color="auto"/>
            </w:tcBorders>
            <w:shd w:val="clear" w:color="auto" w:fill="auto"/>
            <w:vAlign w:val="bottom"/>
          </w:tcPr>
          <w:p w:rsidR="00D6659A" w:rsidRPr="00A852F5" w:rsidRDefault="00D6659A">
            <w:pPr>
              <w:rPr>
                <w:rFonts w:cs="Arial"/>
                <w:sz w:val="18"/>
                <w:szCs w:val="18"/>
              </w:rPr>
            </w:pPr>
          </w:p>
        </w:tc>
        <w:tc>
          <w:tcPr>
            <w:tcW w:w="808" w:type="dxa"/>
            <w:tcBorders>
              <w:top w:val="single" w:sz="12" w:space="0" w:color="auto"/>
              <w:right w:val="single" w:sz="12" w:space="0" w:color="auto"/>
            </w:tcBorders>
            <w:shd w:val="clear" w:color="auto" w:fill="auto"/>
            <w:vAlign w:val="bottom"/>
          </w:tcPr>
          <w:p w:rsidR="00D6659A" w:rsidRPr="00A852F5" w:rsidRDefault="00D6659A">
            <w:pPr>
              <w:rPr>
                <w:rFonts w:cs="Arial"/>
                <w:sz w:val="18"/>
                <w:szCs w:val="18"/>
              </w:rPr>
            </w:pPr>
          </w:p>
        </w:tc>
        <w:tc>
          <w:tcPr>
            <w:tcW w:w="900" w:type="dxa"/>
            <w:tcBorders>
              <w:top w:val="single" w:sz="12" w:space="0" w:color="auto"/>
              <w:left w:val="single" w:sz="12" w:space="0" w:color="auto"/>
              <w:right w:val="single" w:sz="12" w:space="0" w:color="auto"/>
            </w:tcBorders>
            <w:shd w:val="clear" w:color="auto" w:fill="auto"/>
            <w:vAlign w:val="bottom"/>
          </w:tcPr>
          <w:p w:rsidR="00D6659A" w:rsidRPr="00A852F5" w:rsidRDefault="00D6659A" w:rsidP="00A852F5">
            <w:pPr>
              <w:jc w:val="right"/>
              <w:rPr>
                <w:rFonts w:cs="Arial"/>
                <w:sz w:val="18"/>
                <w:szCs w:val="18"/>
              </w:rPr>
            </w:pPr>
            <w:r w:rsidRPr="00A852F5">
              <w:rPr>
                <w:rFonts w:cs="Arial"/>
                <w:sz w:val="18"/>
                <w:szCs w:val="18"/>
              </w:rPr>
              <w:t>1</w:t>
            </w:r>
          </w:p>
        </w:tc>
      </w:tr>
      <w:tr w:rsidR="00A852F5" w:rsidRPr="00A852F5" w:rsidTr="00A852F5">
        <w:tc>
          <w:tcPr>
            <w:tcW w:w="360" w:type="dxa"/>
            <w:vMerge/>
            <w:tcBorders>
              <w:left w:val="single" w:sz="12" w:space="0" w:color="auto"/>
            </w:tcBorders>
            <w:shd w:val="clear" w:color="auto" w:fill="auto"/>
          </w:tcPr>
          <w:p w:rsidR="00D6659A" w:rsidRPr="00A852F5" w:rsidRDefault="00D6659A" w:rsidP="00A852F5">
            <w:pPr>
              <w:jc w:val="right"/>
              <w:rPr>
                <w:rFonts w:cs="Arial"/>
                <w:sz w:val="18"/>
                <w:szCs w:val="18"/>
              </w:rPr>
            </w:pPr>
          </w:p>
        </w:tc>
        <w:tc>
          <w:tcPr>
            <w:tcW w:w="900" w:type="dxa"/>
            <w:tcBorders>
              <w:right w:val="single" w:sz="12" w:space="0" w:color="auto"/>
            </w:tcBorders>
            <w:shd w:val="clear" w:color="auto" w:fill="auto"/>
            <w:vAlign w:val="bottom"/>
          </w:tcPr>
          <w:p w:rsidR="00D6659A" w:rsidRPr="00A852F5" w:rsidRDefault="00F96FBA" w:rsidP="00A852F5">
            <w:pPr>
              <w:jc w:val="right"/>
              <w:rPr>
                <w:rFonts w:cs="Arial"/>
                <w:sz w:val="18"/>
                <w:szCs w:val="18"/>
              </w:rPr>
            </w:pPr>
            <w:r w:rsidRPr="00A852F5">
              <w:rPr>
                <w:rFonts w:cs="Arial"/>
                <w:sz w:val="18"/>
                <w:szCs w:val="18"/>
              </w:rPr>
              <w:t>100-200</w:t>
            </w:r>
          </w:p>
        </w:tc>
        <w:tc>
          <w:tcPr>
            <w:tcW w:w="828" w:type="dxa"/>
            <w:tcBorders>
              <w:left w:val="single" w:sz="12" w:space="0" w:color="auto"/>
            </w:tcBorders>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1</w:t>
            </w:r>
          </w:p>
        </w:tc>
        <w:tc>
          <w:tcPr>
            <w:tcW w:w="900" w:type="dxa"/>
            <w:shd w:val="clear" w:color="auto" w:fill="auto"/>
            <w:vAlign w:val="bottom"/>
          </w:tcPr>
          <w:p w:rsidR="00D6659A" w:rsidRPr="00A852F5" w:rsidRDefault="00D6659A">
            <w:pPr>
              <w:rPr>
                <w:rFonts w:cs="Arial"/>
                <w:sz w:val="18"/>
                <w:szCs w:val="18"/>
              </w:rPr>
            </w:pPr>
          </w:p>
        </w:tc>
        <w:tc>
          <w:tcPr>
            <w:tcW w:w="807" w:type="dxa"/>
            <w:shd w:val="clear" w:color="auto" w:fill="auto"/>
            <w:vAlign w:val="bottom"/>
          </w:tcPr>
          <w:p w:rsidR="00D6659A" w:rsidRPr="00A852F5" w:rsidRDefault="00D6659A">
            <w:pPr>
              <w:rPr>
                <w:rFonts w:cs="Arial"/>
                <w:sz w:val="18"/>
                <w:szCs w:val="18"/>
              </w:rPr>
            </w:pPr>
          </w:p>
        </w:tc>
        <w:tc>
          <w:tcPr>
            <w:tcW w:w="807" w:type="dxa"/>
            <w:shd w:val="clear" w:color="auto" w:fill="auto"/>
            <w:vAlign w:val="bottom"/>
          </w:tcPr>
          <w:p w:rsidR="00D6659A" w:rsidRPr="00A852F5" w:rsidRDefault="00D6659A">
            <w:pPr>
              <w:rPr>
                <w:rFonts w:cs="Arial"/>
                <w:sz w:val="18"/>
                <w:szCs w:val="18"/>
              </w:rPr>
            </w:pPr>
          </w:p>
        </w:tc>
        <w:tc>
          <w:tcPr>
            <w:tcW w:w="808" w:type="dxa"/>
            <w:shd w:val="clear" w:color="auto" w:fill="auto"/>
            <w:vAlign w:val="bottom"/>
          </w:tcPr>
          <w:p w:rsidR="00D6659A" w:rsidRPr="00A852F5" w:rsidRDefault="00D6659A">
            <w:pPr>
              <w:rPr>
                <w:rFonts w:cs="Arial"/>
                <w:sz w:val="18"/>
                <w:szCs w:val="18"/>
              </w:rPr>
            </w:pPr>
          </w:p>
        </w:tc>
        <w:tc>
          <w:tcPr>
            <w:tcW w:w="807" w:type="dxa"/>
            <w:shd w:val="clear" w:color="auto" w:fill="auto"/>
            <w:vAlign w:val="bottom"/>
          </w:tcPr>
          <w:p w:rsidR="00D6659A" w:rsidRPr="00A852F5" w:rsidRDefault="00D6659A">
            <w:pPr>
              <w:rPr>
                <w:rFonts w:cs="Arial"/>
                <w:sz w:val="18"/>
                <w:szCs w:val="18"/>
              </w:rPr>
            </w:pPr>
          </w:p>
        </w:tc>
        <w:tc>
          <w:tcPr>
            <w:tcW w:w="808" w:type="dxa"/>
            <w:shd w:val="clear" w:color="auto" w:fill="auto"/>
            <w:vAlign w:val="bottom"/>
          </w:tcPr>
          <w:p w:rsidR="00D6659A" w:rsidRPr="00A852F5" w:rsidRDefault="00D6659A">
            <w:pPr>
              <w:rPr>
                <w:rFonts w:cs="Arial"/>
                <w:sz w:val="18"/>
                <w:szCs w:val="18"/>
              </w:rPr>
            </w:pPr>
          </w:p>
        </w:tc>
        <w:tc>
          <w:tcPr>
            <w:tcW w:w="807" w:type="dxa"/>
            <w:shd w:val="clear" w:color="auto" w:fill="auto"/>
            <w:vAlign w:val="bottom"/>
          </w:tcPr>
          <w:p w:rsidR="00D6659A" w:rsidRPr="00A852F5" w:rsidRDefault="00D6659A">
            <w:pPr>
              <w:rPr>
                <w:rFonts w:cs="Arial"/>
                <w:sz w:val="18"/>
                <w:szCs w:val="18"/>
              </w:rPr>
            </w:pPr>
          </w:p>
        </w:tc>
        <w:tc>
          <w:tcPr>
            <w:tcW w:w="808" w:type="dxa"/>
            <w:tcBorders>
              <w:right w:val="single" w:sz="12" w:space="0" w:color="auto"/>
            </w:tcBorders>
            <w:shd w:val="clear" w:color="auto" w:fill="auto"/>
            <w:vAlign w:val="bottom"/>
          </w:tcPr>
          <w:p w:rsidR="00D6659A" w:rsidRPr="00A852F5" w:rsidRDefault="00D6659A">
            <w:pPr>
              <w:rPr>
                <w:rFonts w:cs="Arial"/>
                <w:sz w:val="18"/>
                <w:szCs w:val="18"/>
              </w:rPr>
            </w:pPr>
          </w:p>
        </w:tc>
        <w:tc>
          <w:tcPr>
            <w:tcW w:w="900" w:type="dxa"/>
            <w:tcBorders>
              <w:left w:val="single" w:sz="12" w:space="0" w:color="auto"/>
              <w:right w:val="single" w:sz="12" w:space="0" w:color="auto"/>
            </w:tcBorders>
            <w:shd w:val="clear" w:color="auto" w:fill="auto"/>
            <w:vAlign w:val="bottom"/>
          </w:tcPr>
          <w:p w:rsidR="00D6659A" w:rsidRPr="00A852F5" w:rsidRDefault="00D6659A" w:rsidP="00A852F5">
            <w:pPr>
              <w:jc w:val="right"/>
              <w:rPr>
                <w:rFonts w:cs="Arial"/>
                <w:sz w:val="18"/>
                <w:szCs w:val="18"/>
              </w:rPr>
            </w:pPr>
            <w:r w:rsidRPr="00A852F5">
              <w:rPr>
                <w:rFonts w:cs="Arial"/>
                <w:sz w:val="18"/>
                <w:szCs w:val="18"/>
              </w:rPr>
              <w:t>1</w:t>
            </w:r>
          </w:p>
        </w:tc>
      </w:tr>
      <w:tr w:rsidR="00A852F5" w:rsidRPr="00A852F5" w:rsidTr="00A852F5">
        <w:tc>
          <w:tcPr>
            <w:tcW w:w="360" w:type="dxa"/>
            <w:vMerge/>
            <w:tcBorders>
              <w:left w:val="single" w:sz="12" w:space="0" w:color="auto"/>
            </w:tcBorders>
            <w:shd w:val="clear" w:color="auto" w:fill="auto"/>
          </w:tcPr>
          <w:p w:rsidR="00D6659A" w:rsidRPr="00A852F5" w:rsidRDefault="00D6659A" w:rsidP="00A852F5">
            <w:pPr>
              <w:jc w:val="right"/>
              <w:rPr>
                <w:rFonts w:cs="Arial"/>
                <w:sz w:val="18"/>
                <w:szCs w:val="18"/>
              </w:rPr>
            </w:pPr>
          </w:p>
        </w:tc>
        <w:tc>
          <w:tcPr>
            <w:tcW w:w="900" w:type="dxa"/>
            <w:tcBorders>
              <w:right w:val="single" w:sz="12" w:space="0" w:color="auto"/>
            </w:tcBorders>
            <w:shd w:val="clear" w:color="auto" w:fill="auto"/>
            <w:vAlign w:val="bottom"/>
          </w:tcPr>
          <w:p w:rsidR="00D6659A" w:rsidRPr="00A852F5" w:rsidRDefault="004023EC" w:rsidP="00A852F5">
            <w:pPr>
              <w:jc w:val="right"/>
              <w:rPr>
                <w:rFonts w:cs="Arial"/>
                <w:sz w:val="18"/>
                <w:szCs w:val="18"/>
              </w:rPr>
            </w:pPr>
            <w:r w:rsidRPr="00A852F5">
              <w:rPr>
                <w:rFonts w:cs="Arial"/>
                <w:sz w:val="18"/>
                <w:szCs w:val="18"/>
              </w:rPr>
              <w:t>50-100</w:t>
            </w:r>
          </w:p>
        </w:tc>
        <w:tc>
          <w:tcPr>
            <w:tcW w:w="828" w:type="dxa"/>
            <w:tcBorders>
              <w:left w:val="single" w:sz="12" w:space="0" w:color="auto"/>
            </w:tcBorders>
            <w:shd w:val="clear" w:color="auto" w:fill="auto"/>
            <w:vAlign w:val="bottom"/>
          </w:tcPr>
          <w:p w:rsidR="00D6659A" w:rsidRPr="00A852F5" w:rsidRDefault="00D6659A">
            <w:pPr>
              <w:rPr>
                <w:rFonts w:cs="Arial"/>
                <w:sz w:val="18"/>
                <w:szCs w:val="18"/>
              </w:rPr>
            </w:pPr>
          </w:p>
        </w:tc>
        <w:tc>
          <w:tcPr>
            <w:tcW w:w="900" w:type="dxa"/>
            <w:shd w:val="clear" w:color="auto" w:fill="auto"/>
            <w:vAlign w:val="bottom"/>
          </w:tcPr>
          <w:p w:rsidR="00D6659A" w:rsidRPr="00A852F5" w:rsidRDefault="00D6659A">
            <w:pPr>
              <w:rPr>
                <w:rFonts w:cs="Arial"/>
                <w:sz w:val="18"/>
                <w:szCs w:val="18"/>
              </w:rPr>
            </w:pPr>
          </w:p>
        </w:tc>
        <w:tc>
          <w:tcPr>
            <w:tcW w:w="807" w:type="dxa"/>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1</w:t>
            </w:r>
          </w:p>
        </w:tc>
        <w:tc>
          <w:tcPr>
            <w:tcW w:w="807" w:type="dxa"/>
            <w:shd w:val="clear" w:color="auto" w:fill="auto"/>
            <w:vAlign w:val="bottom"/>
          </w:tcPr>
          <w:p w:rsidR="00D6659A" w:rsidRPr="00A852F5" w:rsidRDefault="00D6659A">
            <w:pPr>
              <w:rPr>
                <w:rFonts w:cs="Arial"/>
                <w:sz w:val="18"/>
                <w:szCs w:val="18"/>
              </w:rPr>
            </w:pPr>
          </w:p>
        </w:tc>
        <w:tc>
          <w:tcPr>
            <w:tcW w:w="808" w:type="dxa"/>
            <w:shd w:val="clear" w:color="auto" w:fill="auto"/>
            <w:vAlign w:val="bottom"/>
          </w:tcPr>
          <w:p w:rsidR="00D6659A" w:rsidRPr="00A852F5" w:rsidRDefault="00D6659A">
            <w:pPr>
              <w:rPr>
                <w:rFonts w:cs="Arial"/>
                <w:sz w:val="18"/>
                <w:szCs w:val="18"/>
              </w:rPr>
            </w:pPr>
          </w:p>
        </w:tc>
        <w:tc>
          <w:tcPr>
            <w:tcW w:w="807" w:type="dxa"/>
            <w:shd w:val="clear" w:color="auto" w:fill="auto"/>
            <w:vAlign w:val="bottom"/>
          </w:tcPr>
          <w:p w:rsidR="00D6659A" w:rsidRPr="00A852F5" w:rsidRDefault="00D6659A">
            <w:pPr>
              <w:rPr>
                <w:rFonts w:cs="Arial"/>
                <w:sz w:val="18"/>
                <w:szCs w:val="18"/>
              </w:rPr>
            </w:pPr>
          </w:p>
        </w:tc>
        <w:tc>
          <w:tcPr>
            <w:tcW w:w="808" w:type="dxa"/>
            <w:shd w:val="clear" w:color="auto" w:fill="auto"/>
            <w:vAlign w:val="bottom"/>
          </w:tcPr>
          <w:p w:rsidR="00D6659A" w:rsidRPr="00A852F5" w:rsidRDefault="00D6659A">
            <w:pPr>
              <w:rPr>
                <w:rFonts w:cs="Arial"/>
                <w:sz w:val="18"/>
                <w:szCs w:val="18"/>
              </w:rPr>
            </w:pPr>
          </w:p>
        </w:tc>
        <w:tc>
          <w:tcPr>
            <w:tcW w:w="807" w:type="dxa"/>
            <w:shd w:val="clear" w:color="auto" w:fill="auto"/>
            <w:vAlign w:val="bottom"/>
          </w:tcPr>
          <w:p w:rsidR="00D6659A" w:rsidRPr="00A852F5" w:rsidRDefault="00D6659A">
            <w:pPr>
              <w:rPr>
                <w:rFonts w:cs="Arial"/>
                <w:sz w:val="18"/>
                <w:szCs w:val="18"/>
              </w:rPr>
            </w:pPr>
          </w:p>
        </w:tc>
        <w:tc>
          <w:tcPr>
            <w:tcW w:w="808" w:type="dxa"/>
            <w:tcBorders>
              <w:right w:val="single" w:sz="12" w:space="0" w:color="auto"/>
            </w:tcBorders>
            <w:shd w:val="clear" w:color="auto" w:fill="auto"/>
            <w:vAlign w:val="bottom"/>
          </w:tcPr>
          <w:p w:rsidR="00D6659A" w:rsidRPr="00A852F5" w:rsidRDefault="00D6659A">
            <w:pPr>
              <w:rPr>
                <w:rFonts w:cs="Arial"/>
                <w:sz w:val="18"/>
                <w:szCs w:val="18"/>
              </w:rPr>
            </w:pPr>
          </w:p>
        </w:tc>
        <w:tc>
          <w:tcPr>
            <w:tcW w:w="900" w:type="dxa"/>
            <w:tcBorders>
              <w:left w:val="single" w:sz="12" w:space="0" w:color="auto"/>
              <w:right w:val="single" w:sz="12" w:space="0" w:color="auto"/>
            </w:tcBorders>
            <w:shd w:val="clear" w:color="auto" w:fill="auto"/>
            <w:vAlign w:val="bottom"/>
          </w:tcPr>
          <w:p w:rsidR="00D6659A" w:rsidRPr="00A852F5" w:rsidRDefault="00D6659A" w:rsidP="00A852F5">
            <w:pPr>
              <w:jc w:val="right"/>
              <w:rPr>
                <w:rFonts w:cs="Arial"/>
                <w:sz w:val="18"/>
                <w:szCs w:val="18"/>
              </w:rPr>
            </w:pPr>
            <w:r w:rsidRPr="00A852F5">
              <w:rPr>
                <w:rFonts w:cs="Arial"/>
                <w:sz w:val="18"/>
                <w:szCs w:val="18"/>
              </w:rPr>
              <w:t>1</w:t>
            </w:r>
          </w:p>
        </w:tc>
      </w:tr>
      <w:tr w:rsidR="00A852F5" w:rsidRPr="00A852F5" w:rsidTr="00A852F5">
        <w:tc>
          <w:tcPr>
            <w:tcW w:w="360" w:type="dxa"/>
            <w:vMerge/>
            <w:tcBorders>
              <w:left w:val="single" w:sz="12" w:space="0" w:color="auto"/>
            </w:tcBorders>
            <w:shd w:val="clear" w:color="auto" w:fill="auto"/>
          </w:tcPr>
          <w:p w:rsidR="00D6659A" w:rsidRPr="00A852F5" w:rsidRDefault="00D6659A" w:rsidP="00A852F5">
            <w:pPr>
              <w:jc w:val="right"/>
              <w:rPr>
                <w:rFonts w:cs="Arial"/>
                <w:sz w:val="18"/>
                <w:szCs w:val="18"/>
              </w:rPr>
            </w:pPr>
          </w:p>
        </w:tc>
        <w:tc>
          <w:tcPr>
            <w:tcW w:w="900" w:type="dxa"/>
            <w:tcBorders>
              <w:right w:val="single" w:sz="12" w:space="0" w:color="auto"/>
            </w:tcBorders>
            <w:shd w:val="clear" w:color="auto" w:fill="auto"/>
            <w:vAlign w:val="bottom"/>
          </w:tcPr>
          <w:p w:rsidR="00D6659A" w:rsidRPr="00A852F5" w:rsidRDefault="004023EC" w:rsidP="00A852F5">
            <w:pPr>
              <w:jc w:val="right"/>
              <w:rPr>
                <w:rFonts w:cs="Arial"/>
                <w:sz w:val="18"/>
                <w:szCs w:val="18"/>
              </w:rPr>
            </w:pPr>
            <w:r w:rsidRPr="00A852F5">
              <w:rPr>
                <w:rFonts w:cs="Arial"/>
                <w:sz w:val="18"/>
                <w:szCs w:val="18"/>
              </w:rPr>
              <w:t>20-50</w:t>
            </w:r>
          </w:p>
        </w:tc>
        <w:tc>
          <w:tcPr>
            <w:tcW w:w="828" w:type="dxa"/>
            <w:tcBorders>
              <w:left w:val="single" w:sz="12" w:space="0" w:color="auto"/>
            </w:tcBorders>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1</w:t>
            </w:r>
          </w:p>
        </w:tc>
        <w:tc>
          <w:tcPr>
            <w:tcW w:w="900" w:type="dxa"/>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1</w:t>
            </w:r>
          </w:p>
        </w:tc>
        <w:tc>
          <w:tcPr>
            <w:tcW w:w="807" w:type="dxa"/>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3</w:t>
            </w:r>
          </w:p>
        </w:tc>
        <w:tc>
          <w:tcPr>
            <w:tcW w:w="807" w:type="dxa"/>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1</w:t>
            </w:r>
          </w:p>
        </w:tc>
        <w:tc>
          <w:tcPr>
            <w:tcW w:w="808" w:type="dxa"/>
            <w:shd w:val="clear" w:color="auto" w:fill="auto"/>
            <w:vAlign w:val="bottom"/>
          </w:tcPr>
          <w:p w:rsidR="00D6659A" w:rsidRPr="00A852F5" w:rsidRDefault="00D6659A">
            <w:pPr>
              <w:rPr>
                <w:rFonts w:cs="Arial"/>
                <w:sz w:val="18"/>
                <w:szCs w:val="18"/>
              </w:rPr>
            </w:pPr>
          </w:p>
        </w:tc>
        <w:tc>
          <w:tcPr>
            <w:tcW w:w="807" w:type="dxa"/>
            <w:shd w:val="clear" w:color="auto" w:fill="auto"/>
            <w:vAlign w:val="bottom"/>
          </w:tcPr>
          <w:p w:rsidR="00D6659A" w:rsidRPr="00A852F5" w:rsidRDefault="00D6659A">
            <w:pPr>
              <w:rPr>
                <w:rFonts w:cs="Arial"/>
                <w:sz w:val="18"/>
                <w:szCs w:val="18"/>
              </w:rPr>
            </w:pPr>
          </w:p>
        </w:tc>
        <w:tc>
          <w:tcPr>
            <w:tcW w:w="808" w:type="dxa"/>
            <w:shd w:val="clear" w:color="auto" w:fill="auto"/>
            <w:vAlign w:val="bottom"/>
          </w:tcPr>
          <w:p w:rsidR="00D6659A" w:rsidRPr="00A852F5" w:rsidRDefault="00D6659A">
            <w:pPr>
              <w:rPr>
                <w:rFonts w:cs="Arial"/>
                <w:sz w:val="18"/>
                <w:szCs w:val="18"/>
              </w:rPr>
            </w:pPr>
          </w:p>
        </w:tc>
        <w:tc>
          <w:tcPr>
            <w:tcW w:w="807" w:type="dxa"/>
            <w:shd w:val="clear" w:color="auto" w:fill="auto"/>
            <w:vAlign w:val="bottom"/>
          </w:tcPr>
          <w:p w:rsidR="00D6659A" w:rsidRPr="00A852F5" w:rsidRDefault="00D6659A">
            <w:pPr>
              <w:rPr>
                <w:rFonts w:cs="Arial"/>
                <w:sz w:val="18"/>
                <w:szCs w:val="18"/>
              </w:rPr>
            </w:pPr>
          </w:p>
        </w:tc>
        <w:tc>
          <w:tcPr>
            <w:tcW w:w="808" w:type="dxa"/>
            <w:tcBorders>
              <w:right w:val="single" w:sz="12" w:space="0" w:color="auto"/>
            </w:tcBorders>
            <w:shd w:val="clear" w:color="auto" w:fill="auto"/>
            <w:vAlign w:val="bottom"/>
          </w:tcPr>
          <w:p w:rsidR="00D6659A" w:rsidRPr="00A852F5" w:rsidRDefault="00D6659A">
            <w:pPr>
              <w:rPr>
                <w:rFonts w:cs="Arial"/>
                <w:sz w:val="18"/>
                <w:szCs w:val="18"/>
              </w:rPr>
            </w:pPr>
          </w:p>
        </w:tc>
        <w:tc>
          <w:tcPr>
            <w:tcW w:w="900" w:type="dxa"/>
            <w:tcBorders>
              <w:left w:val="single" w:sz="12" w:space="0" w:color="auto"/>
              <w:right w:val="single" w:sz="12" w:space="0" w:color="auto"/>
            </w:tcBorders>
            <w:shd w:val="clear" w:color="auto" w:fill="auto"/>
            <w:vAlign w:val="bottom"/>
          </w:tcPr>
          <w:p w:rsidR="00D6659A" w:rsidRPr="00A852F5" w:rsidRDefault="00D6659A" w:rsidP="00A852F5">
            <w:pPr>
              <w:jc w:val="right"/>
              <w:rPr>
                <w:rFonts w:cs="Arial"/>
                <w:sz w:val="18"/>
                <w:szCs w:val="18"/>
              </w:rPr>
            </w:pPr>
            <w:r w:rsidRPr="00A852F5">
              <w:rPr>
                <w:rFonts w:cs="Arial"/>
                <w:sz w:val="18"/>
                <w:szCs w:val="18"/>
              </w:rPr>
              <w:t>6</w:t>
            </w:r>
          </w:p>
        </w:tc>
      </w:tr>
      <w:tr w:rsidR="00A852F5" w:rsidRPr="00A852F5" w:rsidTr="00A852F5">
        <w:tc>
          <w:tcPr>
            <w:tcW w:w="360" w:type="dxa"/>
            <w:vMerge/>
            <w:tcBorders>
              <w:left w:val="single" w:sz="12" w:space="0" w:color="auto"/>
            </w:tcBorders>
            <w:shd w:val="clear" w:color="auto" w:fill="auto"/>
          </w:tcPr>
          <w:p w:rsidR="00D6659A" w:rsidRPr="00A852F5" w:rsidRDefault="00D6659A" w:rsidP="00A852F5">
            <w:pPr>
              <w:jc w:val="right"/>
              <w:rPr>
                <w:rFonts w:cs="Arial"/>
                <w:sz w:val="18"/>
                <w:szCs w:val="18"/>
              </w:rPr>
            </w:pPr>
          </w:p>
        </w:tc>
        <w:tc>
          <w:tcPr>
            <w:tcW w:w="900" w:type="dxa"/>
            <w:tcBorders>
              <w:right w:val="single" w:sz="12" w:space="0" w:color="auto"/>
            </w:tcBorders>
            <w:shd w:val="clear" w:color="auto" w:fill="auto"/>
            <w:vAlign w:val="bottom"/>
          </w:tcPr>
          <w:p w:rsidR="00D6659A" w:rsidRPr="00A852F5" w:rsidRDefault="004023EC" w:rsidP="00A852F5">
            <w:pPr>
              <w:jc w:val="right"/>
              <w:rPr>
                <w:rFonts w:cs="Arial"/>
                <w:sz w:val="18"/>
                <w:szCs w:val="18"/>
              </w:rPr>
            </w:pPr>
            <w:r w:rsidRPr="00A852F5">
              <w:rPr>
                <w:rFonts w:cs="Arial"/>
                <w:sz w:val="18"/>
                <w:szCs w:val="18"/>
              </w:rPr>
              <w:t>10-20</w:t>
            </w:r>
          </w:p>
        </w:tc>
        <w:tc>
          <w:tcPr>
            <w:tcW w:w="828" w:type="dxa"/>
            <w:tcBorders>
              <w:left w:val="single" w:sz="12" w:space="0" w:color="auto"/>
            </w:tcBorders>
            <w:shd w:val="clear" w:color="auto" w:fill="auto"/>
            <w:vAlign w:val="bottom"/>
          </w:tcPr>
          <w:p w:rsidR="00D6659A" w:rsidRPr="00A852F5" w:rsidRDefault="00D6659A">
            <w:pPr>
              <w:rPr>
                <w:rFonts w:cs="Arial"/>
                <w:sz w:val="18"/>
                <w:szCs w:val="18"/>
              </w:rPr>
            </w:pPr>
          </w:p>
        </w:tc>
        <w:tc>
          <w:tcPr>
            <w:tcW w:w="900" w:type="dxa"/>
            <w:shd w:val="clear" w:color="auto" w:fill="auto"/>
            <w:vAlign w:val="bottom"/>
          </w:tcPr>
          <w:p w:rsidR="00D6659A" w:rsidRPr="00A852F5" w:rsidRDefault="00D6659A">
            <w:pPr>
              <w:rPr>
                <w:rFonts w:cs="Arial"/>
                <w:sz w:val="18"/>
                <w:szCs w:val="18"/>
              </w:rPr>
            </w:pPr>
          </w:p>
        </w:tc>
        <w:tc>
          <w:tcPr>
            <w:tcW w:w="807" w:type="dxa"/>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8</w:t>
            </w:r>
          </w:p>
        </w:tc>
        <w:tc>
          <w:tcPr>
            <w:tcW w:w="807" w:type="dxa"/>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16</w:t>
            </w:r>
          </w:p>
        </w:tc>
        <w:tc>
          <w:tcPr>
            <w:tcW w:w="808" w:type="dxa"/>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17</w:t>
            </w:r>
          </w:p>
        </w:tc>
        <w:tc>
          <w:tcPr>
            <w:tcW w:w="807" w:type="dxa"/>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1</w:t>
            </w:r>
          </w:p>
        </w:tc>
        <w:tc>
          <w:tcPr>
            <w:tcW w:w="808" w:type="dxa"/>
            <w:shd w:val="clear" w:color="auto" w:fill="auto"/>
            <w:vAlign w:val="bottom"/>
          </w:tcPr>
          <w:p w:rsidR="00D6659A" w:rsidRPr="00A852F5" w:rsidRDefault="00D6659A">
            <w:pPr>
              <w:rPr>
                <w:rFonts w:cs="Arial"/>
                <w:sz w:val="18"/>
                <w:szCs w:val="18"/>
              </w:rPr>
            </w:pPr>
          </w:p>
        </w:tc>
        <w:tc>
          <w:tcPr>
            <w:tcW w:w="807" w:type="dxa"/>
            <w:shd w:val="clear" w:color="auto" w:fill="auto"/>
            <w:vAlign w:val="bottom"/>
          </w:tcPr>
          <w:p w:rsidR="00D6659A" w:rsidRPr="00A852F5" w:rsidRDefault="00D6659A">
            <w:pPr>
              <w:rPr>
                <w:rFonts w:cs="Arial"/>
                <w:sz w:val="18"/>
                <w:szCs w:val="18"/>
              </w:rPr>
            </w:pPr>
          </w:p>
        </w:tc>
        <w:tc>
          <w:tcPr>
            <w:tcW w:w="808" w:type="dxa"/>
            <w:tcBorders>
              <w:right w:val="single" w:sz="12" w:space="0" w:color="auto"/>
            </w:tcBorders>
            <w:shd w:val="clear" w:color="auto" w:fill="auto"/>
            <w:vAlign w:val="bottom"/>
          </w:tcPr>
          <w:p w:rsidR="00D6659A" w:rsidRPr="00A852F5" w:rsidRDefault="00D6659A">
            <w:pPr>
              <w:rPr>
                <w:rFonts w:cs="Arial"/>
                <w:sz w:val="18"/>
                <w:szCs w:val="18"/>
              </w:rPr>
            </w:pPr>
          </w:p>
        </w:tc>
        <w:tc>
          <w:tcPr>
            <w:tcW w:w="900" w:type="dxa"/>
            <w:tcBorders>
              <w:left w:val="single" w:sz="12" w:space="0" w:color="auto"/>
              <w:right w:val="single" w:sz="12" w:space="0" w:color="auto"/>
            </w:tcBorders>
            <w:shd w:val="clear" w:color="auto" w:fill="auto"/>
            <w:vAlign w:val="bottom"/>
          </w:tcPr>
          <w:p w:rsidR="00D6659A" w:rsidRPr="00A852F5" w:rsidRDefault="00D6659A" w:rsidP="00A852F5">
            <w:pPr>
              <w:jc w:val="right"/>
              <w:rPr>
                <w:rFonts w:cs="Arial"/>
                <w:sz w:val="18"/>
                <w:szCs w:val="18"/>
              </w:rPr>
            </w:pPr>
            <w:r w:rsidRPr="00A852F5">
              <w:rPr>
                <w:rFonts w:cs="Arial"/>
                <w:sz w:val="18"/>
                <w:szCs w:val="18"/>
              </w:rPr>
              <w:t>42</w:t>
            </w:r>
          </w:p>
        </w:tc>
      </w:tr>
      <w:tr w:rsidR="00A852F5" w:rsidRPr="00A852F5" w:rsidTr="00A852F5">
        <w:tc>
          <w:tcPr>
            <w:tcW w:w="360" w:type="dxa"/>
            <w:vMerge/>
            <w:tcBorders>
              <w:left w:val="single" w:sz="12" w:space="0" w:color="auto"/>
            </w:tcBorders>
            <w:shd w:val="clear" w:color="auto" w:fill="auto"/>
          </w:tcPr>
          <w:p w:rsidR="00D6659A" w:rsidRPr="00A852F5" w:rsidRDefault="00D6659A" w:rsidP="00A852F5">
            <w:pPr>
              <w:jc w:val="right"/>
              <w:rPr>
                <w:rFonts w:cs="Arial"/>
                <w:sz w:val="18"/>
                <w:szCs w:val="18"/>
              </w:rPr>
            </w:pPr>
          </w:p>
        </w:tc>
        <w:tc>
          <w:tcPr>
            <w:tcW w:w="900" w:type="dxa"/>
            <w:tcBorders>
              <w:right w:val="single" w:sz="12" w:space="0" w:color="auto"/>
            </w:tcBorders>
            <w:shd w:val="clear" w:color="auto" w:fill="auto"/>
            <w:vAlign w:val="bottom"/>
          </w:tcPr>
          <w:p w:rsidR="00D6659A" w:rsidRPr="00A852F5" w:rsidRDefault="004023EC" w:rsidP="00A852F5">
            <w:pPr>
              <w:jc w:val="right"/>
              <w:rPr>
                <w:rFonts w:cs="Arial"/>
                <w:sz w:val="18"/>
                <w:szCs w:val="18"/>
              </w:rPr>
            </w:pPr>
            <w:r w:rsidRPr="00A852F5">
              <w:rPr>
                <w:rFonts w:cs="Arial"/>
                <w:sz w:val="18"/>
                <w:szCs w:val="18"/>
              </w:rPr>
              <w:t>5-10</w:t>
            </w:r>
          </w:p>
        </w:tc>
        <w:tc>
          <w:tcPr>
            <w:tcW w:w="828" w:type="dxa"/>
            <w:tcBorders>
              <w:left w:val="single" w:sz="12" w:space="0" w:color="auto"/>
            </w:tcBorders>
            <w:shd w:val="clear" w:color="auto" w:fill="auto"/>
            <w:vAlign w:val="bottom"/>
          </w:tcPr>
          <w:p w:rsidR="00D6659A" w:rsidRPr="00A852F5" w:rsidRDefault="00D6659A">
            <w:pPr>
              <w:rPr>
                <w:rFonts w:cs="Arial"/>
                <w:sz w:val="18"/>
                <w:szCs w:val="18"/>
              </w:rPr>
            </w:pPr>
          </w:p>
        </w:tc>
        <w:tc>
          <w:tcPr>
            <w:tcW w:w="900" w:type="dxa"/>
            <w:shd w:val="clear" w:color="auto" w:fill="auto"/>
            <w:vAlign w:val="bottom"/>
          </w:tcPr>
          <w:p w:rsidR="00D6659A" w:rsidRPr="00A852F5" w:rsidRDefault="00D6659A">
            <w:pPr>
              <w:rPr>
                <w:rFonts w:cs="Arial"/>
                <w:sz w:val="18"/>
                <w:szCs w:val="18"/>
              </w:rPr>
            </w:pPr>
          </w:p>
        </w:tc>
        <w:tc>
          <w:tcPr>
            <w:tcW w:w="807" w:type="dxa"/>
            <w:shd w:val="clear" w:color="auto" w:fill="auto"/>
            <w:vAlign w:val="bottom"/>
          </w:tcPr>
          <w:p w:rsidR="00D6659A" w:rsidRPr="00A852F5" w:rsidRDefault="00D6659A">
            <w:pPr>
              <w:rPr>
                <w:rFonts w:cs="Arial"/>
                <w:sz w:val="18"/>
                <w:szCs w:val="18"/>
              </w:rPr>
            </w:pPr>
          </w:p>
        </w:tc>
        <w:tc>
          <w:tcPr>
            <w:tcW w:w="807" w:type="dxa"/>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4</w:t>
            </w:r>
          </w:p>
        </w:tc>
        <w:tc>
          <w:tcPr>
            <w:tcW w:w="808" w:type="dxa"/>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38</w:t>
            </w:r>
          </w:p>
        </w:tc>
        <w:tc>
          <w:tcPr>
            <w:tcW w:w="807" w:type="dxa"/>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86</w:t>
            </w:r>
          </w:p>
        </w:tc>
        <w:tc>
          <w:tcPr>
            <w:tcW w:w="808" w:type="dxa"/>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16</w:t>
            </w:r>
          </w:p>
        </w:tc>
        <w:tc>
          <w:tcPr>
            <w:tcW w:w="807" w:type="dxa"/>
            <w:shd w:val="clear" w:color="auto" w:fill="auto"/>
            <w:vAlign w:val="bottom"/>
          </w:tcPr>
          <w:p w:rsidR="00D6659A" w:rsidRPr="00A852F5" w:rsidRDefault="00D6659A">
            <w:pPr>
              <w:rPr>
                <w:rFonts w:cs="Arial"/>
                <w:sz w:val="18"/>
                <w:szCs w:val="18"/>
              </w:rPr>
            </w:pPr>
          </w:p>
        </w:tc>
        <w:tc>
          <w:tcPr>
            <w:tcW w:w="808" w:type="dxa"/>
            <w:tcBorders>
              <w:right w:val="single" w:sz="12" w:space="0" w:color="auto"/>
            </w:tcBorders>
            <w:shd w:val="clear" w:color="auto" w:fill="auto"/>
            <w:vAlign w:val="bottom"/>
          </w:tcPr>
          <w:p w:rsidR="00D6659A" w:rsidRPr="00A852F5" w:rsidRDefault="00D6659A">
            <w:pPr>
              <w:rPr>
                <w:rFonts w:cs="Arial"/>
                <w:sz w:val="18"/>
                <w:szCs w:val="18"/>
              </w:rPr>
            </w:pPr>
          </w:p>
        </w:tc>
        <w:tc>
          <w:tcPr>
            <w:tcW w:w="900" w:type="dxa"/>
            <w:tcBorders>
              <w:left w:val="single" w:sz="12" w:space="0" w:color="auto"/>
              <w:right w:val="single" w:sz="12" w:space="0" w:color="auto"/>
            </w:tcBorders>
            <w:shd w:val="clear" w:color="auto" w:fill="auto"/>
            <w:vAlign w:val="bottom"/>
          </w:tcPr>
          <w:p w:rsidR="00D6659A" w:rsidRPr="00A852F5" w:rsidRDefault="00D6659A" w:rsidP="00A852F5">
            <w:pPr>
              <w:jc w:val="right"/>
              <w:rPr>
                <w:rFonts w:cs="Arial"/>
                <w:sz w:val="18"/>
                <w:szCs w:val="18"/>
              </w:rPr>
            </w:pPr>
            <w:r w:rsidRPr="00A852F5">
              <w:rPr>
                <w:rFonts w:cs="Arial"/>
                <w:sz w:val="18"/>
                <w:szCs w:val="18"/>
              </w:rPr>
              <w:t>144</w:t>
            </w:r>
          </w:p>
        </w:tc>
      </w:tr>
      <w:tr w:rsidR="00A852F5" w:rsidRPr="00A852F5" w:rsidTr="00A852F5">
        <w:tc>
          <w:tcPr>
            <w:tcW w:w="360" w:type="dxa"/>
            <w:vMerge/>
            <w:tcBorders>
              <w:left w:val="single" w:sz="12" w:space="0" w:color="auto"/>
            </w:tcBorders>
            <w:shd w:val="clear" w:color="auto" w:fill="auto"/>
          </w:tcPr>
          <w:p w:rsidR="00D6659A" w:rsidRPr="00A852F5" w:rsidRDefault="00D6659A" w:rsidP="00A852F5">
            <w:pPr>
              <w:jc w:val="right"/>
              <w:rPr>
                <w:rFonts w:cs="Arial"/>
                <w:sz w:val="18"/>
                <w:szCs w:val="18"/>
              </w:rPr>
            </w:pPr>
          </w:p>
        </w:tc>
        <w:tc>
          <w:tcPr>
            <w:tcW w:w="900" w:type="dxa"/>
            <w:tcBorders>
              <w:right w:val="single" w:sz="12" w:space="0" w:color="auto"/>
            </w:tcBorders>
            <w:shd w:val="clear" w:color="auto" w:fill="auto"/>
            <w:vAlign w:val="bottom"/>
          </w:tcPr>
          <w:p w:rsidR="00D6659A" w:rsidRPr="00A852F5" w:rsidRDefault="004023EC" w:rsidP="00A852F5">
            <w:pPr>
              <w:jc w:val="right"/>
              <w:rPr>
                <w:rFonts w:cs="Arial"/>
                <w:sz w:val="18"/>
                <w:szCs w:val="18"/>
              </w:rPr>
            </w:pPr>
            <w:r w:rsidRPr="00A852F5">
              <w:rPr>
                <w:rFonts w:cs="Arial"/>
                <w:sz w:val="18"/>
                <w:szCs w:val="18"/>
              </w:rPr>
              <w:t>2-5</w:t>
            </w:r>
          </w:p>
        </w:tc>
        <w:tc>
          <w:tcPr>
            <w:tcW w:w="828" w:type="dxa"/>
            <w:tcBorders>
              <w:left w:val="single" w:sz="12" w:space="0" w:color="auto"/>
            </w:tcBorders>
            <w:shd w:val="clear" w:color="auto" w:fill="auto"/>
            <w:vAlign w:val="bottom"/>
          </w:tcPr>
          <w:p w:rsidR="00D6659A" w:rsidRPr="00A852F5" w:rsidRDefault="00D6659A">
            <w:pPr>
              <w:rPr>
                <w:rFonts w:cs="Arial"/>
                <w:sz w:val="18"/>
                <w:szCs w:val="18"/>
              </w:rPr>
            </w:pPr>
          </w:p>
        </w:tc>
        <w:tc>
          <w:tcPr>
            <w:tcW w:w="900" w:type="dxa"/>
            <w:shd w:val="clear" w:color="auto" w:fill="auto"/>
            <w:vAlign w:val="bottom"/>
          </w:tcPr>
          <w:p w:rsidR="00D6659A" w:rsidRPr="00A852F5" w:rsidRDefault="00D6659A">
            <w:pPr>
              <w:rPr>
                <w:rFonts w:cs="Arial"/>
                <w:sz w:val="18"/>
                <w:szCs w:val="18"/>
              </w:rPr>
            </w:pPr>
          </w:p>
        </w:tc>
        <w:tc>
          <w:tcPr>
            <w:tcW w:w="807" w:type="dxa"/>
            <w:shd w:val="clear" w:color="auto" w:fill="auto"/>
            <w:vAlign w:val="bottom"/>
          </w:tcPr>
          <w:p w:rsidR="00D6659A" w:rsidRPr="00A852F5" w:rsidRDefault="00D6659A">
            <w:pPr>
              <w:rPr>
                <w:rFonts w:cs="Arial"/>
                <w:sz w:val="18"/>
                <w:szCs w:val="18"/>
              </w:rPr>
            </w:pPr>
          </w:p>
        </w:tc>
        <w:tc>
          <w:tcPr>
            <w:tcW w:w="807" w:type="dxa"/>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2</w:t>
            </w:r>
          </w:p>
        </w:tc>
        <w:tc>
          <w:tcPr>
            <w:tcW w:w="808" w:type="dxa"/>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9</w:t>
            </w:r>
          </w:p>
        </w:tc>
        <w:tc>
          <w:tcPr>
            <w:tcW w:w="807" w:type="dxa"/>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73</w:t>
            </w:r>
          </w:p>
        </w:tc>
        <w:tc>
          <w:tcPr>
            <w:tcW w:w="808" w:type="dxa"/>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454</w:t>
            </w:r>
          </w:p>
        </w:tc>
        <w:tc>
          <w:tcPr>
            <w:tcW w:w="807" w:type="dxa"/>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104</w:t>
            </w:r>
          </w:p>
        </w:tc>
        <w:tc>
          <w:tcPr>
            <w:tcW w:w="808" w:type="dxa"/>
            <w:tcBorders>
              <w:right w:val="single" w:sz="12" w:space="0" w:color="auto"/>
            </w:tcBorders>
            <w:shd w:val="clear" w:color="auto" w:fill="auto"/>
            <w:vAlign w:val="bottom"/>
          </w:tcPr>
          <w:p w:rsidR="00D6659A" w:rsidRPr="00A852F5" w:rsidRDefault="00D6659A">
            <w:pPr>
              <w:rPr>
                <w:rFonts w:cs="Arial"/>
                <w:sz w:val="18"/>
                <w:szCs w:val="18"/>
              </w:rPr>
            </w:pPr>
          </w:p>
        </w:tc>
        <w:tc>
          <w:tcPr>
            <w:tcW w:w="900" w:type="dxa"/>
            <w:tcBorders>
              <w:left w:val="single" w:sz="12" w:space="0" w:color="auto"/>
              <w:right w:val="single" w:sz="12" w:space="0" w:color="auto"/>
            </w:tcBorders>
            <w:shd w:val="clear" w:color="auto" w:fill="auto"/>
            <w:vAlign w:val="bottom"/>
          </w:tcPr>
          <w:p w:rsidR="00D6659A" w:rsidRPr="00A852F5" w:rsidRDefault="00D6659A" w:rsidP="00A852F5">
            <w:pPr>
              <w:jc w:val="right"/>
              <w:rPr>
                <w:rFonts w:cs="Arial"/>
                <w:sz w:val="18"/>
                <w:szCs w:val="18"/>
              </w:rPr>
            </w:pPr>
            <w:r w:rsidRPr="00A852F5">
              <w:rPr>
                <w:rFonts w:cs="Arial"/>
                <w:sz w:val="18"/>
                <w:szCs w:val="18"/>
              </w:rPr>
              <w:t>642</w:t>
            </w:r>
          </w:p>
        </w:tc>
      </w:tr>
      <w:tr w:rsidR="00A852F5" w:rsidRPr="00A852F5" w:rsidTr="00A852F5">
        <w:tc>
          <w:tcPr>
            <w:tcW w:w="360" w:type="dxa"/>
            <w:vMerge/>
            <w:tcBorders>
              <w:left w:val="single" w:sz="12" w:space="0" w:color="auto"/>
            </w:tcBorders>
            <w:shd w:val="clear" w:color="auto" w:fill="auto"/>
          </w:tcPr>
          <w:p w:rsidR="00D6659A" w:rsidRPr="00A852F5" w:rsidRDefault="00D6659A" w:rsidP="00A852F5">
            <w:pPr>
              <w:jc w:val="right"/>
              <w:rPr>
                <w:rFonts w:cs="Arial"/>
                <w:sz w:val="18"/>
                <w:szCs w:val="18"/>
              </w:rPr>
            </w:pPr>
          </w:p>
        </w:tc>
        <w:tc>
          <w:tcPr>
            <w:tcW w:w="900" w:type="dxa"/>
            <w:tcBorders>
              <w:right w:val="single" w:sz="12" w:space="0" w:color="auto"/>
            </w:tcBorders>
            <w:shd w:val="clear" w:color="auto" w:fill="auto"/>
            <w:vAlign w:val="bottom"/>
          </w:tcPr>
          <w:p w:rsidR="00D6659A" w:rsidRPr="00A852F5" w:rsidRDefault="004023EC" w:rsidP="00A852F5">
            <w:pPr>
              <w:jc w:val="right"/>
              <w:rPr>
                <w:rFonts w:cs="Arial"/>
                <w:sz w:val="18"/>
                <w:szCs w:val="18"/>
              </w:rPr>
            </w:pPr>
            <w:r w:rsidRPr="00A852F5">
              <w:rPr>
                <w:rFonts w:cs="Arial"/>
                <w:sz w:val="18"/>
                <w:szCs w:val="18"/>
              </w:rPr>
              <w:t>1-2</w:t>
            </w:r>
          </w:p>
        </w:tc>
        <w:tc>
          <w:tcPr>
            <w:tcW w:w="828" w:type="dxa"/>
            <w:tcBorders>
              <w:left w:val="single" w:sz="12" w:space="0" w:color="auto"/>
            </w:tcBorders>
            <w:shd w:val="clear" w:color="auto" w:fill="auto"/>
            <w:vAlign w:val="bottom"/>
          </w:tcPr>
          <w:p w:rsidR="00D6659A" w:rsidRPr="00A852F5" w:rsidRDefault="00D6659A">
            <w:pPr>
              <w:rPr>
                <w:rFonts w:cs="Arial"/>
                <w:sz w:val="18"/>
                <w:szCs w:val="18"/>
              </w:rPr>
            </w:pPr>
          </w:p>
        </w:tc>
        <w:tc>
          <w:tcPr>
            <w:tcW w:w="900" w:type="dxa"/>
            <w:shd w:val="clear" w:color="auto" w:fill="auto"/>
            <w:vAlign w:val="bottom"/>
          </w:tcPr>
          <w:p w:rsidR="00D6659A" w:rsidRPr="00A852F5" w:rsidRDefault="00D6659A">
            <w:pPr>
              <w:rPr>
                <w:rFonts w:cs="Arial"/>
                <w:sz w:val="18"/>
                <w:szCs w:val="18"/>
              </w:rPr>
            </w:pPr>
          </w:p>
        </w:tc>
        <w:tc>
          <w:tcPr>
            <w:tcW w:w="807" w:type="dxa"/>
            <w:shd w:val="clear" w:color="auto" w:fill="auto"/>
            <w:vAlign w:val="bottom"/>
          </w:tcPr>
          <w:p w:rsidR="00D6659A" w:rsidRPr="00A852F5" w:rsidRDefault="00D6659A">
            <w:pPr>
              <w:rPr>
                <w:rFonts w:cs="Arial"/>
                <w:sz w:val="18"/>
                <w:szCs w:val="18"/>
              </w:rPr>
            </w:pPr>
          </w:p>
        </w:tc>
        <w:tc>
          <w:tcPr>
            <w:tcW w:w="807" w:type="dxa"/>
            <w:shd w:val="clear" w:color="auto" w:fill="auto"/>
            <w:vAlign w:val="bottom"/>
          </w:tcPr>
          <w:p w:rsidR="00D6659A" w:rsidRPr="00A852F5" w:rsidRDefault="00D6659A">
            <w:pPr>
              <w:rPr>
                <w:rFonts w:cs="Arial"/>
                <w:sz w:val="18"/>
                <w:szCs w:val="18"/>
              </w:rPr>
            </w:pPr>
          </w:p>
        </w:tc>
        <w:tc>
          <w:tcPr>
            <w:tcW w:w="808" w:type="dxa"/>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1</w:t>
            </w:r>
          </w:p>
        </w:tc>
        <w:tc>
          <w:tcPr>
            <w:tcW w:w="807" w:type="dxa"/>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4</w:t>
            </w:r>
          </w:p>
        </w:tc>
        <w:tc>
          <w:tcPr>
            <w:tcW w:w="808" w:type="dxa"/>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161</w:t>
            </w:r>
          </w:p>
        </w:tc>
        <w:tc>
          <w:tcPr>
            <w:tcW w:w="807" w:type="dxa"/>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705</w:t>
            </w:r>
          </w:p>
        </w:tc>
        <w:tc>
          <w:tcPr>
            <w:tcW w:w="808" w:type="dxa"/>
            <w:tcBorders>
              <w:right w:val="single" w:sz="12" w:space="0" w:color="auto"/>
            </w:tcBorders>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164</w:t>
            </w:r>
          </w:p>
        </w:tc>
        <w:tc>
          <w:tcPr>
            <w:tcW w:w="900" w:type="dxa"/>
            <w:tcBorders>
              <w:left w:val="single" w:sz="12" w:space="0" w:color="auto"/>
              <w:right w:val="single" w:sz="12" w:space="0" w:color="auto"/>
            </w:tcBorders>
            <w:shd w:val="clear" w:color="auto" w:fill="auto"/>
            <w:vAlign w:val="bottom"/>
          </w:tcPr>
          <w:p w:rsidR="00D6659A" w:rsidRPr="00A852F5" w:rsidRDefault="00D6659A" w:rsidP="00A852F5">
            <w:pPr>
              <w:jc w:val="right"/>
              <w:rPr>
                <w:rFonts w:cs="Arial"/>
                <w:sz w:val="18"/>
                <w:szCs w:val="18"/>
              </w:rPr>
            </w:pPr>
            <w:r w:rsidRPr="00A852F5">
              <w:rPr>
                <w:rFonts w:cs="Arial"/>
                <w:sz w:val="18"/>
                <w:szCs w:val="18"/>
              </w:rPr>
              <w:t>1035</w:t>
            </w:r>
          </w:p>
        </w:tc>
      </w:tr>
      <w:tr w:rsidR="00A852F5" w:rsidRPr="00A852F5" w:rsidTr="00A852F5">
        <w:tc>
          <w:tcPr>
            <w:tcW w:w="360" w:type="dxa"/>
            <w:vMerge/>
            <w:tcBorders>
              <w:left w:val="single" w:sz="12" w:space="0" w:color="auto"/>
              <w:bottom w:val="single" w:sz="12" w:space="0" w:color="auto"/>
            </w:tcBorders>
            <w:shd w:val="clear" w:color="auto" w:fill="auto"/>
          </w:tcPr>
          <w:p w:rsidR="00D6659A" w:rsidRPr="00A852F5" w:rsidRDefault="00D6659A" w:rsidP="00A852F5">
            <w:pPr>
              <w:jc w:val="right"/>
              <w:rPr>
                <w:rFonts w:cs="Arial"/>
                <w:sz w:val="18"/>
                <w:szCs w:val="18"/>
              </w:rPr>
            </w:pPr>
          </w:p>
        </w:tc>
        <w:tc>
          <w:tcPr>
            <w:tcW w:w="900" w:type="dxa"/>
            <w:tcBorders>
              <w:bottom w:val="single" w:sz="12" w:space="0" w:color="auto"/>
              <w:right w:val="single" w:sz="12" w:space="0" w:color="auto"/>
            </w:tcBorders>
            <w:shd w:val="clear" w:color="auto" w:fill="auto"/>
            <w:vAlign w:val="bottom"/>
          </w:tcPr>
          <w:p w:rsidR="00D6659A" w:rsidRPr="00A852F5" w:rsidRDefault="004023EC" w:rsidP="00A852F5">
            <w:pPr>
              <w:jc w:val="right"/>
              <w:rPr>
                <w:rFonts w:cs="Arial"/>
                <w:sz w:val="18"/>
                <w:szCs w:val="18"/>
              </w:rPr>
            </w:pPr>
            <w:r w:rsidRPr="00A852F5">
              <w:rPr>
                <w:rFonts w:cs="Arial"/>
                <w:sz w:val="18"/>
                <w:szCs w:val="18"/>
              </w:rPr>
              <w:t>&lt;1</w:t>
            </w:r>
          </w:p>
        </w:tc>
        <w:tc>
          <w:tcPr>
            <w:tcW w:w="828" w:type="dxa"/>
            <w:tcBorders>
              <w:left w:val="single" w:sz="12" w:space="0" w:color="auto"/>
              <w:bottom w:val="single" w:sz="12" w:space="0" w:color="auto"/>
            </w:tcBorders>
            <w:shd w:val="clear" w:color="auto" w:fill="auto"/>
            <w:vAlign w:val="bottom"/>
          </w:tcPr>
          <w:p w:rsidR="00D6659A" w:rsidRPr="00A852F5" w:rsidRDefault="00D6659A">
            <w:pPr>
              <w:rPr>
                <w:rFonts w:cs="Arial"/>
                <w:sz w:val="18"/>
                <w:szCs w:val="18"/>
              </w:rPr>
            </w:pPr>
          </w:p>
        </w:tc>
        <w:tc>
          <w:tcPr>
            <w:tcW w:w="900" w:type="dxa"/>
            <w:tcBorders>
              <w:bottom w:val="single" w:sz="12" w:space="0" w:color="auto"/>
            </w:tcBorders>
            <w:shd w:val="clear" w:color="auto" w:fill="auto"/>
            <w:vAlign w:val="bottom"/>
          </w:tcPr>
          <w:p w:rsidR="00D6659A" w:rsidRPr="00A852F5" w:rsidRDefault="00D6659A">
            <w:pPr>
              <w:rPr>
                <w:rFonts w:cs="Arial"/>
                <w:sz w:val="18"/>
                <w:szCs w:val="18"/>
              </w:rPr>
            </w:pPr>
          </w:p>
        </w:tc>
        <w:tc>
          <w:tcPr>
            <w:tcW w:w="807" w:type="dxa"/>
            <w:tcBorders>
              <w:bottom w:val="single" w:sz="12" w:space="0" w:color="auto"/>
            </w:tcBorders>
            <w:shd w:val="clear" w:color="auto" w:fill="auto"/>
            <w:vAlign w:val="bottom"/>
          </w:tcPr>
          <w:p w:rsidR="00D6659A" w:rsidRPr="00A852F5" w:rsidRDefault="00D6659A">
            <w:pPr>
              <w:rPr>
                <w:rFonts w:cs="Arial"/>
                <w:sz w:val="18"/>
                <w:szCs w:val="18"/>
              </w:rPr>
            </w:pPr>
          </w:p>
        </w:tc>
        <w:tc>
          <w:tcPr>
            <w:tcW w:w="807" w:type="dxa"/>
            <w:tcBorders>
              <w:bottom w:val="single" w:sz="12" w:space="0" w:color="auto"/>
            </w:tcBorders>
            <w:shd w:val="clear" w:color="auto" w:fill="auto"/>
            <w:vAlign w:val="bottom"/>
          </w:tcPr>
          <w:p w:rsidR="00D6659A" w:rsidRPr="00A852F5" w:rsidRDefault="00D6659A">
            <w:pPr>
              <w:rPr>
                <w:rFonts w:cs="Arial"/>
                <w:sz w:val="18"/>
                <w:szCs w:val="18"/>
              </w:rPr>
            </w:pPr>
          </w:p>
        </w:tc>
        <w:tc>
          <w:tcPr>
            <w:tcW w:w="808" w:type="dxa"/>
            <w:tcBorders>
              <w:bottom w:val="single" w:sz="12" w:space="0" w:color="auto"/>
            </w:tcBorders>
            <w:shd w:val="clear" w:color="auto" w:fill="auto"/>
            <w:vAlign w:val="bottom"/>
          </w:tcPr>
          <w:p w:rsidR="00D6659A" w:rsidRPr="00A852F5" w:rsidRDefault="00D6659A">
            <w:pPr>
              <w:rPr>
                <w:rFonts w:cs="Arial"/>
                <w:sz w:val="18"/>
                <w:szCs w:val="18"/>
              </w:rPr>
            </w:pPr>
          </w:p>
        </w:tc>
        <w:tc>
          <w:tcPr>
            <w:tcW w:w="807" w:type="dxa"/>
            <w:tcBorders>
              <w:bottom w:val="single" w:sz="12" w:space="0" w:color="auto"/>
            </w:tcBorders>
            <w:shd w:val="clear" w:color="auto" w:fill="auto"/>
            <w:vAlign w:val="bottom"/>
          </w:tcPr>
          <w:p w:rsidR="00D6659A" w:rsidRPr="00A852F5" w:rsidRDefault="00D6659A">
            <w:pPr>
              <w:rPr>
                <w:rFonts w:cs="Arial"/>
                <w:sz w:val="18"/>
                <w:szCs w:val="18"/>
              </w:rPr>
            </w:pPr>
          </w:p>
        </w:tc>
        <w:tc>
          <w:tcPr>
            <w:tcW w:w="808" w:type="dxa"/>
            <w:tcBorders>
              <w:bottom w:val="single" w:sz="12" w:space="0" w:color="auto"/>
            </w:tcBorders>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38</w:t>
            </w:r>
          </w:p>
        </w:tc>
        <w:tc>
          <w:tcPr>
            <w:tcW w:w="807" w:type="dxa"/>
            <w:tcBorders>
              <w:bottom w:val="single" w:sz="12" w:space="0" w:color="auto"/>
            </w:tcBorders>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333</w:t>
            </w:r>
          </w:p>
        </w:tc>
        <w:tc>
          <w:tcPr>
            <w:tcW w:w="808" w:type="dxa"/>
            <w:tcBorders>
              <w:bottom w:val="single" w:sz="12" w:space="0" w:color="auto"/>
              <w:right w:val="single" w:sz="12" w:space="0" w:color="auto"/>
            </w:tcBorders>
            <w:shd w:val="clear" w:color="auto" w:fill="E6E6E6"/>
            <w:vAlign w:val="bottom"/>
          </w:tcPr>
          <w:p w:rsidR="00D6659A" w:rsidRPr="00A852F5" w:rsidRDefault="00D6659A" w:rsidP="00A852F5">
            <w:pPr>
              <w:jc w:val="right"/>
              <w:rPr>
                <w:rFonts w:cs="Arial"/>
                <w:sz w:val="18"/>
                <w:szCs w:val="18"/>
              </w:rPr>
            </w:pPr>
            <w:r w:rsidRPr="00A852F5">
              <w:rPr>
                <w:rFonts w:cs="Arial"/>
                <w:sz w:val="18"/>
                <w:szCs w:val="18"/>
              </w:rPr>
              <w:t>4005</w:t>
            </w:r>
          </w:p>
        </w:tc>
        <w:tc>
          <w:tcPr>
            <w:tcW w:w="900" w:type="dxa"/>
            <w:tcBorders>
              <w:left w:val="single" w:sz="12" w:space="0" w:color="auto"/>
              <w:bottom w:val="single" w:sz="12" w:space="0" w:color="auto"/>
              <w:right w:val="single" w:sz="12" w:space="0" w:color="auto"/>
            </w:tcBorders>
            <w:shd w:val="clear" w:color="auto" w:fill="auto"/>
            <w:vAlign w:val="bottom"/>
          </w:tcPr>
          <w:p w:rsidR="00D6659A" w:rsidRPr="00A852F5" w:rsidRDefault="00D6659A" w:rsidP="00A852F5">
            <w:pPr>
              <w:jc w:val="right"/>
              <w:rPr>
                <w:rFonts w:cs="Arial"/>
                <w:sz w:val="18"/>
                <w:szCs w:val="18"/>
              </w:rPr>
            </w:pPr>
            <w:r w:rsidRPr="00A852F5">
              <w:rPr>
                <w:rFonts w:cs="Arial"/>
                <w:sz w:val="18"/>
                <w:szCs w:val="18"/>
              </w:rPr>
              <w:t>4376</w:t>
            </w:r>
          </w:p>
        </w:tc>
      </w:tr>
      <w:tr w:rsidR="00A852F5" w:rsidRPr="00A852F5" w:rsidTr="00A852F5">
        <w:tc>
          <w:tcPr>
            <w:tcW w:w="360" w:type="dxa"/>
            <w:tcBorders>
              <w:left w:val="single" w:sz="12" w:space="0" w:color="auto"/>
              <w:bottom w:val="single" w:sz="12" w:space="0" w:color="auto"/>
            </w:tcBorders>
            <w:shd w:val="clear" w:color="auto" w:fill="auto"/>
          </w:tcPr>
          <w:p w:rsidR="00D6659A" w:rsidRPr="00A852F5" w:rsidRDefault="00D6659A">
            <w:pPr>
              <w:rPr>
                <w:rFonts w:cs="Arial"/>
                <w:sz w:val="18"/>
                <w:szCs w:val="18"/>
              </w:rPr>
            </w:pPr>
          </w:p>
        </w:tc>
        <w:tc>
          <w:tcPr>
            <w:tcW w:w="900" w:type="dxa"/>
            <w:tcBorders>
              <w:bottom w:val="single" w:sz="12" w:space="0" w:color="auto"/>
              <w:right w:val="single" w:sz="12" w:space="0" w:color="auto"/>
            </w:tcBorders>
            <w:shd w:val="clear" w:color="auto" w:fill="auto"/>
            <w:vAlign w:val="bottom"/>
          </w:tcPr>
          <w:p w:rsidR="00D6659A" w:rsidRPr="00A852F5" w:rsidRDefault="00D6659A">
            <w:pPr>
              <w:rPr>
                <w:rFonts w:cs="Arial"/>
                <w:sz w:val="18"/>
                <w:szCs w:val="18"/>
              </w:rPr>
            </w:pPr>
            <w:r w:rsidRPr="00A852F5">
              <w:rPr>
                <w:rFonts w:cs="Arial"/>
                <w:sz w:val="18"/>
                <w:szCs w:val="18"/>
              </w:rPr>
              <w:t>celkem</w:t>
            </w:r>
          </w:p>
        </w:tc>
        <w:tc>
          <w:tcPr>
            <w:tcW w:w="828" w:type="dxa"/>
            <w:tcBorders>
              <w:left w:val="single" w:sz="12" w:space="0" w:color="auto"/>
              <w:bottom w:val="single" w:sz="12" w:space="0" w:color="auto"/>
            </w:tcBorders>
            <w:shd w:val="clear" w:color="auto" w:fill="auto"/>
            <w:vAlign w:val="bottom"/>
          </w:tcPr>
          <w:p w:rsidR="00D6659A" w:rsidRPr="00A852F5" w:rsidRDefault="00D6659A" w:rsidP="00A852F5">
            <w:pPr>
              <w:jc w:val="right"/>
              <w:rPr>
                <w:rFonts w:cs="Arial"/>
                <w:sz w:val="18"/>
                <w:szCs w:val="18"/>
              </w:rPr>
            </w:pPr>
            <w:r w:rsidRPr="00A852F5">
              <w:rPr>
                <w:rFonts w:cs="Arial"/>
                <w:sz w:val="18"/>
                <w:szCs w:val="18"/>
              </w:rPr>
              <w:t>3</w:t>
            </w:r>
          </w:p>
        </w:tc>
        <w:tc>
          <w:tcPr>
            <w:tcW w:w="900" w:type="dxa"/>
            <w:tcBorders>
              <w:bottom w:val="single" w:sz="12" w:space="0" w:color="auto"/>
            </w:tcBorders>
            <w:shd w:val="clear" w:color="auto" w:fill="auto"/>
            <w:vAlign w:val="bottom"/>
          </w:tcPr>
          <w:p w:rsidR="00D6659A" w:rsidRPr="00A852F5" w:rsidRDefault="00D6659A" w:rsidP="00A852F5">
            <w:pPr>
              <w:jc w:val="right"/>
              <w:rPr>
                <w:rFonts w:cs="Arial"/>
                <w:sz w:val="18"/>
                <w:szCs w:val="18"/>
              </w:rPr>
            </w:pPr>
            <w:r w:rsidRPr="00A852F5">
              <w:rPr>
                <w:rFonts w:cs="Arial"/>
                <w:sz w:val="18"/>
                <w:szCs w:val="18"/>
              </w:rPr>
              <w:t>1</w:t>
            </w:r>
          </w:p>
        </w:tc>
        <w:tc>
          <w:tcPr>
            <w:tcW w:w="807" w:type="dxa"/>
            <w:tcBorders>
              <w:bottom w:val="single" w:sz="12" w:space="0" w:color="auto"/>
            </w:tcBorders>
            <w:shd w:val="clear" w:color="auto" w:fill="auto"/>
            <w:vAlign w:val="bottom"/>
          </w:tcPr>
          <w:p w:rsidR="00D6659A" w:rsidRPr="00A852F5" w:rsidRDefault="00D6659A" w:rsidP="00A852F5">
            <w:pPr>
              <w:jc w:val="right"/>
              <w:rPr>
                <w:rFonts w:cs="Arial"/>
                <w:sz w:val="18"/>
                <w:szCs w:val="18"/>
              </w:rPr>
            </w:pPr>
            <w:r w:rsidRPr="00A852F5">
              <w:rPr>
                <w:rFonts w:cs="Arial"/>
                <w:sz w:val="18"/>
                <w:szCs w:val="18"/>
              </w:rPr>
              <w:t>12</w:t>
            </w:r>
          </w:p>
        </w:tc>
        <w:tc>
          <w:tcPr>
            <w:tcW w:w="807" w:type="dxa"/>
            <w:tcBorders>
              <w:bottom w:val="single" w:sz="12" w:space="0" w:color="auto"/>
            </w:tcBorders>
            <w:shd w:val="clear" w:color="auto" w:fill="auto"/>
            <w:vAlign w:val="bottom"/>
          </w:tcPr>
          <w:p w:rsidR="00D6659A" w:rsidRPr="00A852F5" w:rsidRDefault="00D6659A" w:rsidP="00A852F5">
            <w:pPr>
              <w:jc w:val="right"/>
              <w:rPr>
                <w:rFonts w:cs="Arial"/>
                <w:sz w:val="18"/>
                <w:szCs w:val="18"/>
              </w:rPr>
            </w:pPr>
            <w:r w:rsidRPr="00A852F5">
              <w:rPr>
                <w:rFonts w:cs="Arial"/>
                <w:sz w:val="18"/>
                <w:szCs w:val="18"/>
              </w:rPr>
              <w:t>23</w:t>
            </w:r>
          </w:p>
        </w:tc>
        <w:tc>
          <w:tcPr>
            <w:tcW w:w="808" w:type="dxa"/>
            <w:tcBorders>
              <w:bottom w:val="single" w:sz="12" w:space="0" w:color="auto"/>
            </w:tcBorders>
            <w:shd w:val="clear" w:color="auto" w:fill="auto"/>
            <w:vAlign w:val="bottom"/>
          </w:tcPr>
          <w:p w:rsidR="00D6659A" w:rsidRPr="00A852F5" w:rsidRDefault="00D6659A" w:rsidP="00A852F5">
            <w:pPr>
              <w:jc w:val="right"/>
              <w:rPr>
                <w:rFonts w:cs="Arial"/>
                <w:sz w:val="18"/>
                <w:szCs w:val="18"/>
              </w:rPr>
            </w:pPr>
            <w:r w:rsidRPr="00A852F5">
              <w:rPr>
                <w:rFonts w:cs="Arial"/>
                <w:sz w:val="18"/>
                <w:szCs w:val="18"/>
              </w:rPr>
              <w:t>65</w:t>
            </w:r>
          </w:p>
        </w:tc>
        <w:tc>
          <w:tcPr>
            <w:tcW w:w="807" w:type="dxa"/>
            <w:tcBorders>
              <w:bottom w:val="single" w:sz="12" w:space="0" w:color="auto"/>
            </w:tcBorders>
            <w:shd w:val="clear" w:color="auto" w:fill="auto"/>
            <w:vAlign w:val="bottom"/>
          </w:tcPr>
          <w:p w:rsidR="00D6659A" w:rsidRPr="00A852F5" w:rsidRDefault="00D6659A" w:rsidP="00A852F5">
            <w:pPr>
              <w:jc w:val="right"/>
              <w:rPr>
                <w:rFonts w:cs="Arial"/>
                <w:sz w:val="18"/>
                <w:szCs w:val="18"/>
              </w:rPr>
            </w:pPr>
            <w:r w:rsidRPr="00A852F5">
              <w:rPr>
                <w:rFonts w:cs="Arial"/>
                <w:sz w:val="18"/>
                <w:szCs w:val="18"/>
              </w:rPr>
              <w:t>164</w:t>
            </w:r>
          </w:p>
        </w:tc>
        <w:tc>
          <w:tcPr>
            <w:tcW w:w="808" w:type="dxa"/>
            <w:tcBorders>
              <w:bottom w:val="single" w:sz="12" w:space="0" w:color="auto"/>
            </w:tcBorders>
            <w:shd w:val="clear" w:color="auto" w:fill="auto"/>
            <w:vAlign w:val="bottom"/>
          </w:tcPr>
          <w:p w:rsidR="00D6659A" w:rsidRPr="00A852F5" w:rsidRDefault="00D6659A" w:rsidP="00A852F5">
            <w:pPr>
              <w:jc w:val="right"/>
              <w:rPr>
                <w:rFonts w:cs="Arial"/>
                <w:sz w:val="18"/>
                <w:szCs w:val="18"/>
              </w:rPr>
            </w:pPr>
            <w:r w:rsidRPr="00A852F5">
              <w:rPr>
                <w:rFonts w:cs="Arial"/>
                <w:sz w:val="18"/>
                <w:szCs w:val="18"/>
              </w:rPr>
              <w:t>669</w:t>
            </w:r>
          </w:p>
        </w:tc>
        <w:tc>
          <w:tcPr>
            <w:tcW w:w="807" w:type="dxa"/>
            <w:tcBorders>
              <w:bottom w:val="single" w:sz="12" w:space="0" w:color="auto"/>
            </w:tcBorders>
            <w:shd w:val="clear" w:color="auto" w:fill="auto"/>
            <w:vAlign w:val="bottom"/>
          </w:tcPr>
          <w:p w:rsidR="00D6659A" w:rsidRPr="00A852F5" w:rsidRDefault="00D6659A" w:rsidP="00A852F5">
            <w:pPr>
              <w:jc w:val="right"/>
              <w:rPr>
                <w:rFonts w:cs="Arial"/>
                <w:sz w:val="18"/>
                <w:szCs w:val="18"/>
              </w:rPr>
            </w:pPr>
            <w:r w:rsidRPr="00A852F5">
              <w:rPr>
                <w:rFonts w:cs="Arial"/>
                <w:sz w:val="18"/>
                <w:szCs w:val="18"/>
              </w:rPr>
              <w:t>1142</w:t>
            </w:r>
          </w:p>
        </w:tc>
        <w:tc>
          <w:tcPr>
            <w:tcW w:w="808" w:type="dxa"/>
            <w:tcBorders>
              <w:bottom w:val="single" w:sz="12" w:space="0" w:color="auto"/>
              <w:right w:val="single" w:sz="12" w:space="0" w:color="auto"/>
            </w:tcBorders>
            <w:shd w:val="clear" w:color="auto" w:fill="auto"/>
            <w:vAlign w:val="bottom"/>
          </w:tcPr>
          <w:p w:rsidR="00D6659A" w:rsidRPr="00A852F5" w:rsidRDefault="00D6659A" w:rsidP="00A852F5">
            <w:pPr>
              <w:jc w:val="right"/>
              <w:rPr>
                <w:rFonts w:cs="Arial"/>
                <w:sz w:val="18"/>
                <w:szCs w:val="18"/>
              </w:rPr>
            </w:pPr>
            <w:r w:rsidRPr="00A852F5">
              <w:rPr>
                <w:rFonts w:cs="Arial"/>
                <w:sz w:val="18"/>
                <w:szCs w:val="18"/>
              </w:rPr>
              <w:t>4169</w:t>
            </w:r>
          </w:p>
        </w:tc>
        <w:tc>
          <w:tcPr>
            <w:tcW w:w="900" w:type="dxa"/>
            <w:tcBorders>
              <w:left w:val="single" w:sz="12" w:space="0" w:color="auto"/>
              <w:bottom w:val="single" w:sz="12" w:space="0" w:color="auto"/>
              <w:right w:val="single" w:sz="12" w:space="0" w:color="auto"/>
            </w:tcBorders>
            <w:shd w:val="clear" w:color="auto" w:fill="auto"/>
            <w:vAlign w:val="bottom"/>
          </w:tcPr>
          <w:p w:rsidR="00D6659A" w:rsidRPr="00A852F5" w:rsidRDefault="00D6659A" w:rsidP="00A852F5">
            <w:pPr>
              <w:jc w:val="right"/>
              <w:rPr>
                <w:rFonts w:cs="Arial"/>
                <w:sz w:val="18"/>
                <w:szCs w:val="18"/>
              </w:rPr>
            </w:pPr>
            <w:r w:rsidRPr="00A852F5">
              <w:rPr>
                <w:rFonts w:cs="Arial"/>
                <w:sz w:val="18"/>
                <w:szCs w:val="18"/>
              </w:rPr>
              <w:t>6248</w:t>
            </w:r>
          </w:p>
        </w:tc>
      </w:tr>
    </w:tbl>
    <w:p w:rsidR="004845BC" w:rsidRDefault="004845BC" w:rsidP="004845BC">
      <w:pPr>
        <w:jc w:val="both"/>
        <w:rPr>
          <w:i/>
          <w:sz w:val="20"/>
          <w:szCs w:val="20"/>
        </w:rPr>
      </w:pPr>
      <w:r>
        <w:rPr>
          <w:i/>
          <w:sz w:val="20"/>
          <w:szCs w:val="20"/>
        </w:rPr>
        <w:t>Zdroj: Historický lexikon obcí České republiky 1869 – 2005, I. díl, ČSÚ, 2006</w:t>
      </w:r>
    </w:p>
    <w:p w:rsidR="005F4B38" w:rsidRDefault="005F4B38" w:rsidP="006753E1">
      <w:pPr>
        <w:jc w:val="both"/>
        <w:rPr>
          <w:sz w:val="20"/>
          <w:szCs w:val="20"/>
        </w:rPr>
      </w:pPr>
    </w:p>
    <w:p w:rsidR="00B73B2F" w:rsidRDefault="00B73B2F" w:rsidP="00B73B2F">
      <w:pPr>
        <w:jc w:val="both"/>
        <w:rPr>
          <w:sz w:val="20"/>
          <w:szCs w:val="20"/>
        </w:rPr>
      </w:pPr>
      <w:r>
        <w:rPr>
          <w:sz w:val="20"/>
          <w:szCs w:val="20"/>
        </w:rPr>
        <w:t>Z hlediska časoprostorové posloupnosti postupovala urbanizace v souladu s procesy industrializace, tj. ze severozápadních či severních regionů východním směrem. Jak upozorňuje Musil (2002), geografická poloha se stávala stále významnější proměnnou rozhodující o vývojo</w:t>
      </w:r>
      <w:r w:rsidR="004A0F68">
        <w:rPr>
          <w:sz w:val="20"/>
          <w:szCs w:val="20"/>
        </w:rPr>
        <w:t>vé dynamice konkrétního sídla. Růstovým faktorem pro řadu měst byla zejména blízká poloha vůči jinému</w:t>
      </w:r>
      <w:r w:rsidR="00462F42">
        <w:rPr>
          <w:sz w:val="20"/>
          <w:szCs w:val="20"/>
        </w:rPr>
        <w:t>,</w:t>
      </w:r>
      <w:r w:rsidR="004A0F68">
        <w:rPr>
          <w:sz w:val="20"/>
          <w:szCs w:val="20"/>
        </w:rPr>
        <w:t xml:space="preserve"> velkému sídlu</w:t>
      </w:r>
      <w:r w:rsidR="00462F42">
        <w:rPr>
          <w:sz w:val="20"/>
          <w:szCs w:val="20"/>
        </w:rPr>
        <w:t>. Sled schémat na obrázku X identifikuje utváření nejvýznamnějších areálů měst s exponovanou polohou</w:t>
      </w:r>
      <w:r w:rsidR="00893222">
        <w:rPr>
          <w:sz w:val="20"/>
          <w:szCs w:val="20"/>
        </w:rPr>
        <w:t xml:space="preserve"> předurčující vysokou intenzitu kontaktů s jinými centry. Evidentní je</w:t>
      </w:r>
      <w:r w:rsidR="00F06DBB">
        <w:rPr>
          <w:sz w:val="20"/>
          <w:szCs w:val="20"/>
        </w:rPr>
        <w:t xml:space="preserve"> trvale</w:t>
      </w:r>
      <w:r w:rsidR="00893222">
        <w:rPr>
          <w:sz w:val="20"/>
          <w:szCs w:val="20"/>
        </w:rPr>
        <w:t xml:space="preserve"> </w:t>
      </w:r>
      <w:r w:rsidR="00F06DBB">
        <w:rPr>
          <w:sz w:val="20"/>
          <w:szCs w:val="20"/>
        </w:rPr>
        <w:t xml:space="preserve">dominantní postavení Prahy a vyplývající vysoký geografický potenciál měst v širším metropolitním regionu; mezi další exponované oblasti s vyšší koncentrací blízkých populačně silných měst pak lze zařadit pánevní oblast severních Čech a širší ostravskou konurbaci. Naopak jako potenciálně slabé z tohoto typu ukazatele vycházejí jižní Čechy </w:t>
      </w:r>
      <w:r w:rsidR="00642277">
        <w:rPr>
          <w:sz w:val="20"/>
          <w:szCs w:val="20"/>
        </w:rPr>
        <w:t>a vybrané příhraniční oblasti populačně oslabené zejména poválečným vysídlením německého obyvatelstva.</w:t>
      </w:r>
    </w:p>
    <w:p w:rsidR="005F4B38" w:rsidRDefault="005F4B38" w:rsidP="006753E1">
      <w:pPr>
        <w:jc w:val="both"/>
        <w:rPr>
          <w:sz w:val="20"/>
          <w:szCs w:val="20"/>
        </w:rPr>
      </w:pPr>
    </w:p>
    <w:p w:rsidR="008C369C" w:rsidRDefault="00E43B2D" w:rsidP="008C369C">
      <w:pPr>
        <w:jc w:val="both"/>
        <w:rPr>
          <w:sz w:val="20"/>
          <w:szCs w:val="20"/>
        </w:rPr>
      </w:pPr>
      <w:r>
        <w:rPr>
          <w:sz w:val="20"/>
          <w:szCs w:val="20"/>
        </w:rPr>
        <w:t xml:space="preserve">Přes uvedené informace o vývojových změnách je nutné konstatovat, že sídelní systém ČR je co do hierarchického uspořádání v historickém pohledu poměrně stabilní. Provedeme-li </w:t>
      </w:r>
      <w:r w:rsidR="00F574E0">
        <w:rPr>
          <w:sz w:val="20"/>
          <w:szCs w:val="20"/>
        </w:rPr>
        <w:t xml:space="preserve">zhodnocení vývoje velikostní hierarchie měst pomocí zpřesněného </w:t>
      </w:r>
      <w:proofErr w:type="spellStart"/>
      <w:r w:rsidR="00F574E0">
        <w:rPr>
          <w:sz w:val="20"/>
          <w:szCs w:val="20"/>
        </w:rPr>
        <w:t>Zipfova</w:t>
      </w:r>
      <w:proofErr w:type="spellEnd"/>
      <w:r w:rsidR="00F574E0">
        <w:rPr>
          <w:sz w:val="20"/>
          <w:szCs w:val="20"/>
        </w:rPr>
        <w:t xml:space="preserve"> pravidla </w:t>
      </w:r>
      <w:r w:rsidR="000D6190">
        <w:rPr>
          <w:sz w:val="20"/>
          <w:szCs w:val="20"/>
        </w:rPr>
        <w:t xml:space="preserve">vztahujícího průběh regresní křivky </w:t>
      </w:r>
      <w:r w:rsidR="008C369C">
        <w:rPr>
          <w:sz w:val="20"/>
          <w:szCs w:val="20"/>
        </w:rPr>
        <w:t xml:space="preserve">k vybranému souboru měst, je zřetelná hierarchická setrvačnost výrazněji narušená snad jen </w:t>
      </w:r>
      <w:r w:rsidR="008C369C">
        <w:rPr>
          <w:sz w:val="20"/>
          <w:szCs w:val="20"/>
        </w:rPr>
        <w:lastRenderedPageBreak/>
        <w:t xml:space="preserve">v poválečném období (viz obr. X). Připojená tabulka X dobře ilustruje přetrvávající dominanci Prahy, kdy hodnoty teoretické populační velikosti jsou dlouhodobě nižší než reálné velikosti města v jednotlivých letech; v duchu této logiky lze také poukázat na další typický rys českého sídelního systému, kterým je hierarchicky slabší pozice dalších velkých měst v pořadí (s výjimkou Ostravy).  </w:t>
      </w:r>
      <w:r w:rsidR="0081171C">
        <w:rPr>
          <w:sz w:val="20"/>
          <w:szCs w:val="20"/>
        </w:rPr>
        <w:t xml:space="preserve">Pohled na vývoj strmosti hierarchického uspořádání potvrzuje již uvedené – postupný </w:t>
      </w:r>
      <w:r w:rsidR="00AB5E2A">
        <w:rPr>
          <w:sz w:val="20"/>
          <w:szCs w:val="20"/>
        </w:rPr>
        <w:t xml:space="preserve">předválečný </w:t>
      </w:r>
      <w:r w:rsidR="0081171C">
        <w:rPr>
          <w:sz w:val="20"/>
          <w:szCs w:val="20"/>
        </w:rPr>
        <w:t>nárůst dominance Prahy</w:t>
      </w:r>
      <w:r w:rsidR="00AB5E2A">
        <w:rPr>
          <w:sz w:val="20"/>
          <w:szCs w:val="20"/>
        </w:rPr>
        <w:t xml:space="preserve"> umocněný pak poválečnou situací a následující obrat v podobě posílení středních měst v důsledku specifického procesu socialistické industrializace.</w:t>
      </w:r>
    </w:p>
    <w:p w:rsidR="008C369C" w:rsidRDefault="008C369C" w:rsidP="00EC1E16">
      <w:pPr>
        <w:jc w:val="both"/>
        <w:rPr>
          <w:sz w:val="20"/>
          <w:szCs w:val="20"/>
        </w:rPr>
      </w:pPr>
    </w:p>
    <w:p w:rsidR="008C369C" w:rsidRDefault="008C369C" w:rsidP="00EC1E16">
      <w:pPr>
        <w:jc w:val="both"/>
        <w:rPr>
          <w:sz w:val="20"/>
          <w:szCs w:val="20"/>
        </w:rPr>
      </w:pPr>
    </w:p>
    <w:p w:rsidR="008C369C" w:rsidRDefault="008C369C" w:rsidP="00EC1E16">
      <w:pPr>
        <w:jc w:val="both"/>
        <w:rPr>
          <w:sz w:val="20"/>
          <w:szCs w:val="20"/>
        </w:rPr>
      </w:pPr>
    </w:p>
    <w:p w:rsidR="00EC1E16" w:rsidRPr="008045BA" w:rsidRDefault="00EC1E16" w:rsidP="00EC1E16">
      <w:pPr>
        <w:jc w:val="both"/>
        <w:rPr>
          <w:sz w:val="20"/>
          <w:szCs w:val="20"/>
        </w:rPr>
      </w:pPr>
      <w:r>
        <w:rPr>
          <w:sz w:val="20"/>
          <w:szCs w:val="20"/>
        </w:rPr>
        <w:t xml:space="preserve"> </w:t>
      </w:r>
    </w:p>
    <w:p w:rsidR="008045BA" w:rsidRDefault="00753D99" w:rsidP="00F96FBA">
      <w:pPr>
        <w:ind w:left="-180"/>
        <w:jc w:val="both"/>
        <w:rPr>
          <w:sz w:val="20"/>
          <w:szCs w:val="20"/>
        </w:rPr>
      </w:pPr>
      <w:r>
        <w:rPr>
          <w:noProof/>
          <w:sz w:val="20"/>
          <w:szCs w:val="20"/>
        </w:rPr>
        <w:pict>
          <v:group id="_x0000_s1108" style="position:absolute;left:0;text-align:left;margin-left:-4.8pt;margin-top:-20.5pt;width:468.6pt;height:500.45pt;z-index:14" coordorigin="1321,1237" coordsize="9372,10009">
            <v:shape id="_x0000_s1096" type="#_x0000_t75" style="position:absolute;left:1321;top:1237;width:4776;height:3528">
              <v:imagedata r:id="rId13" o:title="exp00a"/>
            </v:shape>
            <v:shape id="_x0000_s1097" type="#_x0000_t75" style="position:absolute;left:5917;top:1237;width:4776;height:3528">
              <v:imagedata r:id="rId14" o:title="exp30a"/>
            </v:shape>
            <v:shape id="_x0000_s1098" type="#_x0000_t75" style="position:absolute;left:1321;top:4477;width:4776;height:3529">
              <v:imagedata r:id="rId15" o:title="exp50a"/>
            </v:shape>
            <v:shape id="_x0000_s1099" type="#_x0000_t75" style="position:absolute;left:5917;top:4477;width:4776;height:3529">
              <v:imagedata r:id="rId16" o:title="exp70a"/>
            </v:shape>
            <v:shape id="_x0000_s1100" type="#_x0000_t75" style="position:absolute;left:1321;top:7717;width:4776;height:3529">
              <v:imagedata r:id="rId17" o:title="exp91a"/>
            </v:shape>
            <v:shape id="_x0000_s1101" type="#_x0000_t75" style="position:absolute;left:5917;top:7717;width:4776;height:3529">
              <v:imagedata r:id="rId18" o:title="exp01a"/>
            </v:shape>
            <v:shape id="_x0000_s1102" type="#_x0000_t202" style="position:absolute;left:1417;top:1417;width:1080;height:360" stroked="f">
              <v:textbox>
                <w:txbxContent>
                  <w:p w:rsidR="00AF0C8F" w:rsidRPr="00753D99" w:rsidRDefault="00AF0C8F">
                    <w:pPr>
                      <w:rPr>
                        <w:b/>
                        <w:sz w:val="20"/>
                        <w:szCs w:val="20"/>
                      </w:rPr>
                    </w:pPr>
                    <w:r w:rsidRPr="00753D99">
                      <w:rPr>
                        <w:b/>
                        <w:sz w:val="20"/>
                        <w:szCs w:val="20"/>
                      </w:rPr>
                      <w:t>1900</w:t>
                    </w:r>
                  </w:p>
                </w:txbxContent>
              </v:textbox>
            </v:shape>
            <v:shape id="_x0000_s1103" type="#_x0000_t202" style="position:absolute;left:6097;top:1417;width:1080;height:360" stroked="f">
              <v:textbox>
                <w:txbxContent>
                  <w:p w:rsidR="00AF0C8F" w:rsidRPr="00753D99" w:rsidRDefault="00AF0C8F">
                    <w:pPr>
                      <w:rPr>
                        <w:b/>
                        <w:sz w:val="20"/>
                        <w:szCs w:val="20"/>
                      </w:rPr>
                    </w:pPr>
                    <w:r w:rsidRPr="00753D99">
                      <w:rPr>
                        <w:b/>
                        <w:sz w:val="20"/>
                        <w:szCs w:val="20"/>
                      </w:rPr>
                      <w:t>19</w:t>
                    </w:r>
                    <w:r>
                      <w:rPr>
                        <w:b/>
                        <w:sz w:val="20"/>
                        <w:szCs w:val="20"/>
                      </w:rPr>
                      <w:t>3</w:t>
                    </w:r>
                    <w:r w:rsidRPr="00753D99">
                      <w:rPr>
                        <w:b/>
                        <w:sz w:val="20"/>
                        <w:szCs w:val="20"/>
                      </w:rPr>
                      <w:t>0</w:t>
                    </w:r>
                  </w:p>
                </w:txbxContent>
              </v:textbox>
            </v:shape>
            <v:shape id="_x0000_s1104" type="#_x0000_t202" style="position:absolute;left:1417;top:4657;width:1080;height:360" stroked="f">
              <v:textbox>
                <w:txbxContent>
                  <w:p w:rsidR="00AF0C8F" w:rsidRPr="00753D99" w:rsidRDefault="00AF0C8F">
                    <w:pPr>
                      <w:rPr>
                        <w:b/>
                        <w:sz w:val="20"/>
                        <w:szCs w:val="20"/>
                      </w:rPr>
                    </w:pPr>
                    <w:r w:rsidRPr="00753D99">
                      <w:rPr>
                        <w:b/>
                        <w:sz w:val="20"/>
                        <w:szCs w:val="20"/>
                      </w:rPr>
                      <w:t>1</w:t>
                    </w:r>
                    <w:r>
                      <w:rPr>
                        <w:b/>
                        <w:sz w:val="20"/>
                        <w:szCs w:val="20"/>
                      </w:rPr>
                      <w:t>95</w:t>
                    </w:r>
                    <w:r w:rsidRPr="00753D99">
                      <w:rPr>
                        <w:b/>
                        <w:sz w:val="20"/>
                        <w:szCs w:val="20"/>
                      </w:rPr>
                      <w:t>0</w:t>
                    </w:r>
                  </w:p>
                </w:txbxContent>
              </v:textbox>
            </v:shape>
            <v:shape id="_x0000_s1105" type="#_x0000_t202" style="position:absolute;left:6097;top:4657;width:1080;height:360" stroked="f">
              <v:textbox>
                <w:txbxContent>
                  <w:p w:rsidR="00AF0C8F" w:rsidRPr="00753D99" w:rsidRDefault="00AF0C8F">
                    <w:pPr>
                      <w:rPr>
                        <w:b/>
                        <w:sz w:val="20"/>
                        <w:szCs w:val="20"/>
                      </w:rPr>
                    </w:pPr>
                    <w:r w:rsidRPr="00753D99">
                      <w:rPr>
                        <w:b/>
                        <w:sz w:val="20"/>
                        <w:szCs w:val="20"/>
                      </w:rPr>
                      <w:t>1</w:t>
                    </w:r>
                    <w:r>
                      <w:rPr>
                        <w:b/>
                        <w:sz w:val="20"/>
                        <w:szCs w:val="20"/>
                      </w:rPr>
                      <w:t>97</w:t>
                    </w:r>
                    <w:r w:rsidRPr="00753D99">
                      <w:rPr>
                        <w:b/>
                        <w:sz w:val="20"/>
                        <w:szCs w:val="20"/>
                      </w:rPr>
                      <w:t>0</w:t>
                    </w:r>
                  </w:p>
                </w:txbxContent>
              </v:textbox>
            </v:shape>
            <v:shape id="_x0000_s1106" type="#_x0000_t202" style="position:absolute;left:1417;top:8006;width:1080;height:360" stroked="f">
              <v:textbox>
                <w:txbxContent>
                  <w:p w:rsidR="00AF0C8F" w:rsidRPr="00753D99" w:rsidRDefault="00AF0C8F">
                    <w:pPr>
                      <w:rPr>
                        <w:b/>
                        <w:sz w:val="20"/>
                        <w:szCs w:val="20"/>
                      </w:rPr>
                    </w:pPr>
                    <w:r w:rsidRPr="00753D99">
                      <w:rPr>
                        <w:b/>
                        <w:sz w:val="20"/>
                        <w:szCs w:val="20"/>
                      </w:rPr>
                      <w:t>1</w:t>
                    </w:r>
                    <w:r>
                      <w:rPr>
                        <w:b/>
                        <w:sz w:val="20"/>
                        <w:szCs w:val="20"/>
                      </w:rPr>
                      <w:t>991</w:t>
                    </w:r>
                  </w:p>
                </w:txbxContent>
              </v:textbox>
            </v:shape>
            <v:shape id="_x0000_s1107" type="#_x0000_t202" style="position:absolute;left:6097;top:8006;width:1080;height:360" stroked="f">
              <v:textbox>
                <w:txbxContent>
                  <w:p w:rsidR="00AF0C8F" w:rsidRPr="00753D99" w:rsidRDefault="00AF0C8F">
                    <w:pPr>
                      <w:rPr>
                        <w:b/>
                        <w:sz w:val="20"/>
                        <w:szCs w:val="20"/>
                      </w:rPr>
                    </w:pPr>
                    <w:r>
                      <w:rPr>
                        <w:b/>
                        <w:sz w:val="20"/>
                        <w:szCs w:val="20"/>
                      </w:rPr>
                      <w:t>2001</w:t>
                    </w:r>
                  </w:p>
                </w:txbxContent>
              </v:textbox>
            </v:shape>
          </v:group>
        </w:pict>
      </w:r>
    </w:p>
    <w:p w:rsidR="008045BA" w:rsidRDefault="008045BA" w:rsidP="00F96FBA">
      <w:pPr>
        <w:ind w:left="-180"/>
        <w:jc w:val="both"/>
        <w:rPr>
          <w:sz w:val="20"/>
          <w:szCs w:val="20"/>
        </w:rPr>
      </w:pPr>
    </w:p>
    <w:p w:rsidR="008045BA" w:rsidRDefault="008045BA" w:rsidP="00F96FBA">
      <w:pPr>
        <w:ind w:left="-180"/>
        <w:jc w:val="both"/>
        <w:rPr>
          <w:sz w:val="20"/>
          <w:szCs w:val="20"/>
        </w:rPr>
      </w:pPr>
    </w:p>
    <w:p w:rsidR="008045BA" w:rsidRDefault="008045BA" w:rsidP="00F96FBA">
      <w:pPr>
        <w:ind w:left="-180"/>
        <w:jc w:val="both"/>
        <w:rPr>
          <w:sz w:val="20"/>
          <w:szCs w:val="20"/>
        </w:rPr>
      </w:pPr>
    </w:p>
    <w:p w:rsidR="008045BA" w:rsidRDefault="008045BA" w:rsidP="00F96FBA">
      <w:pPr>
        <w:ind w:left="-180"/>
        <w:jc w:val="both"/>
        <w:rPr>
          <w:sz w:val="20"/>
          <w:szCs w:val="20"/>
        </w:rPr>
      </w:pPr>
    </w:p>
    <w:p w:rsidR="008045BA" w:rsidRDefault="008045BA" w:rsidP="00F96FBA">
      <w:pPr>
        <w:ind w:left="-180"/>
        <w:jc w:val="both"/>
        <w:rPr>
          <w:sz w:val="20"/>
          <w:szCs w:val="20"/>
        </w:rPr>
      </w:pPr>
    </w:p>
    <w:p w:rsidR="008045BA" w:rsidRDefault="008045BA" w:rsidP="00F96FBA">
      <w:pPr>
        <w:ind w:left="-180"/>
        <w:jc w:val="both"/>
        <w:rPr>
          <w:sz w:val="20"/>
          <w:szCs w:val="20"/>
        </w:rPr>
      </w:pPr>
    </w:p>
    <w:p w:rsidR="008045BA" w:rsidRDefault="008045BA" w:rsidP="00F96FBA">
      <w:pPr>
        <w:ind w:left="-180"/>
        <w:jc w:val="both"/>
        <w:rPr>
          <w:sz w:val="20"/>
          <w:szCs w:val="20"/>
        </w:rPr>
      </w:pPr>
    </w:p>
    <w:p w:rsidR="008045BA" w:rsidRDefault="008045BA" w:rsidP="00F96FBA">
      <w:pPr>
        <w:ind w:left="-180"/>
        <w:jc w:val="both"/>
        <w:rPr>
          <w:sz w:val="20"/>
          <w:szCs w:val="20"/>
        </w:rPr>
      </w:pPr>
    </w:p>
    <w:p w:rsidR="008045BA" w:rsidRDefault="008045BA" w:rsidP="00F96FBA">
      <w:pPr>
        <w:ind w:left="-180"/>
        <w:jc w:val="both"/>
        <w:rPr>
          <w:sz w:val="20"/>
          <w:szCs w:val="20"/>
        </w:rPr>
      </w:pPr>
    </w:p>
    <w:p w:rsidR="008045BA" w:rsidRDefault="008045BA" w:rsidP="00F96FBA">
      <w:pPr>
        <w:ind w:left="-180"/>
        <w:jc w:val="both"/>
        <w:rPr>
          <w:sz w:val="20"/>
          <w:szCs w:val="20"/>
        </w:rPr>
      </w:pPr>
    </w:p>
    <w:p w:rsidR="008045BA" w:rsidRDefault="008045BA" w:rsidP="00F96FBA">
      <w:pPr>
        <w:ind w:left="-180"/>
        <w:jc w:val="both"/>
        <w:rPr>
          <w:sz w:val="20"/>
          <w:szCs w:val="20"/>
        </w:rPr>
      </w:pPr>
    </w:p>
    <w:p w:rsidR="008045BA" w:rsidRDefault="008045BA" w:rsidP="00F96FBA">
      <w:pPr>
        <w:ind w:left="-180"/>
        <w:jc w:val="both"/>
        <w:rPr>
          <w:sz w:val="20"/>
          <w:szCs w:val="20"/>
        </w:rPr>
      </w:pPr>
    </w:p>
    <w:p w:rsidR="008045BA" w:rsidRDefault="008045BA" w:rsidP="00F96FBA">
      <w:pPr>
        <w:ind w:left="-180"/>
        <w:jc w:val="both"/>
        <w:rPr>
          <w:sz w:val="20"/>
          <w:szCs w:val="20"/>
        </w:rPr>
      </w:pPr>
    </w:p>
    <w:p w:rsidR="008045BA" w:rsidRDefault="008045BA" w:rsidP="00F96FBA">
      <w:pPr>
        <w:ind w:left="-180"/>
        <w:jc w:val="both"/>
        <w:rPr>
          <w:sz w:val="20"/>
          <w:szCs w:val="20"/>
        </w:rPr>
      </w:pPr>
    </w:p>
    <w:p w:rsidR="008045BA" w:rsidRDefault="008045BA" w:rsidP="00F96FBA">
      <w:pPr>
        <w:ind w:left="-180"/>
        <w:jc w:val="both"/>
        <w:rPr>
          <w:sz w:val="20"/>
          <w:szCs w:val="20"/>
        </w:rPr>
      </w:pPr>
    </w:p>
    <w:p w:rsidR="008045BA" w:rsidRDefault="008045BA"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F96FBA">
      <w:pPr>
        <w:ind w:left="-180"/>
        <w:jc w:val="both"/>
        <w:rPr>
          <w:sz w:val="20"/>
          <w:szCs w:val="20"/>
        </w:rPr>
      </w:pPr>
    </w:p>
    <w:p w:rsidR="00753D99" w:rsidRDefault="00753D99" w:rsidP="00753D99">
      <w:pPr>
        <w:jc w:val="both"/>
        <w:rPr>
          <w:rFonts w:cs="Arial"/>
          <w:b/>
          <w:sz w:val="20"/>
          <w:szCs w:val="20"/>
        </w:rPr>
      </w:pPr>
    </w:p>
    <w:p w:rsidR="00B6736D" w:rsidRDefault="00753D99" w:rsidP="00753D99">
      <w:pPr>
        <w:jc w:val="both"/>
        <w:rPr>
          <w:rFonts w:cs="Arial"/>
          <w:i/>
          <w:sz w:val="20"/>
          <w:szCs w:val="20"/>
        </w:rPr>
      </w:pPr>
      <w:r w:rsidRPr="00BD4F50">
        <w:rPr>
          <w:rFonts w:cs="Arial"/>
          <w:b/>
          <w:sz w:val="20"/>
          <w:szCs w:val="20"/>
        </w:rPr>
        <w:t>Obr. X:</w:t>
      </w:r>
      <w:r>
        <w:rPr>
          <w:rFonts w:cs="Arial"/>
          <w:sz w:val="20"/>
          <w:szCs w:val="20"/>
        </w:rPr>
        <w:t xml:space="preserve"> </w:t>
      </w:r>
      <w:r w:rsidR="00B6736D">
        <w:rPr>
          <w:rFonts w:cs="Arial"/>
          <w:sz w:val="20"/>
          <w:szCs w:val="20"/>
        </w:rPr>
        <w:t>G</w:t>
      </w:r>
      <w:r w:rsidR="00B6736D">
        <w:rPr>
          <w:rFonts w:cs="Arial"/>
          <w:i/>
          <w:sz w:val="20"/>
          <w:szCs w:val="20"/>
        </w:rPr>
        <w:t>eografický potenciál pro obce nad 10 000 obyvatel ve vybraných letech období 1900 – 2001</w:t>
      </w:r>
    </w:p>
    <w:p w:rsidR="00753D99" w:rsidRDefault="00753D99" w:rsidP="00753D99">
      <w:pPr>
        <w:jc w:val="both"/>
        <w:rPr>
          <w:i/>
          <w:sz w:val="20"/>
          <w:szCs w:val="20"/>
        </w:rPr>
      </w:pPr>
      <w:r>
        <w:rPr>
          <w:i/>
          <w:sz w:val="20"/>
          <w:szCs w:val="20"/>
        </w:rPr>
        <w:t>Zdroj: Historický lexikon obcí České republiky 1869 – 2005, I. díl, ČSÚ, 2006</w:t>
      </w:r>
    </w:p>
    <w:p w:rsidR="000D6190" w:rsidRDefault="000D6190" w:rsidP="00F96FBA">
      <w:pPr>
        <w:ind w:left="-180"/>
        <w:jc w:val="both"/>
        <w:rPr>
          <w:sz w:val="20"/>
          <w:szCs w:val="20"/>
        </w:rPr>
      </w:pPr>
    </w:p>
    <w:p w:rsidR="000D6190" w:rsidRDefault="000D6190" w:rsidP="00F96FBA">
      <w:pPr>
        <w:ind w:left="-180"/>
        <w:jc w:val="both"/>
        <w:rPr>
          <w:sz w:val="20"/>
          <w:szCs w:val="20"/>
        </w:rPr>
      </w:pPr>
    </w:p>
    <w:p w:rsidR="006753E1" w:rsidRPr="00E37801" w:rsidRDefault="0064252F" w:rsidP="000D6190">
      <w:pPr>
        <w:jc w:val="both"/>
        <w:rPr>
          <w:sz w:val="20"/>
          <w:szCs w:val="20"/>
        </w:rPr>
      </w:pPr>
      <w:r>
        <w:rPr>
          <w:sz w:val="20"/>
          <w:szCs w:val="20"/>
        </w:rPr>
        <w:br w:type="page"/>
      </w:r>
    </w:p>
    <w:p w:rsidR="006753E1" w:rsidRDefault="006753E1" w:rsidP="006753E1">
      <w:pPr>
        <w:jc w:val="both"/>
        <w:rPr>
          <w:i/>
          <w:sz w:val="20"/>
          <w:szCs w:val="20"/>
        </w:rPr>
      </w:pPr>
      <w:r>
        <w:rPr>
          <w:b/>
          <w:noProof/>
          <w:sz w:val="20"/>
          <w:szCs w:val="20"/>
        </w:rPr>
        <w:pict>
          <v:group id="_x0000_s1031" style="position:absolute;left:0;text-align:left;margin-left:-37pt;margin-top:-3pt;width:336pt;height:370pt;z-index:6" coordorigin="677,1357" coordsize="6720,7400">
            <v:group id="_x0000_s1032" style="position:absolute;left:677;top:1357;width:6720;height:7400" coordorigin="677,1357" coordsize="6720,7400">
              <v:group id="_x0000_s1033" style="position:absolute;left:937;top:1357;width:6460;height:7400" coordorigin="937,1357" coordsize="6460,7400">
                <v:shape id="_x0000_s1034" type="#_x0000_t75" style="position:absolute;left:1937;top:1357;width:5235;height:6780">
                  <v:imagedata r:id="rId19" o:title="" croptop="6331f" cropbottom="3861f" cropleft="4006f"/>
                </v:shape>
                <v:shape id="_x0000_s1035" type="#_x0000_t202" style="position:absolute;left:1857;top:8137;width:480;height:460" filled="f" stroked="f">
                  <v:textbox style="mso-next-textbox:#_x0000_s1035">
                    <w:txbxContent>
                      <w:p w:rsidR="00AF0C8F" w:rsidRPr="00D663D3" w:rsidRDefault="00AF0C8F" w:rsidP="006753E1">
                        <w:pPr>
                          <w:rPr>
                            <w:b/>
                            <w:sz w:val="20"/>
                            <w:szCs w:val="20"/>
                          </w:rPr>
                        </w:pPr>
                        <w:r w:rsidRPr="00D663D3">
                          <w:rPr>
                            <w:b/>
                            <w:sz w:val="20"/>
                            <w:szCs w:val="20"/>
                          </w:rPr>
                          <w:t>1</w:t>
                        </w:r>
                      </w:p>
                    </w:txbxContent>
                  </v:textbox>
                </v:shape>
                <v:shape id="_x0000_s1036" type="#_x0000_t202" style="position:absolute;left:4237;top:8137;width:600;height:460" filled="f" stroked="f">
                  <v:textbox style="mso-next-textbox:#_x0000_s1036">
                    <w:txbxContent>
                      <w:p w:rsidR="00AF0C8F" w:rsidRPr="00D663D3" w:rsidRDefault="00AF0C8F" w:rsidP="006753E1">
                        <w:pPr>
                          <w:rPr>
                            <w:b/>
                            <w:sz w:val="20"/>
                            <w:szCs w:val="20"/>
                          </w:rPr>
                        </w:pPr>
                        <w:r>
                          <w:rPr>
                            <w:b/>
                            <w:sz w:val="20"/>
                            <w:szCs w:val="20"/>
                          </w:rPr>
                          <w:t>10</w:t>
                        </w:r>
                      </w:p>
                    </w:txbxContent>
                  </v:textbox>
                </v:shape>
                <v:shape id="_x0000_s1037" type="#_x0000_t202" style="position:absolute;left:6677;top:8137;width:720;height:460" filled="f" stroked="f">
                  <v:textbox style="mso-next-textbox:#_x0000_s1037">
                    <w:txbxContent>
                      <w:p w:rsidR="00AF0C8F" w:rsidRPr="00D663D3" w:rsidRDefault="00AF0C8F" w:rsidP="006753E1">
                        <w:pPr>
                          <w:rPr>
                            <w:b/>
                            <w:sz w:val="20"/>
                            <w:szCs w:val="20"/>
                          </w:rPr>
                        </w:pPr>
                        <w:r>
                          <w:rPr>
                            <w:b/>
                            <w:sz w:val="20"/>
                            <w:szCs w:val="20"/>
                          </w:rPr>
                          <w:t>100</w:t>
                        </w:r>
                      </w:p>
                    </w:txbxContent>
                  </v:textbox>
                </v:shape>
                <v:shape id="_x0000_s1038" type="#_x0000_t202" style="position:absolute;left:1077;top:4637;width:860;height:460" filled="f" stroked="f">
                  <v:textbox style="mso-next-textbox:#_x0000_s1038" inset="2pt,2pt,2pt,2pt">
                    <w:txbxContent>
                      <w:p w:rsidR="00AF0C8F" w:rsidRPr="00D663D3" w:rsidRDefault="00AF0C8F" w:rsidP="006753E1">
                        <w:pPr>
                          <w:rPr>
                            <w:b/>
                            <w:sz w:val="20"/>
                            <w:szCs w:val="20"/>
                          </w:rPr>
                        </w:pPr>
                        <w:r w:rsidRPr="00D663D3">
                          <w:rPr>
                            <w:b/>
                            <w:sz w:val="20"/>
                            <w:szCs w:val="20"/>
                          </w:rPr>
                          <w:t>1</w:t>
                        </w:r>
                        <w:r>
                          <w:rPr>
                            <w:b/>
                            <w:sz w:val="20"/>
                            <w:szCs w:val="20"/>
                          </w:rPr>
                          <w:t>00 000</w:t>
                        </w:r>
                      </w:p>
                    </w:txbxContent>
                  </v:textbox>
                </v:shape>
                <v:shape id="_x0000_s1039" type="#_x0000_t202" style="position:absolute;left:937;top:1357;width:1000;height:460" filled="f" stroked="f">
                  <v:textbox style="mso-next-textbox:#_x0000_s1039" inset="2pt,2pt,2pt,2pt">
                    <w:txbxContent>
                      <w:p w:rsidR="00AF0C8F" w:rsidRPr="00D663D3" w:rsidRDefault="00AF0C8F" w:rsidP="006753E1">
                        <w:pPr>
                          <w:rPr>
                            <w:b/>
                            <w:sz w:val="20"/>
                            <w:szCs w:val="20"/>
                          </w:rPr>
                        </w:pPr>
                        <w:r w:rsidRPr="00D663D3">
                          <w:rPr>
                            <w:b/>
                            <w:sz w:val="20"/>
                            <w:szCs w:val="20"/>
                          </w:rPr>
                          <w:t>1</w:t>
                        </w:r>
                        <w:r>
                          <w:rPr>
                            <w:b/>
                            <w:sz w:val="20"/>
                            <w:szCs w:val="20"/>
                          </w:rPr>
                          <w:t xml:space="preserve"> 000 000</w:t>
                        </w:r>
                      </w:p>
                    </w:txbxContent>
                  </v:textbox>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040" type="#_x0000_t42" style="position:absolute;left:5717;top:7657;width:520;height:300" adj="-30738,-2880,-15618,12960,-4985,12960,-36554,-15840" filled="f" strokecolor="#969696">
                  <v:stroke dashstyle="1 1"/>
                  <v:textbox style="mso-next-textbox:#_x0000_s1040" inset="1pt,1pt,1pt,1pt">
                    <w:txbxContent>
                      <w:p w:rsidR="00AF0C8F" w:rsidRPr="00655652" w:rsidRDefault="00AF0C8F" w:rsidP="006753E1">
                        <w:pPr>
                          <w:rPr>
                            <w:sz w:val="18"/>
                            <w:szCs w:val="18"/>
                          </w:rPr>
                        </w:pPr>
                        <w:r w:rsidRPr="00655652">
                          <w:rPr>
                            <w:sz w:val="18"/>
                            <w:szCs w:val="18"/>
                          </w:rPr>
                          <w:t>1869</w:t>
                        </w:r>
                      </w:p>
                    </w:txbxContent>
                  </v:textbox>
                </v:shape>
                <v:shape id="_x0000_s1041" type="#_x0000_t42" style="position:absolute;left:5717;top:6857;width:520;height:300" adj="-32400,-18000,-16283,12960,-4985,12960,-32400,-11520" filled="f" strokecolor="#969696">
                  <v:stroke dashstyle="1 1"/>
                  <v:textbox style="mso-next-textbox:#_x0000_s1041" inset="1pt,1pt,1pt,1pt">
                    <w:txbxContent>
                      <w:p w:rsidR="00AF0C8F" w:rsidRPr="00655652" w:rsidRDefault="00AF0C8F" w:rsidP="006753E1">
                        <w:pPr>
                          <w:rPr>
                            <w:sz w:val="18"/>
                            <w:szCs w:val="18"/>
                          </w:rPr>
                        </w:pPr>
                        <w:r w:rsidRPr="00655652">
                          <w:rPr>
                            <w:sz w:val="18"/>
                            <w:szCs w:val="18"/>
                          </w:rPr>
                          <w:t>1900</w:t>
                        </w:r>
                      </w:p>
                    </w:txbxContent>
                  </v:textbox>
                </v:shape>
                <v:shape id="_x0000_s1042" type="#_x0000_t42" style="position:absolute;left:5717;top:6497;width:520;height:300" adj="-32400,-7920,-16283,12960,-4985,12960,-28246,-17280" filled="f" strokecolor="#969696">
                  <v:stroke dashstyle="1 1"/>
                  <v:textbox style="mso-next-textbox:#_x0000_s1042" inset="1pt,1pt,1pt,1pt">
                    <w:txbxContent>
                      <w:p w:rsidR="00AF0C8F" w:rsidRPr="00655652" w:rsidRDefault="00AF0C8F" w:rsidP="006753E1">
                        <w:pPr>
                          <w:rPr>
                            <w:sz w:val="18"/>
                            <w:szCs w:val="18"/>
                          </w:rPr>
                        </w:pPr>
                        <w:r w:rsidRPr="00655652">
                          <w:rPr>
                            <w:sz w:val="18"/>
                            <w:szCs w:val="18"/>
                          </w:rPr>
                          <w:t>1950</w:t>
                        </w:r>
                      </w:p>
                    </w:txbxContent>
                  </v:textbox>
                </v:shape>
                <v:shape id="_x0000_s1043" type="#_x0000_t42" style="position:absolute;left:5717;top:6277;width:520;height:300" adj="-32400,-10800,-16283,12960,-4985,12960,-28246,-17280" filled="f" strokecolor="#969696">
                  <v:stroke dashstyle="1 1"/>
                  <v:textbox style="mso-next-textbox:#_x0000_s1043" inset="1pt,1pt,1pt,1pt">
                    <w:txbxContent>
                      <w:p w:rsidR="00AF0C8F" w:rsidRPr="00655652" w:rsidRDefault="00AF0C8F" w:rsidP="006753E1">
                        <w:pPr>
                          <w:rPr>
                            <w:sz w:val="18"/>
                            <w:szCs w:val="18"/>
                          </w:rPr>
                        </w:pPr>
                        <w:r w:rsidRPr="00655652">
                          <w:rPr>
                            <w:sz w:val="18"/>
                            <w:szCs w:val="18"/>
                          </w:rPr>
                          <w:t>1930</w:t>
                        </w:r>
                      </w:p>
                    </w:txbxContent>
                  </v:textbox>
                </v:shape>
                <v:shape id="_x0000_s1044" type="#_x0000_t42" style="position:absolute;left:5717;top:5977;width:520;height:300" adj="-32400,-10800,-16283,12960,-4985,12960,-28246,-17280" filled="f" strokecolor="#969696">
                  <v:stroke dashstyle="1 1"/>
                  <v:textbox style="mso-next-textbox:#_x0000_s1044" inset="1pt,1pt,1pt,1pt">
                    <w:txbxContent>
                      <w:p w:rsidR="00AF0C8F" w:rsidRPr="00655652" w:rsidRDefault="00AF0C8F" w:rsidP="006753E1">
                        <w:pPr>
                          <w:rPr>
                            <w:sz w:val="18"/>
                            <w:szCs w:val="18"/>
                          </w:rPr>
                        </w:pPr>
                        <w:r w:rsidRPr="00655652">
                          <w:rPr>
                            <w:sz w:val="18"/>
                            <w:szCs w:val="18"/>
                          </w:rPr>
                          <w:t>1970</w:t>
                        </w:r>
                      </w:p>
                    </w:txbxContent>
                  </v:textbox>
                </v:shape>
                <v:shape id="_x0000_s1045" type="#_x0000_t42" style="position:absolute;left:5717;top:5737;width:520;height:300" adj="-31985,-6480,-16117,12960,-4985,12960,-28246,-17280" filled="f" strokecolor="#969696">
                  <v:stroke dashstyle="1 1"/>
                  <v:textbox style="mso-next-textbox:#_x0000_s1045" inset="1pt,1pt,1pt,1pt">
                    <w:txbxContent>
                      <w:p w:rsidR="00AF0C8F" w:rsidRPr="00655652" w:rsidRDefault="00AF0C8F" w:rsidP="006753E1">
                        <w:pPr>
                          <w:rPr>
                            <w:sz w:val="18"/>
                            <w:szCs w:val="18"/>
                          </w:rPr>
                        </w:pPr>
                        <w:r w:rsidRPr="00655652">
                          <w:rPr>
                            <w:sz w:val="18"/>
                            <w:szCs w:val="18"/>
                          </w:rPr>
                          <w:t>1991</w:t>
                        </w:r>
                      </w:p>
                    </w:txbxContent>
                  </v:textbox>
                </v:shape>
                <v:shape id="_x0000_s1046" type="#_x0000_t42" style="position:absolute;left:5717;top:5437;width:520;height:300" adj="-31985,10800,-16117,12960,-4985,12960,-28246" filled="f" strokecolor="#969696">
                  <v:stroke dashstyle="1 1"/>
                  <v:textbox style="mso-next-textbox:#_x0000_s1046" inset="1pt,1pt,1pt,1pt">
                    <w:txbxContent>
                      <w:p w:rsidR="00AF0C8F" w:rsidRPr="00655652" w:rsidRDefault="00AF0C8F" w:rsidP="006753E1">
                        <w:pPr>
                          <w:rPr>
                            <w:sz w:val="18"/>
                            <w:szCs w:val="18"/>
                          </w:rPr>
                        </w:pPr>
                        <w:r w:rsidRPr="00655652">
                          <w:rPr>
                            <w:sz w:val="18"/>
                            <w:szCs w:val="18"/>
                          </w:rPr>
                          <w:t>2001</w:t>
                        </w:r>
                      </w:p>
                    </w:txbxContent>
                  </v:textbox>
                </v:shape>
                <v:shape id="_x0000_s1047" type="#_x0000_t202" style="position:absolute;left:5397;top:8297;width:1020;height:460" filled="f" stroked="f">
                  <v:textbox style="mso-next-textbox:#_x0000_s1047">
                    <w:txbxContent>
                      <w:p w:rsidR="00AF0C8F" w:rsidRPr="00252038" w:rsidRDefault="00AF0C8F" w:rsidP="006753E1">
                        <w:pPr>
                          <w:rPr>
                            <w:i/>
                            <w:sz w:val="20"/>
                            <w:szCs w:val="20"/>
                          </w:rPr>
                        </w:pPr>
                        <w:r w:rsidRPr="00252038">
                          <w:rPr>
                            <w:i/>
                            <w:sz w:val="20"/>
                            <w:szCs w:val="20"/>
                          </w:rPr>
                          <w:t>pořadí</w:t>
                        </w:r>
                      </w:p>
                    </w:txbxContent>
                  </v:textbox>
                </v:shape>
              </v:group>
              <v:shape id="_x0000_s1048" type="#_x0000_t202" style="position:absolute;left:677;top:2057;width:1260;height:2240" filled="f" stroked="f">
                <v:textbox style="layout-flow:vertical;mso-next-textbox:#_x0000_s1048">
                  <w:txbxContent>
                    <w:p w:rsidR="00AF0C8F" w:rsidRPr="00252038" w:rsidRDefault="00AF0C8F" w:rsidP="006753E1">
                      <w:pPr>
                        <w:rPr>
                          <w:i/>
                          <w:sz w:val="20"/>
                          <w:szCs w:val="20"/>
                        </w:rPr>
                      </w:pPr>
                      <w:r>
                        <w:rPr>
                          <w:i/>
                          <w:sz w:val="20"/>
                          <w:szCs w:val="20"/>
                        </w:rPr>
                        <w:t>populační velikost (</w:t>
                      </w:r>
                      <w:proofErr w:type="gramStart"/>
                      <w:r>
                        <w:rPr>
                          <w:i/>
                          <w:sz w:val="20"/>
                          <w:szCs w:val="20"/>
                        </w:rPr>
                        <w:t>ob</w:t>
                      </w:r>
                      <w:proofErr w:type="gramEnd"/>
                      <w:r>
                        <w:rPr>
                          <w:i/>
                          <w:sz w:val="20"/>
                          <w:szCs w:val="20"/>
                        </w:rPr>
                        <w:t>.)</w:t>
                      </w:r>
                    </w:p>
                  </w:txbxContent>
                </v:textbox>
              </v:shape>
            </v:group>
            <v:shape id="_x0000_s1049" type="#_x0000_t202" style="position:absolute;left:3637;top:1697;width:3280;height:1920" filled="f" stroked="f">
              <v:textbox style="mso-next-textbox:#_x0000_s1049">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920"/>
                      <w:gridCol w:w="860"/>
                    </w:tblGrid>
                    <w:tr w:rsidR="00AF0C8F" w:rsidTr="00A852F5">
                      <w:tc>
                        <w:tcPr>
                          <w:tcW w:w="748"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b/>
                              <w:sz w:val="18"/>
                              <w:szCs w:val="18"/>
                            </w:rPr>
                          </w:pPr>
                          <w:r w:rsidRPr="00A852F5">
                            <w:rPr>
                              <w:b/>
                              <w:sz w:val="18"/>
                              <w:szCs w:val="18"/>
                            </w:rPr>
                            <w:t>rok</w:t>
                          </w:r>
                        </w:p>
                      </w:tc>
                      <w:tc>
                        <w:tcPr>
                          <w:tcW w:w="920"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rsidP="00080E2A">
                          <w:pPr>
                            <w:rPr>
                              <w:b/>
                              <w:sz w:val="18"/>
                              <w:szCs w:val="18"/>
                            </w:rPr>
                          </w:pPr>
                          <w:r w:rsidRPr="00A852F5">
                            <w:rPr>
                              <w:b/>
                              <w:sz w:val="18"/>
                              <w:szCs w:val="18"/>
                            </w:rPr>
                            <w:t>q</w:t>
                          </w:r>
                        </w:p>
                      </w:tc>
                      <w:tc>
                        <w:tcPr>
                          <w:tcW w:w="860"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b/>
                              <w:sz w:val="18"/>
                              <w:szCs w:val="18"/>
                              <w:vertAlign w:val="superscript"/>
                            </w:rPr>
                          </w:pPr>
                          <w:r w:rsidRPr="00A852F5">
                            <w:rPr>
                              <w:b/>
                              <w:sz w:val="18"/>
                              <w:szCs w:val="18"/>
                            </w:rPr>
                            <w:t>R</w:t>
                          </w:r>
                          <w:r w:rsidRPr="00A852F5">
                            <w:rPr>
                              <w:b/>
                              <w:sz w:val="18"/>
                              <w:szCs w:val="18"/>
                              <w:vertAlign w:val="superscript"/>
                            </w:rPr>
                            <w:t>2</w:t>
                          </w:r>
                        </w:p>
                      </w:tc>
                    </w:tr>
                    <w:tr w:rsidR="00AF0C8F" w:rsidTr="00A852F5">
                      <w:trPr>
                        <w:trHeight w:val="240"/>
                      </w:trPr>
                      <w:tc>
                        <w:tcPr>
                          <w:tcW w:w="748"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sz w:val="18"/>
                              <w:szCs w:val="18"/>
                            </w:rPr>
                          </w:pPr>
                          <w:r w:rsidRPr="00A852F5">
                            <w:rPr>
                              <w:sz w:val="18"/>
                              <w:szCs w:val="18"/>
                            </w:rPr>
                            <w:t>1869</w:t>
                          </w:r>
                        </w:p>
                      </w:tc>
                      <w:tc>
                        <w:tcPr>
                          <w:tcW w:w="920"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sz w:val="18"/>
                              <w:szCs w:val="18"/>
                            </w:rPr>
                          </w:pPr>
                          <w:r w:rsidRPr="00A852F5">
                            <w:rPr>
                              <w:sz w:val="18"/>
                              <w:szCs w:val="18"/>
                            </w:rPr>
                            <w:t>0,9585</w:t>
                          </w:r>
                        </w:p>
                      </w:tc>
                      <w:tc>
                        <w:tcPr>
                          <w:tcW w:w="860"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sz w:val="18"/>
                              <w:szCs w:val="18"/>
                            </w:rPr>
                          </w:pPr>
                          <w:r w:rsidRPr="00A852F5">
                            <w:rPr>
                              <w:sz w:val="18"/>
                              <w:szCs w:val="18"/>
                            </w:rPr>
                            <w:t>0,9425</w:t>
                          </w:r>
                        </w:p>
                      </w:tc>
                    </w:tr>
                    <w:tr w:rsidR="00AF0C8F" w:rsidTr="00A852F5">
                      <w:tc>
                        <w:tcPr>
                          <w:tcW w:w="748"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sz w:val="18"/>
                              <w:szCs w:val="18"/>
                            </w:rPr>
                          </w:pPr>
                          <w:r w:rsidRPr="00A852F5">
                            <w:rPr>
                              <w:sz w:val="18"/>
                              <w:szCs w:val="18"/>
                            </w:rPr>
                            <w:t>1900</w:t>
                          </w:r>
                        </w:p>
                      </w:tc>
                      <w:tc>
                        <w:tcPr>
                          <w:tcW w:w="920"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sz w:val="18"/>
                              <w:szCs w:val="18"/>
                            </w:rPr>
                          </w:pPr>
                          <w:r w:rsidRPr="00A852F5">
                            <w:rPr>
                              <w:sz w:val="18"/>
                              <w:szCs w:val="18"/>
                            </w:rPr>
                            <w:t>0,9636</w:t>
                          </w:r>
                        </w:p>
                      </w:tc>
                      <w:tc>
                        <w:tcPr>
                          <w:tcW w:w="860"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sz w:val="18"/>
                              <w:szCs w:val="18"/>
                            </w:rPr>
                          </w:pPr>
                          <w:r w:rsidRPr="00A852F5">
                            <w:rPr>
                              <w:sz w:val="18"/>
                              <w:szCs w:val="18"/>
                            </w:rPr>
                            <w:t>0,9562</w:t>
                          </w:r>
                        </w:p>
                      </w:tc>
                    </w:tr>
                    <w:tr w:rsidR="00AF0C8F" w:rsidTr="00A852F5">
                      <w:tc>
                        <w:tcPr>
                          <w:tcW w:w="748"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sz w:val="18"/>
                              <w:szCs w:val="18"/>
                            </w:rPr>
                          </w:pPr>
                          <w:r w:rsidRPr="00A852F5">
                            <w:rPr>
                              <w:sz w:val="18"/>
                              <w:szCs w:val="18"/>
                            </w:rPr>
                            <w:t>1930</w:t>
                          </w:r>
                        </w:p>
                      </w:tc>
                      <w:tc>
                        <w:tcPr>
                          <w:tcW w:w="920"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sz w:val="18"/>
                              <w:szCs w:val="18"/>
                            </w:rPr>
                          </w:pPr>
                          <w:r w:rsidRPr="00A852F5">
                            <w:rPr>
                              <w:sz w:val="18"/>
                              <w:szCs w:val="18"/>
                            </w:rPr>
                            <w:t>1,0372</w:t>
                          </w:r>
                        </w:p>
                      </w:tc>
                      <w:tc>
                        <w:tcPr>
                          <w:tcW w:w="860"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sz w:val="18"/>
                              <w:szCs w:val="18"/>
                            </w:rPr>
                          </w:pPr>
                          <w:r w:rsidRPr="00A852F5">
                            <w:rPr>
                              <w:sz w:val="18"/>
                              <w:szCs w:val="18"/>
                            </w:rPr>
                            <w:t>0,9483</w:t>
                          </w:r>
                        </w:p>
                      </w:tc>
                    </w:tr>
                    <w:tr w:rsidR="00AF0C8F" w:rsidTr="00A852F5">
                      <w:tc>
                        <w:tcPr>
                          <w:tcW w:w="748"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sz w:val="18"/>
                              <w:szCs w:val="18"/>
                            </w:rPr>
                          </w:pPr>
                          <w:r w:rsidRPr="00A852F5">
                            <w:rPr>
                              <w:sz w:val="18"/>
                              <w:szCs w:val="18"/>
                            </w:rPr>
                            <w:t>1950</w:t>
                          </w:r>
                        </w:p>
                      </w:tc>
                      <w:tc>
                        <w:tcPr>
                          <w:tcW w:w="920"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sz w:val="18"/>
                              <w:szCs w:val="18"/>
                            </w:rPr>
                          </w:pPr>
                          <w:r w:rsidRPr="00A852F5">
                            <w:rPr>
                              <w:sz w:val="18"/>
                              <w:szCs w:val="18"/>
                            </w:rPr>
                            <w:t>1,1222</w:t>
                          </w:r>
                        </w:p>
                      </w:tc>
                      <w:tc>
                        <w:tcPr>
                          <w:tcW w:w="860"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sz w:val="18"/>
                              <w:szCs w:val="18"/>
                            </w:rPr>
                          </w:pPr>
                          <w:r w:rsidRPr="00A852F5">
                            <w:rPr>
                              <w:sz w:val="18"/>
                              <w:szCs w:val="18"/>
                            </w:rPr>
                            <w:t>0,9413</w:t>
                          </w:r>
                        </w:p>
                      </w:tc>
                    </w:tr>
                    <w:tr w:rsidR="00AF0C8F" w:rsidTr="00A852F5">
                      <w:tc>
                        <w:tcPr>
                          <w:tcW w:w="748"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sz w:val="18"/>
                              <w:szCs w:val="18"/>
                            </w:rPr>
                          </w:pPr>
                          <w:r w:rsidRPr="00A852F5">
                            <w:rPr>
                              <w:sz w:val="18"/>
                              <w:szCs w:val="18"/>
                            </w:rPr>
                            <w:t>1970</w:t>
                          </w:r>
                        </w:p>
                      </w:tc>
                      <w:tc>
                        <w:tcPr>
                          <w:tcW w:w="920"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sz w:val="18"/>
                              <w:szCs w:val="18"/>
                            </w:rPr>
                          </w:pPr>
                          <w:r w:rsidRPr="00A852F5">
                            <w:rPr>
                              <w:sz w:val="18"/>
                              <w:szCs w:val="18"/>
                            </w:rPr>
                            <w:t>0,9963</w:t>
                          </w:r>
                        </w:p>
                      </w:tc>
                      <w:tc>
                        <w:tcPr>
                          <w:tcW w:w="860"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sz w:val="18"/>
                              <w:szCs w:val="18"/>
                            </w:rPr>
                          </w:pPr>
                          <w:r w:rsidRPr="00A852F5">
                            <w:rPr>
                              <w:sz w:val="18"/>
                              <w:szCs w:val="18"/>
                            </w:rPr>
                            <w:t>0,8999</w:t>
                          </w:r>
                        </w:p>
                      </w:tc>
                    </w:tr>
                    <w:tr w:rsidR="00AF0C8F" w:rsidTr="00A852F5">
                      <w:tc>
                        <w:tcPr>
                          <w:tcW w:w="748"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sz w:val="18"/>
                              <w:szCs w:val="18"/>
                            </w:rPr>
                          </w:pPr>
                          <w:r w:rsidRPr="00A852F5">
                            <w:rPr>
                              <w:sz w:val="18"/>
                              <w:szCs w:val="18"/>
                            </w:rPr>
                            <w:t>1991</w:t>
                          </w:r>
                        </w:p>
                      </w:tc>
                      <w:tc>
                        <w:tcPr>
                          <w:tcW w:w="920"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sz w:val="18"/>
                              <w:szCs w:val="18"/>
                            </w:rPr>
                          </w:pPr>
                          <w:r w:rsidRPr="00A852F5">
                            <w:rPr>
                              <w:sz w:val="18"/>
                              <w:szCs w:val="18"/>
                            </w:rPr>
                            <w:t>0,9881</w:t>
                          </w:r>
                        </w:p>
                      </w:tc>
                      <w:tc>
                        <w:tcPr>
                          <w:tcW w:w="860"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sz w:val="18"/>
                              <w:szCs w:val="18"/>
                            </w:rPr>
                          </w:pPr>
                          <w:r w:rsidRPr="00A852F5">
                            <w:rPr>
                              <w:sz w:val="18"/>
                              <w:szCs w:val="18"/>
                            </w:rPr>
                            <w:t>0,9204</w:t>
                          </w:r>
                        </w:p>
                      </w:tc>
                    </w:tr>
                    <w:tr w:rsidR="00AF0C8F" w:rsidTr="00A852F5">
                      <w:tc>
                        <w:tcPr>
                          <w:tcW w:w="748"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sz w:val="18"/>
                              <w:szCs w:val="18"/>
                            </w:rPr>
                          </w:pPr>
                          <w:r w:rsidRPr="00A852F5">
                            <w:rPr>
                              <w:sz w:val="18"/>
                              <w:szCs w:val="18"/>
                            </w:rPr>
                            <w:t>2001</w:t>
                          </w:r>
                        </w:p>
                      </w:tc>
                      <w:tc>
                        <w:tcPr>
                          <w:tcW w:w="920"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sz w:val="18"/>
                              <w:szCs w:val="18"/>
                            </w:rPr>
                          </w:pPr>
                          <w:r w:rsidRPr="00A852F5">
                            <w:rPr>
                              <w:sz w:val="18"/>
                              <w:szCs w:val="18"/>
                            </w:rPr>
                            <w:t>0,9844</w:t>
                          </w:r>
                        </w:p>
                      </w:tc>
                      <w:tc>
                        <w:tcPr>
                          <w:tcW w:w="860" w:type="dxa"/>
                          <w:tcBorders>
                            <w:top w:val="single" w:sz="4" w:space="0" w:color="808080"/>
                            <w:left w:val="single" w:sz="4" w:space="0" w:color="808080"/>
                            <w:bottom w:val="single" w:sz="4" w:space="0" w:color="808080"/>
                            <w:right w:val="single" w:sz="4" w:space="0" w:color="808080"/>
                          </w:tcBorders>
                          <w:shd w:val="clear" w:color="auto" w:fill="auto"/>
                        </w:tcPr>
                        <w:p w:rsidR="00AF0C8F" w:rsidRPr="00A852F5" w:rsidRDefault="00AF0C8F">
                          <w:pPr>
                            <w:rPr>
                              <w:sz w:val="18"/>
                              <w:szCs w:val="18"/>
                            </w:rPr>
                          </w:pPr>
                          <w:r w:rsidRPr="00A852F5">
                            <w:rPr>
                              <w:sz w:val="18"/>
                              <w:szCs w:val="18"/>
                            </w:rPr>
                            <w:t>0,9236</w:t>
                          </w:r>
                        </w:p>
                      </w:tc>
                    </w:tr>
                  </w:tbl>
                  <w:p w:rsidR="00AF0C8F" w:rsidRDefault="00AF0C8F" w:rsidP="006753E1"/>
                </w:txbxContent>
              </v:textbox>
            </v:shape>
            <w10:wrap type="square"/>
          </v:group>
        </w:pict>
      </w:r>
      <w:r w:rsidRPr="00CD14FF">
        <w:rPr>
          <w:b/>
          <w:sz w:val="20"/>
          <w:szCs w:val="20"/>
        </w:rPr>
        <w:t>Obr. X:</w:t>
      </w:r>
      <w:r>
        <w:rPr>
          <w:sz w:val="20"/>
          <w:szCs w:val="20"/>
        </w:rPr>
        <w:t xml:space="preserve"> </w:t>
      </w:r>
      <w:r>
        <w:rPr>
          <w:i/>
          <w:sz w:val="20"/>
          <w:szCs w:val="20"/>
        </w:rPr>
        <w:t>Graf znázorňuje</w:t>
      </w:r>
      <w:r w:rsidRPr="0044370A">
        <w:rPr>
          <w:i/>
          <w:sz w:val="20"/>
          <w:szCs w:val="20"/>
        </w:rPr>
        <w:t xml:space="preserve"> </w:t>
      </w:r>
      <w:r w:rsidR="00AB5E2A">
        <w:rPr>
          <w:i/>
          <w:sz w:val="20"/>
          <w:szCs w:val="20"/>
        </w:rPr>
        <w:t xml:space="preserve">v logaritmické stupnici </w:t>
      </w:r>
      <w:r w:rsidRPr="0044370A">
        <w:rPr>
          <w:i/>
          <w:sz w:val="20"/>
          <w:szCs w:val="20"/>
        </w:rPr>
        <w:t>regresní funkci křivky velikostního pořadí měst (</w:t>
      </w:r>
      <w:proofErr w:type="spellStart"/>
      <w:r w:rsidRPr="0044370A">
        <w:rPr>
          <w:i/>
          <w:sz w:val="20"/>
          <w:szCs w:val="20"/>
        </w:rPr>
        <w:t>Zipfovy</w:t>
      </w:r>
      <w:proofErr w:type="spellEnd"/>
      <w:r w:rsidRPr="0044370A">
        <w:rPr>
          <w:i/>
          <w:sz w:val="20"/>
          <w:szCs w:val="20"/>
        </w:rPr>
        <w:t xml:space="preserve"> křivky) pro 15 největších měst na území ČR pro uvedené roky. Z obrázku je </w:t>
      </w:r>
      <w:r>
        <w:rPr>
          <w:i/>
          <w:sz w:val="20"/>
          <w:szCs w:val="20"/>
        </w:rPr>
        <w:t>patrná relativní stabilita hierarchického rozložení měst, stejně jako specifická situace sídelního systému v poválečném období.</w:t>
      </w:r>
    </w:p>
    <w:p w:rsidR="006753E1" w:rsidRPr="00C73C1D" w:rsidRDefault="006753E1" w:rsidP="006753E1">
      <w:pPr>
        <w:jc w:val="both"/>
        <w:rPr>
          <w:i/>
          <w:sz w:val="20"/>
          <w:szCs w:val="20"/>
        </w:rPr>
      </w:pPr>
      <w:r>
        <w:rPr>
          <w:i/>
          <w:sz w:val="20"/>
          <w:szCs w:val="20"/>
        </w:rPr>
        <w:t>Hodnoty q ve vložené tabulce popisují strmost regresní křivky (maximum v roce 1950, kdy došlo k výraznému relativnímu propadu většiny větších měst s výjimkou Prahy a Ostravy), zatímco koeficient determinace R</w:t>
      </w:r>
      <w:r>
        <w:rPr>
          <w:i/>
          <w:sz w:val="20"/>
          <w:szCs w:val="20"/>
          <w:vertAlign w:val="superscript"/>
        </w:rPr>
        <w:t>2</w:t>
      </w:r>
      <w:r>
        <w:rPr>
          <w:i/>
          <w:sz w:val="20"/>
          <w:szCs w:val="20"/>
        </w:rPr>
        <w:t xml:space="preserve"> naznačuje míru odchylky reálných populačních velikostí měst od teoretických hodnot daných průběhem regresní křivky (nejvyšší odchylka v roce 1970).</w:t>
      </w:r>
    </w:p>
    <w:p w:rsidR="006753E1" w:rsidRDefault="006753E1" w:rsidP="006753E1">
      <w:pPr>
        <w:jc w:val="both"/>
        <w:rPr>
          <w:i/>
          <w:sz w:val="20"/>
          <w:szCs w:val="20"/>
        </w:rPr>
      </w:pPr>
    </w:p>
    <w:p w:rsidR="006753E1" w:rsidRPr="0044370A" w:rsidRDefault="006753E1" w:rsidP="006753E1">
      <w:pPr>
        <w:jc w:val="both"/>
        <w:rPr>
          <w:i/>
          <w:sz w:val="20"/>
          <w:szCs w:val="20"/>
        </w:rPr>
      </w:pPr>
      <w:r>
        <w:rPr>
          <w:i/>
          <w:sz w:val="20"/>
          <w:szCs w:val="20"/>
        </w:rPr>
        <w:t xml:space="preserve">Zdroj: Historický lexikon obcí České republiky 1869 – 2005, I. díl, ČSÚ, 2006 </w:t>
      </w:r>
    </w:p>
    <w:p w:rsidR="006753E1" w:rsidRPr="0044370A" w:rsidRDefault="006753E1" w:rsidP="006753E1">
      <w:pPr>
        <w:jc w:val="both"/>
        <w:rPr>
          <w:i/>
          <w:sz w:val="20"/>
          <w:szCs w:val="20"/>
        </w:rPr>
      </w:pPr>
    </w:p>
    <w:p w:rsidR="006753E1" w:rsidRDefault="006753E1" w:rsidP="006753E1">
      <w:pPr>
        <w:jc w:val="both"/>
        <w:rPr>
          <w:b/>
          <w:sz w:val="20"/>
          <w:szCs w:val="20"/>
        </w:rPr>
      </w:pPr>
    </w:p>
    <w:p w:rsidR="006753E1" w:rsidRDefault="006753E1" w:rsidP="006753E1">
      <w:pPr>
        <w:jc w:val="both"/>
        <w:rPr>
          <w:b/>
          <w:sz w:val="20"/>
          <w:szCs w:val="20"/>
        </w:rPr>
      </w:pPr>
    </w:p>
    <w:p w:rsidR="006753E1" w:rsidRDefault="006753E1" w:rsidP="006753E1">
      <w:pPr>
        <w:jc w:val="both"/>
        <w:rPr>
          <w:b/>
          <w:sz w:val="20"/>
          <w:szCs w:val="20"/>
        </w:rPr>
      </w:pPr>
    </w:p>
    <w:p w:rsidR="006753E1" w:rsidRDefault="006753E1" w:rsidP="006753E1">
      <w:pPr>
        <w:jc w:val="both"/>
        <w:rPr>
          <w:b/>
          <w:sz w:val="20"/>
          <w:szCs w:val="20"/>
        </w:rPr>
      </w:pPr>
    </w:p>
    <w:p w:rsidR="006753E1" w:rsidRPr="006D72E6" w:rsidRDefault="006753E1" w:rsidP="006753E1">
      <w:pPr>
        <w:jc w:val="both"/>
        <w:rPr>
          <w:i/>
          <w:sz w:val="20"/>
          <w:szCs w:val="20"/>
        </w:rPr>
      </w:pPr>
      <w:r w:rsidRPr="00CD14FF">
        <w:rPr>
          <w:b/>
          <w:sz w:val="20"/>
          <w:szCs w:val="20"/>
        </w:rPr>
        <w:t xml:space="preserve">Tab. X: </w:t>
      </w:r>
      <w:r w:rsidR="006D72E6">
        <w:rPr>
          <w:i/>
          <w:sz w:val="20"/>
          <w:szCs w:val="20"/>
        </w:rPr>
        <w:t xml:space="preserve">Počet obyvatel v 10 největších městech </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643"/>
        <w:gridCol w:w="617"/>
        <w:gridCol w:w="517"/>
        <w:gridCol w:w="486"/>
        <w:gridCol w:w="540"/>
        <w:gridCol w:w="540"/>
        <w:gridCol w:w="597"/>
        <w:gridCol w:w="517"/>
        <w:gridCol w:w="517"/>
        <w:gridCol w:w="597"/>
        <w:gridCol w:w="517"/>
        <w:gridCol w:w="517"/>
        <w:gridCol w:w="698"/>
        <w:gridCol w:w="540"/>
        <w:gridCol w:w="540"/>
      </w:tblGrid>
      <w:tr w:rsidR="00A852F5" w:rsidRPr="00A852F5" w:rsidTr="00A852F5">
        <w:tc>
          <w:tcPr>
            <w:tcW w:w="617" w:type="dxa"/>
            <w:tcBorders>
              <w:top w:val="single" w:sz="12" w:space="0" w:color="auto"/>
              <w:left w:val="single" w:sz="12" w:space="0" w:color="auto"/>
              <w:bottom w:val="single" w:sz="12" w:space="0" w:color="auto"/>
              <w:right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rok</w:t>
            </w:r>
          </w:p>
        </w:tc>
        <w:tc>
          <w:tcPr>
            <w:tcW w:w="643" w:type="dxa"/>
            <w:tcBorders>
              <w:top w:val="single" w:sz="12" w:space="0" w:color="auto"/>
              <w:left w:val="single" w:sz="12" w:space="0" w:color="auto"/>
              <w:bottom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1.</w:t>
            </w:r>
          </w:p>
        </w:tc>
        <w:tc>
          <w:tcPr>
            <w:tcW w:w="617" w:type="dxa"/>
            <w:tcBorders>
              <w:top w:val="single" w:sz="12" w:space="0" w:color="auto"/>
              <w:bottom w:val="single" w:sz="12" w:space="0" w:color="auto"/>
            </w:tcBorders>
            <w:shd w:val="clear" w:color="auto" w:fill="auto"/>
          </w:tcPr>
          <w:p w:rsidR="006753E1" w:rsidRPr="00A852F5" w:rsidRDefault="006753E1" w:rsidP="00080E2A">
            <w:pPr>
              <w:rPr>
                <w:rFonts w:cs="Arial"/>
                <w:sz w:val="18"/>
                <w:szCs w:val="18"/>
                <w:vertAlign w:val="subscript"/>
              </w:rPr>
            </w:pPr>
            <w:proofErr w:type="spellStart"/>
            <w:r w:rsidRPr="00A852F5">
              <w:rPr>
                <w:rFonts w:cs="Arial"/>
                <w:sz w:val="18"/>
                <w:szCs w:val="18"/>
              </w:rPr>
              <w:t>P</w:t>
            </w:r>
            <w:r w:rsidRPr="00A852F5">
              <w:rPr>
                <w:rFonts w:cs="Arial"/>
                <w:sz w:val="18"/>
                <w:szCs w:val="18"/>
                <w:vertAlign w:val="subscript"/>
              </w:rPr>
              <w:t>r</w:t>
            </w:r>
            <w:proofErr w:type="spellEnd"/>
          </w:p>
        </w:tc>
        <w:tc>
          <w:tcPr>
            <w:tcW w:w="517" w:type="dxa"/>
            <w:tcBorders>
              <w:top w:val="single" w:sz="12" w:space="0" w:color="auto"/>
              <w:bottom w:val="single" w:sz="12" w:space="0" w:color="auto"/>
            </w:tcBorders>
            <w:shd w:val="clear" w:color="auto" w:fill="auto"/>
          </w:tcPr>
          <w:p w:rsidR="006753E1" w:rsidRPr="00A852F5" w:rsidRDefault="006753E1" w:rsidP="00080E2A">
            <w:pPr>
              <w:rPr>
                <w:rFonts w:cs="Arial"/>
                <w:sz w:val="18"/>
                <w:szCs w:val="18"/>
              </w:rPr>
            </w:pPr>
            <w:proofErr w:type="spellStart"/>
            <w:r w:rsidRPr="00A852F5">
              <w:rPr>
                <w:rFonts w:cs="Arial"/>
                <w:sz w:val="18"/>
                <w:szCs w:val="18"/>
              </w:rPr>
              <w:t>P</w:t>
            </w:r>
            <w:r w:rsidRPr="00A852F5">
              <w:rPr>
                <w:rFonts w:cs="Arial"/>
                <w:sz w:val="18"/>
                <w:szCs w:val="18"/>
                <w:vertAlign w:val="subscript"/>
              </w:rPr>
              <w:t>t</w:t>
            </w:r>
            <w:proofErr w:type="spellEnd"/>
          </w:p>
        </w:tc>
        <w:tc>
          <w:tcPr>
            <w:tcW w:w="486" w:type="dxa"/>
            <w:tcBorders>
              <w:top w:val="single" w:sz="12" w:space="0" w:color="auto"/>
              <w:bottom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2.</w:t>
            </w:r>
          </w:p>
        </w:tc>
        <w:tc>
          <w:tcPr>
            <w:tcW w:w="540" w:type="dxa"/>
            <w:tcBorders>
              <w:top w:val="single" w:sz="12" w:space="0" w:color="auto"/>
              <w:bottom w:val="single" w:sz="12" w:space="0" w:color="auto"/>
            </w:tcBorders>
            <w:shd w:val="clear" w:color="auto" w:fill="auto"/>
          </w:tcPr>
          <w:p w:rsidR="006753E1" w:rsidRPr="00A852F5" w:rsidRDefault="006753E1" w:rsidP="00080E2A">
            <w:pPr>
              <w:rPr>
                <w:rFonts w:cs="Arial"/>
                <w:sz w:val="18"/>
                <w:szCs w:val="18"/>
                <w:vertAlign w:val="subscript"/>
              </w:rPr>
            </w:pPr>
            <w:proofErr w:type="spellStart"/>
            <w:r w:rsidRPr="00A852F5">
              <w:rPr>
                <w:rFonts w:cs="Arial"/>
                <w:sz w:val="18"/>
                <w:szCs w:val="18"/>
              </w:rPr>
              <w:t>P</w:t>
            </w:r>
            <w:r w:rsidRPr="00A852F5">
              <w:rPr>
                <w:rFonts w:cs="Arial"/>
                <w:sz w:val="18"/>
                <w:szCs w:val="18"/>
                <w:vertAlign w:val="subscript"/>
              </w:rPr>
              <w:t>r</w:t>
            </w:r>
            <w:proofErr w:type="spellEnd"/>
          </w:p>
        </w:tc>
        <w:tc>
          <w:tcPr>
            <w:tcW w:w="540" w:type="dxa"/>
            <w:tcBorders>
              <w:top w:val="single" w:sz="12" w:space="0" w:color="auto"/>
              <w:bottom w:val="single" w:sz="12" w:space="0" w:color="auto"/>
            </w:tcBorders>
            <w:shd w:val="clear" w:color="auto" w:fill="auto"/>
          </w:tcPr>
          <w:p w:rsidR="006753E1" w:rsidRPr="00A852F5" w:rsidRDefault="006753E1" w:rsidP="00080E2A">
            <w:pPr>
              <w:rPr>
                <w:rFonts w:cs="Arial"/>
                <w:sz w:val="18"/>
                <w:szCs w:val="18"/>
              </w:rPr>
            </w:pPr>
            <w:proofErr w:type="spellStart"/>
            <w:r w:rsidRPr="00A852F5">
              <w:rPr>
                <w:rFonts w:cs="Arial"/>
                <w:sz w:val="18"/>
                <w:szCs w:val="18"/>
              </w:rPr>
              <w:t>P</w:t>
            </w:r>
            <w:r w:rsidRPr="00A852F5">
              <w:rPr>
                <w:rFonts w:cs="Arial"/>
                <w:sz w:val="18"/>
                <w:szCs w:val="18"/>
                <w:vertAlign w:val="subscript"/>
              </w:rPr>
              <w:t>t</w:t>
            </w:r>
            <w:proofErr w:type="spellEnd"/>
          </w:p>
        </w:tc>
        <w:tc>
          <w:tcPr>
            <w:tcW w:w="597" w:type="dxa"/>
            <w:tcBorders>
              <w:top w:val="single" w:sz="12" w:space="0" w:color="auto"/>
              <w:bottom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3.</w:t>
            </w:r>
          </w:p>
        </w:tc>
        <w:tc>
          <w:tcPr>
            <w:tcW w:w="517" w:type="dxa"/>
            <w:tcBorders>
              <w:top w:val="single" w:sz="12" w:space="0" w:color="auto"/>
              <w:bottom w:val="single" w:sz="12" w:space="0" w:color="auto"/>
            </w:tcBorders>
            <w:shd w:val="clear" w:color="auto" w:fill="auto"/>
          </w:tcPr>
          <w:p w:rsidR="006753E1" w:rsidRPr="00A852F5" w:rsidRDefault="006753E1" w:rsidP="00080E2A">
            <w:pPr>
              <w:rPr>
                <w:rFonts w:cs="Arial"/>
                <w:sz w:val="18"/>
                <w:szCs w:val="18"/>
                <w:vertAlign w:val="subscript"/>
              </w:rPr>
            </w:pPr>
            <w:proofErr w:type="spellStart"/>
            <w:r w:rsidRPr="00A852F5">
              <w:rPr>
                <w:rFonts w:cs="Arial"/>
                <w:sz w:val="18"/>
                <w:szCs w:val="18"/>
              </w:rPr>
              <w:t>P</w:t>
            </w:r>
            <w:r w:rsidRPr="00A852F5">
              <w:rPr>
                <w:rFonts w:cs="Arial"/>
                <w:sz w:val="18"/>
                <w:szCs w:val="18"/>
                <w:vertAlign w:val="subscript"/>
              </w:rPr>
              <w:t>r</w:t>
            </w:r>
            <w:proofErr w:type="spellEnd"/>
          </w:p>
        </w:tc>
        <w:tc>
          <w:tcPr>
            <w:tcW w:w="517" w:type="dxa"/>
            <w:tcBorders>
              <w:top w:val="single" w:sz="12" w:space="0" w:color="auto"/>
              <w:bottom w:val="single" w:sz="12" w:space="0" w:color="auto"/>
            </w:tcBorders>
            <w:shd w:val="clear" w:color="auto" w:fill="auto"/>
          </w:tcPr>
          <w:p w:rsidR="006753E1" w:rsidRPr="00A852F5" w:rsidRDefault="006753E1" w:rsidP="00080E2A">
            <w:pPr>
              <w:rPr>
                <w:rFonts w:cs="Arial"/>
                <w:sz w:val="18"/>
                <w:szCs w:val="18"/>
              </w:rPr>
            </w:pPr>
            <w:proofErr w:type="spellStart"/>
            <w:r w:rsidRPr="00A852F5">
              <w:rPr>
                <w:rFonts w:cs="Arial"/>
                <w:sz w:val="18"/>
                <w:szCs w:val="18"/>
              </w:rPr>
              <w:t>P</w:t>
            </w:r>
            <w:r w:rsidRPr="00A852F5">
              <w:rPr>
                <w:rFonts w:cs="Arial"/>
                <w:sz w:val="18"/>
                <w:szCs w:val="18"/>
                <w:vertAlign w:val="subscript"/>
              </w:rPr>
              <w:t>t</w:t>
            </w:r>
            <w:proofErr w:type="spellEnd"/>
          </w:p>
        </w:tc>
        <w:tc>
          <w:tcPr>
            <w:tcW w:w="597" w:type="dxa"/>
            <w:tcBorders>
              <w:top w:val="single" w:sz="12" w:space="0" w:color="auto"/>
              <w:bottom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4.</w:t>
            </w:r>
          </w:p>
        </w:tc>
        <w:tc>
          <w:tcPr>
            <w:tcW w:w="517" w:type="dxa"/>
            <w:tcBorders>
              <w:top w:val="single" w:sz="12" w:space="0" w:color="auto"/>
              <w:bottom w:val="single" w:sz="12" w:space="0" w:color="auto"/>
            </w:tcBorders>
            <w:shd w:val="clear" w:color="auto" w:fill="auto"/>
          </w:tcPr>
          <w:p w:rsidR="006753E1" w:rsidRPr="00A852F5" w:rsidRDefault="006753E1" w:rsidP="00080E2A">
            <w:pPr>
              <w:rPr>
                <w:rFonts w:cs="Arial"/>
                <w:sz w:val="18"/>
                <w:szCs w:val="18"/>
                <w:vertAlign w:val="subscript"/>
              </w:rPr>
            </w:pPr>
            <w:proofErr w:type="spellStart"/>
            <w:r w:rsidRPr="00A852F5">
              <w:rPr>
                <w:rFonts w:cs="Arial"/>
                <w:sz w:val="18"/>
                <w:szCs w:val="18"/>
              </w:rPr>
              <w:t>P</w:t>
            </w:r>
            <w:r w:rsidRPr="00A852F5">
              <w:rPr>
                <w:rFonts w:cs="Arial"/>
                <w:sz w:val="18"/>
                <w:szCs w:val="18"/>
                <w:vertAlign w:val="subscript"/>
              </w:rPr>
              <w:t>r</w:t>
            </w:r>
            <w:proofErr w:type="spellEnd"/>
          </w:p>
        </w:tc>
        <w:tc>
          <w:tcPr>
            <w:tcW w:w="517" w:type="dxa"/>
            <w:tcBorders>
              <w:top w:val="single" w:sz="12" w:space="0" w:color="auto"/>
              <w:bottom w:val="single" w:sz="12" w:space="0" w:color="auto"/>
            </w:tcBorders>
            <w:shd w:val="clear" w:color="auto" w:fill="auto"/>
          </w:tcPr>
          <w:p w:rsidR="006753E1" w:rsidRPr="00A852F5" w:rsidRDefault="006753E1" w:rsidP="00080E2A">
            <w:pPr>
              <w:rPr>
                <w:rFonts w:cs="Arial"/>
                <w:sz w:val="18"/>
                <w:szCs w:val="18"/>
              </w:rPr>
            </w:pPr>
            <w:proofErr w:type="spellStart"/>
            <w:r w:rsidRPr="00A852F5">
              <w:rPr>
                <w:rFonts w:cs="Arial"/>
                <w:sz w:val="18"/>
                <w:szCs w:val="18"/>
              </w:rPr>
              <w:t>P</w:t>
            </w:r>
            <w:r w:rsidRPr="00A852F5">
              <w:rPr>
                <w:rFonts w:cs="Arial"/>
                <w:sz w:val="18"/>
                <w:szCs w:val="18"/>
                <w:vertAlign w:val="subscript"/>
              </w:rPr>
              <w:t>t</w:t>
            </w:r>
            <w:proofErr w:type="spellEnd"/>
          </w:p>
        </w:tc>
        <w:tc>
          <w:tcPr>
            <w:tcW w:w="698" w:type="dxa"/>
            <w:tcBorders>
              <w:top w:val="single" w:sz="12" w:space="0" w:color="auto"/>
              <w:bottom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5.</w:t>
            </w:r>
          </w:p>
        </w:tc>
        <w:tc>
          <w:tcPr>
            <w:tcW w:w="540" w:type="dxa"/>
            <w:tcBorders>
              <w:top w:val="single" w:sz="12" w:space="0" w:color="auto"/>
              <w:bottom w:val="single" w:sz="12" w:space="0" w:color="auto"/>
            </w:tcBorders>
            <w:shd w:val="clear" w:color="auto" w:fill="auto"/>
          </w:tcPr>
          <w:p w:rsidR="006753E1" w:rsidRPr="00A852F5" w:rsidRDefault="006753E1" w:rsidP="00080E2A">
            <w:pPr>
              <w:rPr>
                <w:rFonts w:cs="Arial"/>
                <w:sz w:val="18"/>
                <w:szCs w:val="18"/>
                <w:vertAlign w:val="subscript"/>
              </w:rPr>
            </w:pPr>
            <w:proofErr w:type="spellStart"/>
            <w:r w:rsidRPr="00A852F5">
              <w:rPr>
                <w:rFonts w:cs="Arial"/>
                <w:sz w:val="18"/>
                <w:szCs w:val="18"/>
              </w:rPr>
              <w:t>P</w:t>
            </w:r>
            <w:r w:rsidRPr="00A852F5">
              <w:rPr>
                <w:rFonts w:cs="Arial"/>
                <w:sz w:val="18"/>
                <w:szCs w:val="18"/>
                <w:vertAlign w:val="subscript"/>
              </w:rPr>
              <w:t>r</w:t>
            </w:r>
            <w:proofErr w:type="spellEnd"/>
          </w:p>
        </w:tc>
        <w:tc>
          <w:tcPr>
            <w:tcW w:w="540" w:type="dxa"/>
            <w:tcBorders>
              <w:top w:val="single" w:sz="12" w:space="0" w:color="auto"/>
              <w:bottom w:val="single" w:sz="12" w:space="0" w:color="auto"/>
              <w:right w:val="single" w:sz="12" w:space="0" w:color="auto"/>
            </w:tcBorders>
            <w:shd w:val="clear" w:color="auto" w:fill="auto"/>
          </w:tcPr>
          <w:p w:rsidR="006753E1" w:rsidRPr="00A852F5" w:rsidRDefault="006753E1" w:rsidP="00080E2A">
            <w:pPr>
              <w:rPr>
                <w:rFonts w:cs="Arial"/>
                <w:sz w:val="18"/>
                <w:szCs w:val="18"/>
              </w:rPr>
            </w:pPr>
            <w:proofErr w:type="spellStart"/>
            <w:r w:rsidRPr="00A852F5">
              <w:rPr>
                <w:rFonts w:cs="Arial"/>
                <w:sz w:val="18"/>
                <w:szCs w:val="18"/>
              </w:rPr>
              <w:t>P</w:t>
            </w:r>
            <w:r w:rsidRPr="00A852F5">
              <w:rPr>
                <w:rFonts w:cs="Arial"/>
                <w:sz w:val="18"/>
                <w:szCs w:val="18"/>
                <w:vertAlign w:val="subscript"/>
              </w:rPr>
              <w:t>t</w:t>
            </w:r>
            <w:proofErr w:type="spellEnd"/>
          </w:p>
        </w:tc>
      </w:tr>
      <w:tr w:rsidR="00A852F5" w:rsidRPr="00A852F5" w:rsidTr="00A852F5">
        <w:tc>
          <w:tcPr>
            <w:tcW w:w="617" w:type="dxa"/>
            <w:tcBorders>
              <w:top w:val="single" w:sz="12" w:space="0" w:color="auto"/>
              <w:left w:val="single" w:sz="12" w:space="0" w:color="auto"/>
              <w:right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1869</w:t>
            </w:r>
          </w:p>
        </w:tc>
        <w:tc>
          <w:tcPr>
            <w:tcW w:w="643" w:type="dxa"/>
            <w:tcBorders>
              <w:top w:val="single" w:sz="12" w:space="0" w:color="auto"/>
              <w:left w:val="single" w:sz="12" w:space="0" w:color="auto"/>
            </w:tcBorders>
            <w:shd w:val="clear" w:color="auto" w:fill="auto"/>
          </w:tcPr>
          <w:p w:rsidR="006753E1" w:rsidRPr="00A852F5" w:rsidRDefault="006753E1" w:rsidP="00080E2A">
            <w:pPr>
              <w:rPr>
                <w:rFonts w:cs="Arial"/>
                <w:color w:val="000000"/>
                <w:sz w:val="18"/>
                <w:szCs w:val="18"/>
              </w:rPr>
            </w:pPr>
            <w:r w:rsidRPr="00A852F5">
              <w:rPr>
                <w:rFonts w:cs="Arial"/>
                <w:color w:val="000000"/>
                <w:sz w:val="18"/>
                <w:szCs w:val="18"/>
              </w:rPr>
              <w:t>PHA</w:t>
            </w:r>
          </w:p>
        </w:tc>
        <w:tc>
          <w:tcPr>
            <w:tcW w:w="617" w:type="dxa"/>
            <w:tcBorders>
              <w:top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270</w:t>
            </w:r>
          </w:p>
        </w:tc>
        <w:tc>
          <w:tcPr>
            <w:tcW w:w="517" w:type="dxa"/>
            <w:tcBorders>
              <w:top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186</w:t>
            </w:r>
          </w:p>
        </w:tc>
        <w:tc>
          <w:tcPr>
            <w:tcW w:w="486" w:type="dxa"/>
            <w:tcBorders>
              <w:top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BR</w:t>
            </w:r>
          </w:p>
        </w:tc>
        <w:tc>
          <w:tcPr>
            <w:tcW w:w="540" w:type="dxa"/>
            <w:tcBorders>
              <w:top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105</w:t>
            </w:r>
          </w:p>
        </w:tc>
        <w:tc>
          <w:tcPr>
            <w:tcW w:w="540" w:type="dxa"/>
            <w:tcBorders>
              <w:top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96</w:t>
            </w:r>
          </w:p>
        </w:tc>
        <w:tc>
          <w:tcPr>
            <w:tcW w:w="597" w:type="dxa"/>
            <w:tcBorders>
              <w:top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LIB</w:t>
            </w:r>
          </w:p>
        </w:tc>
        <w:tc>
          <w:tcPr>
            <w:tcW w:w="517" w:type="dxa"/>
            <w:tcBorders>
              <w:top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50</w:t>
            </w:r>
          </w:p>
        </w:tc>
        <w:tc>
          <w:tcPr>
            <w:tcW w:w="517" w:type="dxa"/>
            <w:tcBorders>
              <w:top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65</w:t>
            </w:r>
          </w:p>
        </w:tc>
        <w:tc>
          <w:tcPr>
            <w:tcW w:w="597" w:type="dxa"/>
            <w:tcBorders>
              <w:top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OVA</w:t>
            </w:r>
          </w:p>
        </w:tc>
        <w:tc>
          <w:tcPr>
            <w:tcW w:w="517" w:type="dxa"/>
            <w:tcBorders>
              <w:top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39</w:t>
            </w:r>
          </w:p>
        </w:tc>
        <w:tc>
          <w:tcPr>
            <w:tcW w:w="517" w:type="dxa"/>
            <w:tcBorders>
              <w:top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49</w:t>
            </w:r>
          </w:p>
        </w:tc>
        <w:tc>
          <w:tcPr>
            <w:tcW w:w="698" w:type="dxa"/>
            <w:tcBorders>
              <w:top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PLZ</w:t>
            </w:r>
          </w:p>
        </w:tc>
        <w:tc>
          <w:tcPr>
            <w:tcW w:w="540" w:type="dxa"/>
            <w:tcBorders>
              <w:top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31</w:t>
            </w:r>
          </w:p>
        </w:tc>
        <w:tc>
          <w:tcPr>
            <w:tcW w:w="540" w:type="dxa"/>
            <w:tcBorders>
              <w:top w:val="single" w:sz="12" w:space="0" w:color="auto"/>
              <w:right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40</w:t>
            </w:r>
          </w:p>
        </w:tc>
      </w:tr>
      <w:tr w:rsidR="00A852F5" w:rsidRPr="00A852F5" w:rsidTr="00A852F5">
        <w:tc>
          <w:tcPr>
            <w:tcW w:w="617" w:type="dxa"/>
            <w:tcBorders>
              <w:left w:val="single" w:sz="12" w:space="0" w:color="auto"/>
              <w:right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1900</w:t>
            </w:r>
          </w:p>
        </w:tc>
        <w:tc>
          <w:tcPr>
            <w:tcW w:w="643" w:type="dxa"/>
            <w:tcBorders>
              <w:left w:val="single" w:sz="12" w:space="0" w:color="auto"/>
            </w:tcBorders>
            <w:shd w:val="clear" w:color="auto" w:fill="auto"/>
          </w:tcPr>
          <w:p w:rsidR="006753E1" w:rsidRDefault="006753E1" w:rsidP="00080E2A">
            <w:r w:rsidRPr="00A852F5">
              <w:rPr>
                <w:rFonts w:cs="Arial"/>
                <w:color w:val="000000"/>
                <w:sz w:val="18"/>
                <w:szCs w:val="18"/>
              </w:rPr>
              <w:t>PHA</w:t>
            </w:r>
          </w:p>
        </w:tc>
        <w:tc>
          <w:tcPr>
            <w:tcW w:w="617" w:type="dxa"/>
            <w:shd w:val="clear" w:color="auto" w:fill="auto"/>
          </w:tcPr>
          <w:p w:rsidR="006753E1" w:rsidRPr="00A852F5" w:rsidRDefault="006753E1" w:rsidP="00080E2A">
            <w:pPr>
              <w:rPr>
                <w:rFonts w:cs="Arial"/>
                <w:sz w:val="18"/>
                <w:szCs w:val="18"/>
              </w:rPr>
            </w:pPr>
            <w:r w:rsidRPr="00A852F5">
              <w:rPr>
                <w:rFonts w:cs="Arial"/>
                <w:sz w:val="18"/>
                <w:szCs w:val="18"/>
              </w:rPr>
              <w:t>559</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401</w:t>
            </w:r>
          </w:p>
        </w:tc>
        <w:tc>
          <w:tcPr>
            <w:tcW w:w="486" w:type="dxa"/>
            <w:shd w:val="clear" w:color="auto" w:fill="auto"/>
          </w:tcPr>
          <w:p w:rsidR="006753E1" w:rsidRDefault="006753E1" w:rsidP="00080E2A">
            <w:r w:rsidRPr="00A852F5">
              <w:rPr>
                <w:rFonts w:cs="Arial"/>
                <w:sz w:val="18"/>
                <w:szCs w:val="18"/>
              </w:rPr>
              <w:t>BR</w:t>
            </w:r>
          </w:p>
        </w:tc>
        <w:tc>
          <w:tcPr>
            <w:tcW w:w="540" w:type="dxa"/>
            <w:shd w:val="clear" w:color="auto" w:fill="auto"/>
          </w:tcPr>
          <w:p w:rsidR="006753E1" w:rsidRPr="00A852F5" w:rsidRDefault="006753E1" w:rsidP="00080E2A">
            <w:pPr>
              <w:rPr>
                <w:rFonts w:cs="Arial"/>
                <w:sz w:val="18"/>
                <w:szCs w:val="18"/>
              </w:rPr>
            </w:pPr>
            <w:r w:rsidRPr="00A852F5">
              <w:rPr>
                <w:rFonts w:cs="Arial"/>
                <w:sz w:val="18"/>
                <w:szCs w:val="18"/>
              </w:rPr>
              <w:t>177</w:t>
            </w:r>
          </w:p>
        </w:tc>
        <w:tc>
          <w:tcPr>
            <w:tcW w:w="540" w:type="dxa"/>
            <w:shd w:val="clear" w:color="auto" w:fill="auto"/>
          </w:tcPr>
          <w:p w:rsidR="006753E1" w:rsidRPr="00A852F5" w:rsidRDefault="006753E1" w:rsidP="00080E2A">
            <w:pPr>
              <w:rPr>
                <w:rFonts w:cs="Arial"/>
                <w:sz w:val="18"/>
                <w:szCs w:val="18"/>
              </w:rPr>
            </w:pPr>
            <w:r w:rsidRPr="00A852F5">
              <w:rPr>
                <w:rFonts w:cs="Arial"/>
                <w:sz w:val="18"/>
                <w:szCs w:val="18"/>
              </w:rPr>
              <w:t>206</w:t>
            </w:r>
          </w:p>
        </w:tc>
        <w:tc>
          <w:tcPr>
            <w:tcW w:w="597" w:type="dxa"/>
            <w:shd w:val="clear" w:color="auto" w:fill="auto"/>
          </w:tcPr>
          <w:p w:rsidR="006753E1" w:rsidRDefault="006753E1" w:rsidP="00080E2A">
            <w:r w:rsidRPr="00A852F5">
              <w:rPr>
                <w:rFonts w:cs="Arial"/>
                <w:sz w:val="18"/>
                <w:szCs w:val="18"/>
              </w:rPr>
              <w:t>OVA</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145</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139</w:t>
            </w:r>
          </w:p>
        </w:tc>
        <w:tc>
          <w:tcPr>
            <w:tcW w:w="597" w:type="dxa"/>
            <w:shd w:val="clear" w:color="auto" w:fill="auto"/>
          </w:tcPr>
          <w:p w:rsidR="006753E1" w:rsidRDefault="006753E1" w:rsidP="00080E2A">
            <w:r w:rsidRPr="00A852F5">
              <w:rPr>
                <w:rFonts w:cs="Arial"/>
                <w:sz w:val="18"/>
                <w:szCs w:val="18"/>
              </w:rPr>
              <w:t>PLZ</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91</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106</w:t>
            </w:r>
          </w:p>
        </w:tc>
        <w:tc>
          <w:tcPr>
            <w:tcW w:w="698" w:type="dxa"/>
            <w:shd w:val="clear" w:color="auto" w:fill="auto"/>
          </w:tcPr>
          <w:p w:rsidR="006753E1" w:rsidRPr="00A852F5" w:rsidRDefault="006753E1" w:rsidP="00080E2A">
            <w:pPr>
              <w:rPr>
                <w:rFonts w:cs="Arial"/>
                <w:sz w:val="18"/>
                <w:szCs w:val="18"/>
              </w:rPr>
            </w:pPr>
            <w:r w:rsidRPr="00A852F5">
              <w:rPr>
                <w:rFonts w:cs="Arial"/>
                <w:sz w:val="18"/>
                <w:szCs w:val="18"/>
              </w:rPr>
              <w:t>LIB</w:t>
            </w:r>
          </w:p>
        </w:tc>
        <w:tc>
          <w:tcPr>
            <w:tcW w:w="540" w:type="dxa"/>
            <w:shd w:val="clear" w:color="auto" w:fill="auto"/>
          </w:tcPr>
          <w:p w:rsidR="006753E1" w:rsidRPr="00A852F5" w:rsidRDefault="006753E1" w:rsidP="00080E2A">
            <w:pPr>
              <w:rPr>
                <w:rFonts w:cs="Arial"/>
                <w:sz w:val="18"/>
                <w:szCs w:val="18"/>
              </w:rPr>
            </w:pPr>
            <w:r w:rsidRPr="00A852F5">
              <w:rPr>
                <w:rFonts w:cs="Arial"/>
                <w:sz w:val="18"/>
                <w:szCs w:val="18"/>
              </w:rPr>
              <w:t>79</w:t>
            </w:r>
          </w:p>
        </w:tc>
        <w:tc>
          <w:tcPr>
            <w:tcW w:w="540" w:type="dxa"/>
            <w:tcBorders>
              <w:right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85</w:t>
            </w:r>
          </w:p>
        </w:tc>
      </w:tr>
      <w:tr w:rsidR="00A852F5" w:rsidRPr="00A852F5" w:rsidTr="00A852F5">
        <w:tc>
          <w:tcPr>
            <w:tcW w:w="617" w:type="dxa"/>
            <w:tcBorders>
              <w:left w:val="single" w:sz="12" w:space="0" w:color="auto"/>
              <w:right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1930</w:t>
            </w:r>
          </w:p>
        </w:tc>
        <w:tc>
          <w:tcPr>
            <w:tcW w:w="643" w:type="dxa"/>
            <w:tcBorders>
              <w:left w:val="single" w:sz="12" w:space="0" w:color="auto"/>
            </w:tcBorders>
            <w:shd w:val="clear" w:color="auto" w:fill="auto"/>
          </w:tcPr>
          <w:p w:rsidR="006753E1" w:rsidRDefault="006753E1" w:rsidP="00080E2A">
            <w:r w:rsidRPr="00A852F5">
              <w:rPr>
                <w:rFonts w:cs="Arial"/>
                <w:color w:val="000000"/>
                <w:sz w:val="18"/>
                <w:szCs w:val="18"/>
              </w:rPr>
              <w:t>PHA</w:t>
            </w:r>
          </w:p>
        </w:tc>
        <w:tc>
          <w:tcPr>
            <w:tcW w:w="617" w:type="dxa"/>
            <w:shd w:val="clear" w:color="auto" w:fill="auto"/>
          </w:tcPr>
          <w:p w:rsidR="006753E1" w:rsidRPr="00A852F5" w:rsidRDefault="006753E1" w:rsidP="00080E2A">
            <w:pPr>
              <w:rPr>
                <w:rFonts w:cs="Arial"/>
                <w:sz w:val="18"/>
                <w:szCs w:val="18"/>
              </w:rPr>
            </w:pPr>
            <w:r w:rsidRPr="00A852F5">
              <w:rPr>
                <w:rFonts w:cs="Arial"/>
                <w:sz w:val="18"/>
                <w:szCs w:val="18"/>
              </w:rPr>
              <w:t>950</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651</w:t>
            </w:r>
          </w:p>
        </w:tc>
        <w:tc>
          <w:tcPr>
            <w:tcW w:w="486" w:type="dxa"/>
            <w:shd w:val="clear" w:color="auto" w:fill="auto"/>
          </w:tcPr>
          <w:p w:rsidR="006753E1" w:rsidRDefault="006753E1" w:rsidP="00080E2A">
            <w:r w:rsidRPr="00A852F5">
              <w:rPr>
                <w:rFonts w:cs="Arial"/>
                <w:sz w:val="18"/>
                <w:szCs w:val="18"/>
              </w:rPr>
              <w:t>BR</w:t>
            </w:r>
          </w:p>
        </w:tc>
        <w:tc>
          <w:tcPr>
            <w:tcW w:w="540" w:type="dxa"/>
            <w:shd w:val="clear" w:color="auto" w:fill="auto"/>
          </w:tcPr>
          <w:p w:rsidR="006753E1" w:rsidRPr="00A852F5" w:rsidRDefault="006753E1" w:rsidP="00080E2A">
            <w:pPr>
              <w:rPr>
                <w:rFonts w:cs="Arial"/>
                <w:sz w:val="18"/>
                <w:szCs w:val="18"/>
              </w:rPr>
            </w:pPr>
            <w:r w:rsidRPr="00A852F5">
              <w:rPr>
                <w:rFonts w:cs="Arial"/>
                <w:sz w:val="18"/>
                <w:szCs w:val="18"/>
              </w:rPr>
              <w:t>284</w:t>
            </w:r>
          </w:p>
        </w:tc>
        <w:tc>
          <w:tcPr>
            <w:tcW w:w="540" w:type="dxa"/>
            <w:shd w:val="clear" w:color="auto" w:fill="auto"/>
          </w:tcPr>
          <w:p w:rsidR="006753E1" w:rsidRPr="00A852F5" w:rsidRDefault="006753E1" w:rsidP="00080E2A">
            <w:pPr>
              <w:rPr>
                <w:rFonts w:cs="Arial"/>
                <w:sz w:val="18"/>
                <w:szCs w:val="18"/>
              </w:rPr>
            </w:pPr>
            <w:r w:rsidRPr="00A852F5">
              <w:rPr>
                <w:rFonts w:cs="Arial"/>
                <w:sz w:val="18"/>
                <w:szCs w:val="18"/>
              </w:rPr>
              <w:t>317</w:t>
            </w:r>
          </w:p>
        </w:tc>
        <w:tc>
          <w:tcPr>
            <w:tcW w:w="597" w:type="dxa"/>
            <w:shd w:val="clear" w:color="auto" w:fill="auto"/>
          </w:tcPr>
          <w:p w:rsidR="006753E1" w:rsidRDefault="006753E1" w:rsidP="00080E2A">
            <w:r w:rsidRPr="00A852F5">
              <w:rPr>
                <w:rFonts w:cs="Arial"/>
                <w:sz w:val="18"/>
                <w:szCs w:val="18"/>
              </w:rPr>
              <w:t>OVA</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220</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208</w:t>
            </w:r>
          </w:p>
        </w:tc>
        <w:tc>
          <w:tcPr>
            <w:tcW w:w="597" w:type="dxa"/>
            <w:shd w:val="clear" w:color="auto" w:fill="auto"/>
          </w:tcPr>
          <w:p w:rsidR="006753E1" w:rsidRDefault="006753E1" w:rsidP="00080E2A">
            <w:r w:rsidRPr="00A852F5">
              <w:rPr>
                <w:rFonts w:cs="Arial"/>
                <w:sz w:val="18"/>
                <w:szCs w:val="18"/>
              </w:rPr>
              <w:t>PLZ</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134</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155</w:t>
            </w:r>
          </w:p>
        </w:tc>
        <w:tc>
          <w:tcPr>
            <w:tcW w:w="698" w:type="dxa"/>
            <w:shd w:val="clear" w:color="auto" w:fill="auto"/>
          </w:tcPr>
          <w:p w:rsidR="006753E1" w:rsidRPr="00A852F5" w:rsidRDefault="006753E1" w:rsidP="00080E2A">
            <w:pPr>
              <w:rPr>
                <w:rFonts w:cs="Arial"/>
                <w:sz w:val="18"/>
                <w:szCs w:val="18"/>
              </w:rPr>
            </w:pPr>
            <w:r w:rsidRPr="00A852F5">
              <w:rPr>
                <w:rFonts w:cs="Arial"/>
                <w:sz w:val="18"/>
                <w:szCs w:val="18"/>
              </w:rPr>
              <w:t>LIB</w:t>
            </w:r>
          </w:p>
        </w:tc>
        <w:tc>
          <w:tcPr>
            <w:tcW w:w="540" w:type="dxa"/>
            <w:shd w:val="clear" w:color="auto" w:fill="auto"/>
          </w:tcPr>
          <w:p w:rsidR="006753E1" w:rsidRPr="00A852F5" w:rsidRDefault="006753E1" w:rsidP="00080E2A">
            <w:pPr>
              <w:rPr>
                <w:rFonts w:cs="Arial"/>
                <w:sz w:val="18"/>
                <w:szCs w:val="18"/>
              </w:rPr>
            </w:pPr>
            <w:r w:rsidRPr="00A852F5">
              <w:rPr>
                <w:rFonts w:cs="Arial"/>
                <w:sz w:val="18"/>
                <w:szCs w:val="18"/>
              </w:rPr>
              <w:t>96</w:t>
            </w:r>
          </w:p>
        </w:tc>
        <w:tc>
          <w:tcPr>
            <w:tcW w:w="540" w:type="dxa"/>
            <w:tcBorders>
              <w:right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123</w:t>
            </w:r>
          </w:p>
        </w:tc>
      </w:tr>
      <w:tr w:rsidR="00A852F5" w:rsidRPr="00A852F5" w:rsidTr="00A852F5">
        <w:tc>
          <w:tcPr>
            <w:tcW w:w="617" w:type="dxa"/>
            <w:tcBorders>
              <w:left w:val="single" w:sz="12" w:space="0" w:color="auto"/>
              <w:right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1950</w:t>
            </w:r>
          </w:p>
        </w:tc>
        <w:tc>
          <w:tcPr>
            <w:tcW w:w="643" w:type="dxa"/>
            <w:tcBorders>
              <w:left w:val="single" w:sz="12" w:space="0" w:color="auto"/>
            </w:tcBorders>
            <w:shd w:val="clear" w:color="auto" w:fill="auto"/>
          </w:tcPr>
          <w:p w:rsidR="006753E1" w:rsidRDefault="006753E1" w:rsidP="00080E2A">
            <w:r w:rsidRPr="00A852F5">
              <w:rPr>
                <w:rFonts w:cs="Arial"/>
                <w:color w:val="000000"/>
                <w:sz w:val="18"/>
                <w:szCs w:val="18"/>
              </w:rPr>
              <w:t>PHA</w:t>
            </w:r>
          </w:p>
        </w:tc>
        <w:tc>
          <w:tcPr>
            <w:tcW w:w="617" w:type="dxa"/>
            <w:shd w:val="clear" w:color="auto" w:fill="auto"/>
          </w:tcPr>
          <w:p w:rsidR="006753E1" w:rsidRPr="00A852F5" w:rsidRDefault="006753E1" w:rsidP="00080E2A">
            <w:pPr>
              <w:rPr>
                <w:rFonts w:cs="Arial"/>
                <w:sz w:val="18"/>
                <w:szCs w:val="18"/>
              </w:rPr>
            </w:pPr>
            <w:r w:rsidRPr="00A852F5">
              <w:rPr>
                <w:rFonts w:cs="Arial"/>
                <w:sz w:val="18"/>
                <w:szCs w:val="18"/>
              </w:rPr>
              <w:t>1058</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698</w:t>
            </w:r>
          </w:p>
        </w:tc>
        <w:tc>
          <w:tcPr>
            <w:tcW w:w="486" w:type="dxa"/>
            <w:shd w:val="clear" w:color="auto" w:fill="auto"/>
          </w:tcPr>
          <w:p w:rsidR="006753E1" w:rsidRDefault="006753E1" w:rsidP="00080E2A">
            <w:r w:rsidRPr="00A852F5">
              <w:rPr>
                <w:rFonts w:cs="Arial"/>
                <w:sz w:val="18"/>
                <w:szCs w:val="18"/>
              </w:rPr>
              <w:t>BR</w:t>
            </w:r>
          </w:p>
        </w:tc>
        <w:tc>
          <w:tcPr>
            <w:tcW w:w="540" w:type="dxa"/>
            <w:shd w:val="clear" w:color="auto" w:fill="auto"/>
          </w:tcPr>
          <w:p w:rsidR="006753E1" w:rsidRPr="00A852F5" w:rsidRDefault="006753E1" w:rsidP="00080E2A">
            <w:pPr>
              <w:rPr>
                <w:rFonts w:cs="Arial"/>
                <w:sz w:val="18"/>
                <w:szCs w:val="18"/>
              </w:rPr>
            </w:pPr>
            <w:r w:rsidRPr="00A852F5">
              <w:rPr>
                <w:rFonts w:cs="Arial"/>
                <w:sz w:val="18"/>
                <w:szCs w:val="18"/>
              </w:rPr>
              <w:t>299</w:t>
            </w:r>
          </w:p>
        </w:tc>
        <w:tc>
          <w:tcPr>
            <w:tcW w:w="540" w:type="dxa"/>
            <w:shd w:val="clear" w:color="auto" w:fill="auto"/>
          </w:tcPr>
          <w:p w:rsidR="006753E1" w:rsidRPr="00A852F5" w:rsidRDefault="006753E1" w:rsidP="00080E2A">
            <w:pPr>
              <w:rPr>
                <w:rFonts w:cs="Arial"/>
                <w:sz w:val="18"/>
                <w:szCs w:val="18"/>
              </w:rPr>
            </w:pPr>
            <w:r w:rsidRPr="00A852F5">
              <w:rPr>
                <w:rFonts w:cs="Arial"/>
                <w:sz w:val="18"/>
                <w:szCs w:val="18"/>
              </w:rPr>
              <w:t>321</w:t>
            </w:r>
          </w:p>
        </w:tc>
        <w:tc>
          <w:tcPr>
            <w:tcW w:w="597" w:type="dxa"/>
            <w:shd w:val="clear" w:color="auto" w:fill="auto"/>
          </w:tcPr>
          <w:p w:rsidR="006753E1" w:rsidRDefault="006753E1" w:rsidP="00080E2A">
            <w:r w:rsidRPr="00A852F5">
              <w:rPr>
                <w:rFonts w:cs="Arial"/>
                <w:sz w:val="18"/>
                <w:szCs w:val="18"/>
              </w:rPr>
              <w:t>OVA</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216</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204</w:t>
            </w:r>
          </w:p>
        </w:tc>
        <w:tc>
          <w:tcPr>
            <w:tcW w:w="597" w:type="dxa"/>
            <w:shd w:val="clear" w:color="auto" w:fill="auto"/>
          </w:tcPr>
          <w:p w:rsidR="006753E1" w:rsidRDefault="006753E1" w:rsidP="00080E2A">
            <w:r w:rsidRPr="00A852F5">
              <w:rPr>
                <w:rFonts w:cs="Arial"/>
                <w:sz w:val="18"/>
                <w:szCs w:val="18"/>
              </w:rPr>
              <w:t>PLZ</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127</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147</w:t>
            </w:r>
          </w:p>
        </w:tc>
        <w:tc>
          <w:tcPr>
            <w:tcW w:w="698" w:type="dxa"/>
            <w:shd w:val="clear" w:color="auto" w:fill="auto"/>
          </w:tcPr>
          <w:p w:rsidR="006753E1" w:rsidRPr="00A852F5" w:rsidRDefault="006753E1" w:rsidP="00080E2A">
            <w:pPr>
              <w:rPr>
                <w:rFonts w:cs="Arial"/>
                <w:sz w:val="18"/>
                <w:szCs w:val="18"/>
              </w:rPr>
            </w:pPr>
            <w:r w:rsidRPr="00A852F5">
              <w:rPr>
                <w:rFonts w:cs="Arial"/>
                <w:sz w:val="18"/>
                <w:szCs w:val="18"/>
              </w:rPr>
              <w:t>OLM</w:t>
            </w:r>
          </w:p>
        </w:tc>
        <w:tc>
          <w:tcPr>
            <w:tcW w:w="540" w:type="dxa"/>
            <w:shd w:val="clear" w:color="auto" w:fill="auto"/>
          </w:tcPr>
          <w:p w:rsidR="006753E1" w:rsidRPr="00A852F5" w:rsidRDefault="006753E1" w:rsidP="00080E2A">
            <w:pPr>
              <w:rPr>
                <w:rFonts w:cs="Arial"/>
                <w:sz w:val="18"/>
                <w:szCs w:val="18"/>
              </w:rPr>
            </w:pPr>
            <w:r w:rsidRPr="00A852F5">
              <w:rPr>
                <w:rFonts w:cs="Arial"/>
                <w:sz w:val="18"/>
                <w:szCs w:val="18"/>
              </w:rPr>
              <w:t>74</w:t>
            </w:r>
          </w:p>
        </w:tc>
        <w:tc>
          <w:tcPr>
            <w:tcW w:w="540" w:type="dxa"/>
            <w:tcBorders>
              <w:right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115</w:t>
            </w:r>
          </w:p>
        </w:tc>
      </w:tr>
      <w:tr w:rsidR="00A852F5" w:rsidRPr="00A852F5" w:rsidTr="00A852F5">
        <w:tc>
          <w:tcPr>
            <w:tcW w:w="617" w:type="dxa"/>
            <w:tcBorders>
              <w:left w:val="single" w:sz="12" w:space="0" w:color="auto"/>
              <w:right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1970</w:t>
            </w:r>
          </w:p>
        </w:tc>
        <w:tc>
          <w:tcPr>
            <w:tcW w:w="643" w:type="dxa"/>
            <w:tcBorders>
              <w:left w:val="single" w:sz="12" w:space="0" w:color="auto"/>
            </w:tcBorders>
            <w:shd w:val="clear" w:color="auto" w:fill="auto"/>
          </w:tcPr>
          <w:p w:rsidR="006753E1" w:rsidRDefault="006753E1" w:rsidP="00080E2A">
            <w:r w:rsidRPr="00A852F5">
              <w:rPr>
                <w:rFonts w:cs="Arial"/>
                <w:color w:val="000000"/>
                <w:sz w:val="18"/>
                <w:szCs w:val="18"/>
              </w:rPr>
              <w:t>PHA</w:t>
            </w:r>
          </w:p>
        </w:tc>
        <w:tc>
          <w:tcPr>
            <w:tcW w:w="617" w:type="dxa"/>
            <w:shd w:val="clear" w:color="auto" w:fill="auto"/>
          </w:tcPr>
          <w:p w:rsidR="006753E1" w:rsidRPr="00A852F5" w:rsidRDefault="006753E1" w:rsidP="00080E2A">
            <w:pPr>
              <w:rPr>
                <w:rFonts w:cs="Arial"/>
                <w:sz w:val="18"/>
                <w:szCs w:val="18"/>
              </w:rPr>
            </w:pPr>
            <w:r w:rsidRPr="00A852F5">
              <w:rPr>
                <w:rFonts w:cs="Arial"/>
                <w:sz w:val="18"/>
                <w:szCs w:val="18"/>
              </w:rPr>
              <w:t>1141</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739</w:t>
            </w:r>
          </w:p>
        </w:tc>
        <w:tc>
          <w:tcPr>
            <w:tcW w:w="486" w:type="dxa"/>
            <w:shd w:val="clear" w:color="auto" w:fill="auto"/>
          </w:tcPr>
          <w:p w:rsidR="006753E1" w:rsidRDefault="006753E1" w:rsidP="00080E2A">
            <w:r w:rsidRPr="00A852F5">
              <w:rPr>
                <w:rFonts w:cs="Arial"/>
                <w:sz w:val="18"/>
                <w:szCs w:val="18"/>
              </w:rPr>
              <w:t>BR</w:t>
            </w:r>
          </w:p>
        </w:tc>
        <w:tc>
          <w:tcPr>
            <w:tcW w:w="540" w:type="dxa"/>
            <w:shd w:val="clear" w:color="auto" w:fill="auto"/>
          </w:tcPr>
          <w:p w:rsidR="006753E1" w:rsidRPr="00A852F5" w:rsidRDefault="006753E1" w:rsidP="00080E2A">
            <w:pPr>
              <w:rPr>
                <w:rFonts w:cs="Arial"/>
                <w:sz w:val="18"/>
                <w:szCs w:val="18"/>
              </w:rPr>
            </w:pPr>
            <w:r w:rsidRPr="00A852F5">
              <w:rPr>
                <w:rFonts w:cs="Arial"/>
                <w:sz w:val="18"/>
                <w:szCs w:val="18"/>
              </w:rPr>
              <w:t>344</w:t>
            </w:r>
          </w:p>
        </w:tc>
        <w:tc>
          <w:tcPr>
            <w:tcW w:w="540" w:type="dxa"/>
            <w:shd w:val="clear" w:color="auto" w:fill="auto"/>
          </w:tcPr>
          <w:p w:rsidR="006753E1" w:rsidRPr="00A852F5" w:rsidRDefault="006753E1" w:rsidP="00080E2A">
            <w:pPr>
              <w:rPr>
                <w:rFonts w:cs="Arial"/>
                <w:sz w:val="18"/>
                <w:szCs w:val="18"/>
              </w:rPr>
            </w:pPr>
            <w:r w:rsidRPr="00A852F5">
              <w:rPr>
                <w:rFonts w:cs="Arial"/>
                <w:sz w:val="18"/>
                <w:szCs w:val="18"/>
              </w:rPr>
              <w:t>371</w:t>
            </w:r>
          </w:p>
        </w:tc>
        <w:tc>
          <w:tcPr>
            <w:tcW w:w="597" w:type="dxa"/>
            <w:shd w:val="clear" w:color="auto" w:fill="auto"/>
          </w:tcPr>
          <w:p w:rsidR="006753E1" w:rsidRDefault="006753E1" w:rsidP="00080E2A">
            <w:r w:rsidRPr="00A852F5">
              <w:rPr>
                <w:rFonts w:cs="Arial"/>
                <w:sz w:val="18"/>
                <w:szCs w:val="18"/>
              </w:rPr>
              <w:t>OVA</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297</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247</w:t>
            </w:r>
          </w:p>
        </w:tc>
        <w:tc>
          <w:tcPr>
            <w:tcW w:w="597" w:type="dxa"/>
            <w:shd w:val="clear" w:color="auto" w:fill="auto"/>
          </w:tcPr>
          <w:p w:rsidR="006753E1" w:rsidRDefault="006753E1" w:rsidP="00080E2A">
            <w:r w:rsidRPr="00A852F5">
              <w:rPr>
                <w:rFonts w:cs="Arial"/>
                <w:sz w:val="18"/>
                <w:szCs w:val="18"/>
              </w:rPr>
              <w:t>PLZ</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154</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186</w:t>
            </w:r>
          </w:p>
        </w:tc>
        <w:tc>
          <w:tcPr>
            <w:tcW w:w="698" w:type="dxa"/>
            <w:shd w:val="clear" w:color="auto" w:fill="auto"/>
          </w:tcPr>
          <w:p w:rsidR="006753E1" w:rsidRDefault="006753E1" w:rsidP="00080E2A">
            <w:r w:rsidRPr="00A852F5">
              <w:rPr>
                <w:rFonts w:cs="Arial"/>
                <w:sz w:val="18"/>
                <w:szCs w:val="18"/>
              </w:rPr>
              <w:t>OLM</w:t>
            </w:r>
          </w:p>
        </w:tc>
        <w:tc>
          <w:tcPr>
            <w:tcW w:w="540" w:type="dxa"/>
            <w:shd w:val="clear" w:color="auto" w:fill="auto"/>
          </w:tcPr>
          <w:p w:rsidR="006753E1" w:rsidRPr="00A852F5" w:rsidRDefault="006753E1" w:rsidP="00080E2A">
            <w:pPr>
              <w:rPr>
                <w:rFonts w:cs="Arial"/>
                <w:sz w:val="18"/>
                <w:szCs w:val="18"/>
              </w:rPr>
            </w:pPr>
            <w:r w:rsidRPr="00A852F5">
              <w:rPr>
                <w:rFonts w:cs="Arial"/>
                <w:sz w:val="18"/>
                <w:szCs w:val="18"/>
              </w:rPr>
              <w:t>89</w:t>
            </w:r>
          </w:p>
        </w:tc>
        <w:tc>
          <w:tcPr>
            <w:tcW w:w="540" w:type="dxa"/>
            <w:tcBorders>
              <w:right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149</w:t>
            </w:r>
          </w:p>
        </w:tc>
      </w:tr>
      <w:tr w:rsidR="00A852F5" w:rsidRPr="00A852F5" w:rsidTr="00A852F5">
        <w:tc>
          <w:tcPr>
            <w:tcW w:w="617" w:type="dxa"/>
            <w:tcBorders>
              <w:left w:val="single" w:sz="12" w:space="0" w:color="auto"/>
              <w:right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1991</w:t>
            </w:r>
          </w:p>
        </w:tc>
        <w:tc>
          <w:tcPr>
            <w:tcW w:w="643" w:type="dxa"/>
            <w:tcBorders>
              <w:left w:val="single" w:sz="12" w:space="0" w:color="auto"/>
            </w:tcBorders>
            <w:shd w:val="clear" w:color="auto" w:fill="auto"/>
          </w:tcPr>
          <w:p w:rsidR="006753E1" w:rsidRDefault="006753E1" w:rsidP="00080E2A">
            <w:r w:rsidRPr="00A852F5">
              <w:rPr>
                <w:rFonts w:cs="Arial"/>
                <w:color w:val="000000"/>
                <w:sz w:val="18"/>
                <w:szCs w:val="18"/>
              </w:rPr>
              <w:t>PHA</w:t>
            </w:r>
          </w:p>
        </w:tc>
        <w:tc>
          <w:tcPr>
            <w:tcW w:w="617" w:type="dxa"/>
            <w:shd w:val="clear" w:color="auto" w:fill="auto"/>
          </w:tcPr>
          <w:p w:rsidR="006753E1" w:rsidRPr="00A852F5" w:rsidRDefault="006753E1" w:rsidP="00080E2A">
            <w:pPr>
              <w:rPr>
                <w:rFonts w:cs="Arial"/>
                <w:sz w:val="18"/>
                <w:szCs w:val="18"/>
              </w:rPr>
            </w:pPr>
            <w:r w:rsidRPr="00A852F5">
              <w:rPr>
                <w:rFonts w:cs="Arial"/>
                <w:sz w:val="18"/>
                <w:szCs w:val="18"/>
              </w:rPr>
              <w:t>1214</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828</w:t>
            </w:r>
          </w:p>
        </w:tc>
        <w:tc>
          <w:tcPr>
            <w:tcW w:w="486" w:type="dxa"/>
            <w:shd w:val="clear" w:color="auto" w:fill="auto"/>
          </w:tcPr>
          <w:p w:rsidR="006753E1" w:rsidRDefault="006753E1" w:rsidP="00080E2A">
            <w:r w:rsidRPr="00A852F5">
              <w:rPr>
                <w:rFonts w:cs="Arial"/>
                <w:sz w:val="18"/>
                <w:szCs w:val="18"/>
              </w:rPr>
              <w:t>BR</w:t>
            </w:r>
          </w:p>
        </w:tc>
        <w:tc>
          <w:tcPr>
            <w:tcW w:w="540" w:type="dxa"/>
            <w:shd w:val="clear" w:color="auto" w:fill="auto"/>
          </w:tcPr>
          <w:p w:rsidR="006753E1" w:rsidRPr="00A852F5" w:rsidRDefault="006753E1" w:rsidP="00080E2A">
            <w:pPr>
              <w:rPr>
                <w:rFonts w:cs="Arial"/>
                <w:sz w:val="18"/>
                <w:szCs w:val="18"/>
              </w:rPr>
            </w:pPr>
            <w:r w:rsidRPr="00A852F5">
              <w:rPr>
                <w:rFonts w:cs="Arial"/>
                <w:sz w:val="18"/>
                <w:szCs w:val="18"/>
              </w:rPr>
              <w:t>388</w:t>
            </w:r>
          </w:p>
        </w:tc>
        <w:tc>
          <w:tcPr>
            <w:tcW w:w="540" w:type="dxa"/>
            <w:shd w:val="clear" w:color="auto" w:fill="auto"/>
          </w:tcPr>
          <w:p w:rsidR="006753E1" w:rsidRPr="00A852F5" w:rsidRDefault="006753E1" w:rsidP="00080E2A">
            <w:pPr>
              <w:rPr>
                <w:rFonts w:cs="Arial"/>
                <w:sz w:val="18"/>
                <w:szCs w:val="18"/>
              </w:rPr>
            </w:pPr>
            <w:r w:rsidRPr="00A852F5">
              <w:rPr>
                <w:rFonts w:cs="Arial"/>
                <w:sz w:val="18"/>
                <w:szCs w:val="18"/>
              </w:rPr>
              <w:t>417</w:t>
            </w:r>
          </w:p>
        </w:tc>
        <w:tc>
          <w:tcPr>
            <w:tcW w:w="597" w:type="dxa"/>
            <w:shd w:val="clear" w:color="auto" w:fill="auto"/>
          </w:tcPr>
          <w:p w:rsidR="006753E1" w:rsidRDefault="006753E1" w:rsidP="00080E2A">
            <w:r w:rsidRPr="00A852F5">
              <w:rPr>
                <w:rFonts w:cs="Arial"/>
                <w:sz w:val="18"/>
                <w:szCs w:val="18"/>
              </w:rPr>
              <w:t>OVA</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327</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280</w:t>
            </w:r>
          </w:p>
        </w:tc>
        <w:tc>
          <w:tcPr>
            <w:tcW w:w="597" w:type="dxa"/>
            <w:shd w:val="clear" w:color="auto" w:fill="auto"/>
          </w:tcPr>
          <w:p w:rsidR="006753E1" w:rsidRDefault="006753E1" w:rsidP="00080E2A">
            <w:r w:rsidRPr="00A852F5">
              <w:rPr>
                <w:rFonts w:cs="Arial"/>
                <w:sz w:val="18"/>
                <w:szCs w:val="18"/>
              </w:rPr>
              <w:t>PLZ</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174</w:t>
            </w:r>
          </w:p>
        </w:tc>
        <w:tc>
          <w:tcPr>
            <w:tcW w:w="517" w:type="dxa"/>
            <w:shd w:val="clear" w:color="auto" w:fill="auto"/>
          </w:tcPr>
          <w:p w:rsidR="006753E1" w:rsidRPr="00A852F5" w:rsidRDefault="006753E1" w:rsidP="00080E2A">
            <w:pPr>
              <w:rPr>
                <w:rFonts w:cs="Arial"/>
                <w:sz w:val="18"/>
                <w:szCs w:val="18"/>
              </w:rPr>
            </w:pPr>
            <w:r w:rsidRPr="00A852F5">
              <w:rPr>
                <w:rFonts w:cs="Arial"/>
                <w:sz w:val="18"/>
                <w:szCs w:val="18"/>
              </w:rPr>
              <w:t>210</w:t>
            </w:r>
          </w:p>
        </w:tc>
        <w:tc>
          <w:tcPr>
            <w:tcW w:w="698" w:type="dxa"/>
            <w:shd w:val="clear" w:color="auto" w:fill="auto"/>
          </w:tcPr>
          <w:p w:rsidR="006753E1" w:rsidRDefault="006753E1" w:rsidP="00080E2A">
            <w:r w:rsidRPr="00A852F5">
              <w:rPr>
                <w:rFonts w:cs="Arial"/>
                <w:sz w:val="18"/>
                <w:szCs w:val="18"/>
              </w:rPr>
              <w:t>OLM</w:t>
            </w:r>
          </w:p>
        </w:tc>
        <w:tc>
          <w:tcPr>
            <w:tcW w:w="540" w:type="dxa"/>
            <w:shd w:val="clear" w:color="auto" w:fill="auto"/>
          </w:tcPr>
          <w:p w:rsidR="006753E1" w:rsidRPr="00A852F5" w:rsidRDefault="006753E1" w:rsidP="00080E2A">
            <w:pPr>
              <w:rPr>
                <w:rFonts w:cs="Arial"/>
                <w:sz w:val="18"/>
                <w:szCs w:val="18"/>
              </w:rPr>
            </w:pPr>
            <w:r w:rsidRPr="00A852F5">
              <w:rPr>
                <w:rFonts w:cs="Arial"/>
                <w:sz w:val="18"/>
                <w:szCs w:val="18"/>
              </w:rPr>
              <w:t>103</w:t>
            </w:r>
          </w:p>
        </w:tc>
        <w:tc>
          <w:tcPr>
            <w:tcW w:w="540" w:type="dxa"/>
            <w:tcBorders>
              <w:right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169</w:t>
            </w:r>
          </w:p>
        </w:tc>
      </w:tr>
      <w:tr w:rsidR="00A852F5" w:rsidRPr="00A852F5" w:rsidTr="00A852F5">
        <w:tc>
          <w:tcPr>
            <w:tcW w:w="617" w:type="dxa"/>
            <w:tcBorders>
              <w:left w:val="single" w:sz="12" w:space="0" w:color="auto"/>
              <w:bottom w:val="single" w:sz="12" w:space="0" w:color="auto"/>
              <w:right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2001</w:t>
            </w:r>
          </w:p>
        </w:tc>
        <w:tc>
          <w:tcPr>
            <w:tcW w:w="643" w:type="dxa"/>
            <w:tcBorders>
              <w:left w:val="single" w:sz="12" w:space="0" w:color="auto"/>
              <w:bottom w:val="single" w:sz="12" w:space="0" w:color="auto"/>
            </w:tcBorders>
            <w:shd w:val="clear" w:color="auto" w:fill="auto"/>
          </w:tcPr>
          <w:p w:rsidR="006753E1" w:rsidRDefault="006753E1" w:rsidP="00080E2A">
            <w:r w:rsidRPr="00A852F5">
              <w:rPr>
                <w:rFonts w:cs="Arial"/>
                <w:color w:val="000000"/>
                <w:sz w:val="18"/>
                <w:szCs w:val="18"/>
              </w:rPr>
              <w:t>PHA</w:t>
            </w:r>
          </w:p>
        </w:tc>
        <w:tc>
          <w:tcPr>
            <w:tcW w:w="617" w:type="dxa"/>
            <w:tcBorders>
              <w:bottom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1169</w:t>
            </w:r>
          </w:p>
        </w:tc>
        <w:tc>
          <w:tcPr>
            <w:tcW w:w="517" w:type="dxa"/>
            <w:tcBorders>
              <w:bottom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801</w:t>
            </w:r>
          </w:p>
        </w:tc>
        <w:tc>
          <w:tcPr>
            <w:tcW w:w="486" w:type="dxa"/>
            <w:tcBorders>
              <w:bottom w:val="single" w:sz="12" w:space="0" w:color="auto"/>
            </w:tcBorders>
            <w:shd w:val="clear" w:color="auto" w:fill="auto"/>
          </w:tcPr>
          <w:p w:rsidR="006753E1" w:rsidRDefault="006753E1" w:rsidP="00080E2A">
            <w:r w:rsidRPr="00A852F5">
              <w:rPr>
                <w:rFonts w:cs="Arial"/>
                <w:sz w:val="18"/>
                <w:szCs w:val="18"/>
              </w:rPr>
              <w:t>BR</w:t>
            </w:r>
          </w:p>
        </w:tc>
        <w:tc>
          <w:tcPr>
            <w:tcW w:w="540" w:type="dxa"/>
            <w:tcBorders>
              <w:bottom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376</w:t>
            </w:r>
          </w:p>
        </w:tc>
        <w:tc>
          <w:tcPr>
            <w:tcW w:w="540" w:type="dxa"/>
            <w:tcBorders>
              <w:bottom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405</w:t>
            </w:r>
          </w:p>
        </w:tc>
        <w:tc>
          <w:tcPr>
            <w:tcW w:w="597" w:type="dxa"/>
            <w:tcBorders>
              <w:bottom w:val="single" w:sz="12" w:space="0" w:color="auto"/>
            </w:tcBorders>
            <w:shd w:val="clear" w:color="auto" w:fill="auto"/>
          </w:tcPr>
          <w:p w:rsidR="006753E1" w:rsidRDefault="006753E1" w:rsidP="00080E2A">
            <w:r w:rsidRPr="00A852F5">
              <w:rPr>
                <w:rFonts w:cs="Arial"/>
                <w:sz w:val="18"/>
                <w:szCs w:val="18"/>
              </w:rPr>
              <w:t>OVA</w:t>
            </w:r>
          </w:p>
        </w:tc>
        <w:tc>
          <w:tcPr>
            <w:tcW w:w="517" w:type="dxa"/>
            <w:tcBorders>
              <w:bottom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317</w:t>
            </w:r>
          </w:p>
        </w:tc>
        <w:tc>
          <w:tcPr>
            <w:tcW w:w="517" w:type="dxa"/>
            <w:tcBorders>
              <w:bottom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272</w:t>
            </w:r>
          </w:p>
        </w:tc>
        <w:tc>
          <w:tcPr>
            <w:tcW w:w="597" w:type="dxa"/>
            <w:tcBorders>
              <w:bottom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PLZ</w:t>
            </w:r>
          </w:p>
        </w:tc>
        <w:tc>
          <w:tcPr>
            <w:tcW w:w="517" w:type="dxa"/>
            <w:tcBorders>
              <w:bottom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166</w:t>
            </w:r>
          </w:p>
        </w:tc>
        <w:tc>
          <w:tcPr>
            <w:tcW w:w="517" w:type="dxa"/>
            <w:tcBorders>
              <w:bottom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205</w:t>
            </w:r>
          </w:p>
        </w:tc>
        <w:tc>
          <w:tcPr>
            <w:tcW w:w="698" w:type="dxa"/>
            <w:tcBorders>
              <w:bottom w:val="single" w:sz="12" w:space="0" w:color="auto"/>
            </w:tcBorders>
            <w:shd w:val="clear" w:color="auto" w:fill="auto"/>
          </w:tcPr>
          <w:p w:rsidR="006753E1" w:rsidRDefault="006753E1" w:rsidP="00080E2A">
            <w:r w:rsidRPr="00A852F5">
              <w:rPr>
                <w:rFonts w:cs="Arial"/>
                <w:sz w:val="18"/>
                <w:szCs w:val="18"/>
              </w:rPr>
              <w:t>OLM</w:t>
            </w:r>
          </w:p>
        </w:tc>
        <w:tc>
          <w:tcPr>
            <w:tcW w:w="540" w:type="dxa"/>
            <w:tcBorders>
              <w:bottom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103</w:t>
            </w:r>
          </w:p>
        </w:tc>
        <w:tc>
          <w:tcPr>
            <w:tcW w:w="540" w:type="dxa"/>
            <w:tcBorders>
              <w:bottom w:val="single" w:sz="12" w:space="0" w:color="auto"/>
              <w:right w:val="single" w:sz="12" w:space="0" w:color="auto"/>
            </w:tcBorders>
            <w:shd w:val="clear" w:color="auto" w:fill="auto"/>
          </w:tcPr>
          <w:p w:rsidR="006753E1" w:rsidRPr="00A852F5" w:rsidRDefault="006753E1" w:rsidP="00080E2A">
            <w:pPr>
              <w:rPr>
                <w:rFonts w:cs="Arial"/>
                <w:sz w:val="18"/>
                <w:szCs w:val="18"/>
              </w:rPr>
            </w:pPr>
            <w:r w:rsidRPr="00A852F5">
              <w:rPr>
                <w:rFonts w:cs="Arial"/>
                <w:sz w:val="18"/>
                <w:szCs w:val="18"/>
              </w:rPr>
              <w:t>164</w:t>
            </w:r>
          </w:p>
        </w:tc>
      </w:tr>
    </w:tbl>
    <w:p w:rsidR="00AB5E2A" w:rsidRPr="0044370A" w:rsidRDefault="00AB5E2A" w:rsidP="00AB5E2A">
      <w:pPr>
        <w:jc w:val="both"/>
        <w:rPr>
          <w:i/>
          <w:sz w:val="20"/>
          <w:szCs w:val="20"/>
        </w:rPr>
      </w:pPr>
      <w:r>
        <w:rPr>
          <w:i/>
          <w:sz w:val="20"/>
          <w:szCs w:val="20"/>
        </w:rPr>
        <w:t xml:space="preserve">Zdroj: Historický lexikon obcí České republiky 1869 – 2005, I. díl, ČSÚ, 2006 </w:t>
      </w:r>
    </w:p>
    <w:p w:rsidR="00AB5E2A" w:rsidRPr="00AE19B6" w:rsidRDefault="00AB5E2A" w:rsidP="00AB5E2A">
      <w:pPr>
        <w:jc w:val="both"/>
        <w:rPr>
          <w:i/>
          <w:sz w:val="20"/>
          <w:szCs w:val="20"/>
        </w:rPr>
      </w:pPr>
      <w:r w:rsidRPr="00AE19B6">
        <w:rPr>
          <w:i/>
          <w:sz w:val="20"/>
          <w:szCs w:val="20"/>
        </w:rPr>
        <w:t xml:space="preserve">Poznámka: </w:t>
      </w:r>
      <w:r>
        <w:rPr>
          <w:i/>
          <w:sz w:val="20"/>
          <w:szCs w:val="20"/>
        </w:rPr>
        <w:t xml:space="preserve">PHA=Praha, BR=Brno, OVA=Ostrava, LIB=Liberec, PLZ=Plzeň, OLM=Olomouc; </w:t>
      </w:r>
      <w:proofErr w:type="spellStart"/>
      <w:r w:rsidRPr="00AB5E2A">
        <w:rPr>
          <w:rFonts w:cs="Arial"/>
          <w:i/>
          <w:sz w:val="20"/>
          <w:szCs w:val="20"/>
        </w:rPr>
        <w:t>P</w:t>
      </w:r>
      <w:r w:rsidRPr="00AB5E2A">
        <w:rPr>
          <w:rFonts w:cs="Arial"/>
          <w:i/>
          <w:sz w:val="20"/>
          <w:szCs w:val="20"/>
          <w:vertAlign w:val="subscript"/>
        </w:rPr>
        <w:t>r</w:t>
      </w:r>
      <w:proofErr w:type="spellEnd"/>
      <w:r>
        <w:rPr>
          <w:i/>
          <w:sz w:val="20"/>
          <w:szCs w:val="20"/>
        </w:rPr>
        <w:t xml:space="preserve"> = reálná populační velikost města, </w:t>
      </w:r>
      <w:proofErr w:type="spellStart"/>
      <w:r w:rsidRPr="00AB5E2A">
        <w:rPr>
          <w:rFonts w:cs="Arial"/>
          <w:i/>
          <w:sz w:val="20"/>
          <w:szCs w:val="20"/>
        </w:rPr>
        <w:t>P</w:t>
      </w:r>
      <w:r>
        <w:rPr>
          <w:rFonts w:cs="Arial"/>
          <w:i/>
          <w:sz w:val="20"/>
          <w:szCs w:val="20"/>
          <w:vertAlign w:val="subscript"/>
        </w:rPr>
        <w:t>t</w:t>
      </w:r>
      <w:proofErr w:type="spellEnd"/>
      <w:r>
        <w:rPr>
          <w:i/>
          <w:sz w:val="20"/>
          <w:szCs w:val="20"/>
        </w:rPr>
        <w:t xml:space="preserve"> = teoretická populační velikost města odvozená z průběhu regresní křivky</w:t>
      </w:r>
    </w:p>
    <w:p w:rsidR="006753E1" w:rsidRDefault="006753E1" w:rsidP="006753E1">
      <w:pPr>
        <w:jc w:val="both"/>
        <w:rPr>
          <w:sz w:val="20"/>
          <w:szCs w:val="20"/>
        </w:rPr>
      </w:pPr>
      <w:bookmarkStart w:id="0" w:name="_GoBack"/>
      <w:bookmarkEnd w:id="0"/>
    </w:p>
    <w:sectPr w:rsidR="006753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479FE"/>
    <w:multiLevelType w:val="hybridMultilevel"/>
    <w:tmpl w:val="ABFA4244"/>
    <w:lvl w:ilvl="0" w:tplc="0C0A0001">
      <w:numFmt w:val="bullet"/>
      <w:lvlText w:val=""/>
      <w:lvlJc w:val="left"/>
      <w:pPr>
        <w:tabs>
          <w:tab w:val="num" w:pos="720"/>
        </w:tabs>
        <w:ind w:left="720" w:hanging="360"/>
      </w:pPr>
      <w:rPr>
        <w:rFonts w:ascii="Symbol" w:eastAsia="Times New Roman" w:hAnsi="Symbol"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873399"/>
    <w:multiLevelType w:val="hybridMultilevel"/>
    <w:tmpl w:val="8DC2D77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440E7FAC"/>
    <w:multiLevelType w:val="hybridMultilevel"/>
    <w:tmpl w:val="8C8A05F0"/>
    <w:lvl w:ilvl="0" w:tplc="D4566460">
      <w:start w:val="1"/>
      <w:numFmt w:val="bullet"/>
      <w:lvlText w:val=""/>
      <w:lvlJc w:val="left"/>
      <w:pPr>
        <w:tabs>
          <w:tab w:val="num" w:pos="720"/>
        </w:tabs>
        <w:ind w:left="72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4B31B12"/>
    <w:multiLevelType w:val="hybridMultilevel"/>
    <w:tmpl w:val="0414B1CC"/>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57"/>
  <w:drawingGridVerticalSpacing w:val="57"/>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53E1"/>
    <w:rsid w:val="00012836"/>
    <w:rsid w:val="000153C7"/>
    <w:rsid w:val="0001699B"/>
    <w:rsid w:val="00031800"/>
    <w:rsid w:val="000504B2"/>
    <w:rsid w:val="000601AE"/>
    <w:rsid w:val="000618CE"/>
    <w:rsid w:val="00080E2A"/>
    <w:rsid w:val="00093C79"/>
    <w:rsid w:val="000A0A5E"/>
    <w:rsid w:val="000A7F95"/>
    <w:rsid w:val="000C19F9"/>
    <w:rsid w:val="000C68F5"/>
    <w:rsid w:val="000D5C43"/>
    <w:rsid w:val="000D6190"/>
    <w:rsid w:val="000D6338"/>
    <w:rsid w:val="000E199F"/>
    <w:rsid w:val="000E6C38"/>
    <w:rsid w:val="000F7B21"/>
    <w:rsid w:val="0010091E"/>
    <w:rsid w:val="001066EC"/>
    <w:rsid w:val="001140EA"/>
    <w:rsid w:val="001149AF"/>
    <w:rsid w:val="00114DA8"/>
    <w:rsid w:val="00115F36"/>
    <w:rsid w:val="00132051"/>
    <w:rsid w:val="00141F67"/>
    <w:rsid w:val="001461D8"/>
    <w:rsid w:val="00151940"/>
    <w:rsid w:val="00154272"/>
    <w:rsid w:val="00181AC5"/>
    <w:rsid w:val="00186C19"/>
    <w:rsid w:val="001A1819"/>
    <w:rsid w:val="001A4E43"/>
    <w:rsid w:val="001B511D"/>
    <w:rsid w:val="001B669C"/>
    <w:rsid w:val="001C0ED0"/>
    <w:rsid w:val="001C4D18"/>
    <w:rsid w:val="001C55E4"/>
    <w:rsid w:val="001E6602"/>
    <w:rsid w:val="001E724A"/>
    <w:rsid w:val="00206FC1"/>
    <w:rsid w:val="0021524C"/>
    <w:rsid w:val="00216A0C"/>
    <w:rsid w:val="00220289"/>
    <w:rsid w:val="00221839"/>
    <w:rsid w:val="00223AC0"/>
    <w:rsid w:val="0023335F"/>
    <w:rsid w:val="002471CC"/>
    <w:rsid w:val="00251E37"/>
    <w:rsid w:val="00270245"/>
    <w:rsid w:val="00295B14"/>
    <w:rsid w:val="002A47E6"/>
    <w:rsid w:val="002A754C"/>
    <w:rsid w:val="002B270A"/>
    <w:rsid w:val="002B4C25"/>
    <w:rsid w:val="002D62E2"/>
    <w:rsid w:val="002E1B44"/>
    <w:rsid w:val="002F6DC7"/>
    <w:rsid w:val="002F6ED6"/>
    <w:rsid w:val="0031159B"/>
    <w:rsid w:val="00313581"/>
    <w:rsid w:val="00323CBC"/>
    <w:rsid w:val="0033225D"/>
    <w:rsid w:val="00344713"/>
    <w:rsid w:val="00390ECF"/>
    <w:rsid w:val="00397169"/>
    <w:rsid w:val="003A1155"/>
    <w:rsid w:val="003B122D"/>
    <w:rsid w:val="003B4374"/>
    <w:rsid w:val="003B4CBF"/>
    <w:rsid w:val="003C0BD8"/>
    <w:rsid w:val="003C11E3"/>
    <w:rsid w:val="003D3916"/>
    <w:rsid w:val="003D4089"/>
    <w:rsid w:val="003D5D80"/>
    <w:rsid w:val="004023EC"/>
    <w:rsid w:val="00406AFA"/>
    <w:rsid w:val="00410E2A"/>
    <w:rsid w:val="0041195F"/>
    <w:rsid w:val="004119A3"/>
    <w:rsid w:val="00411B29"/>
    <w:rsid w:val="00432A2A"/>
    <w:rsid w:val="00441681"/>
    <w:rsid w:val="00444F75"/>
    <w:rsid w:val="004511A9"/>
    <w:rsid w:val="00462F42"/>
    <w:rsid w:val="004647D2"/>
    <w:rsid w:val="00473505"/>
    <w:rsid w:val="0047739E"/>
    <w:rsid w:val="0047798E"/>
    <w:rsid w:val="004845BC"/>
    <w:rsid w:val="00492CCC"/>
    <w:rsid w:val="00495D26"/>
    <w:rsid w:val="004A0F68"/>
    <w:rsid w:val="004A567B"/>
    <w:rsid w:val="004B6CD3"/>
    <w:rsid w:val="004C338D"/>
    <w:rsid w:val="004C6F71"/>
    <w:rsid w:val="004E704D"/>
    <w:rsid w:val="004F01E4"/>
    <w:rsid w:val="004F5F29"/>
    <w:rsid w:val="0050385F"/>
    <w:rsid w:val="00506CA6"/>
    <w:rsid w:val="005228F5"/>
    <w:rsid w:val="005277D9"/>
    <w:rsid w:val="005420D9"/>
    <w:rsid w:val="005443EA"/>
    <w:rsid w:val="00553914"/>
    <w:rsid w:val="00562F7B"/>
    <w:rsid w:val="00564DAE"/>
    <w:rsid w:val="005A0AF4"/>
    <w:rsid w:val="005B1D4C"/>
    <w:rsid w:val="005C73E3"/>
    <w:rsid w:val="005E1E7A"/>
    <w:rsid w:val="005F4B38"/>
    <w:rsid w:val="005F627B"/>
    <w:rsid w:val="0060030A"/>
    <w:rsid w:val="00620E4F"/>
    <w:rsid w:val="006300D2"/>
    <w:rsid w:val="00641D21"/>
    <w:rsid w:val="00642277"/>
    <w:rsid w:val="0064252F"/>
    <w:rsid w:val="00643966"/>
    <w:rsid w:val="0064488B"/>
    <w:rsid w:val="006516E7"/>
    <w:rsid w:val="00652961"/>
    <w:rsid w:val="00654FFD"/>
    <w:rsid w:val="0066277E"/>
    <w:rsid w:val="00662857"/>
    <w:rsid w:val="0066307D"/>
    <w:rsid w:val="006753E1"/>
    <w:rsid w:val="006A1038"/>
    <w:rsid w:val="006A5C96"/>
    <w:rsid w:val="006A5D9C"/>
    <w:rsid w:val="006A7142"/>
    <w:rsid w:val="006B66EE"/>
    <w:rsid w:val="006D72E6"/>
    <w:rsid w:val="006F213D"/>
    <w:rsid w:val="006F68D2"/>
    <w:rsid w:val="00713B3E"/>
    <w:rsid w:val="0073383F"/>
    <w:rsid w:val="007402BC"/>
    <w:rsid w:val="0074245E"/>
    <w:rsid w:val="0074347E"/>
    <w:rsid w:val="007447D7"/>
    <w:rsid w:val="00753D99"/>
    <w:rsid w:val="00766CC1"/>
    <w:rsid w:val="00776C34"/>
    <w:rsid w:val="00781031"/>
    <w:rsid w:val="00785706"/>
    <w:rsid w:val="00785918"/>
    <w:rsid w:val="00793A09"/>
    <w:rsid w:val="007974BB"/>
    <w:rsid w:val="007A0DD1"/>
    <w:rsid w:val="007A3EAB"/>
    <w:rsid w:val="007B31AE"/>
    <w:rsid w:val="007B5809"/>
    <w:rsid w:val="007C72CF"/>
    <w:rsid w:val="007D17EA"/>
    <w:rsid w:val="007E7F48"/>
    <w:rsid w:val="008045BA"/>
    <w:rsid w:val="008052FC"/>
    <w:rsid w:val="008104CD"/>
    <w:rsid w:val="0081171C"/>
    <w:rsid w:val="0081318A"/>
    <w:rsid w:val="0081419C"/>
    <w:rsid w:val="008142AF"/>
    <w:rsid w:val="00820F2A"/>
    <w:rsid w:val="008549AD"/>
    <w:rsid w:val="00885E0E"/>
    <w:rsid w:val="00893222"/>
    <w:rsid w:val="008959E1"/>
    <w:rsid w:val="008B2F10"/>
    <w:rsid w:val="008C2B2A"/>
    <w:rsid w:val="008C3351"/>
    <w:rsid w:val="008C369C"/>
    <w:rsid w:val="008D3E57"/>
    <w:rsid w:val="008D7D29"/>
    <w:rsid w:val="008E4C53"/>
    <w:rsid w:val="008E58E9"/>
    <w:rsid w:val="00901488"/>
    <w:rsid w:val="00927C2B"/>
    <w:rsid w:val="00937837"/>
    <w:rsid w:val="00970EDA"/>
    <w:rsid w:val="00980AD4"/>
    <w:rsid w:val="00985FFA"/>
    <w:rsid w:val="009A494A"/>
    <w:rsid w:val="009B6B70"/>
    <w:rsid w:val="009C00DC"/>
    <w:rsid w:val="009D5BAA"/>
    <w:rsid w:val="009E67EE"/>
    <w:rsid w:val="009F728B"/>
    <w:rsid w:val="009F7EC0"/>
    <w:rsid w:val="00A065C6"/>
    <w:rsid w:val="00A150AB"/>
    <w:rsid w:val="00A220A7"/>
    <w:rsid w:val="00A262CE"/>
    <w:rsid w:val="00A455C4"/>
    <w:rsid w:val="00A55092"/>
    <w:rsid w:val="00A654D5"/>
    <w:rsid w:val="00A65713"/>
    <w:rsid w:val="00A7773E"/>
    <w:rsid w:val="00A82A29"/>
    <w:rsid w:val="00A852F5"/>
    <w:rsid w:val="00AA78DA"/>
    <w:rsid w:val="00AB1BA1"/>
    <w:rsid w:val="00AB1F4A"/>
    <w:rsid w:val="00AB3DF0"/>
    <w:rsid w:val="00AB5E2A"/>
    <w:rsid w:val="00AC3ADE"/>
    <w:rsid w:val="00AE19B6"/>
    <w:rsid w:val="00AE5587"/>
    <w:rsid w:val="00AF0C8F"/>
    <w:rsid w:val="00B2473F"/>
    <w:rsid w:val="00B31ADE"/>
    <w:rsid w:val="00B32C73"/>
    <w:rsid w:val="00B35A22"/>
    <w:rsid w:val="00B46D57"/>
    <w:rsid w:val="00B545B2"/>
    <w:rsid w:val="00B5547A"/>
    <w:rsid w:val="00B6736D"/>
    <w:rsid w:val="00B73B2F"/>
    <w:rsid w:val="00B85278"/>
    <w:rsid w:val="00B858DE"/>
    <w:rsid w:val="00B92301"/>
    <w:rsid w:val="00B9391E"/>
    <w:rsid w:val="00BA7749"/>
    <w:rsid w:val="00BC5BDC"/>
    <w:rsid w:val="00BD062A"/>
    <w:rsid w:val="00BD208C"/>
    <w:rsid w:val="00BE30F9"/>
    <w:rsid w:val="00C0514F"/>
    <w:rsid w:val="00C365CE"/>
    <w:rsid w:val="00C702C4"/>
    <w:rsid w:val="00C821B0"/>
    <w:rsid w:val="00CA53EC"/>
    <w:rsid w:val="00CA6CF8"/>
    <w:rsid w:val="00CB4CE5"/>
    <w:rsid w:val="00CC4DAB"/>
    <w:rsid w:val="00CC6083"/>
    <w:rsid w:val="00CF2331"/>
    <w:rsid w:val="00D12F69"/>
    <w:rsid w:val="00D20921"/>
    <w:rsid w:val="00D552E4"/>
    <w:rsid w:val="00D60FA7"/>
    <w:rsid w:val="00D6659A"/>
    <w:rsid w:val="00D71623"/>
    <w:rsid w:val="00D724C8"/>
    <w:rsid w:val="00D811C1"/>
    <w:rsid w:val="00D855D2"/>
    <w:rsid w:val="00D92288"/>
    <w:rsid w:val="00DC0121"/>
    <w:rsid w:val="00DC271F"/>
    <w:rsid w:val="00DD4984"/>
    <w:rsid w:val="00DE08E0"/>
    <w:rsid w:val="00DF4BD7"/>
    <w:rsid w:val="00E01968"/>
    <w:rsid w:val="00E05B1E"/>
    <w:rsid w:val="00E122BF"/>
    <w:rsid w:val="00E30BF0"/>
    <w:rsid w:val="00E31844"/>
    <w:rsid w:val="00E32B24"/>
    <w:rsid w:val="00E370E0"/>
    <w:rsid w:val="00E374AA"/>
    <w:rsid w:val="00E43B2D"/>
    <w:rsid w:val="00E652F5"/>
    <w:rsid w:val="00E76055"/>
    <w:rsid w:val="00E9608B"/>
    <w:rsid w:val="00EA5C50"/>
    <w:rsid w:val="00EC1E16"/>
    <w:rsid w:val="00EC5221"/>
    <w:rsid w:val="00EF28B8"/>
    <w:rsid w:val="00EF7F61"/>
    <w:rsid w:val="00F02294"/>
    <w:rsid w:val="00F028C4"/>
    <w:rsid w:val="00F0377D"/>
    <w:rsid w:val="00F06716"/>
    <w:rsid w:val="00F06DBB"/>
    <w:rsid w:val="00F20246"/>
    <w:rsid w:val="00F24152"/>
    <w:rsid w:val="00F24EB5"/>
    <w:rsid w:val="00F30B05"/>
    <w:rsid w:val="00F35BAA"/>
    <w:rsid w:val="00F433E3"/>
    <w:rsid w:val="00F4723E"/>
    <w:rsid w:val="00F51C54"/>
    <w:rsid w:val="00F574E0"/>
    <w:rsid w:val="00F62B37"/>
    <w:rsid w:val="00F657AD"/>
    <w:rsid w:val="00F66A1C"/>
    <w:rsid w:val="00F86334"/>
    <w:rsid w:val="00F94177"/>
    <w:rsid w:val="00F94B71"/>
    <w:rsid w:val="00F96D1D"/>
    <w:rsid w:val="00F96FBA"/>
    <w:rsid w:val="00FA0C15"/>
    <w:rsid w:val="00FA3297"/>
    <w:rsid w:val="00FB1357"/>
    <w:rsid w:val="00FB6680"/>
    <w:rsid w:val="00FB737D"/>
    <w:rsid w:val="00FB7DD2"/>
    <w:rsid w:val="00FC0A74"/>
    <w:rsid w:val="00FF5A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09"/>
    <o:shapelayout v:ext="edit">
      <o:idmap v:ext="edit" data="1"/>
      <o:rules v:ext="edit">
        <o:r id="V:Rule1" type="callout" idref="#_x0000_s1040"/>
        <o:r id="V:Rule2" type="callout" idref="#_x0000_s1041"/>
        <o:r id="V:Rule3" type="callout" idref="#_x0000_s1042"/>
        <o:r id="V:Rule4" type="callout" idref="#_x0000_s1043"/>
        <o:r id="V:Rule5" type="callout" idref="#_x0000_s1044"/>
        <o:r id="V:Rule6" type="callout" idref="#_x0000_s1045"/>
        <o:r id="V:Rule7" type="callout" idref="#_x0000_s1046"/>
      </o:rules>
    </o:shapelayout>
  </w:shapeDefaults>
  <w:decimalSymbol w:val=","/>
  <w:listSeparator w:val=";"/>
  <w14:docId w14:val="3DD0571B"/>
  <w15:chartTrackingRefBased/>
  <w15:docId w15:val="{3D90B2DF-0D3E-4800-B381-CD368B31B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753E1"/>
    <w:rPr>
      <w:rFonts w:ascii="Arial" w:hAnsi="Arial"/>
      <w:sz w:val="22"/>
      <w:szCs w:val="24"/>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table" w:styleId="Mkatabulky">
    <w:name w:val="Table Grid"/>
    <w:basedOn w:val="Normlntabulka"/>
    <w:rsid w:val="006753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0"/>
    <w:basedOn w:val="Normln"/>
    <w:rsid w:val="008E4C53"/>
    <w:rPr>
      <w:rFonts w:cs="Arial"/>
      <w:sz w:val="20"/>
    </w:rPr>
  </w:style>
  <w:style w:type="paragraph" w:styleId="Zkladntext">
    <w:name w:val="Body Text"/>
    <w:basedOn w:val="Normln"/>
    <w:rsid w:val="00CC6083"/>
    <w:pPr>
      <w:jc w:val="both"/>
    </w:pPr>
    <w:rPr>
      <w:rFonts w:cs="Arial"/>
    </w:rPr>
  </w:style>
  <w:style w:type="paragraph" w:customStyle="1" w:styleId="Normal11">
    <w:name w:val="Normal11"/>
    <w:basedOn w:val="Normln"/>
    <w:rsid w:val="000A7F95"/>
    <w:rPr>
      <w:rFonts w:cs="Arial"/>
    </w:rPr>
  </w:style>
  <w:style w:type="paragraph" w:styleId="Zkladntext2">
    <w:name w:val="Body Text 2"/>
    <w:basedOn w:val="Normln"/>
    <w:rsid w:val="000153C7"/>
    <w:pPr>
      <w:spacing w:after="120"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gif"/><Relationship Id="rId12" Type="http://schemas.openxmlformats.org/officeDocument/2006/relationships/image" Target="media/image8.emf"/><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3473</Words>
  <Characters>20497</Characters>
  <Application>Microsoft Office Word</Application>
  <DocSecurity>0</DocSecurity>
  <Lines>170</Lines>
  <Paragraphs>47</Paragraphs>
  <ScaleCrop>false</ScaleCrop>
  <HeadingPairs>
    <vt:vector size="2" baseType="variant">
      <vt:variant>
        <vt:lpstr>Název</vt:lpstr>
      </vt:variant>
      <vt:variant>
        <vt:i4>1</vt:i4>
      </vt:variant>
    </vt:vector>
  </HeadingPairs>
  <TitlesOfParts>
    <vt:vector size="1" baseType="lpstr">
      <vt:lpstr>Vývoj sídelního systému ČR do počátků industrializace</vt:lpstr>
    </vt:vector>
  </TitlesOfParts>
  <Company>PřF MU</Company>
  <LinksUpToDate>false</LinksUpToDate>
  <CharactersWithSpaces>23923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Vývoj sídelního systému ČR do počátků industrializace</dc:title>
  <dc:subject/>
  <dc:creator>GU</dc:creator>
  <cp:keywords/>
  <dc:description/>
  <cp:lastModifiedBy>Uživatel</cp:lastModifiedBy>
  <cp:revision>3</cp:revision>
  <dcterms:created xsi:type="dcterms:W3CDTF">2020-03-24T16:32:00Z</dcterms:created>
  <dcterms:modified xsi:type="dcterms:W3CDTF">2020-03-24T16:34:00Z</dcterms:modified>
</cp:coreProperties>
</file>