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5CA" w:rsidRDefault="008B1E61" w:rsidP="008B1E61">
      <w:pPr>
        <w:keepNext/>
        <w:keepLines/>
        <w:spacing w:before="240" w:after="0"/>
        <w:outlineLvl w:val="0"/>
      </w:pPr>
      <w:r w:rsidRPr="005B7A16">
        <w:rPr>
          <w:rFonts w:asciiTheme="majorHAnsi" w:eastAsiaTheme="majorEastAsia" w:hAnsiTheme="majorHAnsi" w:cstheme="majorBidi"/>
          <w:b/>
          <w:color w:val="2E74B5" w:themeColor="accent1" w:themeShade="BF"/>
          <w:sz w:val="28"/>
          <w:szCs w:val="32"/>
        </w:rPr>
        <w:t xml:space="preserve">ÚLOHA č. 1. </w:t>
      </w:r>
      <w:r w:rsidRPr="00150BE5">
        <w:rPr>
          <w:rFonts w:asciiTheme="majorHAnsi" w:eastAsiaTheme="majorEastAsia" w:hAnsiTheme="majorHAnsi" w:cstheme="majorBidi"/>
          <w:color w:val="2E74B5" w:themeColor="accent1" w:themeShade="BF"/>
          <w:sz w:val="28"/>
          <w:szCs w:val="32"/>
        </w:rPr>
        <w:t xml:space="preserve">Klonování genu pro endolyzin </w:t>
      </w:r>
      <w:r>
        <w:rPr>
          <w:rFonts w:asciiTheme="majorHAnsi" w:eastAsiaTheme="majorEastAsia" w:hAnsiTheme="majorHAnsi" w:cstheme="majorBidi"/>
          <w:color w:val="2E74B5" w:themeColor="accent1" w:themeShade="BF"/>
          <w:sz w:val="28"/>
          <w:szCs w:val="32"/>
        </w:rPr>
        <w:t xml:space="preserve">bakteriofága 812F1 ze </w:t>
      </w:r>
      <w:r w:rsidRPr="00C605DD">
        <w:rPr>
          <w:rFonts w:asciiTheme="majorHAnsi" w:eastAsiaTheme="majorEastAsia" w:hAnsiTheme="majorHAnsi" w:cstheme="majorBidi"/>
          <w:i/>
          <w:color w:val="2E74B5" w:themeColor="accent1" w:themeShade="BF"/>
          <w:sz w:val="28"/>
          <w:szCs w:val="32"/>
        </w:rPr>
        <w:t>Staphylococcus aureus</w:t>
      </w:r>
      <w:r>
        <w:rPr>
          <w:rFonts w:asciiTheme="majorHAnsi" w:eastAsiaTheme="majorEastAsia" w:hAnsiTheme="majorHAnsi" w:cstheme="majorBidi"/>
          <w:color w:val="2E74B5" w:themeColor="accent1" w:themeShade="BF"/>
          <w:sz w:val="28"/>
          <w:szCs w:val="32"/>
        </w:rPr>
        <w:t xml:space="preserve"> </w:t>
      </w:r>
      <w:r w:rsidRPr="00150BE5">
        <w:rPr>
          <w:rFonts w:asciiTheme="majorHAnsi" w:eastAsiaTheme="majorEastAsia" w:hAnsiTheme="majorHAnsi" w:cstheme="majorBidi"/>
          <w:color w:val="2E74B5" w:themeColor="accent1" w:themeShade="BF"/>
          <w:sz w:val="28"/>
          <w:szCs w:val="32"/>
        </w:rPr>
        <w:t>– seznámení s expresním vektorem pET28a(+)</w:t>
      </w:r>
      <w:r>
        <w:rPr>
          <w:rFonts w:asciiTheme="majorHAnsi" w:eastAsiaTheme="majorEastAsia" w:hAnsiTheme="majorHAnsi" w:cstheme="majorBidi"/>
          <w:color w:val="2E74B5" w:themeColor="accent1" w:themeShade="BF"/>
          <w:sz w:val="28"/>
          <w:szCs w:val="32"/>
        </w:rPr>
        <w:t xml:space="preserve"> </w:t>
      </w:r>
      <w:r w:rsidRPr="00150BE5">
        <w:rPr>
          <w:rFonts w:asciiTheme="majorHAnsi" w:eastAsiaTheme="majorEastAsia" w:hAnsiTheme="majorHAnsi" w:cstheme="majorBidi"/>
          <w:color w:val="2E74B5" w:themeColor="accent1" w:themeShade="BF"/>
          <w:sz w:val="28"/>
          <w:szCs w:val="32"/>
        </w:rPr>
        <w:t>– návrh konstruktu pro expresi endolyzinu</w:t>
      </w:r>
    </w:p>
    <w:p w:rsidR="00A66F1A" w:rsidRDefault="000F61D7" w:rsidP="000F61D7">
      <w:pPr>
        <w:rPr>
          <w:b/>
        </w:rPr>
      </w:pPr>
      <w:r w:rsidRPr="00B52D73">
        <w:rPr>
          <w:b/>
        </w:rPr>
        <w:t>Cílem úlohy je seznámit se podrobně s expresním vektorem pET28</w:t>
      </w:r>
      <w:r w:rsidR="00B52D73">
        <w:rPr>
          <w:b/>
        </w:rPr>
        <w:t>a</w:t>
      </w:r>
      <w:r w:rsidR="009A7ACD">
        <w:rPr>
          <w:b/>
        </w:rPr>
        <w:t>(+)</w:t>
      </w:r>
      <w:r w:rsidR="00BA493A">
        <w:rPr>
          <w:b/>
        </w:rPr>
        <w:t xml:space="preserve"> a</w:t>
      </w:r>
      <w:r w:rsidR="00B52D73">
        <w:rPr>
          <w:b/>
        </w:rPr>
        <w:t xml:space="preserve"> </w:t>
      </w:r>
      <w:r w:rsidR="009A2AD4">
        <w:rPr>
          <w:b/>
        </w:rPr>
        <w:t xml:space="preserve">navrhnout </w:t>
      </w:r>
      <w:r w:rsidR="00B52D73">
        <w:rPr>
          <w:b/>
        </w:rPr>
        <w:t>k</w:t>
      </w:r>
      <w:r w:rsidRPr="00B52D73">
        <w:rPr>
          <w:b/>
        </w:rPr>
        <w:t xml:space="preserve">onstrukt pro expresi genu pro fágový endolyzin fága 812F1. </w:t>
      </w:r>
      <w:r w:rsidR="009A2AD4">
        <w:rPr>
          <w:b/>
        </w:rPr>
        <w:t>V praktické části pak bude provedeno klonování genu pro endolyzin a dva různé funkční testy</w:t>
      </w:r>
      <w:r w:rsidR="00AB679F">
        <w:rPr>
          <w:b/>
        </w:rPr>
        <w:t xml:space="preserve"> aktivity rekombinantního proteinu</w:t>
      </w:r>
      <w:r w:rsidR="009A2AD4">
        <w:rPr>
          <w:b/>
        </w:rPr>
        <w:t>.</w:t>
      </w:r>
    </w:p>
    <w:p w:rsidR="006C0FFA" w:rsidRDefault="006C0FFA" w:rsidP="006C0FFA">
      <w:pPr>
        <w:pStyle w:val="Nadpis1"/>
      </w:pPr>
      <w:r>
        <w:t>Vektor</w:t>
      </w:r>
      <w:r w:rsidR="00620EB0">
        <w:t>y řady</w:t>
      </w:r>
      <w:r>
        <w:t xml:space="preserve"> pET</w:t>
      </w:r>
    </w:p>
    <w:p w:rsidR="008D2203" w:rsidRPr="008D2203" w:rsidRDefault="006C0FFA" w:rsidP="006C0FFA">
      <w:pPr>
        <w:jc w:val="both"/>
      </w:pPr>
      <w:r>
        <w:t>Vektory s označením pET byl</w:t>
      </w:r>
      <w:r w:rsidR="00D33473">
        <w:t>y</w:t>
      </w:r>
      <w:r>
        <w:t xml:space="preserve"> vyvinuty pro klonování a expresi rekombinantních proteinů v </w:t>
      </w:r>
      <w:r w:rsidRPr="006C0FFA">
        <w:rPr>
          <w:i/>
        </w:rPr>
        <w:t>Escherichia coli</w:t>
      </w:r>
      <w:r>
        <w:t>. Geny zájmu</w:t>
      </w:r>
      <w:r w:rsidRPr="006C0FFA">
        <w:t xml:space="preserve"> jsou </w:t>
      </w:r>
      <w:r>
        <w:t>exprimovány</w:t>
      </w:r>
      <w:r w:rsidRPr="006C0FFA">
        <w:t xml:space="preserve"> v plazmidech pET pod </w:t>
      </w:r>
      <w:r>
        <w:t>silným</w:t>
      </w:r>
      <w:r w:rsidRPr="006C0FFA">
        <w:t xml:space="preserve"> </w:t>
      </w:r>
      <w:r>
        <w:t>promotorem</w:t>
      </w:r>
      <w:r w:rsidRPr="006C0FFA">
        <w:t xml:space="preserve"> bakteriofága T7</w:t>
      </w:r>
      <w:r>
        <w:t>.</w:t>
      </w:r>
      <w:r w:rsidRPr="006C0FFA">
        <w:t xml:space="preserve"> </w:t>
      </w:r>
      <w:r>
        <w:t>E</w:t>
      </w:r>
      <w:r w:rsidRPr="006C0FFA">
        <w:t xml:space="preserve">xprese je </w:t>
      </w:r>
      <w:r w:rsidR="00D33473">
        <w:t>řízena</w:t>
      </w:r>
      <w:r w:rsidRPr="006C0FFA">
        <w:t xml:space="preserve"> T7 RNA polymeráz</w:t>
      </w:r>
      <w:r>
        <w:t xml:space="preserve">ou, která je kódována </w:t>
      </w:r>
      <w:r w:rsidRPr="006C0FFA">
        <w:t>hostitelsk</w:t>
      </w:r>
      <w:r>
        <w:t>ou</w:t>
      </w:r>
      <w:r w:rsidRPr="006C0FFA">
        <w:t xml:space="preserve"> buň</w:t>
      </w:r>
      <w:r>
        <w:t>kou</w:t>
      </w:r>
      <w:r w:rsidRPr="006C0FFA">
        <w:t xml:space="preserve">. T7 RNA polymeráza </w:t>
      </w:r>
      <w:r>
        <w:t>se vyznačuje vysokou selektivitou a aktivitou</w:t>
      </w:r>
      <w:r w:rsidRPr="006C0FFA">
        <w:t xml:space="preserve">, </w:t>
      </w:r>
      <w:r>
        <w:t>cílový gen je exprimován s vysokou efektivitou</w:t>
      </w:r>
      <w:r w:rsidR="008D2203">
        <w:t>.</w:t>
      </w:r>
      <w:r w:rsidRPr="006C0FFA">
        <w:t xml:space="preserve"> </w:t>
      </w:r>
      <w:r w:rsidR="008D2203">
        <w:t>P</w:t>
      </w:r>
      <w:r w:rsidRPr="006C0FFA">
        <w:t xml:space="preserve">ožadovaný produkt </w:t>
      </w:r>
      <w:r w:rsidR="008D2203">
        <w:t xml:space="preserve">klonovaného genu </w:t>
      </w:r>
      <w:r w:rsidRPr="006C0FFA">
        <w:t xml:space="preserve">může </w:t>
      </w:r>
      <w:r w:rsidR="008D2203">
        <w:t>tvořit</w:t>
      </w:r>
      <w:r w:rsidRPr="006C0FFA">
        <w:t xml:space="preserve"> více než 50% celkového buněčného proteinu po několika hodinách indukce. </w:t>
      </w:r>
      <w:r w:rsidR="008D2203">
        <w:t>Další důležitá vlastnost pET systému je jeho nulová ba</w:t>
      </w:r>
      <w:r w:rsidR="00D33473">
        <w:t>z</w:t>
      </w:r>
      <w:r w:rsidR="008D2203">
        <w:t xml:space="preserve">ální exprese, nedochází </w:t>
      </w:r>
      <w:r w:rsidR="00905A5B">
        <w:t>k</w:t>
      </w:r>
      <w:r w:rsidR="008D2203">
        <w:t xml:space="preserve"> expresi klonovaného genu bez přítomnosti induktoru. V první fázi klonování se využívají hostitelské buňky bez genu pro T7 RNA polymerázu, čímž se eliminuje nestabilita plazmidu způsobená produkcí potenciálně toxických proteinů pro hostitelskou buňku. Nejprve je upravený vektor přenesen do neexpresních buněk </w:t>
      </w:r>
      <w:r w:rsidR="008D2203" w:rsidRPr="008D2203">
        <w:rPr>
          <w:i/>
        </w:rPr>
        <w:t>E. coli</w:t>
      </w:r>
      <w:r w:rsidR="008D2203">
        <w:rPr>
          <w:i/>
        </w:rPr>
        <w:t xml:space="preserve"> </w:t>
      </w:r>
      <w:r w:rsidR="008D2203" w:rsidRPr="008D2203">
        <w:t>(např.</w:t>
      </w:r>
      <w:r w:rsidR="008D2203">
        <w:rPr>
          <w:i/>
        </w:rPr>
        <w:t xml:space="preserve"> E. coli </w:t>
      </w:r>
      <w:r w:rsidR="008D2203">
        <w:t>Top10F</w:t>
      </w:r>
      <w:r w:rsidR="008B1E61">
        <w:t>´</w:t>
      </w:r>
      <w:r w:rsidR="008D2203">
        <w:t>). V druhém kro</w:t>
      </w:r>
      <w:r w:rsidR="00620EB0">
        <w:t>ku</w:t>
      </w:r>
      <w:r w:rsidR="008D2203">
        <w:t xml:space="preserve"> je vektor transformací přenesen do expresních hostitelských buněk (např. </w:t>
      </w:r>
      <w:r w:rsidR="008D2203" w:rsidRPr="008D2203">
        <w:rPr>
          <w:i/>
        </w:rPr>
        <w:t>E. coli</w:t>
      </w:r>
      <w:r w:rsidR="008D2203">
        <w:t xml:space="preserve"> BL 21) obsahujících gen pro T7 RNA polymerázu pod kontrolou </w:t>
      </w:r>
      <w:r w:rsidR="008D2203" w:rsidRPr="008D2203">
        <w:rPr>
          <w:i/>
        </w:rPr>
        <w:t>lacUV5</w:t>
      </w:r>
      <w:r w:rsidR="008D2203">
        <w:rPr>
          <w:i/>
        </w:rPr>
        <w:t xml:space="preserve"> </w:t>
      </w:r>
      <w:r w:rsidR="008D2203">
        <w:t xml:space="preserve">a exprese je indukována </w:t>
      </w:r>
      <w:r w:rsidR="00905A5B">
        <w:t>přidáním IPTG do kultivačního média.</w:t>
      </w:r>
    </w:p>
    <w:p w:rsidR="00905A5B" w:rsidRDefault="00905A5B" w:rsidP="00905A5B">
      <w:pPr>
        <w:jc w:val="both"/>
      </w:pPr>
      <w:r>
        <w:t xml:space="preserve">U vektorů </w:t>
      </w:r>
      <w:r w:rsidR="00D4459E">
        <w:t>p</w:t>
      </w:r>
      <w:r>
        <w:t>ET jsou k</w:t>
      </w:r>
      <w:r w:rsidR="006C0FFA" w:rsidRPr="006C0FFA">
        <w:t xml:space="preserve"> dispozici dva typy promotor</w:t>
      </w:r>
      <w:r>
        <w:t>ů</w:t>
      </w:r>
      <w:r w:rsidR="006C0FFA" w:rsidRPr="006C0FFA">
        <w:t xml:space="preserve"> T7 a několik hostitel</w:t>
      </w:r>
      <w:r>
        <w:t>ských kmenů</w:t>
      </w:r>
      <w:r w:rsidR="006C0FFA" w:rsidRPr="006C0FFA">
        <w:t>, kte</w:t>
      </w:r>
      <w:r>
        <w:t>ré</w:t>
      </w:r>
      <w:r w:rsidR="006C0FFA" w:rsidRPr="006C0FFA">
        <w:t xml:space="preserve"> se liší v tom, jak přísně potlačují hladiny bazální exprese, což poskytuje velkou flexibilitu a optimalizuje expresi široké škály cílových genů</w:t>
      </w:r>
      <w:r>
        <w:t xml:space="preserve">. </w:t>
      </w:r>
    </w:p>
    <w:p w:rsidR="00905A5B" w:rsidRDefault="00905A5B" w:rsidP="006C0FFA">
      <w:pPr>
        <w:jc w:val="both"/>
      </w:pPr>
      <w:r>
        <w:t xml:space="preserve">Vektor pET28a(+) je vhodný pro expresi proteinů s </w:t>
      </w:r>
      <w:r w:rsidRPr="00905A5B">
        <w:t>6xHis-tag</w:t>
      </w:r>
      <w:r>
        <w:t xml:space="preserve"> na</w:t>
      </w:r>
      <w:r w:rsidRPr="00905A5B">
        <w:t xml:space="preserve"> N</w:t>
      </w:r>
      <w:r w:rsidR="00296F72">
        <w:t>- nebo C</w:t>
      </w:r>
      <w:r w:rsidRPr="00905A5B">
        <w:t>-</w:t>
      </w:r>
      <w:r>
        <w:t>konci</w:t>
      </w:r>
      <w:r w:rsidR="008B1E61">
        <w:t xml:space="preserve"> </w:t>
      </w:r>
      <w:r w:rsidR="008B1E61" w:rsidRPr="00296F72">
        <w:rPr>
          <w:b/>
        </w:rPr>
        <w:t>(Obr. 1</w:t>
      </w:r>
      <w:r w:rsidR="008B1E61">
        <w:rPr>
          <w:b/>
        </w:rPr>
        <w:t>A</w:t>
      </w:r>
      <w:r w:rsidR="008B1E61" w:rsidRPr="00296F72">
        <w:rPr>
          <w:b/>
        </w:rPr>
        <w:t>)</w:t>
      </w:r>
      <w:r>
        <w:t>. Takto upravený konstrukt umožňuje efektivní purifikaci exprimovaného proteinu.</w:t>
      </w:r>
      <w:r w:rsidR="00D4459E">
        <w:t xml:space="preserve"> Jedná se o 5369 bp velký vektor s dvěm</w:t>
      </w:r>
      <w:r w:rsidR="00D33473">
        <w:t>a</w:t>
      </w:r>
      <w:r w:rsidR="00D4459E">
        <w:t xml:space="preserve"> počátky replikace – fágový počátek replikace (f1 ori, pozice: 4903-5358), plazmidový počátek replikace odvozený od vysoko-kopiových plazmidů ColE1/pBR322 (ori, pozice: 3285-3873).</w:t>
      </w:r>
    </w:p>
    <w:p w:rsidR="005D3B43" w:rsidRDefault="004C30AE" w:rsidP="006C0FFA">
      <w:pPr>
        <w:jc w:val="both"/>
      </w:pPr>
      <w:r>
        <w:t>Oblast pro klonování</w:t>
      </w:r>
      <w:r w:rsidR="00D4459E">
        <w:t xml:space="preserve"> </w:t>
      </w:r>
      <w:r w:rsidR="00296F72" w:rsidRPr="00296F72">
        <w:rPr>
          <w:b/>
        </w:rPr>
        <w:t>(Obr. 1B)</w:t>
      </w:r>
      <w:r w:rsidR="00296F72">
        <w:t xml:space="preserve"> </w:t>
      </w:r>
      <w:r w:rsidR="00D4459E">
        <w:t xml:space="preserve">se nachází za </w:t>
      </w:r>
      <w:r w:rsidR="008B1E61">
        <w:t xml:space="preserve">(kódující je komplementární řetězec) </w:t>
      </w:r>
      <w:r w:rsidR="00D4459E">
        <w:t xml:space="preserve">transkripčním terminátorem </w:t>
      </w:r>
      <w:r>
        <w:t xml:space="preserve">T7 (pozice: 26-73); obsahuje kromě řady restrikčních míst tyto sekvence: </w:t>
      </w:r>
    </w:p>
    <w:p w:rsidR="00D4459E" w:rsidRDefault="004C30AE" w:rsidP="006C0FFA">
      <w:pPr>
        <w:pStyle w:val="Odstavecseseznamem"/>
        <w:numPr>
          <w:ilvl w:val="0"/>
          <w:numId w:val="1"/>
        </w:numPr>
        <w:jc w:val="both"/>
      </w:pPr>
      <w:r>
        <w:t>dvakrát  6</w:t>
      </w:r>
      <w:r w:rsidRPr="00905A5B">
        <w:t>xHis-tag</w:t>
      </w:r>
      <w:r>
        <w:t xml:space="preserve"> (pozice: 140-157; 270-287)</w:t>
      </w:r>
      <w:r w:rsidR="005D3B43">
        <w:t xml:space="preserve"> – značení proteinu na N nebo C konci</w:t>
      </w:r>
    </w:p>
    <w:p w:rsidR="00620EB0" w:rsidRDefault="005D3B43" w:rsidP="005D3B43">
      <w:pPr>
        <w:pStyle w:val="Odstavecseseznamem"/>
        <w:numPr>
          <w:ilvl w:val="0"/>
          <w:numId w:val="1"/>
        </w:numPr>
        <w:jc w:val="both"/>
      </w:pPr>
      <w:r>
        <w:t>T7 tag (pozice: 207-239) – peptid o 11 A</w:t>
      </w:r>
      <w:r w:rsidR="00D33473">
        <w:t>MK</w:t>
      </w:r>
      <w:r>
        <w:t xml:space="preserve">, vedoucí sekvence z genu pro major capsid protein z bakteriofága T7; používá se jako značka v expresních vektorech, využívají se protilátky specifické pro T7 tag, které umožňuji studium exprese rekombinantních proteinů (analog </w:t>
      </w:r>
      <w:r w:rsidRPr="00905A5B">
        <w:t>6xHis-tag</w:t>
      </w:r>
      <w:r>
        <w:t>)</w:t>
      </w:r>
    </w:p>
    <w:p w:rsidR="005D3B43" w:rsidRDefault="005D3B43" w:rsidP="005D3B43">
      <w:pPr>
        <w:pStyle w:val="Odstavecseseznamem"/>
        <w:numPr>
          <w:ilvl w:val="0"/>
          <w:numId w:val="1"/>
        </w:numPr>
        <w:jc w:val="both"/>
      </w:pPr>
      <w:r>
        <w:t>Trombin site (pozice: 243-260) – restrikční místo pro trombin, rozštěpení rekombinantního proteinu, odstranění značek (T7 tag, 6</w:t>
      </w:r>
      <w:r w:rsidRPr="00905A5B">
        <w:t>xHis-tag</w:t>
      </w:r>
      <w:r>
        <w:t>)</w:t>
      </w:r>
    </w:p>
    <w:p w:rsidR="005D3B43" w:rsidRDefault="005D3B43" w:rsidP="006C0FFA">
      <w:pPr>
        <w:pStyle w:val="Odstavecseseznamem"/>
        <w:numPr>
          <w:ilvl w:val="0"/>
          <w:numId w:val="1"/>
        </w:numPr>
        <w:jc w:val="both"/>
      </w:pPr>
      <w:r>
        <w:t>start kodon ATG jehož součástí je restrikční místo pro NcoI (pozice: 297-296)</w:t>
      </w:r>
    </w:p>
    <w:p w:rsidR="00620EB0" w:rsidRDefault="005D3B43" w:rsidP="006C0FFA">
      <w:pPr>
        <w:pStyle w:val="Odstavecseseznamem"/>
        <w:numPr>
          <w:ilvl w:val="0"/>
          <w:numId w:val="1"/>
        </w:numPr>
        <w:jc w:val="both"/>
      </w:pPr>
      <w:r>
        <w:t>RBS (pozice: 307-312)</w:t>
      </w:r>
    </w:p>
    <w:p w:rsidR="005D3B43" w:rsidRPr="00296F72" w:rsidRDefault="005D3B43" w:rsidP="006C0FFA">
      <w:pPr>
        <w:pStyle w:val="Odstavecseseznamem"/>
        <w:numPr>
          <w:ilvl w:val="0"/>
          <w:numId w:val="1"/>
        </w:numPr>
        <w:jc w:val="both"/>
      </w:pPr>
      <w:r w:rsidRPr="005D3B43">
        <w:rPr>
          <w:i/>
        </w:rPr>
        <w:t>lac</w:t>
      </w:r>
      <w:r>
        <w:t xml:space="preserve"> oper</w:t>
      </w:r>
      <w:r w:rsidR="00296F72">
        <w:t>á</w:t>
      </w:r>
      <w:r>
        <w:t>tor (pozice: 343</w:t>
      </w:r>
      <w:r w:rsidR="00296F72">
        <w:t xml:space="preserve">-367) – vazba </w:t>
      </w:r>
      <w:r w:rsidR="00296F72" w:rsidRPr="00296F72">
        <w:rPr>
          <w:i/>
        </w:rPr>
        <w:t>lac</w:t>
      </w:r>
      <w:r w:rsidR="00296F72">
        <w:t xml:space="preserve"> represoru, inhibice transkripce v </w:t>
      </w:r>
      <w:r w:rsidR="00296F72" w:rsidRPr="00296F72">
        <w:rPr>
          <w:i/>
        </w:rPr>
        <w:t>E. coli</w:t>
      </w:r>
    </w:p>
    <w:p w:rsidR="003D4E59" w:rsidRDefault="00296F72" w:rsidP="00296F72">
      <w:pPr>
        <w:pStyle w:val="Odstavecseseznamem"/>
        <w:numPr>
          <w:ilvl w:val="0"/>
          <w:numId w:val="1"/>
        </w:numPr>
        <w:jc w:val="both"/>
      </w:pPr>
      <w:r>
        <w:t>T7 promotor (pozice: 368-386) – silný promotor fága T7</w:t>
      </w:r>
    </w:p>
    <w:p w:rsidR="001D1011" w:rsidRDefault="00296F72" w:rsidP="001D1011">
      <w:pPr>
        <w:pStyle w:val="Odstavecseseznamem"/>
        <w:numPr>
          <w:ilvl w:val="0"/>
          <w:numId w:val="1"/>
        </w:numPr>
        <w:jc w:val="both"/>
      </w:pPr>
      <w:r>
        <w:t>Další geny na vektoru:</w:t>
      </w:r>
      <w:r w:rsidR="003D4E59">
        <w:t xml:space="preserve"> </w:t>
      </w:r>
      <w:r>
        <w:t xml:space="preserve">promotor </w:t>
      </w:r>
      <w:r w:rsidRPr="003D4E59">
        <w:rPr>
          <w:i/>
        </w:rPr>
        <w:t xml:space="preserve">lacI </w:t>
      </w:r>
      <w:r>
        <w:t xml:space="preserve">a represor </w:t>
      </w:r>
      <w:r w:rsidRPr="003D4E59">
        <w:rPr>
          <w:i/>
        </w:rPr>
        <w:t xml:space="preserve">lacI </w:t>
      </w:r>
      <w:r>
        <w:t>(pozice: 773-1855)</w:t>
      </w:r>
      <w:r w:rsidR="003D4E59">
        <w:t xml:space="preserve">, </w:t>
      </w:r>
      <w:r>
        <w:t xml:space="preserve">gen </w:t>
      </w:r>
      <w:r w:rsidRPr="003D4E59">
        <w:rPr>
          <w:i/>
        </w:rPr>
        <w:t>rop</w:t>
      </w:r>
      <w:r>
        <w:t xml:space="preserve"> – kontrola počtu kopií plazmidů v</w:t>
      </w:r>
      <w:r w:rsidR="003D4E59">
        <w:t> </w:t>
      </w:r>
      <w:r>
        <w:t>buňce</w:t>
      </w:r>
      <w:r w:rsidR="003D4E59">
        <w:t xml:space="preserve">, </w:t>
      </w:r>
      <w:r>
        <w:t xml:space="preserve">gen pro rezistenci ke kanamicinu </w:t>
      </w:r>
      <w:r w:rsidRPr="003D4E59">
        <w:rPr>
          <w:i/>
        </w:rPr>
        <w:t xml:space="preserve">kanR </w:t>
      </w:r>
      <w:r>
        <w:t>– selekční marker</w:t>
      </w:r>
    </w:p>
    <w:p w:rsidR="00E777C9" w:rsidRDefault="008B1E61" w:rsidP="00620EB0">
      <w:pPr>
        <w:rPr>
          <w:rFonts w:ascii="Arial" w:hAnsi="Arial" w:cs="Arial"/>
          <w:b/>
          <w:sz w:val="18"/>
          <w:szCs w:val="18"/>
        </w:rPr>
      </w:pPr>
      <w:r>
        <w:rPr>
          <w:noProof/>
          <w:lang w:eastAsia="cs-CZ"/>
        </w:rPr>
        <w:lastRenderedPageBreak/>
        <w:drawing>
          <wp:inline distT="0" distB="0" distL="0" distR="0" wp14:anchorId="45087DAD" wp14:editId="71CA3561">
            <wp:extent cx="5002345" cy="5229225"/>
            <wp:effectExtent l="0" t="0" r="825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84" cy="5310490"/>
                    </a:xfrm>
                    <a:prstGeom prst="rect">
                      <a:avLst/>
                    </a:prstGeom>
                    <a:noFill/>
                  </pic:spPr>
                </pic:pic>
              </a:graphicData>
            </a:graphic>
          </wp:inline>
        </w:drawing>
      </w:r>
    </w:p>
    <w:p w:rsidR="00620EB0" w:rsidRPr="00296F72" w:rsidRDefault="00620EB0" w:rsidP="00620EB0">
      <w:pPr>
        <w:rPr>
          <w:rFonts w:ascii="Arial" w:hAnsi="Arial" w:cs="Arial"/>
          <w:sz w:val="18"/>
          <w:szCs w:val="18"/>
        </w:rPr>
      </w:pPr>
      <w:r w:rsidRPr="00032702">
        <w:rPr>
          <w:rFonts w:ascii="Arial" w:hAnsi="Arial" w:cs="Arial"/>
          <w:b/>
          <w:sz w:val="18"/>
          <w:szCs w:val="18"/>
        </w:rPr>
        <w:t xml:space="preserve">Obr. 1: </w:t>
      </w:r>
      <w:r>
        <w:rPr>
          <w:rFonts w:ascii="Arial" w:hAnsi="Arial" w:cs="Arial"/>
          <w:b/>
          <w:sz w:val="18"/>
          <w:szCs w:val="18"/>
        </w:rPr>
        <w:t>Expresní vektor pET28a</w:t>
      </w:r>
      <w:r w:rsidR="009A7ACD">
        <w:rPr>
          <w:rFonts w:ascii="Arial" w:hAnsi="Arial" w:cs="Arial"/>
          <w:b/>
          <w:sz w:val="18"/>
          <w:szCs w:val="18"/>
        </w:rPr>
        <w:t>(+)</w:t>
      </w:r>
      <w:r>
        <w:rPr>
          <w:rFonts w:ascii="Arial" w:hAnsi="Arial" w:cs="Arial"/>
          <w:b/>
          <w:sz w:val="18"/>
          <w:szCs w:val="18"/>
        </w:rPr>
        <w:t xml:space="preserve">,  A. </w:t>
      </w:r>
      <w:r w:rsidRPr="00296F72">
        <w:rPr>
          <w:rFonts w:ascii="Arial" w:hAnsi="Arial" w:cs="Arial"/>
          <w:sz w:val="18"/>
          <w:szCs w:val="18"/>
        </w:rPr>
        <w:t>mapa expresního vektoru pET28a</w:t>
      </w:r>
      <w:r w:rsidR="009A7ACD" w:rsidRPr="00296F72">
        <w:rPr>
          <w:rFonts w:ascii="Arial" w:hAnsi="Arial" w:cs="Arial"/>
          <w:sz w:val="18"/>
          <w:szCs w:val="18"/>
        </w:rPr>
        <w:t>(+)</w:t>
      </w:r>
    </w:p>
    <w:p w:rsidR="00092EB1" w:rsidRDefault="008B1E61" w:rsidP="00620EB0">
      <w:pPr>
        <w:rPr>
          <w:rFonts w:ascii="Arial" w:hAnsi="Arial" w:cs="Arial"/>
          <w:sz w:val="18"/>
          <w:szCs w:val="18"/>
        </w:rPr>
      </w:pPr>
      <w:r w:rsidRPr="000F61D7">
        <w:rPr>
          <w:b/>
          <w:noProof/>
          <w:lang w:eastAsia="cs-CZ"/>
        </w:rPr>
        <w:drawing>
          <wp:inline distT="0" distB="0" distL="0" distR="0">
            <wp:extent cx="6679565" cy="2611755"/>
            <wp:effectExtent l="0" t="0" r="698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6679565" cy="2611755"/>
                    </a:xfrm>
                    <a:prstGeom prst="rect">
                      <a:avLst/>
                    </a:prstGeom>
                  </pic:spPr>
                </pic:pic>
              </a:graphicData>
            </a:graphic>
          </wp:inline>
        </w:drawing>
      </w:r>
      <w:r w:rsidRPr="00032702">
        <w:rPr>
          <w:rFonts w:ascii="Arial" w:hAnsi="Arial" w:cs="Arial"/>
          <w:b/>
          <w:sz w:val="18"/>
          <w:szCs w:val="18"/>
        </w:rPr>
        <w:t xml:space="preserve">Obr. 1: </w:t>
      </w:r>
      <w:r>
        <w:rPr>
          <w:rFonts w:ascii="Arial" w:hAnsi="Arial" w:cs="Arial"/>
          <w:b/>
          <w:sz w:val="18"/>
          <w:szCs w:val="18"/>
        </w:rPr>
        <w:t xml:space="preserve">Expresní vektor pET28a(+), </w:t>
      </w:r>
      <w:r w:rsidRPr="00032702">
        <w:rPr>
          <w:rFonts w:ascii="Arial" w:hAnsi="Arial" w:cs="Arial"/>
          <w:b/>
          <w:sz w:val="18"/>
          <w:szCs w:val="18"/>
        </w:rPr>
        <w:t xml:space="preserve">B. </w:t>
      </w:r>
      <w:r w:rsidRPr="00296F72">
        <w:rPr>
          <w:rFonts w:ascii="Arial" w:hAnsi="Arial" w:cs="Arial"/>
          <w:sz w:val="18"/>
          <w:szCs w:val="18"/>
        </w:rPr>
        <w:t>Detail sekvence „multiple cloning site“ s vyznačenými restrikč</w:t>
      </w:r>
      <w:r>
        <w:rPr>
          <w:rFonts w:ascii="Arial" w:hAnsi="Arial" w:cs="Arial"/>
          <w:sz w:val="18"/>
          <w:szCs w:val="18"/>
        </w:rPr>
        <w:t>ními místy a funkčními oblastmi</w:t>
      </w:r>
    </w:p>
    <w:p w:rsidR="00092EB1" w:rsidRDefault="00092EB1">
      <w:pPr>
        <w:rPr>
          <w:rFonts w:ascii="Arial" w:hAnsi="Arial" w:cs="Arial"/>
          <w:sz w:val="18"/>
          <w:szCs w:val="18"/>
        </w:rPr>
      </w:pPr>
      <w:r>
        <w:rPr>
          <w:rFonts w:ascii="Arial" w:hAnsi="Arial" w:cs="Arial"/>
          <w:sz w:val="18"/>
          <w:szCs w:val="18"/>
        </w:rPr>
        <w:br w:type="page"/>
      </w:r>
    </w:p>
    <w:p w:rsidR="00B52D73" w:rsidRDefault="00B52D73" w:rsidP="00B52D73">
      <w:pPr>
        <w:pStyle w:val="Nadpis2"/>
      </w:pPr>
      <w:r>
        <w:lastRenderedPageBreak/>
        <w:t>Gen pro fágový endolyzin</w:t>
      </w:r>
    </w:p>
    <w:p w:rsidR="00B52D73" w:rsidRDefault="00B52D73" w:rsidP="00B52D73">
      <w:pPr>
        <w:jc w:val="both"/>
      </w:pPr>
      <w:r>
        <w:t>V průběhu reprodukčního cyklu bakteriofága se lytické enzymy uplatňují při iniciaci infekce, kdy vytvářejí v bakteriální buněčné stěně drobné léze, kterými se dovnitř buňky dostává fágová genomová nukleová kyselina. Lytické enzymy tohoto typu se vyskytují jako komponenty fágových částic, zejména fágových bičíků. Druhá skupina fágových lytických enzymů (endolyzinů a spolupůsobících holinů) se uplatňuje na konci reprodukčního cyklu fága, kdy se fágové potomstvo uvolňuje z hostitelské buňky. Tyto enzymy mají za následek rozsáhlou degradaci buněčné stěny bakterií. Katalytická doména lytických enzymů je tvořena jednou ze 4 typů hydroláz peptidoglykanu:  endo-</w:t>
      </w:r>
      <w:r w:rsidRPr="001D1011">
        <w:rPr>
          <w:rFonts w:ascii="Symbol" w:hAnsi="Symbol"/>
        </w:rPr>
        <w:t></w:t>
      </w:r>
      <w:r>
        <w:t>-N-acetyl-glucosaminidázy a N-acetyl-muramidázy, jejichž cílem jsou cukerné složky peptidoglykanu; endopeptidázy, které štěpí peptidové vazby; a N-acetylmuramyl-L-alanin-amidázy, které hydrolyzují amidovou vazbu spojující cukernou složku a peptid. Lytická aktivita mnoha rekombinantních bakteriofágových enzymů je v současnosti studována jako nová třída antibakteriálních látek. Lytické enzymy je možné klonovat v různých bakteriálních klonovacích systémech, aniž by působily na buňku toxicky, protože v buňce není přítomen holin, díky kterému se lytický enzym dostává do periplazmatického prostoru k buněčné stěně.</w:t>
      </w:r>
    </w:p>
    <w:p w:rsidR="00620EB0" w:rsidRDefault="00620EB0" w:rsidP="00B52D73">
      <w:pPr>
        <w:jc w:val="both"/>
      </w:pPr>
      <w:r>
        <w:t xml:space="preserve">Ve cvičení budeme pracovat s genem pro </w:t>
      </w:r>
      <w:r w:rsidRPr="002A0912">
        <w:rPr>
          <w:b/>
        </w:rPr>
        <w:t>endolyzin</w:t>
      </w:r>
      <w:r>
        <w:rPr>
          <w:b/>
        </w:rPr>
        <w:t xml:space="preserve"> </w:t>
      </w:r>
      <w:r w:rsidRPr="006C0FFA">
        <w:t>(</w:t>
      </w:r>
      <w:r w:rsidR="009A2AD4">
        <w:t xml:space="preserve">přístupový kód GenBank </w:t>
      </w:r>
      <w:r w:rsidRPr="006C0FFA">
        <w:t>F136588.1)</w:t>
      </w:r>
      <w:r w:rsidRPr="002A0912">
        <w:rPr>
          <w:b/>
        </w:rPr>
        <w:t xml:space="preserve"> fága 812F1</w:t>
      </w:r>
      <w:r>
        <w:rPr>
          <w:b/>
        </w:rPr>
        <w:t xml:space="preserve"> </w:t>
      </w:r>
      <w:r w:rsidRPr="006C0FFA">
        <w:t>(</w:t>
      </w:r>
      <w:r w:rsidRPr="006C0FFA">
        <w:rPr>
          <w:rFonts w:cs="Arial"/>
          <w:color w:val="444444"/>
          <w:sz w:val="21"/>
          <w:szCs w:val="21"/>
          <w:shd w:val="clear" w:color="auto" w:fill="FFFFFF"/>
        </w:rPr>
        <w:t>KJ206562.1)</w:t>
      </w:r>
      <w:r w:rsidR="008B1E61">
        <w:rPr>
          <w:rFonts w:cs="Arial"/>
          <w:color w:val="444444"/>
          <w:sz w:val="21"/>
          <w:szCs w:val="21"/>
          <w:shd w:val="clear" w:color="auto" w:fill="FFFFFF"/>
        </w:rPr>
        <w:t>,</w:t>
      </w:r>
      <w:r>
        <w:t xml:space="preserve"> jehož velikost je </w:t>
      </w:r>
      <w:r w:rsidRPr="002A0912">
        <w:rPr>
          <w:b/>
        </w:rPr>
        <w:t>855 bp</w:t>
      </w:r>
      <w:r>
        <w:t xml:space="preserve"> a enzym má velikost 284 aminokyselin, tedy jeho hmotnost je </w:t>
      </w:r>
      <w:r w:rsidRPr="002A0912">
        <w:rPr>
          <w:b/>
        </w:rPr>
        <w:t>31,5 kDa</w:t>
      </w:r>
      <w:r>
        <w:t xml:space="preserve">.  </w:t>
      </w:r>
    </w:p>
    <w:p w:rsidR="00620EB0" w:rsidRDefault="00620EB0" w:rsidP="00620EB0">
      <w:pPr>
        <w:pStyle w:val="Nadpis1"/>
      </w:pPr>
      <w:r>
        <w:t>Sekvence endolyzinu</w:t>
      </w:r>
    </w:p>
    <w:p w:rsidR="00620EB0" w:rsidRPr="000F61D7" w:rsidRDefault="00620EB0" w:rsidP="00620EB0">
      <w:pPr>
        <w:rPr>
          <w:rFonts w:cs="Arial"/>
          <w:color w:val="444444"/>
          <w:sz w:val="21"/>
          <w:szCs w:val="21"/>
          <w:shd w:val="clear" w:color="auto" w:fill="FFFFFF"/>
        </w:rPr>
      </w:pPr>
      <w:r w:rsidRPr="000F61D7">
        <w:t xml:space="preserve">Kompletní sekvence genomu fága 812F1 volně přístupná v databázi NCBI pod přístupovým číslem </w:t>
      </w:r>
      <w:r w:rsidRPr="000F61D7">
        <w:rPr>
          <w:rFonts w:cs="Arial"/>
          <w:b/>
          <w:color w:val="444444"/>
          <w:sz w:val="21"/>
          <w:szCs w:val="21"/>
          <w:shd w:val="clear" w:color="auto" w:fill="FFFFFF"/>
        </w:rPr>
        <w:t>KJ206562.1.</w:t>
      </w:r>
      <w:r w:rsidR="009A2AD4">
        <w:rPr>
          <w:rFonts w:cs="Arial"/>
          <w:b/>
          <w:color w:val="444444"/>
          <w:sz w:val="21"/>
          <w:szCs w:val="21"/>
          <w:shd w:val="clear" w:color="auto" w:fill="FFFFFF"/>
        </w:rPr>
        <w:t xml:space="preserve"> </w:t>
      </w:r>
      <w:r w:rsidRPr="000F61D7">
        <w:t xml:space="preserve">Sekvence fágového holinu a endolyzinu volně přístupná v databázi NCBI pod přístupovým číslem </w:t>
      </w:r>
      <w:r w:rsidRPr="000F61D7">
        <w:rPr>
          <w:rFonts w:cs="Arial"/>
          <w:b/>
          <w:color w:val="444444"/>
          <w:sz w:val="21"/>
          <w:szCs w:val="21"/>
          <w:shd w:val="clear" w:color="auto" w:fill="FFFFFF"/>
        </w:rPr>
        <w:t>EF136588.1.</w:t>
      </w:r>
    </w:p>
    <w:p w:rsidR="00E777C9" w:rsidRPr="00B52D73" w:rsidRDefault="00E777C9" w:rsidP="00E777C9">
      <w:pPr>
        <w:jc w:val="both"/>
        <w:rPr>
          <w:i/>
        </w:rPr>
      </w:pPr>
      <w:r w:rsidRPr="00B52D73">
        <w:rPr>
          <w:i/>
        </w:rPr>
        <w:t>Primery by měl</w:t>
      </w:r>
      <w:r>
        <w:rPr>
          <w:i/>
        </w:rPr>
        <w:t>y</w:t>
      </w:r>
      <w:r w:rsidRPr="00B52D73">
        <w:rPr>
          <w:i/>
        </w:rPr>
        <w:t xml:space="preserve"> být navržené tak, aby na 3´konci obsahoval</w:t>
      </w:r>
      <w:r>
        <w:rPr>
          <w:i/>
        </w:rPr>
        <w:t xml:space="preserve">y </w:t>
      </w:r>
      <w:r w:rsidRPr="00B52D73">
        <w:rPr>
          <w:i/>
        </w:rPr>
        <w:t>sekvenci pro amplifikaci daného genu, na 5´konci restrikční místa pro klonování do vektoru pET28a</w:t>
      </w:r>
      <w:r>
        <w:rPr>
          <w:i/>
        </w:rPr>
        <w:t>(+)</w:t>
      </w:r>
      <w:r w:rsidRPr="00B52D73">
        <w:rPr>
          <w:i/>
        </w:rPr>
        <w:t xml:space="preserve">. </w:t>
      </w:r>
      <w:r w:rsidR="00B030B1">
        <w:rPr>
          <w:i/>
        </w:rPr>
        <w:t xml:space="preserve">Restrikční místa v blízkosti konců primerů mohou vyžadovat prodloužení sekvence oligonukleotidu pro zajištění optimálního štěpení (viz manuál k restriktázám). </w:t>
      </w:r>
      <w:r w:rsidRPr="00B52D73">
        <w:rPr>
          <w:i/>
        </w:rPr>
        <w:t>Restriktázy použité pro klono</w:t>
      </w:r>
      <w:r w:rsidR="00B030B1">
        <w:rPr>
          <w:i/>
        </w:rPr>
        <w:t xml:space="preserve">vání nesmí štěpit klonovaný gen. </w:t>
      </w:r>
      <w:r w:rsidRPr="00B52D73">
        <w:rPr>
          <w:i/>
        </w:rPr>
        <w:t>Restrikční místa je nutné zvolit tak, aby byl ke genu připojený His-tag (součást vektoru pET28a</w:t>
      </w:r>
      <w:r>
        <w:rPr>
          <w:i/>
        </w:rPr>
        <w:t>(+</w:t>
      </w:r>
      <w:r w:rsidRPr="00B52D73">
        <w:rPr>
          <w:i/>
        </w:rPr>
        <w:t>) pro následnou purifikaci. Gen musí být v blízkosti RBS, stop kodon se nachází za His-tagem</w:t>
      </w:r>
      <w:r w:rsidR="00B030B1">
        <w:rPr>
          <w:i/>
        </w:rPr>
        <w:t>.</w:t>
      </w:r>
      <w:r w:rsidRPr="00B52D73">
        <w:rPr>
          <w:i/>
        </w:rPr>
        <w:t xml:space="preserve"> </w:t>
      </w:r>
      <w:r w:rsidR="00B030B1" w:rsidRPr="00B52D73">
        <w:rPr>
          <w:i/>
        </w:rPr>
        <w:t>Pro expresi klonovaného genu a zároveň pro expresi His-tagu musí být zachován správný čtecí rámec.</w:t>
      </w:r>
      <w:r w:rsidR="00B030B1">
        <w:rPr>
          <w:i/>
        </w:rPr>
        <w:t xml:space="preserve"> </w:t>
      </w:r>
      <w:r w:rsidR="00B030B1">
        <w:rPr>
          <w:i/>
        </w:rPr>
        <w:t>Přirozený s</w:t>
      </w:r>
      <w:r w:rsidR="00B030B1">
        <w:rPr>
          <w:i/>
        </w:rPr>
        <w:t xml:space="preserve">top kodon genu pro endolyzin je třeba </w:t>
      </w:r>
      <w:r w:rsidR="00B030B1">
        <w:rPr>
          <w:i/>
        </w:rPr>
        <w:t xml:space="preserve">prostřednictvím primeru </w:t>
      </w:r>
      <w:r w:rsidR="00B030B1">
        <w:rPr>
          <w:i/>
        </w:rPr>
        <w:t xml:space="preserve">modifikovat na </w:t>
      </w:r>
      <w:r w:rsidR="00B030B1">
        <w:rPr>
          <w:i/>
        </w:rPr>
        <w:t xml:space="preserve">kodon pro </w:t>
      </w:r>
      <w:bookmarkStart w:id="0" w:name="_GoBack"/>
      <w:bookmarkEnd w:id="0"/>
      <w:r w:rsidR="00B030B1">
        <w:rPr>
          <w:i/>
        </w:rPr>
        <w:t xml:space="preserve">jinou </w:t>
      </w:r>
      <w:r w:rsidR="00B030B1">
        <w:rPr>
          <w:i/>
        </w:rPr>
        <w:t>aminokyselinu</w:t>
      </w:r>
      <w:r w:rsidR="00B030B1">
        <w:rPr>
          <w:i/>
        </w:rPr>
        <w:t>, aby došlo k translaci genu včetně His-tag.</w:t>
      </w:r>
      <w:r w:rsidR="00B030B1">
        <w:rPr>
          <w:i/>
        </w:rPr>
        <w:t xml:space="preserve"> </w:t>
      </w:r>
      <w:r w:rsidR="00B030B1">
        <w:rPr>
          <w:i/>
        </w:rPr>
        <w:t>P</w:t>
      </w:r>
      <w:r w:rsidR="00B030B1" w:rsidRPr="00B52D73">
        <w:rPr>
          <w:i/>
        </w:rPr>
        <w:t xml:space="preserve">rimery musí splňovat všeobecné požadavky pro PCR reakci – podobné %GC, Tm. </w:t>
      </w:r>
    </w:p>
    <w:p w:rsidR="003D4E59" w:rsidRDefault="003D4E59" w:rsidP="003D4E59">
      <w:r>
        <w:t xml:space="preserve">Přehled pET vektorů včetně map vektorů je např. zde: </w:t>
      </w:r>
      <w:hyperlink r:id="rId10" w:history="1">
        <w:r w:rsidRPr="00A84AF5">
          <w:rPr>
            <w:rStyle w:val="Hypertextovodkaz"/>
          </w:rPr>
          <w:t>https://www.snapgene.com/resources/plasmid-files/?set=pet_and_duet_vectors_(novagen)</w:t>
        </w:r>
      </w:hyperlink>
      <w:r>
        <w:t xml:space="preserve"> </w:t>
      </w:r>
    </w:p>
    <w:p w:rsidR="003D4E59" w:rsidRPr="002A0912" w:rsidRDefault="003D4E59" w:rsidP="003D4E59">
      <w:r>
        <w:t xml:space="preserve">Sekvence a informace k vektoru: </w:t>
      </w:r>
      <w:hyperlink r:id="rId11" w:history="1">
        <w:r>
          <w:rPr>
            <w:rStyle w:val="Hypertextovodkaz"/>
          </w:rPr>
          <w:t>https://www.addgene.org/vector-database/2565/</w:t>
        </w:r>
      </w:hyperlink>
    </w:p>
    <w:p w:rsidR="00E777C9" w:rsidRPr="008D2B36" w:rsidRDefault="00E777C9" w:rsidP="00E777C9">
      <w:r w:rsidRPr="008D2B36">
        <w:t xml:space="preserve">Dostupný software pro práci s RE: </w:t>
      </w:r>
      <w:hyperlink r:id="rId12" w:history="1">
        <w:r w:rsidRPr="008D2B36">
          <w:rPr>
            <w:rStyle w:val="Hypertextovodkaz"/>
          </w:rPr>
          <w:t>https://international.neb.com/</w:t>
        </w:r>
      </w:hyperlink>
      <w:r w:rsidRPr="008D2B36">
        <w:t xml:space="preserve"> (Tools and Resources)</w:t>
      </w:r>
    </w:p>
    <w:p w:rsidR="00E777C9" w:rsidRPr="008D2B36" w:rsidRDefault="00E777C9" w:rsidP="00E777C9">
      <w:r w:rsidRPr="008D2B36">
        <w:t xml:space="preserve">Dostupný software pro návrh primerů, stanovení vlastností primerů: </w:t>
      </w:r>
      <w:hyperlink r:id="rId13" w:history="1">
        <w:r>
          <w:rPr>
            <w:rStyle w:val="Hypertextovodkaz"/>
          </w:rPr>
          <w:t>https://www.ncbi.nlm.nih.gov/tools/primer-blast/</w:t>
        </w:r>
      </w:hyperlink>
    </w:p>
    <w:p w:rsidR="00E777C9" w:rsidRPr="008D2B36" w:rsidRDefault="00E777C9" w:rsidP="00E777C9">
      <w:r w:rsidRPr="008D2B36">
        <w:t xml:space="preserve">Software pro klonování, vizualizace plazmidových vektorů: SnapGene Viewer </w:t>
      </w:r>
      <w:hyperlink r:id="rId14" w:history="1">
        <w:r w:rsidRPr="008D2B36">
          <w:rPr>
            <w:rStyle w:val="Hypertextovodkaz"/>
          </w:rPr>
          <w:t>https://www.snapgene.com/snapgene-viewer/</w:t>
        </w:r>
      </w:hyperlink>
      <w:r w:rsidRPr="008D2B36">
        <w:t xml:space="preserve"> </w:t>
      </w:r>
    </w:p>
    <w:p w:rsidR="009A2AD4" w:rsidRDefault="00E777C9">
      <w:pPr>
        <w:rPr>
          <w:rStyle w:val="Hypertextovodkaz"/>
        </w:rPr>
      </w:pPr>
      <w:r>
        <w:t xml:space="preserve">Sekvence pET28a(+) ke stažení pro SnapGene Viewer: </w:t>
      </w:r>
      <w:hyperlink r:id="rId15" w:history="1">
        <w:r>
          <w:rPr>
            <w:rStyle w:val="Hypertextovodkaz"/>
          </w:rPr>
          <w:t>https://www.snapgene.com/resources/plasmid-files/?set=pet_and_duet_vectors_(novagen)&amp;plasmid=pET-28a(%2B)</w:t>
        </w:r>
      </w:hyperlink>
      <w:r w:rsidR="009A2AD4">
        <w:rPr>
          <w:rStyle w:val="Hypertextovodkaz"/>
        </w:rPr>
        <w:br w:type="page"/>
      </w:r>
    </w:p>
    <w:p w:rsidR="009A2AD4" w:rsidRPr="000469B8" w:rsidRDefault="009A2AD4" w:rsidP="009A2AD4">
      <w:pPr>
        <w:keepNext/>
        <w:keepLines/>
        <w:spacing w:before="240" w:after="0"/>
        <w:outlineLvl w:val="0"/>
        <w:rPr>
          <w:rFonts w:asciiTheme="majorHAnsi" w:eastAsiaTheme="majorEastAsia" w:hAnsiTheme="majorHAnsi" w:cstheme="majorBidi"/>
          <w:color w:val="2E74B5" w:themeColor="accent1" w:themeShade="BF"/>
          <w:sz w:val="28"/>
          <w:szCs w:val="32"/>
        </w:rPr>
      </w:pPr>
      <w:r>
        <w:rPr>
          <w:rFonts w:asciiTheme="majorHAnsi" w:eastAsiaTheme="majorEastAsia" w:hAnsiTheme="majorHAnsi" w:cstheme="majorBidi"/>
          <w:b/>
          <w:color w:val="2E74B5" w:themeColor="accent1" w:themeShade="BF"/>
          <w:sz w:val="28"/>
          <w:szCs w:val="32"/>
        </w:rPr>
        <w:lastRenderedPageBreak/>
        <w:t>ODPOVĚDNÍ LIST A PROTOKOL K ÚLOZE</w:t>
      </w:r>
      <w:r w:rsidRPr="000469B8">
        <w:rPr>
          <w:rFonts w:asciiTheme="majorHAnsi" w:eastAsiaTheme="majorEastAsia" w:hAnsiTheme="majorHAnsi" w:cstheme="majorBidi"/>
          <w:b/>
          <w:color w:val="2E74B5" w:themeColor="accent1" w:themeShade="BF"/>
          <w:sz w:val="28"/>
          <w:szCs w:val="32"/>
        </w:rPr>
        <w:t xml:space="preserve"> č. 1. </w:t>
      </w:r>
      <w:r w:rsidRPr="000469B8">
        <w:rPr>
          <w:rFonts w:asciiTheme="majorHAnsi" w:eastAsiaTheme="majorEastAsia" w:hAnsiTheme="majorHAnsi" w:cstheme="majorBidi"/>
          <w:color w:val="2E74B5" w:themeColor="accent1" w:themeShade="BF"/>
          <w:sz w:val="28"/>
          <w:szCs w:val="32"/>
        </w:rPr>
        <w:t xml:space="preserve">Klonování genu pro endolyzin bakteriofága 812F1 ze </w:t>
      </w:r>
      <w:r w:rsidRPr="000469B8">
        <w:rPr>
          <w:rFonts w:asciiTheme="majorHAnsi" w:eastAsiaTheme="majorEastAsia" w:hAnsiTheme="majorHAnsi" w:cstheme="majorBidi"/>
          <w:i/>
          <w:color w:val="2E74B5" w:themeColor="accent1" w:themeShade="BF"/>
          <w:sz w:val="28"/>
          <w:szCs w:val="32"/>
        </w:rPr>
        <w:t>Staphylococcus aureus</w:t>
      </w:r>
      <w:r w:rsidRPr="000469B8">
        <w:rPr>
          <w:rFonts w:asciiTheme="majorHAnsi" w:eastAsiaTheme="majorEastAsia" w:hAnsiTheme="majorHAnsi" w:cstheme="majorBidi"/>
          <w:color w:val="2E74B5" w:themeColor="accent1" w:themeShade="BF"/>
          <w:sz w:val="28"/>
          <w:szCs w:val="32"/>
        </w:rPr>
        <w:t xml:space="preserve"> – seznámení s expresním vektorem pET28a(+) – návrh konstruktu pro expresi endolyzinu.</w:t>
      </w:r>
    </w:p>
    <w:p w:rsidR="009A2AD4" w:rsidRPr="000469B8" w:rsidRDefault="009A2AD4" w:rsidP="009A2AD4"/>
    <w:p w:rsidR="009A2AD4" w:rsidRPr="000469B8" w:rsidRDefault="009A2AD4" w:rsidP="009A2AD4">
      <w:pPr>
        <w:pStyle w:val="Odstavecseseznamem"/>
        <w:numPr>
          <w:ilvl w:val="0"/>
          <w:numId w:val="2"/>
        </w:numPr>
        <w:rPr>
          <w:b/>
        </w:rPr>
      </w:pPr>
      <w:r w:rsidRPr="000469B8">
        <w:rPr>
          <w:b/>
        </w:rPr>
        <w:t xml:space="preserve">Jaká je funkce genu pro endolyzin </w:t>
      </w:r>
      <w:r w:rsidRPr="000469B8">
        <w:rPr>
          <w:b/>
          <w:i/>
        </w:rPr>
        <w:t>lysF1</w:t>
      </w:r>
      <w:r w:rsidRPr="000469B8">
        <w:rPr>
          <w:b/>
        </w:rPr>
        <w:t xml:space="preserve"> a jaké další proteiny s endolyzinem interagují u přirozeného hostitele?</w:t>
      </w:r>
    </w:p>
    <w:p w:rsidR="009A2AD4" w:rsidRPr="000469B8" w:rsidRDefault="009A2AD4" w:rsidP="009A2AD4">
      <w:pPr>
        <w:pStyle w:val="Odstavecseseznamem"/>
        <w:ind w:left="644"/>
        <w:rPr>
          <w:b/>
        </w:rPr>
      </w:pPr>
      <w:r w:rsidRPr="000469B8">
        <w:rPr>
          <w:b/>
        </w:rPr>
        <w:t>ODPOVĚĎ:</w:t>
      </w:r>
    </w:p>
    <w:p w:rsidR="009A2AD4" w:rsidRPr="000469B8" w:rsidRDefault="009A2AD4" w:rsidP="009A2AD4">
      <w:pPr>
        <w:pStyle w:val="Odstavecseseznamem"/>
        <w:ind w:left="644"/>
        <w:rPr>
          <w:b/>
        </w:rPr>
      </w:pPr>
    </w:p>
    <w:p w:rsidR="009A2AD4" w:rsidRPr="000469B8" w:rsidRDefault="009A2AD4" w:rsidP="009A2AD4">
      <w:pPr>
        <w:pStyle w:val="Odstavecseseznamem"/>
        <w:ind w:left="644"/>
        <w:rPr>
          <w:b/>
        </w:rPr>
      </w:pPr>
    </w:p>
    <w:p w:rsidR="009A2AD4" w:rsidRPr="000469B8" w:rsidRDefault="009A2AD4" w:rsidP="009A2AD4">
      <w:pPr>
        <w:pStyle w:val="Odstavecseseznamem"/>
        <w:numPr>
          <w:ilvl w:val="0"/>
          <w:numId w:val="2"/>
        </w:numPr>
        <w:rPr>
          <w:b/>
        </w:rPr>
      </w:pPr>
      <w:r w:rsidRPr="000469B8">
        <w:rPr>
          <w:b/>
        </w:rPr>
        <w:t>Z jakých funkčních domén se endolyzin skládá? Uveďte pozice domén na proteinu a napište, jakou mají funkci</w:t>
      </w:r>
      <w:r>
        <w:rPr>
          <w:b/>
        </w:rPr>
        <w:t xml:space="preserve"> (využijte např. InterPro, Pfam nebo CD-Search)</w:t>
      </w:r>
      <w:r w:rsidRPr="000469B8">
        <w:rPr>
          <w:b/>
        </w:rPr>
        <w:t>.</w:t>
      </w:r>
    </w:p>
    <w:p w:rsidR="009A2AD4" w:rsidRPr="000469B8" w:rsidRDefault="009A2AD4" w:rsidP="009A2AD4">
      <w:pPr>
        <w:pStyle w:val="Odstavecseseznamem"/>
        <w:ind w:left="644"/>
        <w:rPr>
          <w:b/>
        </w:rPr>
      </w:pPr>
      <w:r w:rsidRPr="000469B8">
        <w:rPr>
          <w:b/>
        </w:rPr>
        <w:t>ODPOVĚĎ:</w:t>
      </w:r>
    </w:p>
    <w:p w:rsidR="009A2AD4" w:rsidRPr="000469B8" w:rsidRDefault="009A2AD4" w:rsidP="009A2AD4">
      <w:pPr>
        <w:pStyle w:val="Odstavecseseznamem"/>
        <w:ind w:left="644"/>
        <w:rPr>
          <w:b/>
        </w:rPr>
      </w:pPr>
    </w:p>
    <w:p w:rsidR="009A2AD4" w:rsidRPr="000469B8" w:rsidRDefault="009A2AD4" w:rsidP="009A2AD4">
      <w:pPr>
        <w:pStyle w:val="Odstavecseseznamem"/>
        <w:ind w:left="644"/>
        <w:rPr>
          <w:b/>
        </w:rPr>
      </w:pPr>
    </w:p>
    <w:p w:rsidR="009A2AD4" w:rsidRPr="000469B8" w:rsidRDefault="009A2AD4" w:rsidP="009A2AD4">
      <w:pPr>
        <w:pStyle w:val="Odstavecseseznamem"/>
        <w:numPr>
          <w:ilvl w:val="0"/>
          <w:numId w:val="2"/>
        </w:numPr>
        <w:rPr>
          <w:b/>
        </w:rPr>
      </w:pPr>
      <w:r w:rsidRPr="000469B8">
        <w:rPr>
          <w:b/>
        </w:rPr>
        <w:t xml:space="preserve">Může rekombinantní endolyzin LysF1 způsobovat lyzi </w:t>
      </w:r>
      <w:r w:rsidRPr="000469B8">
        <w:rPr>
          <w:b/>
          <w:i/>
        </w:rPr>
        <w:t xml:space="preserve">E. coli </w:t>
      </w:r>
      <w:r w:rsidRPr="000469B8">
        <w:rPr>
          <w:b/>
        </w:rPr>
        <w:t>při expresi, a proč?</w:t>
      </w:r>
    </w:p>
    <w:p w:rsidR="009A2AD4" w:rsidRPr="000469B8" w:rsidRDefault="009A2AD4" w:rsidP="009A2AD4">
      <w:pPr>
        <w:pStyle w:val="Odstavecseseznamem"/>
        <w:ind w:left="644"/>
        <w:rPr>
          <w:b/>
        </w:rPr>
      </w:pPr>
      <w:r w:rsidRPr="000469B8">
        <w:rPr>
          <w:b/>
        </w:rPr>
        <w:t>ODPOVĚĎ:</w:t>
      </w:r>
    </w:p>
    <w:p w:rsidR="009A2AD4" w:rsidRPr="000469B8" w:rsidRDefault="009A2AD4" w:rsidP="009A2AD4">
      <w:pPr>
        <w:pStyle w:val="Odstavecseseznamem"/>
        <w:ind w:left="644"/>
        <w:rPr>
          <w:b/>
        </w:rPr>
      </w:pPr>
    </w:p>
    <w:p w:rsidR="009A2AD4" w:rsidRPr="000469B8" w:rsidRDefault="009A2AD4" w:rsidP="009A2AD4">
      <w:pPr>
        <w:pStyle w:val="Odstavecseseznamem"/>
        <w:ind w:left="644"/>
        <w:rPr>
          <w:b/>
        </w:rPr>
      </w:pPr>
    </w:p>
    <w:p w:rsidR="009A2AD4" w:rsidRPr="000469B8" w:rsidRDefault="009A2AD4" w:rsidP="009A2AD4">
      <w:pPr>
        <w:pStyle w:val="Odstavecseseznamem"/>
        <w:numPr>
          <w:ilvl w:val="0"/>
          <w:numId w:val="2"/>
        </w:numPr>
        <w:rPr>
          <w:b/>
        </w:rPr>
      </w:pPr>
      <w:r w:rsidRPr="000469B8">
        <w:rPr>
          <w:b/>
        </w:rPr>
        <w:t xml:space="preserve">Proveďte </w:t>
      </w:r>
      <w:r w:rsidRPr="000469B8">
        <w:rPr>
          <w:b/>
          <w:i/>
        </w:rPr>
        <w:t>in silico</w:t>
      </w:r>
      <w:r w:rsidRPr="000469B8">
        <w:rPr>
          <w:b/>
        </w:rPr>
        <w:t xml:space="preserve"> restrikční analýzu předpokládaného genu pro fágový endolyzin pomocí nástroje NEBcutter V2.0 (</w:t>
      </w:r>
      <w:hyperlink r:id="rId16" w:history="1">
        <w:r w:rsidRPr="000469B8">
          <w:rPr>
            <w:rStyle w:val="Hypertextovodkaz"/>
            <w:b/>
          </w:rPr>
          <w:t>http://nc2.neb.com/NEBcutter2/</w:t>
        </w:r>
      </w:hyperlink>
      <w:r w:rsidRPr="000469B8">
        <w:rPr>
          <w:b/>
        </w:rPr>
        <w:t>).</w:t>
      </w:r>
    </w:p>
    <w:p w:rsidR="009A2AD4" w:rsidRDefault="009A2AD4" w:rsidP="009A2AD4">
      <w:pPr>
        <w:pStyle w:val="Odstavecseseznamem"/>
        <w:ind w:left="644"/>
        <w:rPr>
          <w:b/>
        </w:rPr>
      </w:pPr>
    </w:p>
    <w:p w:rsidR="009A2AD4" w:rsidRDefault="009A2AD4" w:rsidP="009A2AD4">
      <w:pPr>
        <w:pStyle w:val="Odstavecseseznamem"/>
        <w:ind w:left="644"/>
        <w:rPr>
          <w:b/>
        </w:rPr>
      </w:pPr>
    </w:p>
    <w:p w:rsidR="009A2AD4" w:rsidRPr="000469B8" w:rsidRDefault="009A2AD4" w:rsidP="009A2AD4">
      <w:pPr>
        <w:pStyle w:val="Odstavecseseznamem"/>
        <w:numPr>
          <w:ilvl w:val="0"/>
          <w:numId w:val="2"/>
        </w:numPr>
        <w:rPr>
          <w:b/>
        </w:rPr>
      </w:pPr>
      <w:r w:rsidRPr="000469B8">
        <w:rPr>
          <w:b/>
        </w:rPr>
        <w:t>Navrhněte primery s vhodnými restrikčními místy tak, aby je bylo možné použít pro klonování genu pro fágový endolyzin LysF1 s His-tagem na C-konci – barevně znázorněte na sekvenci primerů restrikční místa, část komplementární ke genu pro endolyzin, případné nukleotidy navíc a případné nukleotidy pro změnu původní sekvence.</w:t>
      </w:r>
    </w:p>
    <w:p w:rsidR="009A2AD4" w:rsidRDefault="009A2AD4" w:rsidP="009A2AD4">
      <w:pPr>
        <w:pStyle w:val="Odstavecseseznamem"/>
        <w:ind w:left="644"/>
        <w:rPr>
          <w:b/>
        </w:rPr>
      </w:pPr>
    </w:p>
    <w:p w:rsidR="009A2AD4" w:rsidRPr="000469B8" w:rsidRDefault="009A2AD4" w:rsidP="009A2AD4">
      <w:pPr>
        <w:pStyle w:val="Odstavecseseznamem"/>
        <w:ind w:left="644"/>
        <w:rPr>
          <w:b/>
        </w:rPr>
      </w:pPr>
    </w:p>
    <w:p w:rsidR="009A2AD4" w:rsidRPr="000469B8" w:rsidRDefault="009A2AD4" w:rsidP="009A2AD4">
      <w:pPr>
        <w:pStyle w:val="Odstavecseseznamem"/>
        <w:ind w:left="644"/>
        <w:rPr>
          <w:b/>
        </w:rPr>
      </w:pPr>
    </w:p>
    <w:p w:rsidR="009A2AD4" w:rsidRPr="000469B8" w:rsidRDefault="009A2AD4" w:rsidP="009A2AD4">
      <w:pPr>
        <w:pStyle w:val="Odstavecseseznamem"/>
        <w:numPr>
          <w:ilvl w:val="0"/>
          <w:numId w:val="2"/>
        </w:numPr>
        <w:rPr>
          <w:b/>
        </w:rPr>
      </w:pPr>
      <w:r w:rsidRPr="000469B8">
        <w:rPr>
          <w:b/>
        </w:rPr>
        <w:t xml:space="preserve">V sekvenci genu pro endolyzin fága 812F1 barevně znázorněte: </w:t>
      </w:r>
      <w:r w:rsidRPr="000469B8">
        <w:t>start kodon, stop kodon, sekvenci komplementární k primerům navrženým pro klonování</w:t>
      </w:r>
    </w:p>
    <w:p w:rsidR="009A2AD4" w:rsidRPr="000469B8" w:rsidRDefault="009A2AD4" w:rsidP="009A2AD4">
      <w:pPr>
        <w:rPr>
          <w:rFonts w:ascii="Courier New" w:hAnsi="Courier New" w:cs="Courier New"/>
          <w:sz w:val="18"/>
          <w:szCs w:val="18"/>
        </w:rPr>
      </w:pPr>
      <w:r w:rsidRPr="000469B8">
        <w:rPr>
          <w:rFonts w:ascii="Courier New" w:hAnsi="Courier New" w:cs="Courier New"/>
          <w:sz w:val="18"/>
          <w:szCs w:val="18"/>
        </w:rPr>
        <w:t>&gt;EF136588.1 Staphylococcus phage 812 strain phi812F1 putative holin and truncated endolysin genes, complete cds</w:t>
      </w:r>
    </w:p>
    <w:p w:rsidR="009A2AD4" w:rsidRPr="000469B8" w:rsidRDefault="009A2AD4" w:rsidP="009A2AD4">
      <w:pPr>
        <w:spacing w:line="240" w:lineRule="auto"/>
        <w:rPr>
          <w:rFonts w:ascii="Courier New" w:hAnsi="Courier New" w:cs="Courier New"/>
          <w:sz w:val="18"/>
          <w:szCs w:val="18"/>
        </w:rPr>
      </w:pPr>
      <w:r w:rsidRPr="000469B8">
        <w:rPr>
          <w:rFonts w:ascii="Courier New" w:hAnsi="Courier New" w:cs="Courier New"/>
          <w:sz w:val="18"/>
          <w:szCs w:val="18"/>
        </w:rPr>
        <w:t>TTAGAAGATTTAGATAACAAACAAATGTCTGAAGTTATCAAAAAACTAAACCAAATTAATGAGTAAGTGTTAAATTAATATAGATAAACATGACCGACCTACTGTTATATTATTGTTAGAAATAAATATAATAGAAAGGTCGGTTTTTTAATGGCTAATGAAACTAAACAACCTAAAGTTGTTGGAGGAATAAACCTTAGCACAAGAACTAAGAGCAAAACATTTTGGGTAGCAATTATATCAGCAGTAGCATTATTTGCTAACCAAATTATAGGTGCTTTCGGTTTAGACTACTCAGCTCAAATTGAGCAAGGTGTAAATATTGTAGGTTCTATACTAACACTATTAGCAGGTTTAGGTATTATTGTTGATAATAATACTAAAGGTCTTAAAGATAGTGATATTGTTCAAACAGACTATCTTAAACCTCGTGATAGTAAAGACCCTAATGAATTCGTTCAATGGCAAGCAAATGCAAATAACACTAGTACTTTTGAGATAGACAGCTACGAAAACAATGCAGAACCTGACACAGATGATAGTGATGAAGTACCTGCTATTGAAGATGAAATTGATGGTGGTTCAGCACCTTCTCAAGATGAAGAAGATACCGAGGAACATGGTAAAGTATTTGCAGAGGAGGAAGTTAAGTAATGGCTAAGACTCAAGCAGAAATAAATAAACGTTTAGATGCTTATGCAAAAGGAACAGTAGATAGCCCTTACAGAGTTAAAAAAGCTACAAGTTATGACCCATCATTTGGTGTAATGGAAGCAGGAGCCATTGATGCAGATGGTTACTATCACGCTCAGTGTCAAGACCTTATTACAGACTATGTTTTATGGTTAACAGATAATAAAGTTAGAACTTGGGGTAATGCTAAAGACCAAATTAAACAGAGTTATGGTACTGGATTTAAAATACATGAAAATAAACCTTCTACTGTACCTAAAAAAGGTTGGATTGCGGTATTTACATCCGGTAGTTATGAACAGTGGGGTCACATAGGTATTGTATATGATGGAGGTAATACTTCTACATTTACTATTTTAGAGCAAAACTGGAATGGTTATGCTAATAAAAAACCTACAAAACGTGTAGATAATTATTACGGATTAACTCACTTCATTGAAATACCTGTAAAAGCAGGAACTACTGTTAAAAAAGAAACAGCTAAGAAAAGCGCAAGTACACCGGCAACTAGACCAGTTACAGGTTCTTGGAAAAAGAACCAGTACGGAACTTGGTATAAACCGGAAAATGCAACATTTGTCAATGGTAACCAACCTATAGTAACTAGAATAGGTTCTCCATTCTTAAATGCTCCAGTAGGCGGTAACTTACCGGCAGGGGCTACAATTGTATATGACGAAGTTTGTATCCAAGCAGGTCACATTTGGATAGGTTATAATGCTTACAACGGTAACAGAGTATATTGCCCTGTTAGAACTTGTCAAGGTGTTCCACCTAATCAAATACCTGGCGTTGCCTGGG</w:t>
      </w:r>
      <w:r w:rsidRPr="000469B8">
        <w:rPr>
          <w:rFonts w:ascii="Courier New" w:hAnsi="Courier New" w:cs="Courier New"/>
          <w:sz w:val="18"/>
          <w:szCs w:val="18"/>
        </w:rPr>
        <w:lastRenderedPageBreak/>
        <w:t>GAGTATTCAAATAGAATATAAATTTAGACGGATTTAAAATCCGTCTATTTTTTTTGCAAAAAAGTGTTGACAAAATTAAATACATAGTGTATAGTTATATATGTAATCAAATAAAGGAGGAATTACATGGCACTACTTTTAACATATTTTGCTATTTTTATT</w:t>
      </w:r>
    </w:p>
    <w:p w:rsidR="009A2AD4" w:rsidRPr="000469B8" w:rsidRDefault="009A2AD4" w:rsidP="009A2AD4">
      <w:pPr>
        <w:spacing w:line="240" w:lineRule="auto"/>
        <w:rPr>
          <w:rFonts w:ascii="Courier New" w:hAnsi="Courier New" w:cs="Courier New"/>
          <w:sz w:val="18"/>
          <w:szCs w:val="18"/>
        </w:rPr>
      </w:pPr>
    </w:p>
    <w:p w:rsidR="009A2AD4" w:rsidRPr="000469B8" w:rsidRDefault="009A2AD4" w:rsidP="009A2AD4">
      <w:pPr>
        <w:pStyle w:val="Odstavecseseznamem"/>
        <w:numPr>
          <w:ilvl w:val="0"/>
          <w:numId w:val="2"/>
        </w:numPr>
        <w:rPr>
          <w:b/>
          <w:i/>
        </w:rPr>
      </w:pPr>
      <w:r w:rsidRPr="000469B8">
        <w:rPr>
          <w:b/>
        </w:rPr>
        <w:t xml:space="preserve">Uveďte </w:t>
      </w:r>
      <w:r>
        <w:rPr>
          <w:b/>
        </w:rPr>
        <w:t xml:space="preserve">vámi </w:t>
      </w:r>
      <w:r w:rsidRPr="000469B8">
        <w:rPr>
          <w:b/>
        </w:rPr>
        <w:t xml:space="preserve">navrženou sekvenci konstruktu LysF1+His-tag od start kodonu až po stop kodon, ověřte translaci </w:t>
      </w:r>
      <w:r w:rsidRPr="000469B8">
        <w:rPr>
          <w:b/>
          <w:i/>
        </w:rPr>
        <w:t>in silico.</w:t>
      </w:r>
      <w:r w:rsidRPr="000469B8">
        <w:rPr>
          <w:b/>
        </w:rPr>
        <w:t xml:space="preserve"> Jaká je délka genu a proteinu?</w:t>
      </w:r>
    </w:p>
    <w:p w:rsidR="009A2AD4" w:rsidRPr="000469B8" w:rsidRDefault="009A2AD4" w:rsidP="009A2AD4">
      <w:pPr>
        <w:pStyle w:val="Odstavecseseznamem"/>
        <w:ind w:left="644"/>
        <w:rPr>
          <w:b/>
        </w:rPr>
      </w:pPr>
    </w:p>
    <w:p w:rsidR="009A2AD4" w:rsidRPr="000469B8" w:rsidRDefault="009A2AD4" w:rsidP="009A2AD4">
      <w:pPr>
        <w:pStyle w:val="Odstavecseseznamem"/>
        <w:ind w:left="644"/>
        <w:rPr>
          <w:b/>
        </w:rPr>
      </w:pPr>
    </w:p>
    <w:p w:rsidR="009A2AD4" w:rsidRPr="000469B8" w:rsidRDefault="009A2AD4" w:rsidP="009A2AD4">
      <w:pPr>
        <w:pStyle w:val="Odstavecseseznamem"/>
        <w:ind w:left="644"/>
        <w:rPr>
          <w:b/>
        </w:rPr>
      </w:pPr>
    </w:p>
    <w:p w:rsidR="009A2AD4" w:rsidRPr="000469B8" w:rsidRDefault="009A2AD4" w:rsidP="009A2AD4">
      <w:pPr>
        <w:pStyle w:val="Odstavecseseznamem"/>
        <w:numPr>
          <w:ilvl w:val="0"/>
          <w:numId w:val="2"/>
        </w:numPr>
        <w:rPr>
          <w:b/>
        </w:rPr>
      </w:pPr>
      <w:r w:rsidRPr="000469B8">
        <w:rPr>
          <w:b/>
        </w:rPr>
        <w:t>Uveďte vhodné reakční podmínky pro PCR s navrženými primery pro klonování</w:t>
      </w:r>
      <w:r>
        <w:rPr>
          <w:b/>
        </w:rPr>
        <w:t>, vezměte v úvahu Tm primerů, délku produktu, interakce primerů.</w:t>
      </w:r>
    </w:p>
    <w:p w:rsidR="009A2AD4" w:rsidRPr="000469B8" w:rsidRDefault="009A2AD4" w:rsidP="009A2AD4">
      <w:pPr>
        <w:pStyle w:val="Odstavecseseznamem"/>
        <w:ind w:left="644"/>
        <w:rPr>
          <w:b/>
        </w:rPr>
      </w:pPr>
    </w:p>
    <w:p w:rsidR="009A2AD4" w:rsidRPr="000469B8" w:rsidRDefault="009A2AD4" w:rsidP="009A2AD4">
      <w:pPr>
        <w:pStyle w:val="Odstavecseseznamem"/>
        <w:ind w:left="644"/>
        <w:rPr>
          <w:b/>
        </w:rPr>
      </w:pPr>
    </w:p>
    <w:p w:rsidR="009A2AD4" w:rsidRPr="000469B8" w:rsidRDefault="009A2AD4" w:rsidP="009A2AD4">
      <w:pPr>
        <w:pStyle w:val="Odstavecseseznamem"/>
        <w:ind w:left="644"/>
        <w:rPr>
          <w:b/>
        </w:rPr>
      </w:pPr>
    </w:p>
    <w:p w:rsidR="009A2AD4" w:rsidRPr="000469B8" w:rsidRDefault="009A2AD4" w:rsidP="009A2AD4">
      <w:pPr>
        <w:pStyle w:val="Odstavecseseznamem"/>
        <w:numPr>
          <w:ilvl w:val="0"/>
          <w:numId w:val="2"/>
        </w:numPr>
        <w:rPr>
          <w:b/>
        </w:rPr>
      </w:pPr>
      <w:r w:rsidRPr="000469B8">
        <w:rPr>
          <w:b/>
        </w:rPr>
        <w:t>V bodech popište další kroky klonování až po expresi fágového endolyzinu a funkční test pro ověření exprese.</w:t>
      </w:r>
    </w:p>
    <w:p w:rsidR="009A2AD4" w:rsidRPr="000469B8" w:rsidRDefault="009A2AD4" w:rsidP="009A2AD4">
      <w:pPr>
        <w:pStyle w:val="Odstavecseseznamem"/>
        <w:rPr>
          <w:b/>
        </w:rPr>
      </w:pPr>
    </w:p>
    <w:p w:rsidR="009A2AD4" w:rsidRDefault="009A2AD4" w:rsidP="009A2AD4">
      <w:pPr>
        <w:pStyle w:val="Odstavecseseznamem"/>
        <w:rPr>
          <w:b/>
        </w:rPr>
      </w:pPr>
    </w:p>
    <w:p w:rsidR="009A2AD4" w:rsidRPr="000469B8" w:rsidRDefault="009A2AD4" w:rsidP="009A2AD4">
      <w:pPr>
        <w:pStyle w:val="Odstavecseseznamem"/>
        <w:rPr>
          <w:b/>
        </w:rPr>
      </w:pPr>
      <w:r>
        <w:rPr>
          <w:b/>
        </w:rPr>
        <w:t xml:space="preserve">---------------------------------------------- </w:t>
      </w:r>
      <w:r w:rsidRPr="00206349">
        <w:rPr>
          <w:b/>
          <w:color w:val="FF0000"/>
        </w:rPr>
        <w:t>Protokol z praktické úlohy</w:t>
      </w:r>
      <w:r>
        <w:rPr>
          <w:b/>
        </w:rPr>
        <w:t xml:space="preserve"> ----------------------------------------------</w:t>
      </w:r>
    </w:p>
    <w:p w:rsidR="009A2AD4" w:rsidRPr="000469B8" w:rsidRDefault="009A2AD4" w:rsidP="009A2AD4">
      <w:pPr>
        <w:pStyle w:val="Odstavecseseznamem"/>
        <w:numPr>
          <w:ilvl w:val="0"/>
          <w:numId w:val="2"/>
        </w:numPr>
        <w:rPr>
          <w:b/>
        </w:rPr>
      </w:pPr>
      <w:r w:rsidRPr="000469B8">
        <w:rPr>
          <w:b/>
        </w:rPr>
        <w:t>Uveďte koncentrace DNA stanovené na Nanodropu</w:t>
      </w:r>
    </w:p>
    <w:p w:rsidR="009A2AD4" w:rsidRPr="000469B8" w:rsidRDefault="009A2AD4" w:rsidP="009A2AD4">
      <w:pPr>
        <w:pStyle w:val="Odstavecseseznamem"/>
        <w:numPr>
          <w:ilvl w:val="1"/>
          <w:numId w:val="2"/>
        </w:numPr>
        <w:rPr>
          <w:b/>
        </w:rPr>
      </w:pPr>
      <w:r w:rsidRPr="000469B8">
        <w:rPr>
          <w:b/>
        </w:rPr>
        <w:t>Koncentrace izolovaného vektoru</w:t>
      </w:r>
    </w:p>
    <w:p w:rsidR="009A2AD4" w:rsidRPr="000469B8" w:rsidRDefault="009A2AD4" w:rsidP="009A2AD4">
      <w:pPr>
        <w:pStyle w:val="Odstavecseseznamem"/>
        <w:numPr>
          <w:ilvl w:val="1"/>
          <w:numId w:val="2"/>
        </w:numPr>
        <w:rPr>
          <w:b/>
        </w:rPr>
      </w:pPr>
      <w:r w:rsidRPr="000469B8">
        <w:rPr>
          <w:b/>
        </w:rPr>
        <w:t>Koncentrace štěpeného vektoru po defosforylaci a purifikaci z gelu</w:t>
      </w:r>
    </w:p>
    <w:p w:rsidR="009A2AD4" w:rsidRPr="000469B8" w:rsidRDefault="009A2AD4" w:rsidP="009A2AD4">
      <w:pPr>
        <w:pStyle w:val="Odstavecseseznamem"/>
        <w:numPr>
          <w:ilvl w:val="1"/>
          <w:numId w:val="2"/>
        </w:numPr>
        <w:rPr>
          <w:b/>
        </w:rPr>
      </w:pPr>
      <w:r w:rsidRPr="000469B8">
        <w:rPr>
          <w:b/>
        </w:rPr>
        <w:t>Koncentrace PCR produktu po štěpení restriktázami a přečištění</w:t>
      </w:r>
    </w:p>
    <w:p w:rsidR="009A2AD4" w:rsidRPr="000469B8" w:rsidRDefault="009A2AD4" w:rsidP="009A2AD4">
      <w:pPr>
        <w:ind w:left="1080"/>
        <w:rPr>
          <w:b/>
        </w:rPr>
      </w:pPr>
    </w:p>
    <w:p w:rsidR="009A2AD4" w:rsidRPr="000469B8" w:rsidRDefault="009A2AD4" w:rsidP="009A2AD4">
      <w:pPr>
        <w:pStyle w:val="Odstavecseseznamem"/>
        <w:numPr>
          <w:ilvl w:val="0"/>
          <w:numId w:val="2"/>
        </w:numPr>
        <w:rPr>
          <w:b/>
        </w:rPr>
      </w:pPr>
      <w:r w:rsidRPr="000469B8">
        <w:rPr>
          <w:b/>
        </w:rPr>
        <w:t>Vypočítejte složení ligační směsi:</w:t>
      </w:r>
    </w:p>
    <w:p w:rsidR="009A2AD4" w:rsidRPr="000469B8" w:rsidRDefault="009A2AD4" w:rsidP="009A2AD4">
      <w:pPr>
        <w:ind w:left="709"/>
      </w:pPr>
      <w:r w:rsidRPr="000469B8">
        <w:t>Máte vektor s délkou 5369 bp a inzert o velikosti 855 bp. Vektor má koncentraci 25 ng/µl, inzert 60 ng/µl. Kolik µl vektoru a inzertu dáte do 20 µl ligační směsi, pokud chcete dosáhnout molární poměr 1:3.</w:t>
      </w:r>
    </w:p>
    <w:p w:rsidR="009A2AD4" w:rsidRPr="000469B8" w:rsidRDefault="0025010A" w:rsidP="009A2AD4">
      <w:pPr>
        <w:ind w:left="709"/>
        <w:rPr>
          <w:color w:val="FF0000"/>
          <w:sz w:val="18"/>
        </w:rPr>
      </w:pPr>
      <m:oMathPara>
        <m:oMathParaPr>
          <m:jc m:val="center"/>
        </m:oMathParaPr>
        <m:oMath>
          <m:f>
            <m:fPr>
              <m:ctrlPr>
                <w:rPr>
                  <w:rFonts w:ascii="Cambria Math" w:hAnsi="Cambria Math"/>
                  <w:i/>
                  <w:color w:val="FF0000"/>
                  <w:sz w:val="18"/>
                </w:rPr>
              </m:ctrlPr>
            </m:fPr>
            <m:num>
              <m:r>
                <w:rPr>
                  <w:rFonts w:ascii="Cambria Math" w:hAnsi="Cambria Math"/>
                  <w:color w:val="FF0000"/>
                  <w:sz w:val="18"/>
                </w:rPr>
                <m:t xml:space="preserve">Množství inzertu </m:t>
              </m:r>
              <m:d>
                <m:dPr>
                  <m:ctrlPr>
                    <w:rPr>
                      <w:rFonts w:ascii="Cambria Math" w:hAnsi="Cambria Math"/>
                      <w:i/>
                      <w:color w:val="FF0000"/>
                      <w:sz w:val="18"/>
                    </w:rPr>
                  </m:ctrlPr>
                </m:dPr>
                <m:e>
                  <m:r>
                    <w:rPr>
                      <w:rFonts w:ascii="Cambria Math" w:hAnsi="Cambria Math"/>
                      <w:color w:val="FF0000"/>
                      <w:sz w:val="18"/>
                    </w:rPr>
                    <m:t>ng</m:t>
                  </m:r>
                </m:e>
              </m:d>
            </m:num>
            <m:den>
              <m:r>
                <w:rPr>
                  <w:rFonts w:ascii="Cambria Math" w:hAnsi="Cambria Math"/>
                  <w:color w:val="FF0000"/>
                  <w:sz w:val="18"/>
                </w:rPr>
                <m:t>Velikost inzertu  (kb)</m:t>
              </m:r>
            </m:den>
          </m:f>
          <m:r>
            <w:rPr>
              <w:rFonts w:ascii="Cambria Math" w:hAnsi="Cambria Math"/>
              <w:color w:val="FF0000"/>
              <w:sz w:val="18"/>
            </w:rPr>
            <m:t>=</m:t>
          </m:r>
          <m:f>
            <m:fPr>
              <m:ctrlPr>
                <w:rPr>
                  <w:rFonts w:ascii="Cambria Math" w:hAnsi="Cambria Math"/>
                  <w:i/>
                  <w:color w:val="FF0000"/>
                  <w:sz w:val="18"/>
                </w:rPr>
              </m:ctrlPr>
            </m:fPr>
            <m:num>
              <m:r>
                <w:rPr>
                  <w:rFonts w:ascii="Cambria Math" w:hAnsi="Cambria Math"/>
                  <w:color w:val="FF0000"/>
                  <w:sz w:val="18"/>
                </w:rPr>
                <m:t>Množství vektoru (ng)</m:t>
              </m:r>
            </m:num>
            <m:den>
              <m:r>
                <w:rPr>
                  <w:rFonts w:ascii="Cambria Math" w:hAnsi="Cambria Math"/>
                  <w:color w:val="FF0000"/>
                  <w:sz w:val="18"/>
                </w:rPr>
                <m:t>Velikost vektoru (kb)</m:t>
              </m:r>
            </m:den>
          </m:f>
        </m:oMath>
      </m:oMathPara>
    </w:p>
    <w:p w:rsidR="009A2AD4" w:rsidRPr="000469B8" w:rsidRDefault="009A2AD4" w:rsidP="009A2AD4">
      <w:pPr>
        <w:pStyle w:val="Odstavecseseznamem"/>
        <w:rPr>
          <w:b/>
        </w:rPr>
      </w:pPr>
    </w:p>
    <w:p w:rsidR="009A2AD4" w:rsidRPr="000469B8" w:rsidRDefault="009A2AD4" w:rsidP="009A2AD4">
      <w:pPr>
        <w:pStyle w:val="Odstavecseseznamem"/>
        <w:numPr>
          <w:ilvl w:val="0"/>
          <w:numId w:val="2"/>
        </w:numPr>
        <w:rPr>
          <w:b/>
        </w:rPr>
      </w:pPr>
      <w:r w:rsidRPr="000469B8">
        <w:rPr>
          <w:b/>
        </w:rPr>
        <w:t>Doložte a popište.</w:t>
      </w:r>
    </w:p>
    <w:p w:rsidR="009A2AD4" w:rsidRPr="000469B8" w:rsidRDefault="009A2AD4" w:rsidP="009A2AD4">
      <w:pPr>
        <w:pStyle w:val="Odstavecseseznamem"/>
        <w:numPr>
          <w:ilvl w:val="1"/>
          <w:numId w:val="2"/>
        </w:numPr>
        <w:rPr>
          <w:b/>
        </w:rPr>
      </w:pPr>
      <w:r w:rsidRPr="000469B8">
        <w:rPr>
          <w:b/>
        </w:rPr>
        <w:t>Foto gelu se štěpeným vektorem s kontrolou</w:t>
      </w:r>
    </w:p>
    <w:p w:rsidR="009A2AD4" w:rsidRPr="000469B8" w:rsidRDefault="009A2AD4" w:rsidP="009A2AD4">
      <w:pPr>
        <w:pStyle w:val="Odstavecseseznamem"/>
        <w:numPr>
          <w:ilvl w:val="1"/>
          <w:numId w:val="2"/>
        </w:numPr>
        <w:rPr>
          <w:b/>
        </w:rPr>
      </w:pPr>
      <w:r w:rsidRPr="000469B8">
        <w:rPr>
          <w:b/>
        </w:rPr>
        <w:t>Foto gelu s PCR produkty s kontrolou</w:t>
      </w:r>
    </w:p>
    <w:p w:rsidR="009A2AD4" w:rsidRPr="000469B8" w:rsidRDefault="009A2AD4" w:rsidP="009A2AD4">
      <w:pPr>
        <w:pStyle w:val="Odstavecseseznamem"/>
        <w:numPr>
          <w:ilvl w:val="1"/>
          <w:numId w:val="2"/>
        </w:numPr>
        <w:rPr>
          <w:b/>
        </w:rPr>
      </w:pPr>
      <w:r w:rsidRPr="000469B8">
        <w:rPr>
          <w:b/>
        </w:rPr>
        <w:t>Foto gelu s rekombinantními vektory izolovanými lyzí varem s kontrolami</w:t>
      </w:r>
    </w:p>
    <w:p w:rsidR="009A2AD4" w:rsidRPr="000469B8" w:rsidRDefault="009A2AD4" w:rsidP="009A2AD4">
      <w:pPr>
        <w:ind w:left="1080"/>
        <w:rPr>
          <w:b/>
        </w:rPr>
      </w:pPr>
    </w:p>
    <w:p w:rsidR="009A2AD4" w:rsidRPr="000469B8" w:rsidRDefault="009A2AD4" w:rsidP="009A2AD4">
      <w:pPr>
        <w:pStyle w:val="Odstavecseseznamem"/>
        <w:numPr>
          <w:ilvl w:val="0"/>
          <w:numId w:val="2"/>
        </w:numPr>
        <w:rPr>
          <w:b/>
        </w:rPr>
      </w:pPr>
      <w:r w:rsidRPr="000469B8">
        <w:rPr>
          <w:b/>
        </w:rPr>
        <w:t xml:space="preserve">Doložte a popište foto ploten s transformovanými </w:t>
      </w:r>
      <w:r w:rsidRPr="000469B8">
        <w:rPr>
          <w:b/>
          <w:i/>
        </w:rPr>
        <w:t>E. coli</w:t>
      </w:r>
      <w:r w:rsidRPr="000469B8">
        <w:rPr>
          <w:b/>
        </w:rPr>
        <w:t xml:space="preserve"> TOP10F´s příslušnými kontrolami.</w:t>
      </w:r>
    </w:p>
    <w:p w:rsidR="009A2AD4" w:rsidRPr="000469B8" w:rsidRDefault="009A2AD4" w:rsidP="009A2AD4">
      <w:pPr>
        <w:pStyle w:val="Odstavecseseznamem"/>
        <w:rPr>
          <w:b/>
        </w:rPr>
      </w:pPr>
    </w:p>
    <w:p w:rsidR="009A2AD4" w:rsidRPr="000469B8" w:rsidRDefault="009A2AD4" w:rsidP="009A2AD4">
      <w:pPr>
        <w:pStyle w:val="Odstavecseseznamem"/>
        <w:numPr>
          <w:ilvl w:val="0"/>
          <w:numId w:val="2"/>
        </w:numPr>
        <w:rPr>
          <w:b/>
        </w:rPr>
      </w:pPr>
      <w:r w:rsidRPr="000469B8">
        <w:rPr>
          <w:b/>
        </w:rPr>
        <w:t xml:space="preserve">K čemu dochází při působení par chloroformu na expresní buňky </w:t>
      </w:r>
      <w:r w:rsidRPr="000469B8">
        <w:rPr>
          <w:b/>
          <w:i/>
        </w:rPr>
        <w:t>E. coli</w:t>
      </w:r>
      <w:r w:rsidRPr="000469B8">
        <w:rPr>
          <w:b/>
        </w:rPr>
        <w:t xml:space="preserve"> v kterých je přítomen expresní vektor s naklonovaným genem pro endolyzin.</w:t>
      </w:r>
    </w:p>
    <w:p w:rsidR="009A2AD4" w:rsidRPr="000469B8" w:rsidRDefault="009A2AD4" w:rsidP="009A2AD4">
      <w:pPr>
        <w:pStyle w:val="Odstavecseseznamem"/>
        <w:rPr>
          <w:b/>
        </w:rPr>
      </w:pPr>
    </w:p>
    <w:p w:rsidR="009A2AD4" w:rsidRPr="000469B8" w:rsidRDefault="009A2AD4" w:rsidP="009A2AD4">
      <w:pPr>
        <w:pStyle w:val="Odstavecseseznamem"/>
        <w:numPr>
          <w:ilvl w:val="0"/>
          <w:numId w:val="2"/>
        </w:numPr>
        <w:rPr>
          <w:b/>
        </w:rPr>
      </w:pPr>
      <w:r w:rsidRPr="000469B8">
        <w:rPr>
          <w:b/>
        </w:rPr>
        <w:t>Doložte a popište foto ploten s chloroformovým testem s příslušnými kontrolami.</w:t>
      </w:r>
    </w:p>
    <w:p w:rsidR="009A2AD4" w:rsidRPr="000469B8" w:rsidRDefault="009A2AD4" w:rsidP="009A2AD4">
      <w:pPr>
        <w:pStyle w:val="Odstavecseseznamem"/>
        <w:rPr>
          <w:b/>
        </w:rPr>
      </w:pPr>
    </w:p>
    <w:p w:rsidR="00092EB1" w:rsidRPr="00092EB1" w:rsidRDefault="009A2AD4" w:rsidP="00092EB1">
      <w:pPr>
        <w:pStyle w:val="Odstavecseseznamem"/>
        <w:numPr>
          <w:ilvl w:val="0"/>
          <w:numId w:val="2"/>
        </w:numPr>
        <w:rPr>
          <w:b/>
        </w:rPr>
      </w:pPr>
      <w:r w:rsidRPr="00092EB1">
        <w:rPr>
          <w:b/>
        </w:rPr>
        <w:t>Doložte a popište foto zymogramu s příslušnými kontrolami.</w:t>
      </w:r>
      <w:r w:rsidR="00092EB1" w:rsidRPr="00092EB1">
        <w:rPr>
          <w:b/>
        </w:rPr>
        <w:br w:type="page"/>
      </w:r>
    </w:p>
    <w:p w:rsidR="009A2AD4" w:rsidRDefault="009A2AD4" w:rsidP="009A2AD4">
      <w:pPr>
        <w:pStyle w:val="Nadpis2"/>
      </w:pPr>
      <w:r w:rsidRPr="009A2AD4">
        <w:rPr>
          <w:b/>
        </w:rPr>
        <w:lastRenderedPageBreak/>
        <w:t>PRACOVNÍ POSTUP K ÚLOZE</w:t>
      </w:r>
      <w:r>
        <w:t xml:space="preserve"> - Klonování genu pro fágový endolyzin a ověření exprese endolyzinu</w:t>
      </w:r>
    </w:p>
    <w:p w:rsidR="009A2AD4" w:rsidRDefault="009A2AD4" w:rsidP="009A2AD4">
      <w:pPr>
        <w:pStyle w:val="Nadpis2"/>
        <w:rPr>
          <w:rFonts w:ascii="Times New Roman" w:hAnsi="Times New Roman"/>
          <w:b/>
          <w:bCs/>
          <w:u w:val="single"/>
        </w:rPr>
      </w:pPr>
    </w:p>
    <w:p w:rsidR="009A2AD4" w:rsidRDefault="009A2AD4" w:rsidP="00AB679F">
      <w:pPr>
        <w:pStyle w:val="Nadpis1"/>
      </w:pPr>
      <w:r>
        <w:t>1. Příprava kompetentních buněk pro transformaci</w:t>
      </w:r>
    </w:p>
    <w:p w:rsidR="009A2AD4" w:rsidRDefault="009A2AD4" w:rsidP="009A2AD4">
      <w:pPr>
        <w:pStyle w:val="Zkladntext"/>
      </w:pPr>
      <w:r>
        <w:t xml:space="preserve">Jako recipientních kmenů pro klonování cizorodé DNA se nejčastěji využívá kmenů </w:t>
      </w:r>
      <w:r w:rsidRPr="00111F5D">
        <w:rPr>
          <w:i/>
        </w:rPr>
        <w:t>E. coli</w:t>
      </w:r>
      <w:r>
        <w:t>, které byly mutacemi a metodami genového inženýrství upraveny tak, aby byly schopny s vysokou účinností přijímat externí DNA (většinou plazmidovou), umožňovaly její replikaci a udržovaly její původní strukturu (tj. nezpůsobovaly vyštěpování naklonované DNA) a dovolovaly selekci rekombinantních plazmidů. Podrobná charakteristika těchto kmenů (zejména jejich genotyp) bývá uváděna v katalozích firem a praktických příručkách.</w:t>
      </w:r>
    </w:p>
    <w:p w:rsidR="009A2AD4" w:rsidRDefault="009A2AD4" w:rsidP="009A2AD4">
      <w:pPr>
        <w:pStyle w:val="Zkladntext"/>
      </w:pPr>
      <w:r>
        <w:t xml:space="preserve"> </w:t>
      </w:r>
    </w:p>
    <w:p w:rsidR="009A2AD4" w:rsidRDefault="009A2AD4" w:rsidP="009A2AD4">
      <w:pPr>
        <w:pStyle w:val="Zkladntext"/>
      </w:pPr>
      <w:r>
        <w:t xml:space="preserve">Vlastní navození kompetence spočívá v pomnožení buněk příslušného kmene </w:t>
      </w:r>
      <w:r w:rsidRPr="00111F5D">
        <w:rPr>
          <w:i/>
        </w:rPr>
        <w:t>E. coli</w:t>
      </w:r>
      <w:r>
        <w:t xml:space="preserve"> v tekutém živném mediu (např. LB bujonu) do exponenciální fáze růstu, převedení buněk do roztoku CaCl</w:t>
      </w:r>
      <w:r>
        <w:rPr>
          <w:position w:val="-6"/>
        </w:rPr>
        <w:t>2</w:t>
      </w:r>
      <w:r>
        <w:t>, v němž se buňky ponechají několik hodin, během nichž dojde k jejich vyhladovění a určitým změnám v buněčné stěně, umožňujícím přijmout externí DNA.</w:t>
      </w:r>
    </w:p>
    <w:p w:rsidR="009A2AD4" w:rsidRDefault="009A2AD4" w:rsidP="009A2AD4">
      <w:pPr>
        <w:pStyle w:val="Zkladntext"/>
      </w:pPr>
      <w:r>
        <w:t xml:space="preserve"> Takto připravené buňky lze použít buď bezprostředně, nebo se převedou do roztoku CaCl</w:t>
      </w:r>
      <w:r>
        <w:rPr>
          <w:position w:val="-6"/>
        </w:rPr>
        <w:t xml:space="preserve">2 </w:t>
      </w:r>
      <w:r>
        <w:t>s přídavkem glycerolu, v němž je možné buňky zamrazit na -70°C a použít později (takto připravené buňky lze uchovávat několik měsíců nebo i déle).</w:t>
      </w:r>
    </w:p>
    <w:p w:rsidR="009A2AD4" w:rsidRDefault="009A2AD4" w:rsidP="009A2AD4">
      <w:pPr>
        <w:pStyle w:val="Zkladntext"/>
      </w:pPr>
    </w:p>
    <w:p w:rsidR="009A2AD4" w:rsidRPr="00155059" w:rsidRDefault="009A2AD4" w:rsidP="009A2AD4">
      <w:pPr>
        <w:pStyle w:val="Zkladntext"/>
      </w:pPr>
      <w:r>
        <w:t xml:space="preserve">Organismy: Bakteriální kmen </w:t>
      </w:r>
      <w:r w:rsidRPr="00111F5D">
        <w:rPr>
          <w:i/>
        </w:rPr>
        <w:t>E. coli</w:t>
      </w:r>
      <w:r>
        <w:t xml:space="preserve"> Top10F</w:t>
      </w:r>
      <w:r w:rsidR="00AB679F">
        <w:rPr>
          <w:lang w:val="cs-CZ"/>
        </w:rPr>
        <w:t>´</w:t>
      </w:r>
      <w:r>
        <w:t xml:space="preserve">, </w:t>
      </w:r>
      <w:r w:rsidRPr="00111F5D">
        <w:rPr>
          <w:i/>
        </w:rPr>
        <w:t>E. coli</w:t>
      </w:r>
      <w:r>
        <w:t xml:space="preserve"> BL21 (DE3)</w:t>
      </w:r>
    </w:p>
    <w:p w:rsidR="009A2AD4" w:rsidRDefault="009A2AD4" w:rsidP="009A2AD4">
      <w:pPr>
        <w:pStyle w:val="Zkladntext"/>
      </w:pPr>
    </w:p>
    <w:p w:rsidR="009A2AD4" w:rsidRDefault="009A2AD4" w:rsidP="009A2AD4">
      <w:pPr>
        <w:pStyle w:val="Zkladntext"/>
      </w:pPr>
      <w:r>
        <w:t>Materiál: LB bujon, sterilní roztok 0,05 M CaCl</w:t>
      </w:r>
      <w:r>
        <w:rPr>
          <w:position w:val="-6"/>
        </w:rPr>
        <w:t>2</w:t>
      </w:r>
      <w:r>
        <w:t xml:space="preserve"> sterilní centrifugační zkumavky, denzitometr s příslušenstvím, chlazená centrifuga T23</w:t>
      </w:r>
    </w:p>
    <w:p w:rsidR="009A2AD4" w:rsidRDefault="009A2AD4" w:rsidP="009A2AD4">
      <w:pPr>
        <w:pStyle w:val="Zkladntext"/>
      </w:pPr>
    </w:p>
    <w:p w:rsidR="009A2AD4" w:rsidRPr="00080A21" w:rsidRDefault="009A2AD4" w:rsidP="009A2AD4">
      <w:pPr>
        <w:pStyle w:val="Zkladntext"/>
        <w:rPr>
          <w:b/>
        </w:rPr>
      </w:pPr>
      <w:r w:rsidRPr="00080A21">
        <w:rPr>
          <w:b/>
          <w:u w:val="single"/>
        </w:rPr>
        <w:t>Postup</w:t>
      </w:r>
    </w:p>
    <w:p w:rsidR="009A2AD4" w:rsidRDefault="009A2AD4" w:rsidP="009A2AD4">
      <w:pPr>
        <w:pStyle w:val="Zkladntext"/>
      </w:pPr>
    </w:p>
    <w:p w:rsidR="009A2AD4" w:rsidRDefault="009A2AD4" w:rsidP="009A2AD4">
      <w:pPr>
        <w:pStyle w:val="Zkladntext"/>
      </w:pPr>
      <w:r>
        <w:t>1. 50 ml LB bujonu v Erlenmayerově baňce naočkujeme 2 ml bujonové kultury (18 hod/37°C) a inkubujeme při 37°C na třepačce do hustoty suspenze OD</w:t>
      </w:r>
      <w:r>
        <w:rPr>
          <w:position w:val="-6"/>
        </w:rPr>
        <w:t>600</w:t>
      </w:r>
      <w:r>
        <w:t xml:space="preserve"> = 0,3. (Kultivace cca 2 hod.)</w:t>
      </w:r>
    </w:p>
    <w:p w:rsidR="009A2AD4" w:rsidRDefault="009A2AD4" w:rsidP="009A2AD4">
      <w:pPr>
        <w:pStyle w:val="Zkladntext"/>
      </w:pPr>
    </w:p>
    <w:p w:rsidR="009A2AD4" w:rsidRDefault="009A2AD4" w:rsidP="009A2AD4">
      <w:pPr>
        <w:pStyle w:val="Zkladntext"/>
      </w:pPr>
      <w:r>
        <w:t>2. Buněčnou kulturu vytemperujeme na 4 °C v ledové vodní lázni a centrifugujeme 10 min/3000 rpm při 4°C. Od této chvíle nesmí teplota překročit 4°C!</w:t>
      </w:r>
    </w:p>
    <w:p w:rsidR="009A2AD4" w:rsidRDefault="009A2AD4" w:rsidP="009A2AD4">
      <w:pPr>
        <w:pStyle w:val="Zkladntext"/>
      </w:pPr>
    </w:p>
    <w:p w:rsidR="009A2AD4" w:rsidRDefault="009A2AD4" w:rsidP="009A2AD4">
      <w:pPr>
        <w:pStyle w:val="Zkladntext"/>
      </w:pPr>
      <w:r>
        <w:t>3. Sediment buněk resuspendujeme v polovině objemu (25 ml) ledového roztoku CaCl</w:t>
      </w:r>
      <w:r>
        <w:rPr>
          <w:position w:val="-6"/>
        </w:rPr>
        <w:t>2</w:t>
      </w:r>
      <w:r>
        <w:t xml:space="preserve"> a ponecháme v lednici při 4°C přes noc.</w:t>
      </w:r>
    </w:p>
    <w:p w:rsidR="009A2AD4" w:rsidRDefault="009A2AD4" w:rsidP="009A2AD4">
      <w:pPr>
        <w:pStyle w:val="Zkladntext"/>
      </w:pPr>
    </w:p>
    <w:p w:rsidR="009A2AD4" w:rsidRDefault="009A2AD4" w:rsidP="009A2AD4">
      <w:pPr>
        <w:pStyle w:val="Zkladntext"/>
      </w:pPr>
      <w:r>
        <w:t>4. Buňky centrifugujeme jako v bodě 2) a sediment resuspendujeme v 5 ml (obecně v 1/10 výchozího objemu kultury) roztoku CaCl</w:t>
      </w:r>
      <w:r>
        <w:rPr>
          <w:position w:val="-6"/>
        </w:rPr>
        <w:t>2</w:t>
      </w:r>
      <w:r>
        <w:t xml:space="preserve">. </w:t>
      </w:r>
    </w:p>
    <w:p w:rsidR="009A2AD4" w:rsidRDefault="009A2AD4" w:rsidP="009A2AD4">
      <w:pPr>
        <w:pStyle w:val="Zkladntext"/>
      </w:pPr>
    </w:p>
    <w:p w:rsidR="009A2AD4" w:rsidRDefault="009A2AD4" w:rsidP="009A2AD4">
      <w:pPr>
        <w:pStyle w:val="Zkladntext"/>
      </w:pPr>
      <w:r>
        <w:t>5. Takto připravené kompetentní buňky lze používat přibližně jeden týden. Pro dlouhodobé uchovávání se k buněčné suspenzi přidá 1/10 objemu sterilního glycerolu (4°C!) a suspenze se zmrazí na -70°C.</w:t>
      </w:r>
    </w:p>
    <w:p w:rsidR="009A2AD4" w:rsidRDefault="009A2AD4" w:rsidP="009A2AD4">
      <w:pPr>
        <w:pStyle w:val="Zkladntext"/>
      </w:pPr>
    </w:p>
    <w:p w:rsidR="009A2AD4" w:rsidRDefault="009A2AD4" w:rsidP="009A2AD4">
      <w:pPr>
        <w:pStyle w:val="Zkladntext"/>
      </w:pPr>
    </w:p>
    <w:p w:rsidR="009A2AD4" w:rsidRDefault="009A2AD4" w:rsidP="009A2AD4">
      <w:pPr>
        <w:pStyle w:val="Zkladntext"/>
      </w:pPr>
    </w:p>
    <w:p w:rsidR="00AB679F" w:rsidRDefault="00AB679F" w:rsidP="009A2AD4">
      <w:pPr>
        <w:pStyle w:val="Zkladntext"/>
      </w:pPr>
    </w:p>
    <w:p w:rsidR="00AB679F" w:rsidRDefault="00AB679F" w:rsidP="009A2AD4">
      <w:pPr>
        <w:pStyle w:val="Zkladntext"/>
      </w:pPr>
    </w:p>
    <w:p w:rsidR="00AB679F" w:rsidRDefault="009A2AD4" w:rsidP="00AB679F">
      <w:pPr>
        <w:pStyle w:val="Nadpis1"/>
      </w:pPr>
      <w:r>
        <w:lastRenderedPageBreak/>
        <w:t>2. Příprava plazmidového vektoru pET28 ke klonování</w:t>
      </w:r>
    </w:p>
    <w:p w:rsidR="009A2AD4" w:rsidRDefault="009A2AD4" w:rsidP="00AB679F">
      <w:pPr>
        <w:pStyle w:val="Nadpis2"/>
      </w:pPr>
    </w:p>
    <w:p w:rsidR="009A2AD4" w:rsidRDefault="009A2AD4" w:rsidP="009A2AD4">
      <w:pPr>
        <w:pStyle w:val="Zkladntext"/>
      </w:pPr>
      <w:r>
        <w:t xml:space="preserve">Jako hostitelské kmeny pro tento plazmidový vektor jsou používány kmeny </w:t>
      </w:r>
      <w:r w:rsidRPr="00111F5D">
        <w:rPr>
          <w:i/>
        </w:rPr>
        <w:t>E. coli</w:t>
      </w:r>
      <w:r>
        <w:t xml:space="preserve">. Pro klonovací experimenty je nutné použít kmenů, které jsou schopny alfa-komplementace (tj. nesoucí mutaci </w:t>
      </w:r>
      <w:r w:rsidRPr="00C86E98">
        <w:rPr>
          <w:i/>
        </w:rPr>
        <w:t>lacZ</w:t>
      </w:r>
      <w:r>
        <w:t xml:space="preserve"> M15), např. </w:t>
      </w:r>
      <w:r w:rsidRPr="00111F5D">
        <w:rPr>
          <w:i/>
        </w:rPr>
        <w:t>E. coli</w:t>
      </w:r>
      <w:r>
        <w:t xml:space="preserve"> Top10F</w:t>
      </w:r>
      <w:r w:rsidR="00092EB1">
        <w:rPr>
          <w:lang w:val="cs-CZ"/>
        </w:rPr>
        <w:t>´</w:t>
      </w:r>
      <w:r>
        <w:t>, DH5</w:t>
      </w:r>
      <w:r>
        <w:rPr>
          <w:rFonts w:ascii="Symbol" w:hAnsi="Symbol" w:cs="Symbol"/>
        </w:rPr>
        <w:t></w:t>
      </w:r>
      <w:r>
        <w:t>, JM83, JM101, NM522</w:t>
      </w:r>
      <w:r w:rsidR="00AB679F">
        <w:rPr>
          <w:lang w:val="cs-CZ"/>
        </w:rPr>
        <w:t>, BL21</w:t>
      </w:r>
      <w:r>
        <w:t xml:space="preserve"> aj.</w:t>
      </w:r>
      <w:r w:rsidR="00AB679F" w:rsidRPr="00AB679F">
        <w:t xml:space="preserve"> </w:t>
      </w:r>
      <w:r w:rsidR="00AB679F">
        <w:t>Gen pro rezistenci ke kanamycinu je využíván pro selekci transformant.</w:t>
      </w:r>
    </w:p>
    <w:p w:rsidR="009A2AD4" w:rsidRDefault="009A2AD4" w:rsidP="009A2AD4">
      <w:pPr>
        <w:pStyle w:val="Zkladntext"/>
      </w:pPr>
    </w:p>
    <w:p w:rsidR="009A2AD4" w:rsidRDefault="009A2AD4" w:rsidP="009A2AD4">
      <w:pPr>
        <w:pStyle w:val="Zkladntext"/>
      </w:pPr>
      <w:r w:rsidRPr="005F64B1">
        <w:rPr>
          <w:b/>
        </w:rPr>
        <w:t>K izolaci DNA vektoru</w:t>
      </w:r>
      <w:r>
        <w:t xml:space="preserve"> je možné použít několika metod, poskytujících DNA o různém množství a čistotě. Optimální je připravit DNA purifikovanou přes kolonku (spin columns) s využitím některého </w:t>
      </w:r>
      <w:r w:rsidRPr="005F64B1">
        <w:rPr>
          <w:b/>
        </w:rPr>
        <w:t>komerčního kitu</w:t>
      </w:r>
      <w:r>
        <w:t>. Je možné však vycházet i z preparátů, připravených mikrometod</w:t>
      </w:r>
      <w:r w:rsidR="00AB679F">
        <w:rPr>
          <w:lang w:val="cs-CZ"/>
        </w:rPr>
        <w:t>ou alkalické lyze</w:t>
      </w:r>
      <w:r w:rsidR="00AB679F">
        <w:t>, při níž</w:t>
      </w:r>
      <w:r w:rsidR="00AB679F">
        <w:rPr>
          <w:lang w:val="cs-CZ"/>
        </w:rPr>
        <w:t xml:space="preserve"> </w:t>
      </w:r>
      <w:r>
        <w:t>se získá DNA v množství několika µg s dobrou citlivostí ke štěpení restrikčními endonukleázami a účinně spojovaná ligázou.</w:t>
      </w:r>
    </w:p>
    <w:p w:rsidR="009A2AD4" w:rsidRDefault="009A2AD4" w:rsidP="009A2AD4">
      <w:pPr>
        <w:pStyle w:val="Zkladntext"/>
      </w:pPr>
    </w:p>
    <w:p w:rsidR="009A2AD4" w:rsidRDefault="009A2AD4" w:rsidP="00AB679F">
      <w:pPr>
        <w:pStyle w:val="Nadpis1"/>
        <w:numPr>
          <w:ilvl w:val="0"/>
          <w:numId w:val="11"/>
        </w:numPr>
        <w:ind w:left="426"/>
      </w:pPr>
      <w:r>
        <w:t>Naštěpení vektoru restrikční endonukleázou</w:t>
      </w:r>
    </w:p>
    <w:p w:rsidR="009A2AD4" w:rsidRPr="00FA791C" w:rsidRDefault="009A2AD4" w:rsidP="009A2AD4">
      <w:pPr>
        <w:pStyle w:val="Zkladntext"/>
        <w:rPr>
          <w:b/>
        </w:rPr>
      </w:pPr>
    </w:p>
    <w:p w:rsidR="009A2AD4" w:rsidRDefault="009A2AD4" w:rsidP="009A2AD4">
      <w:pPr>
        <w:pStyle w:val="Zkladntext"/>
      </w:pPr>
      <w:r w:rsidRPr="00FA791C">
        <w:rPr>
          <w:b/>
        </w:rPr>
        <w:t>Materiál</w:t>
      </w:r>
      <w:r>
        <w:t xml:space="preserve">: Eppendorfovy zkumavky, mikrocentrifuga, automatické pipety, špičky, zařízení pro elektroforézu, transiluminátor, restrikční endonukleázy, štěpící pufry, sterilní destil. voda, TE pufr, 70% a 100% etanol, QiaQuick PCR Purification Kit, purifikovaná DNA vektoru pET28 restrikční endonukleázy </w:t>
      </w:r>
      <w:r>
        <w:rPr>
          <w:i/>
        </w:rPr>
        <w:t>Nco</w:t>
      </w:r>
      <w:r>
        <w:t xml:space="preserve">I a </w:t>
      </w:r>
      <w:r>
        <w:rPr>
          <w:i/>
        </w:rPr>
        <w:t>Bam</w:t>
      </w:r>
      <w:r>
        <w:t>HI.</w:t>
      </w:r>
    </w:p>
    <w:p w:rsidR="009A2AD4" w:rsidRDefault="009A2AD4" w:rsidP="009A2AD4">
      <w:pPr>
        <w:pStyle w:val="Zkladntext"/>
      </w:pPr>
    </w:p>
    <w:p w:rsidR="009A2AD4" w:rsidRDefault="009A2AD4" w:rsidP="009A2AD4">
      <w:pPr>
        <w:pStyle w:val="Zkladntext"/>
      </w:pPr>
      <w:r>
        <w:t>Nejdříve stanovíme orientačně koncentraci vektoru: 2 µl roztoku DNA změříme na Nanodropu.</w:t>
      </w:r>
    </w:p>
    <w:p w:rsidR="009A2AD4" w:rsidRDefault="009A2AD4" w:rsidP="009A2AD4">
      <w:pPr>
        <w:pStyle w:val="Zkladn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2977"/>
      </w:tblGrid>
      <w:tr w:rsidR="009A2AD4" w:rsidTr="00202A0E">
        <w:tc>
          <w:tcPr>
            <w:tcW w:w="4077" w:type="dxa"/>
          </w:tcPr>
          <w:p w:rsidR="009A2AD4" w:rsidRPr="00053092" w:rsidRDefault="009A2AD4" w:rsidP="00202A0E">
            <w:pPr>
              <w:pStyle w:val="Zkladntext"/>
              <w:rPr>
                <w:b/>
                <w:color w:val="000000"/>
                <w:sz w:val="22"/>
                <w:szCs w:val="22"/>
                <w:lang w:val="cs-CZ" w:eastAsia="cs-CZ"/>
              </w:rPr>
            </w:pPr>
            <w:r w:rsidRPr="00053092">
              <w:rPr>
                <w:b/>
                <w:color w:val="000000"/>
                <w:sz w:val="22"/>
                <w:szCs w:val="22"/>
                <w:lang w:val="cs-CZ" w:eastAsia="cs-CZ"/>
              </w:rPr>
              <w:t>Koncentrace izolovaného vektoru:</w:t>
            </w:r>
          </w:p>
        </w:tc>
        <w:tc>
          <w:tcPr>
            <w:tcW w:w="2977" w:type="dxa"/>
          </w:tcPr>
          <w:p w:rsidR="009A2AD4" w:rsidRPr="00053092" w:rsidRDefault="009A2AD4" w:rsidP="00202A0E">
            <w:pPr>
              <w:pStyle w:val="Zkladntext"/>
              <w:rPr>
                <w:color w:val="000000"/>
                <w:sz w:val="22"/>
                <w:szCs w:val="22"/>
                <w:lang w:val="cs-CZ" w:eastAsia="cs-CZ"/>
              </w:rPr>
            </w:pPr>
          </w:p>
        </w:tc>
      </w:tr>
    </w:tbl>
    <w:p w:rsidR="009A2AD4" w:rsidRDefault="009A2AD4" w:rsidP="009A2AD4">
      <w:pPr>
        <w:pStyle w:val="Zkladntext"/>
      </w:pPr>
    </w:p>
    <w:p w:rsidR="009A2AD4" w:rsidRDefault="009A2AD4" w:rsidP="009A2AD4">
      <w:pPr>
        <w:pStyle w:val="Zkladntext"/>
      </w:pPr>
    </w:p>
    <w:p w:rsidR="009A2AD4" w:rsidRDefault="009A2AD4" w:rsidP="009A2AD4">
      <w:pPr>
        <w:pStyle w:val="Zkladntext"/>
      </w:pPr>
      <w:r>
        <w:t xml:space="preserve">6 µg DNA vektoru pET28 naštěpíme v objemu 40 µl reakční směsi příslušnou dvojicí RE (2 hod), abychom zabránili znovuspojení přečnívajících konců. Postupujeme dle návodu k restriktázám. </w:t>
      </w:r>
      <w:r>
        <w:rPr>
          <w:rFonts w:ascii="TimesNewRomanPSMT" w:hAnsi="TimesNewRomanPSMT" w:cs="TimesNewRomanPSMT"/>
        </w:rPr>
        <w:t>Pokud jsou koncentrace nízké, vynechá se objem vody.</w:t>
      </w:r>
    </w:p>
    <w:p w:rsidR="009A2AD4" w:rsidRDefault="009A2AD4" w:rsidP="009A2AD4">
      <w:pPr>
        <w:pStyle w:val="Zkladntext"/>
      </w:pPr>
    </w:p>
    <w:p w:rsidR="009A2AD4" w:rsidRDefault="009A2AD4" w:rsidP="009A2AD4">
      <w:pPr>
        <w:pStyle w:val="Zkladntext"/>
      </w:pPr>
      <w:r>
        <w:t>Ponecháme si alespoň 10 µl neštěpeného vektoru jako kontrolu</w:t>
      </w:r>
    </w:p>
    <w:p w:rsidR="009A2AD4" w:rsidRDefault="009A2AD4" w:rsidP="009A2AD4">
      <w:pPr>
        <w:pStyle w:val="Zkladn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3969"/>
      </w:tblGrid>
      <w:tr w:rsidR="009A2AD4" w:rsidTr="00202A0E">
        <w:tc>
          <w:tcPr>
            <w:tcW w:w="2093" w:type="dxa"/>
          </w:tcPr>
          <w:p w:rsidR="009A2AD4" w:rsidRPr="00053092" w:rsidRDefault="009A2AD4" w:rsidP="00202A0E">
            <w:pPr>
              <w:pStyle w:val="Zkladntext"/>
              <w:rPr>
                <w:b/>
                <w:color w:val="000000"/>
                <w:sz w:val="22"/>
                <w:szCs w:val="22"/>
                <w:lang w:val="cs-CZ" w:eastAsia="cs-CZ"/>
              </w:rPr>
            </w:pPr>
            <w:r w:rsidRPr="00053092">
              <w:rPr>
                <w:b/>
                <w:color w:val="000000"/>
                <w:sz w:val="22"/>
                <w:szCs w:val="22"/>
                <w:lang w:val="cs-CZ" w:eastAsia="cs-CZ"/>
              </w:rPr>
              <w:t>Reagencie</w:t>
            </w:r>
          </w:p>
        </w:tc>
        <w:tc>
          <w:tcPr>
            <w:tcW w:w="3969" w:type="dxa"/>
          </w:tcPr>
          <w:p w:rsidR="009A2AD4" w:rsidRPr="00053092" w:rsidRDefault="009A2AD4" w:rsidP="00202A0E">
            <w:pPr>
              <w:pStyle w:val="Zkladntext"/>
              <w:rPr>
                <w:b/>
                <w:color w:val="000000"/>
                <w:sz w:val="22"/>
                <w:szCs w:val="22"/>
                <w:lang w:val="cs-CZ" w:eastAsia="cs-CZ"/>
              </w:rPr>
            </w:pPr>
            <w:r w:rsidRPr="00053092">
              <w:rPr>
                <w:b/>
                <w:color w:val="000000"/>
                <w:sz w:val="22"/>
                <w:szCs w:val="22"/>
                <w:lang w:val="cs-CZ" w:eastAsia="cs-CZ"/>
              </w:rPr>
              <w:t>Množství (μl)</w:t>
            </w:r>
          </w:p>
        </w:tc>
      </w:tr>
      <w:tr w:rsidR="009A2AD4" w:rsidTr="00202A0E">
        <w:tc>
          <w:tcPr>
            <w:tcW w:w="2093" w:type="dxa"/>
          </w:tcPr>
          <w:p w:rsidR="009A2AD4" w:rsidRPr="00053092" w:rsidRDefault="009A2AD4" w:rsidP="00202A0E">
            <w:pPr>
              <w:pStyle w:val="Zkladntext"/>
              <w:rPr>
                <w:color w:val="000000"/>
                <w:sz w:val="22"/>
                <w:szCs w:val="22"/>
                <w:lang w:val="cs-CZ" w:eastAsia="cs-CZ"/>
              </w:rPr>
            </w:pPr>
            <w:r w:rsidRPr="00053092">
              <w:rPr>
                <w:color w:val="000000"/>
                <w:sz w:val="22"/>
                <w:szCs w:val="22"/>
                <w:lang w:val="cs-CZ" w:eastAsia="cs-CZ"/>
              </w:rPr>
              <w:t>Voda</w:t>
            </w:r>
          </w:p>
        </w:tc>
        <w:tc>
          <w:tcPr>
            <w:tcW w:w="3969" w:type="dxa"/>
          </w:tcPr>
          <w:p w:rsidR="009A2AD4" w:rsidRPr="00053092" w:rsidRDefault="009A2AD4" w:rsidP="00202A0E">
            <w:pPr>
              <w:pStyle w:val="Zkladntext"/>
              <w:rPr>
                <w:color w:val="000000"/>
                <w:sz w:val="22"/>
                <w:szCs w:val="22"/>
                <w:lang w:val="cs-CZ" w:eastAsia="cs-CZ"/>
              </w:rPr>
            </w:pPr>
          </w:p>
        </w:tc>
      </w:tr>
      <w:tr w:rsidR="009A2AD4" w:rsidTr="00202A0E">
        <w:tc>
          <w:tcPr>
            <w:tcW w:w="2093" w:type="dxa"/>
          </w:tcPr>
          <w:p w:rsidR="009A2AD4" w:rsidRPr="00053092" w:rsidRDefault="009A2AD4" w:rsidP="00202A0E">
            <w:pPr>
              <w:pStyle w:val="Zkladntext"/>
              <w:rPr>
                <w:color w:val="000000"/>
                <w:sz w:val="22"/>
                <w:szCs w:val="22"/>
                <w:lang w:val="cs-CZ" w:eastAsia="cs-CZ"/>
              </w:rPr>
            </w:pPr>
            <w:r w:rsidRPr="00053092">
              <w:rPr>
                <w:color w:val="000000"/>
                <w:sz w:val="22"/>
                <w:szCs w:val="22"/>
                <w:lang w:val="cs-CZ" w:eastAsia="cs-CZ"/>
              </w:rPr>
              <w:t>Pufr</w:t>
            </w:r>
          </w:p>
        </w:tc>
        <w:tc>
          <w:tcPr>
            <w:tcW w:w="3969" w:type="dxa"/>
          </w:tcPr>
          <w:p w:rsidR="009A2AD4" w:rsidRPr="00053092" w:rsidRDefault="009A2AD4" w:rsidP="00202A0E">
            <w:pPr>
              <w:pStyle w:val="Zkladntext"/>
              <w:rPr>
                <w:color w:val="000000"/>
                <w:sz w:val="22"/>
                <w:szCs w:val="22"/>
                <w:lang w:val="cs-CZ" w:eastAsia="cs-CZ"/>
              </w:rPr>
            </w:pPr>
          </w:p>
        </w:tc>
      </w:tr>
      <w:tr w:rsidR="009A2AD4" w:rsidTr="00202A0E">
        <w:tc>
          <w:tcPr>
            <w:tcW w:w="2093" w:type="dxa"/>
          </w:tcPr>
          <w:p w:rsidR="009A2AD4" w:rsidRPr="00053092" w:rsidRDefault="009A2AD4" w:rsidP="00202A0E">
            <w:pPr>
              <w:pStyle w:val="Zkladntext"/>
              <w:rPr>
                <w:color w:val="000000"/>
                <w:sz w:val="22"/>
                <w:szCs w:val="22"/>
                <w:lang w:val="cs-CZ" w:eastAsia="cs-CZ"/>
              </w:rPr>
            </w:pPr>
            <w:r w:rsidRPr="00053092">
              <w:rPr>
                <w:color w:val="000000"/>
                <w:sz w:val="22"/>
                <w:szCs w:val="22"/>
                <w:lang w:val="cs-CZ" w:eastAsia="cs-CZ"/>
              </w:rPr>
              <w:t>Vektor</w:t>
            </w:r>
          </w:p>
        </w:tc>
        <w:tc>
          <w:tcPr>
            <w:tcW w:w="3969" w:type="dxa"/>
          </w:tcPr>
          <w:p w:rsidR="009A2AD4" w:rsidRPr="00053092" w:rsidRDefault="009A2AD4" w:rsidP="00202A0E">
            <w:pPr>
              <w:pStyle w:val="Zkladntext"/>
              <w:rPr>
                <w:color w:val="000000"/>
                <w:sz w:val="22"/>
                <w:szCs w:val="22"/>
                <w:lang w:val="cs-CZ" w:eastAsia="cs-CZ"/>
              </w:rPr>
            </w:pPr>
          </w:p>
        </w:tc>
      </w:tr>
      <w:tr w:rsidR="009A2AD4" w:rsidTr="00202A0E">
        <w:tc>
          <w:tcPr>
            <w:tcW w:w="2093" w:type="dxa"/>
          </w:tcPr>
          <w:p w:rsidR="009A2AD4" w:rsidRPr="00053092" w:rsidRDefault="009A2AD4" w:rsidP="00202A0E">
            <w:pPr>
              <w:pStyle w:val="Zkladntext"/>
              <w:rPr>
                <w:color w:val="000000"/>
                <w:sz w:val="22"/>
                <w:szCs w:val="22"/>
                <w:lang w:val="cs-CZ" w:eastAsia="cs-CZ"/>
              </w:rPr>
            </w:pPr>
            <w:r w:rsidRPr="00053092">
              <w:rPr>
                <w:color w:val="000000"/>
                <w:sz w:val="22"/>
                <w:szCs w:val="22"/>
                <w:lang w:val="cs-CZ" w:eastAsia="cs-CZ"/>
              </w:rPr>
              <w:t>Enzym</w:t>
            </w:r>
          </w:p>
        </w:tc>
        <w:tc>
          <w:tcPr>
            <w:tcW w:w="3969" w:type="dxa"/>
          </w:tcPr>
          <w:p w:rsidR="009A2AD4" w:rsidRPr="00053092" w:rsidRDefault="009A2AD4" w:rsidP="00202A0E">
            <w:pPr>
              <w:pStyle w:val="Zkladntext"/>
              <w:rPr>
                <w:color w:val="000000"/>
                <w:sz w:val="22"/>
                <w:szCs w:val="22"/>
                <w:lang w:val="cs-CZ" w:eastAsia="cs-CZ"/>
              </w:rPr>
            </w:pPr>
          </w:p>
        </w:tc>
      </w:tr>
      <w:tr w:rsidR="009A2AD4" w:rsidTr="00202A0E">
        <w:tc>
          <w:tcPr>
            <w:tcW w:w="2093" w:type="dxa"/>
          </w:tcPr>
          <w:p w:rsidR="009A2AD4" w:rsidRPr="00053092" w:rsidRDefault="009A2AD4" w:rsidP="00202A0E">
            <w:pPr>
              <w:pStyle w:val="Zkladntext"/>
              <w:rPr>
                <w:b/>
                <w:color w:val="000000"/>
                <w:sz w:val="22"/>
                <w:szCs w:val="22"/>
                <w:lang w:val="cs-CZ" w:eastAsia="cs-CZ"/>
              </w:rPr>
            </w:pPr>
            <w:r w:rsidRPr="00053092">
              <w:rPr>
                <w:b/>
                <w:color w:val="000000"/>
                <w:sz w:val="22"/>
                <w:szCs w:val="22"/>
                <w:lang w:val="cs-CZ" w:eastAsia="cs-CZ"/>
              </w:rPr>
              <w:t>celkem</w:t>
            </w:r>
          </w:p>
        </w:tc>
        <w:tc>
          <w:tcPr>
            <w:tcW w:w="3969" w:type="dxa"/>
          </w:tcPr>
          <w:p w:rsidR="009A2AD4" w:rsidRPr="00053092" w:rsidRDefault="009A2AD4" w:rsidP="00AB679F">
            <w:pPr>
              <w:pStyle w:val="Zkladntext"/>
              <w:numPr>
                <w:ilvl w:val="0"/>
                <w:numId w:val="10"/>
              </w:numPr>
              <w:rPr>
                <w:color w:val="000000"/>
                <w:sz w:val="22"/>
                <w:szCs w:val="22"/>
                <w:lang w:val="cs-CZ" w:eastAsia="cs-CZ"/>
              </w:rPr>
            </w:pPr>
            <w:r w:rsidRPr="00053092">
              <w:rPr>
                <w:b/>
                <w:color w:val="000000"/>
                <w:sz w:val="22"/>
                <w:szCs w:val="22"/>
                <w:lang w:val="cs-CZ" w:eastAsia="cs-CZ"/>
              </w:rPr>
              <w:t xml:space="preserve">l </w:t>
            </w:r>
            <w:r w:rsidRPr="00053092">
              <w:rPr>
                <w:color w:val="000000"/>
                <w:sz w:val="22"/>
                <w:szCs w:val="22"/>
                <w:lang w:val="cs-CZ" w:eastAsia="cs-CZ"/>
              </w:rPr>
              <w:t>(objem restriktáz zanedbáváme)</w:t>
            </w:r>
          </w:p>
        </w:tc>
      </w:tr>
    </w:tbl>
    <w:p w:rsidR="009A2AD4" w:rsidRDefault="009A2AD4" w:rsidP="009A2AD4">
      <w:pPr>
        <w:pStyle w:val="Zkladntext"/>
      </w:pPr>
    </w:p>
    <w:p w:rsidR="009A2AD4" w:rsidRPr="00F52291" w:rsidRDefault="00AB679F" w:rsidP="00AB679F">
      <w:pPr>
        <w:pStyle w:val="Nadpis1"/>
      </w:pPr>
      <w:r>
        <w:t xml:space="preserve">4. </w:t>
      </w:r>
      <w:r w:rsidR="009A2AD4" w:rsidRPr="00F52291">
        <w:t>Defosforylace</w:t>
      </w:r>
    </w:p>
    <w:p w:rsidR="009A2AD4" w:rsidRDefault="009A2AD4" w:rsidP="009A2AD4">
      <w:pPr>
        <w:pStyle w:val="Zkladntext"/>
      </w:pPr>
      <w:r>
        <w:t xml:space="preserve">Defosforylace </w:t>
      </w:r>
      <w:r w:rsidR="00AB679F">
        <w:rPr>
          <w:lang w:val="cs-CZ"/>
        </w:rPr>
        <w:t xml:space="preserve">se používá pro zvýšení účinnosti klonování a zamezení znovuspojení vektoru aniž by došlo k začlenění inzertu. </w:t>
      </w:r>
    </w:p>
    <w:p w:rsidR="009A2AD4" w:rsidRDefault="009A2AD4" w:rsidP="009A2AD4">
      <w:pPr>
        <w:pStyle w:val="Zkladntext"/>
      </w:pPr>
    </w:p>
    <w:p w:rsidR="009A2AD4" w:rsidRDefault="00AB679F" w:rsidP="009A2AD4">
      <w:pPr>
        <w:pStyle w:val="Zkladntext"/>
      </w:pPr>
      <w:r>
        <w:rPr>
          <w:lang w:val="cs-CZ"/>
        </w:rPr>
        <w:t>1</w:t>
      </w:r>
      <w:r w:rsidR="009A2AD4">
        <w:t>. K přečištěné plazmidové DNA přidat 1/10 objemu 10x CIP pufru, alkalickou fosfatázu (1U na 100 pmol (2µg linearizované plazmidové DNA o velikosti 5 kb obsahuje asi 1,4 pmol 5´koncových fosfátů)</w:t>
      </w:r>
    </w:p>
    <w:p w:rsidR="009A2AD4" w:rsidRDefault="009A2AD4" w:rsidP="009A2AD4">
      <w:pPr>
        <w:pStyle w:val="Zkladntext"/>
      </w:pPr>
    </w:p>
    <w:p w:rsidR="009A2AD4" w:rsidRDefault="00AB679F" w:rsidP="009A2AD4">
      <w:pPr>
        <w:pStyle w:val="Zkladntext"/>
      </w:pPr>
      <w:r>
        <w:rPr>
          <w:lang w:val="cs-CZ"/>
        </w:rPr>
        <w:t>2</w:t>
      </w:r>
      <w:r w:rsidR="009A2AD4">
        <w:t>. Inkubace 30 min/37 °C</w:t>
      </w:r>
    </w:p>
    <w:p w:rsidR="009A2AD4" w:rsidRDefault="009A2AD4" w:rsidP="009A2AD4">
      <w:pPr>
        <w:pStyle w:val="Zkladntext"/>
      </w:pPr>
    </w:p>
    <w:p w:rsidR="009A2AD4" w:rsidRDefault="00AB679F" w:rsidP="009A2AD4">
      <w:pPr>
        <w:pStyle w:val="Zkladntext"/>
      </w:pPr>
      <w:r>
        <w:rPr>
          <w:lang w:val="cs-CZ"/>
        </w:rPr>
        <w:t>3</w:t>
      </w:r>
      <w:r w:rsidR="009A2AD4">
        <w:t>. Směs po štěpení a defosforylaci uložíme při – 20 °C</w:t>
      </w:r>
    </w:p>
    <w:p w:rsidR="009A2AD4" w:rsidRDefault="009A2AD4" w:rsidP="009A2AD4">
      <w:pPr>
        <w:pStyle w:val="Zkladntext"/>
      </w:pPr>
    </w:p>
    <w:p w:rsidR="009A2AD4" w:rsidRDefault="009A2AD4" w:rsidP="009A2AD4">
      <w:pPr>
        <w:pStyle w:val="OdstavecDiplomka"/>
        <w:spacing w:line="240" w:lineRule="auto"/>
        <w:rPr>
          <w:b/>
          <w:color w:val="000000"/>
          <w:szCs w:val="24"/>
        </w:rPr>
      </w:pPr>
      <w:r>
        <w:t xml:space="preserve">5. </w:t>
      </w:r>
      <w:r w:rsidRPr="00184B36">
        <w:rPr>
          <w:color w:val="000000"/>
          <w:szCs w:val="24"/>
        </w:rPr>
        <w:t xml:space="preserve">Směs naneseme na 1,2 % preparativní agarózový gel a štěpenou defosforylovanou DNA extrahujeme z gelu prostřednictvím komerční sady QIAquick Gel Extraction Kit (Qiagen). </w:t>
      </w:r>
      <w:r w:rsidR="00911027">
        <w:rPr>
          <w:b/>
          <w:color w:val="000000"/>
          <w:szCs w:val="24"/>
        </w:rPr>
        <w:t>Jako kontrolu použijeme linearizovaný plazmid</w:t>
      </w:r>
      <w:r w:rsidRPr="00184B36">
        <w:rPr>
          <w:b/>
          <w:color w:val="000000"/>
          <w:szCs w:val="24"/>
        </w:rPr>
        <w:t xml:space="preserve"> </w:t>
      </w:r>
      <w:r w:rsidR="00911027">
        <w:rPr>
          <w:b/>
          <w:color w:val="000000"/>
          <w:szCs w:val="24"/>
        </w:rPr>
        <w:t>(</w:t>
      </w:r>
      <w:r w:rsidRPr="00184B36">
        <w:rPr>
          <w:b/>
          <w:color w:val="000000"/>
          <w:szCs w:val="24"/>
        </w:rPr>
        <w:t>5369 bp</w:t>
      </w:r>
      <w:r w:rsidR="00911027">
        <w:rPr>
          <w:b/>
          <w:color w:val="000000"/>
          <w:szCs w:val="24"/>
        </w:rPr>
        <w:t>)</w:t>
      </w:r>
      <w:r w:rsidRPr="00184B36">
        <w:rPr>
          <w:b/>
          <w:color w:val="000000"/>
          <w:szCs w:val="24"/>
        </w:rPr>
        <w:t xml:space="preserve">. </w:t>
      </w:r>
    </w:p>
    <w:p w:rsidR="009A2AD4" w:rsidRPr="00184B36" w:rsidRDefault="009A2AD4" w:rsidP="009A2AD4">
      <w:pPr>
        <w:pStyle w:val="OdstavecDiplomka"/>
        <w:spacing w:line="240" w:lineRule="auto"/>
        <w:rPr>
          <w:b/>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2977"/>
      </w:tblGrid>
      <w:tr w:rsidR="009A2AD4" w:rsidTr="00202A0E">
        <w:tc>
          <w:tcPr>
            <w:tcW w:w="4077" w:type="dxa"/>
          </w:tcPr>
          <w:p w:rsidR="009A2AD4" w:rsidRPr="00053092" w:rsidRDefault="009A2AD4" w:rsidP="00202A0E">
            <w:pPr>
              <w:pStyle w:val="Zkladntext"/>
              <w:rPr>
                <w:b/>
                <w:color w:val="000000"/>
                <w:sz w:val="22"/>
                <w:szCs w:val="22"/>
                <w:lang w:val="cs-CZ" w:eastAsia="cs-CZ"/>
              </w:rPr>
            </w:pPr>
            <w:r w:rsidRPr="00053092">
              <w:rPr>
                <w:b/>
                <w:color w:val="000000"/>
                <w:sz w:val="22"/>
                <w:szCs w:val="22"/>
                <w:lang w:val="cs-CZ" w:eastAsia="cs-CZ"/>
              </w:rPr>
              <w:t>Koncentrace štěpeného vektoru:</w:t>
            </w:r>
          </w:p>
        </w:tc>
        <w:tc>
          <w:tcPr>
            <w:tcW w:w="2977" w:type="dxa"/>
          </w:tcPr>
          <w:p w:rsidR="009A2AD4" w:rsidRPr="00053092" w:rsidRDefault="009A2AD4" w:rsidP="00202A0E">
            <w:pPr>
              <w:pStyle w:val="Zkladntext"/>
              <w:rPr>
                <w:color w:val="000000"/>
                <w:sz w:val="22"/>
                <w:szCs w:val="22"/>
                <w:lang w:val="cs-CZ" w:eastAsia="cs-CZ"/>
              </w:rPr>
            </w:pPr>
          </w:p>
        </w:tc>
      </w:tr>
    </w:tbl>
    <w:p w:rsidR="009A2AD4" w:rsidRDefault="009A2AD4" w:rsidP="009A2AD4">
      <w:pPr>
        <w:pStyle w:val="Zkladntext"/>
      </w:pPr>
    </w:p>
    <w:p w:rsidR="009A2AD4" w:rsidRDefault="009A2AD4" w:rsidP="009A2AD4">
      <w:pPr>
        <w:pStyle w:val="Zkladntext"/>
      </w:pPr>
    </w:p>
    <w:p w:rsidR="009A2AD4" w:rsidRPr="007276AE" w:rsidRDefault="00911027" w:rsidP="00911027">
      <w:pPr>
        <w:pStyle w:val="Nadpis1"/>
      </w:pPr>
      <w:r>
        <w:t>5</w:t>
      </w:r>
      <w:r w:rsidR="009A2AD4">
        <w:t xml:space="preserve">. </w:t>
      </w:r>
      <w:r w:rsidR="009A2AD4" w:rsidRPr="007276AE">
        <w:t xml:space="preserve">Příprava </w:t>
      </w:r>
      <w:r w:rsidR="009A2AD4">
        <w:t>inzertu</w:t>
      </w:r>
    </w:p>
    <w:p w:rsidR="009A2AD4" w:rsidRPr="009241F4" w:rsidRDefault="009A2AD4" w:rsidP="009A2AD4">
      <w:pPr>
        <w:autoSpaceDE w:val="0"/>
        <w:autoSpaceDN w:val="0"/>
        <w:adjustRightInd w:val="0"/>
        <w:jc w:val="center"/>
        <w:rPr>
          <w:rFonts w:ascii="TimesNewRomanPSMT" w:hAnsi="TimesNewRomanPSMT" w:cs="TimesNewRomanPSMT"/>
          <w:b/>
          <w:sz w:val="28"/>
          <w:szCs w:val="28"/>
        </w:rPr>
      </w:pPr>
    </w:p>
    <w:p w:rsidR="009A2AD4" w:rsidRDefault="009A2AD4" w:rsidP="009A2AD4">
      <w:pPr>
        <w:pStyle w:val="Zkladntext"/>
        <w:rPr>
          <w:rFonts w:ascii="TimesNewRomanPSMT" w:hAnsi="TimesNewRomanPSMT" w:cs="TimesNewRomanPSMT"/>
        </w:rPr>
      </w:pPr>
      <w:r w:rsidRPr="00F52291">
        <w:rPr>
          <w:rFonts w:ascii="TimesNewRomanPSMT" w:hAnsi="TimesNewRomanPSMT" w:cs="TimesNewRomanPSMT"/>
        </w:rPr>
        <w:t>Jako cizorodou DNA lze pro klonování v p</w:t>
      </w:r>
      <w:r>
        <w:rPr>
          <w:rFonts w:ascii="TimesNewRomanPSMT" w:hAnsi="TimesNewRomanPSMT" w:cs="TimesNewRomanPSMT"/>
        </w:rPr>
        <w:t>ET</w:t>
      </w:r>
      <w:r w:rsidRPr="00F52291">
        <w:rPr>
          <w:rFonts w:ascii="TimesNewRomanPSMT" w:hAnsi="TimesNewRomanPSMT" w:cs="TimesNewRomanPSMT"/>
        </w:rPr>
        <w:t xml:space="preserve"> vektorech použít DNA z</w:t>
      </w:r>
      <w:r>
        <w:rPr>
          <w:rFonts w:ascii="TimesNewRomanPSMT" w:hAnsi="TimesNewRomanPSMT" w:cs="TimesNewRomanPSMT"/>
        </w:rPr>
        <w:t> </w:t>
      </w:r>
      <w:r w:rsidRPr="00F52291">
        <w:rPr>
          <w:rFonts w:ascii="TimesNewRomanPSMT" w:hAnsi="TimesNewRomanPSMT" w:cs="TimesNewRomanPSMT"/>
        </w:rPr>
        <w:t>jakéhokoliv</w:t>
      </w:r>
      <w:r>
        <w:rPr>
          <w:rFonts w:ascii="TimesNewRomanPSMT" w:hAnsi="TimesNewRomanPSMT" w:cs="TimesNewRomanPSMT"/>
        </w:rPr>
        <w:t xml:space="preserve"> </w:t>
      </w:r>
      <w:r w:rsidRPr="00F52291">
        <w:rPr>
          <w:rFonts w:ascii="TimesNewRomanPSMT CE" w:hAnsi="TimesNewRomanPSMT CE" w:cs="TimesNewRomanPSMT CE"/>
        </w:rPr>
        <w:t>organismu za předpokladu, že je tato DNA nativní a lze ji štěpit některou z</w:t>
      </w:r>
      <w:r>
        <w:rPr>
          <w:rFonts w:ascii="TimesNewRomanPSMT" w:hAnsi="TimesNewRomanPSMT" w:cs="TimesNewRomanPSMT"/>
        </w:rPr>
        <w:t> </w:t>
      </w:r>
      <w:r w:rsidRPr="00F52291">
        <w:rPr>
          <w:rFonts w:ascii="TimesNewRomanPSMT CE" w:hAnsi="TimesNewRomanPSMT CE" w:cs="TimesNewRomanPSMT CE"/>
        </w:rPr>
        <w:t>restrikčních</w:t>
      </w:r>
      <w:r>
        <w:rPr>
          <w:rFonts w:ascii="TimesNewRomanPSMT" w:hAnsi="TimesNewRomanPSMT" w:cs="TimesNewRomanPSMT"/>
        </w:rPr>
        <w:t xml:space="preserve"> </w:t>
      </w:r>
      <w:r w:rsidRPr="00F52291">
        <w:rPr>
          <w:rFonts w:ascii="TimesNewRomanPSMT" w:hAnsi="TimesNewRomanPSMT" w:cs="TimesNewRomanPSMT"/>
        </w:rPr>
        <w:t>endonuk</w:t>
      </w:r>
      <w:r w:rsidRPr="00F52291">
        <w:rPr>
          <w:rFonts w:ascii="TimesNewRomanPSMT CE" w:hAnsi="TimesNewRomanPSMT CE" w:cs="TimesNewRomanPSMT CE"/>
        </w:rPr>
        <w:t>leáz, jejíž štěpné místo se nachází v polylinkeru (velikost restrikčních fragmentů,</w:t>
      </w:r>
      <w:r>
        <w:rPr>
          <w:rFonts w:ascii="TimesNewRomanPSMT" w:hAnsi="TimesNewRomanPSMT" w:cs="TimesNewRomanPSMT"/>
        </w:rPr>
        <w:t xml:space="preserve"> </w:t>
      </w:r>
      <w:r w:rsidRPr="00F52291">
        <w:rPr>
          <w:rFonts w:ascii="TimesNewRomanPSMT CE" w:hAnsi="TimesNewRomanPSMT CE" w:cs="TimesNewRomanPSMT CE"/>
        </w:rPr>
        <w:t>které lze naklonovat, je max. asi 10 kbp). DNA, která není žádnou z těchto RE štěpena, by</w:t>
      </w:r>
      <w:r>
        <w:rPr>
          <w:rFonts w:ascii="TimesNewRomanPSMT" w:hAnsi="TimesNewRomanPSMT" w:cs="TimesNewRomanPSMT"/>
        </w:rPr>
        <w:t xml:space="preserve"> </w:t>
      </w:r>
      <w:r w:rsidRPr="00F52291">
        <w:rPr>
          <w:rFonts w:ascii="TimesNewRomanPSMT CE" w:hAnsi="TimesNewRomanPSMT CE" w:cs="TimesNewRomanPSMT CE"/>
        </w:rPr>
        <w:t>bylo nutné nejdříve upravit tak, aby její konce byly s některou z RE kompatibilní - např.</w:t>
      </w:r>
      <w:r>
        <w:rPr>
          <w:rFonts w:ascii="TimesNewRomanPSMT" w:hAnsi="TimesNewRomanPSMT" w:cs="TimesNewRomanPSMT"/>
        </w:rPr>
        <w:t xml:space="preserve"> </w:t>
      </w:r>
      <w:r w:rsidRPr="00F52291">
        <w:rPr>
          <w:rFonts w:ascii="TimesNewRomanPSMT CE" w:hAnsi="TimesNewRomanPSMT CE" w:cs="TimesNewRomanPSMT CE"/>
        </w:rPr>
        <w:t xml:space="preserve">připojením spojek, adaptoru nebo modifikací konců prostřednictvím PCR. </w:t>
      </w:r>
    </w:p>
    <w:p w:rsidR="009A2AD4" w:rsidRPr="00F52291" w:rsidRDefault="009A2AD4" w:rsidP="009A2AD4">
      <w:pPr>
        <w:pStyle w:val="Zkladntext"/>
        <w:rPr>
          <w:rFonts w:ascii="TimesNewRomanPSMT" w:hAnsi="TimesNewRomanPSMT" w:cs="TimesNewRomanPSMT"/>
        </w:rPr>
      </w:pPr>
    </w:p>
    <w:p w:rsidR="009A2AD4" w:rsidRDefault="009A2AD4" w:rsidP="009A2AD4">
      <w:pPr>
        <w:pStyle w:val="Zkladntext"/>
        <w:rPr>
          <w:rFonts w:ascii="TimesNewRomanPSMT" w:hAnsi="TimesNewRomanPSMT" w:cs="TimesNewRomanPSMT"/>
        </w:rPr>
      </w:pPr>
      <w:r w:rsidRPr="00F52291">
        <w:rPr>
          <w:rFonts w:ascii="TimesNewRomanPSMT CE" w:hAnsi="TimesNewRomanPSMT CE" w:cs="TimesNewRomanPSMT CE"/>
        </w:rPr>
        <w:t>K naklonování lze použít DNA, která byla štěpena buď jednou RE, nebo dvěma různými RE</w:t>
      </w:r>
      <w:r>
        <w:rPr>
          <w:rFonts w:ascii="TimesNewRomanPSMT" w:hAnsi="TimesNewRomanPSMT" w:cs="TimesNewRomanPSMT"/>
        </w:rPr>
        <w:t xml:space="preserve"> </w:t>
      </w:r>
      <w:r w:rsidRPr="00F52291">
        <w:rPr>
          <w:rFonts w:ascii="TimesNewRomanPSMT CE" w:hAnsi="TimesNewRomanPSMT CE" w:cs="TimesNewRomanPSMT CE"/>
        </w:rPr>
        <w:t>- v tomto případě dojde k tzv. orientovaném</w:t>
      </w:r>
      <w:r>
        <w:rPr>
          <w:rFonts w:ascii="TimesNewRomanPSMT CE" w:hAnsi="TimesNewRomanPSMT CE" w:cs="TimesNewRomanPSMT CE"/>
        </w:rPr>
        <w:t>u</w:t>
      </w:r>
      <w:r w:rsidRPr="00F52291">
        <w:rPr>
          <w:rFonts w:ascii="TimesNewRomanPSMT CE" w:hAnsi="TimesNewRomanPSMT CE" w:cs="TimesNewRomanPSMT CE"/>
        </w:rPr>
        <w:t xml:space="preserve"> začlenění restrikčního fragmentu do vektoru, což</w:t>
      </w:r>
      <w:r>
        <w:rPr>
          <w:rFonts w:ascii="TimesNewRomanPSMT" w:hAnsi="TimesNewRomanPSMT" w:cs="TimesNewRomanPSMT"/>
        </w:rPr>
        <w:t xml:space="preserve"> </w:t>
      </w:r>
      <w:r w:rsidRPr="00F52291">
        <w:rPr>
          <w:rFonts w:ascii="TimesNewRomanPSMT CE" w:hAnsi="TimesNewRomanPSMT CE" w:cs="TimesNewRomanPSMT CE"/>
        </w:rPr>
        <w:t>má řadu výhod, např. umožňuje restrikční mapování a sekvencování z definovaného konce.</w:t>
      </w:r>
      <w:r>
        <w:rPr>
          <w:rFonts w:ascii="TimesNewRomanPSMT" w:hAnsi="TimesNewRomanPSMT" w:cs="TimesNewRomanPSMT"/>
        </w:rPr>
        <w:t xml:space="preserve"> </w:t>
      </w:r>
      <w:r w:rsidRPr="00F52291">
        <w:rPr>
          <w:rFonts w:ascii="TimesNewRomanPSMT CE" w:hAnsi="TimesNewRomanPSMT CE" w:cs="TimesNewRomanPSMT CE"/>
        </w:rPr>
        <w:t>Použití DNA štěpené dvěma enzymy zabraňuje její cirkularizaci a zvyšuje pravděpodobnost</w:t>
      </w:r>
      <w:r>
        <w:rPr>
          <w:rFonts w:ascii="TimesNewRomanPSMT" w:hAnsi="TimesNewRomanPSMT" w:cs="TimesNewRomanPSMT"/>
        </w:rPr>
        <w:t xml:space="preserve"> </w:t>
      </w:r>
      <w:r w:rsidRPr="00F52291">
        <w:rPr>
          <w:rFonts w:ascii="TimesNewRomanPSMT CE" w:hAnsi="TimesNewRomanPSMT CE" w:cs="TimesNewRomanPSMT CE"/>
        </w:rPr>
        <w:t xml:space="preserve">vzniku rekombinantních plazmidů při ligaci vektorové a cizorodé DNA. </w:t>
      </w:r>
    </w:p>
    <w:p w:rsidR="009A2AD4" w:rsidRPr="00F52291" w:rsidRDefault="009A2AD4" w:rsidP="009A2AD4">
      <w:pPr>
        <w:pStyle w:val="Zkladntext"/>
        <w:rPr>
          <w:rFonts w:ascii="TimesNewRomanPSMT" w:hAnsi="TimesNewRomanPSMT" w:cs="TimesNewRomanPSMT"/>
        </w:rPr>
      </w:pPr>
    </w:p>
    <w:p w:rsidR="009A2AD4" w:rsidRPr="00F52291" w:rsidRDefault="009A2AD4" w:rsidP="009A2AD4">
      <w:pPr>
        <w:pStyle w:val="Zkladntext"/>
        <w:rPr>
          <w:rFonts w:ascii="TimesNewRomanPSMT" w:hAnsi="TimesNewRomanPSMT" w:cs="TimesNewRomanPSMT"/>
        </w:rPr>
      </w:pPr>
      <w:r w:rsidRPr="00F52291">
        <w:rPr>
          <w:rFonts w:ascii="TimesNewRomanPSMT" w:hAnsi="TimesNewRomanPSMT" w:cs="TimesNewRomanPSMT"/>
        </w:rPr>
        <w:t xml:space="preserve">Materiál: DNA </w:t>
      </w:r>
      <w:r>
        <w:rPr>
          <w:rFonts w:ascii="TimesNewRomanPSMT" w:hAnsi="TimesNewRomanPSMT" w:cs="TimesNewRomanPSMT"/>
        </w:rPr>
        <w:t>z polyvalentního stafylokokového fága 812 F1</w:t>
      </w:r>
      <w:r w:rsidRPr="00F52291">
        <w:rPr>
          <w:rFonts w:ascii="TimesNewRomanPSMT" w:hAnsi="TimesNewRomanPSMT" w:cs="TimesNewRomanPSMT"/>
        </w:rPr>
        <w:t>.</w:t>
      </w:r>
    </w:p>
    <w:p w:rsidR="009A2AD4" w:rsidRPr="00F52291" w:rsidRDefault="009A2AD4" w:rsidP="009A2AD4">
      <w:pPr>
        <w:pStyle w:val="Zkladntext"/>
        <w:rPr>
          <w:rFonts w:ascii="TimesNewRomanPSMT" w:hAnsi="TimesNewRomanPSMT" w:cs="TimesNewRomanPSMT"/>
        </w:rPr>
      </w:pPr>
      <w:r w:rsidRPr="00F52291">
        <w:rPr>
          <w:rFonts w:ascii="TimesNewRomanPSMT CE" w:hAnsi="TimesNewRomanPSMT CE" w:cs="TimesNewRomanPSMT CE"/>
        </w:rPr>
        <w:t xml:space="preserve">- restrikční endonukleázy </w:t>
      </w:r>
      <w:r w:rsidRPr="0016320B">
        <w:rPr>
          <w:rFonts w:ascii="TimesNewRomanPSMT" w:hAnsi="TimesNewRomanPSMT" w:cs="TimesNewRomanPSMT"/>
          <w:i/>
        </w:rPr>
        <w:t>Nco</w:t>
      </w:r>
      <w:r w:rsidRPr="00F52291">
        <w:rPr>
          <w:rFonts w:ascii="TimesNewRomanPSMT" w:hAnsi="TimesNewRomanPSMT" w:cs="TimesNewRomanPSMT"/>
        </w:rPr>
        <w:t xml:space="preserve">I a </w:t>
      </w:r>
      <w:r w:rsidRPr="0016320B">
        <w:rPr>
          <w:rFonts w:ascii="TimesNewRomanPSMT" w:hAnsi="TimesNewRomanPSMT" w:cs="TimesNewRomanPSMT"/>
          <w:i/>
        </w:rPr>
        <w:t>Bam</w:t>
      </w:r>
      <w:r w:rsidRPr="00F52291">
        <w:rPr>
          <w:rFonts w:ascii="TimesNewRomanPSMT CE" w:hAnsi="TimesNewRomanPSMT CE" w:cs="TimesNewRomanPSMT CE"/>
        </w:rPr>
        <w:t>HI, štěpící pufry 10× konc., destil</w:t>
      </w:r>
      <w:r w:rsidRPr="00F52291">
        <w:rPr>
          <w:rFonts w:ascii="TimesNewRomanPSMT" w:hAnsi="TimesNewRomanPSMT" w:cs="TimesNewRomanPSMT"/>
        </w:rPr>
        <w:t>. voda</w:t>
      </w:r>
    </w:p>
    <w:p w:rsidR="009A2AD4" w:rsidRDefault="009A2AD4" w:rsidP="009A2AD4">
      <w:pPr>
        <w:jc w:val="both"/>
        <w:rPr>
          <w:rFonts w:ascii="TimesNewRomanPSMT" w:hAnsi="TimesNewRomanPSMT" w:cs="TimesNewRomanPSMT"/>
        </w:rPr>
      </w:pPr>
      <w:r>
        <w:rPr>
          <w:rFonts w:ascii="TimesNewRomanPSMT" w:hAnsi="TimesNewRomanPSMT" w:cs="TimesNewRomanPSMT"/>
        </w:rPr>
        <w:t xml:space="preserve">- primer </w:t>
      </w:r>
      <w:r w:rsidRPr="00591210">
        <w:rPr>
          <w:rFonts w:ascii="TimesNewRomanPSMT" w:hAnsi="TimesNewRomanPSMT" w:cs="TimesNewRomanPSMT"/>
          <w:b/>
          <w:u w:val="single"/>
        </w:rPr>
        <w:t>EndoF1_NcoBam_low</w:t>
      </w:r>
      <w:r>
        <w:rPr>
          <w:rFonts w:ascii="TimesNewRomanPSMT" w:hAnsi="TimesNewRomanPSMT" w:cs="TimesNewRomanPSMT"/>
        </w:rPr>
        <w:t xml:space="preserve"> nesoucí </w:t>
      </w:r>
      <w:r>
        <w:rPr>
          <w:rFonts w:ascii="TimesNewRomanPSMT" w:hAnsi="TimesNewRomanPSMT" w:cs="TimesNewRomanPSMT"/>
          <w:i/>
        </w:rPr>
        <w:t>Nco</w:t>
      </w:r>
      <w:r w:rsidRPr="00F52291">
        <w:rPr>
          <w:rFonts w:ascii="TimesNewRomanPSMT" w:hAnsi="TimesNewRomanPSMT" w:cs="TimesNewRomanPSMT"/>
        </w:rPr>
        <w:t>I-místo a</w:t>
      </w:r>
      <w:r>
        <w:rPr>
          <w:rFonts w:ascii="TimesNewRomanPSMT" w:hAnsi="TimesNewRomanPSMT" w:cs="TimesNewRomanPSMT"/>
        </w:rPr>
        <w:t xml:space="preserve"> primer </w:t>
      </w:r>
      <w:r w:rsidRPr="00591210">
        <w:rPr>
          <w:rFonts w:ascii="TimesNewRomanPSMT CE" w:hAnsi="TimesNewRomanPSMT CE" w:cs="TimesNewRomanPSMT CE"/>
          <w:b/>
          <w:u w:val="single"/>
        </w:rPr>
        <w:t>SH3upB</w:t>
      </w:r>
      <w:r>
        <w:rPr>
          <w:rFonts w:ascii="Arial" w:hAnsi="Arial" w:cs="Arial"/>
          <w:color w:val="000000"/>
          <w:sz w:val="20"/>
          <w:szCs w:val="20"/>
        </w:rPr>
        <w:t xml:space="preserve"> </w:t>
      </w:r>
      <w:r w:rsidRPr="00F52291">
        <w:rPr>
          <w:rFonts w:ascii="TimesNewRomanPSMT" w:hAnsi="TimesNewRomanPSMT" w:cs="TimesNewRomanPSMT"/>
        </w:rPr>
        <w:t xml:space="preserve">nesoucí </w:t>
      </w:r>
      <w:r w:rsidRPr="00AB66D3">
        <w:rPr>
          <w:rFonts w:ascii="TimesNewRomanPSMT" w:hAnsi="TimesNewRomanPSMT" w:cs="TimesNewRomanPSMT"/>
          <w:i/>
        </w:rPr>
        <w:t>Bam</w:t>
      </w:r>
      <w:r w:rsidR="00911027">
        <w:rPr>
          <w:rFonts w:ascii="TimesNewRomanPSMT" w:hAnsi="TimesNewRomanPSMT" w:cs="TimesNewRomanPSMT"/>
        </w:rPr>
        <w:t>HI-místo</w:t>
      </w:r>
      <w:r w:rsidRPr="00F52291">
        <w:rPr>
          <w:rFonts w:ascii="TimesNewRomanPSMT" w:hAnsi="TimesNewRomanPSMT" w:cs="TimesNewRomanPSMT"/>
        </w:rPr>
        <w:t>,</w:t>
      </w:r>
      <w:r>
        <w:rPr>
          <w:rFonts w:ascii="TimesNewRomanPSMT" w:hAnsi="TimesNewRomanPSMT" w:cs="TimesNewRomanPSMT"/>
        </w:rPr>
        <w:t xml:space="preserve"> </w:t>
      </w:r>
      <w:r w:rsidRPr="00F52291">
        <w:rPr>
          <w:rFonts w:ascii="TimesNewRomanPSMT CE" w:hAnsi="TimesNewRomanPSMT CE" w:cs="TimesNewRomanPSMT CE"/>
        </w:rPr>
        <w:t>o koncentraci 10 pmol/ul, 10× konc. roztok dNTP, Taq DNA-polymeráza a příslušný reakční</w:t>
      </w:r>
      <w:r>
        <w:rPr>
          <w:rFonts w:ascii="TimesNewRomanPSMT" w:hAnsi="TimesNewRomanPSMT" w:cs="TimesNewRomanPSMT"/>
        </w:rPr>
        <w:t xml:space="preserve"> </w:t>
      </w:r>
      <w:r w:rsidRPr="00F52291">
        <w:rPr>
          <w:rFonts w:ascii="TimesNewRomanPSMT" w:hAnsi="TimesNewRomanPSMT" w:cs="TimesNewRomanPSMT"/>
        </w:rPr>
        <w:t>pufr, 50 mM MgCl</w:t>
      </w:r>
      <w:r w:rsidRPr="00AB66D3">
        <w:rPr>
          <w:rFonts w:ascii="TimesNewRomanPSMT" w:hAnsi="TimesNewRomanPSMT" w:cs="TimesNewRomanPSMT"/>
          <w:vertAlign w:val="subscript"/>
        </w:rPr>
        <w:t>2</w:t>
      </w:r>
      <w:r w:rsidRPr="00F52291">
        <w:rPr>
          <w:rFonts w:ascii="TimesNewRomanPSMT" w:hAnsi="TimesNewRomanPSMT" w:cs="TimesNewRomanPSMT"/>
        </w:rPr>
        <w:t xml:space="preserve">, </w:t>
      </w:r>
      <w:r w:rsidRPr="00F52291">
        <w:rPr>
          <w:rFonts w:ascii="TimesNewRomanPSMT CE" w:hAnsi="TimesNewRomanPSMT CE" w:cs="TimesNewRomanPSMT CE"/>
        </w:rPr>
        <w:t xml:space="preserve">- automatické pipety, špičky, </w:t>
      </w:r>
      <w:r>
        <w:rPr>
          <w:rFonts w:ascii="TimesNewRomanPSMT CE" w:hAnsi="TimesNewRomanPSMT CE" w:cs="TimesNewRomanPSMT CE"/>
        </w:rPr>
        <w:t>mikrozkumavky</w:t>
      </w:r>
      <w:r w:rsidRPr="00F52291">
        <w:rPr>
          <w:rFonts w:ascii="TimesNewRomanPSMT CE" w:hAnsi="TimesNewRomanPSMT CE" w:cs="TimesNewRomanPSMT CE"/>
        </w:rPr>
        <w:t>, mikro</w:t>
      </w:r>
      <w:r>
        <w:rPr>
          <w:rFonts w:ascii="TimesNewRomanPSMT CE" w:hAnsi="TimesNewRomanPSMT CE" w:cs="TimesNewRomanPSMT CE"/>
        </w:rPr>
        <w:t>centri</w:t>
      </w:r>
      <w:r w:rsidRPr="00F52291">
        <w:rPr>
          <w:rFonts w:ascii="TimesNewRomanPSMT CE" w:hAnsi="TimesNewRomanPSMT CE" w:cs="TimesNewRomanPSMT CE"/>
        </w:rPr>
        <w:t>fuga, spektrofotometr, termocykler</w:t>
      </w:r>
      <w:r>
        <w:rPr>
          <w:rFonts w:ascii="TimesNewRomanPSMT" w:hAnsi="TimesNewRomanPSMT" w:cs="TimesNewRomanPSMT"/>
        </w:rPr>
        <w:t xml:space="preserve"> </w:t>
      </w:r>
      <w:r w:rsidRPr="00F52291">
        <w:rPr>
          <w:rFonts w:ascii="TimesNewRomanPSMT CE" w:hAnsi="TimesNewRomanPSMT CE" w:cs="TimesNewRomanPSMT CE"/>
        </w:rPr>
        <w:t>- zařízení pro elektroforézu a vyhodnocování gelů</w:t>
      </w:r>
    </w:p>
    <w:p w:rsidR="009A2AD4" w:rsidRPr="00F52291" w:rsidRDefault="009A2AD4" w:rsidP="009A2AD4">
      <w:pPr>
        <w:pStyle w:val="Zkladntext"/>
        <w:rPr>
          <w:rFonts w:ascii="TimesNewRomanPSMT" w:hAnsi="TimesNewRomanPSMT" w:cs="TimesNewRomanPSMT"/>
        </w:rPr>
      </w:pPr>
    </w:p>
    <w:p w:rsidR="009A2AD4" w:rsidRPr="005F64B1" w:rsidRDefault="009A2AD4" w:rsidP="009A2AD4">
      <w:pPr>
        <w:pStyle w:val="Zkladntext"/>
        <w:rPr>
          <w:rFonts w:ascii="TimesNewRomanPSMT" w:hAnsi="TimesNewRomanPSMT" w:cs="TimesNewRomanPSMT"/>
          <w:b/>
          <w:u w:val="single"/>
        </w:rPr>
      </w:pPr>
      <w:r w:rsidRPr="005F64B1">
        <w:rPr>
          <w:rFonts w:ascii="TimesNewRomanPSMT" w:hAnsi="TimesNewRomanPSMT" w:cs="TimesNewRomanPSMT"/>
          <w:b/>
          <w:u w:val="single"/>
        </w:rPr>
        <w:t>Postup</w:t>
      </w:r>
    </w:p>
    <w:p w:rsidR="009A2AD4" w:rsidRDefault="009A2AD4" w:rsidP="009A2AD4">
      <w:pPr>
        <w:pStyle w:val="Zkladntext"/>
        <w:rPr>
          <w:rFonts w:ascii="TimesNewRomanPSMT" w:hAnsi="TimesNewRomanPSMT" w:cs="TimesNewRomanPSMT"/>
        </w:rPr>
      </w:pPr>
      <w:r w:rsidRPr="00F52291">
        <w:rPr>
          <w:rFonts w:ascii="TimesNewRomanPSMT" w:hAnsi="TimesNewRomanPSMT" w:cs="TimesNewRomanPSMT"/>
        </w:rPr>
        <w:t>1. Provedeme amplifikaci genu s primery, jejichž konce nesou</w:t>
      </w:r>
      <w:r>
        <w:rPr>
          <w:rFonts w:ascii="TimesNewRomanPSMT" w:hAnsi="TimesNewRomanPSMT" w:cs="TimesNewRomanPSMT"/>
        </w:rPr>
        <w:t xml:space="preserve"> </w:t>
      </w:r>
      <w:r w:rsidRPr="00F52291">
        <w:rPr>
          <w:rFonts w:ascii="TimesNewRomanPSMT" w:hAnsi="TimesNewRomanPSMT" w:cs="TimesNewRomanPSMT"/>
        </w:rPr>
        <w:t xml:space="preserve">rozpoznávací </w:t>
      </w:r>
      <w:r w:rsidRPr="00F52291">
        <w:rPr>
          <w:rFonts w:ascii="TimesNewRomanPSMT CE" w:hAnsi="TimesNewRomanPSMT CE" w:cs="TimesNewRomanPSMT CE"/>
        </w:rPr>
        <w:t xml:space="preserve">sekvence pro restrikční endonukleázy </w:t>
      </w:r>
      <w:r w:rsidRPr="0016320B">
        <w:rPr>
          <w:rFonts w:ascii="TimesNewRomanPSMT" w:hAnsi="TimesNewRomanPSMT" w:cs="TimesNewRomanPSMT"/>
          <w:i/>
        </w:rPr>
        <w:t>Nco</w:t>
      </w:r>
      <w:r w:rsidRPr="00F52291">
        <w:rPr>
          <w:rFonts w:ascii="TimesNewRomanPSMT" w:hAnsi="TimesNewRomanPSMT" w:cs="TimesNewRomanPSMT"/>
        </w:rPr>
        <w:t xml:space="preserve">I a </w:t>
      </w:r>
      <w:r w:rsidRPr="0016320B">
        <w:rPr>
          <w:rFonts w:ascii="TimesNewRomanPSMT" w:hAnsi="TimesNewRomanPSMT" w:cs="TimesNewRomanPSMT"/>
          <w:i/>
        </w:rPr>
        <w:t>Bam</w:t>
      </w:r>
      <w:r>
        <w:rPr>
          <w:rFonts w:ascii="TimesNewRomanPSMT" w:hAnsi="TimesNewRomanPSMT" w:cs="TimesNewRomanPSMT"/>
        </w:rPr>
        <w:t>HI</w:t>
      </w:r>
      <w:r w:rsidRPr="00F52291">
        <w:rPr>
          <w:rFonts w:ascii="TimesNewRomanPSMT" w:hAnsi="TimesNewRomanPSMT" w:cs="TimesNewRomanPSMT"/>
        </w:rPr>
        <w:t>.</w:t>
      </w:r>
      <w:r>
        <w:rPr>
          <w:rFonts w:ascii="TimesNewRomanPSMT" w:hAnsi="TimesNewRomanPSMT" w:cs="TimesNewRomanPSMT"/>
        </w:rPr>
        <w:t xml:space="preserve"> </w:t>
      </w:r>
    </w:p>
    <w:p w:rsidR="009A2AD4" w:rsidRDefault="009A2AD4" w:rsidP="009A2AD4">
      <w:pPr>
        <w:pStyle w:val="Zkladntext"/>
        <w:rPr>
          <w:rFonts w:ascii="TimesNewRomanPSMT" w:hAnsi="TimesNewRomanPSMT" w:cs="TimesNewRomanPSMT"/>
        </w:rPr>
      </w:pPr>
    </w:p>
    <w:p w:rsidR="009A2AD4" w:rsidRDefault="009A2AD4" w:rsidP="009A2AD4">
      <w:pPr>
        <w:pStyle w:val="Zkladntext"/>
        <w:rPr>
          <w:rFonts w:ascii="TimesNewRomanPSMT" w:hAnsi="TimesNewRomanPSMT" w:cs="TimesNewRomanPSMT"/>
        </w:rPr>
      </w:pPr>
      <w:r>
        <w:rPr>
          <w:rFonts w:ascii="TimesNewRomanPSMT" w:hAnsi="TimesNewRomanPSMT" w:cs="TimesNewRomanPSMT"/>
        </w:rPr>
        <w:t>Reakční směs: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9"/>
        <w:gridCol w:w="2727"/>
        <w:gridCol w:w="3286"/>
      </w:tblGrid>
      <w:tr w:rsidR="009A2AD4" w:rsidRPr="00DE0927" w:rsidTr="00202A0E">
        <w:tc>
          <w:tcPr>
            <w:tcW w:w="3182" w:type="dxa"/>
          </w:tcPr>
          <w:p w:rsidR="009A2AD4" w:rsidRPr="00053092" w:rsidRDefault="009A2AD4" w:rsidP="00202A0E">
            <w:pPr>
              <w:pStyle w:val="Zkladntext"/>
              <w:rPr>
                <w:rFonts w:ascii="TimesNewRomanPSMT" w:hAnsi="TimesNewRomanPSMT" w:cs="TimesNewRomanPSMT"/>
                <w:b/>
                <w:sz w:val="22"/>
                <w:szCs w:val="22"/>
                <w:lang w:val="cs-CZ" w:eastAsia="cs-CZ"/>
              </w:rPr>
            </w:pPr>
            <w:r w:rsidRPr="00053092">
              <w:rPr>
                <w:rFonts w:ascii="TimesNewRomanPSMT" w:hAnsi="TimesNewRomanPSMT" w:cs="TimesNewRomanPSMT"/>
                <w:b/>
                <w:sz w:val="22"/>
                <w:szCs w:val="22"/>
                <w:lang w:val="cs-CZ" w:eastAsia="cs-CZ"/>
              </w:rPr>
              <w:t>Reagencie</w:t>
            </w:r>
          </w:p>
        </w:tc>
        <w:tc>
          <w:tcPr>
            <w:tcW w:w="2880" w:type="dxa"/>
          </w:tcPr>
          <w:p w:rsidR="009A2AD4" w:rsidRPr="00053092" w:rsidRDefault="009A2AD4" w:rsidP="00202A0E">
            <w:pPr>
              <w:pStyle w:val="Zkladntext"/>
              <w:rPr>
                <w:rFonts w:ascii="TimesNewRomanPSMT" w:hAnsi="TimesNewRomanPSMT" w:cs="TimesNewRomanPSMT"/>
                <w:b/>
                <w:sz w:val="22"/>
                <w:szCs w:val="22"/>
                <w:lang w:val="cs-CZ" w:eastAsia="cs-CZ"/>
              </w:rPr>
            </w:pPr>
            <w:r w:rsidRPr="00053092">
              <w:rPr>
                <w:rFonts w:ascii="TimesNewRomanPSMT" w:hAnsi="TimesNewRomanPSMT" w:cs="TimesNewRomanPSMT"/>
                <w:b/>
                <w:sz w:val="22"/>
                <w:szCs w:val="22"/>
                <w:lang w:val="cs-CZ" w:eastAsia="cs-CZ"/>
              </w:rPr>
              <w:t xml:space="preserve">Objem v </w:t>
            </w:r>
            <w:r w:rsidRPr="00053092">
              <w:rPr>
                <w:b/>
                <w:sz w:val="22"/>
                <w:szCs w:val="22"/>
                <w:lang w:val="cs-CZ" w:eastAsia="cs-CZ"/>
              </w:rPr>
              <w:t>μ</w:t>
            </w:r>
            <w:r w:rsidRPr="00053092">
              <w:rPr>
                <w:rFonts w:ascii="TimesNewRomanPSMT" w:hAnsi="TimesNewRomanPSMT" w:cs="TimesNewRomanPSMT"/>
                <w:b/>
                <w:sz w:val="22"/>
                <w:szCs w:val="22"/>
                <w:lang w:val="cs-CZ" w:eastAsia="cs-CZ"/>
              </w:rPr>
              <w:t xml:space="preserve">l do 25 </w:t>
            </w:r>
            <w:r w:rsidRPr="00053092">
              <w:rPr>
                <w:b/>
                <w:sz w:val="22"/>
                <w:szCs w:val="22"/>
                <w:lang w:val="cs-CZ" w:eastAsia="cs-CZ"/>
              </w:rPr>
              <w:t>μ</w:t>
            </w:r>
            <w:r w:rsidRPr="00053092">
              <w:rPr>
                <w:rFonts w:ascii="TimesNewRomanPSMT" w:hAnsi="TimesNewRomanPSMT" w:cs="TimesNewRomanPSMT"/>
                <w:b/>
                <w:sz w:val="22"/>
                <w:szCs w:val="22"/>
                <w:lang w:val="cs-CZ" w:eastAsia="cs-CZ"/>
              </w:rPr>
              <w:t>l</w:t>
            </w:r>
          </w:p>
        </w:tc>
        <w:tc>
          <w:tcPr>
            <w:tcW w:w="3484" w:type="dxa"/>
          </w:tcPr>
          <w:p w:rsidR="009A2AD4" w:rsidRPr="00053092" w:rsidRDefault="009A2AD4" w:rsidP="00202A0E">
            <w:pPr>
              <w:pStyle w:val="Zkladntext"/>
              <w:rPr>
                <w:rFonts w:ascii="TimesNewRomanPSMT" w:hAnsi="TimesNewRomanPSMT" w:cs="TimesNewRomanPSMT"/>
                <w:b/>
                <w:sz w:val="22"/>
                <w:szCs w:val="22"/>
                <w:lang w:val="cs-CZ" w:eastAsia="cs-CZ"/>
              </w:rPr>
            </w:pPr>
            <w:r w:rsidRPr="00053092">
              <w:rPr>
                <w:rFonts w:ascii="TimesNewRomanPSMT" w:hAnsi="TimesNewRomanPSMT" w:cs="TimesNewRomanPSMT"/>
                <w:b/>
                <w:sz w:val="22"/>
                <w:szCs w:val="22"/>
                <w:lang w:val="cs-CZ" w:eastAsia="cs-CZ"/>
              </w:rPr>
              <w:t xml:space="preserve">Do ______ </w:t>
            </w:r>
            <w:r w:rsidRPr="00053092">
              <w:rPr>
                <w:b/>
                <w:sz w:val="22"/>
                <w:szCs w:val="22"/>
                <w:lang w:val="cs-CZ" w:eastAsia="cs-CZ"/>
              </w:rPr>
              <w:t>μ</w:t>
            </w:r>
            <w:r w:rsidRPr="00053092">
              <w:rPr>
                <w:rFonts w:ascii="TimesNewRomanPSMT" w:hAnsi="TimesNewRomanPSMT" w:cs="TimesNewRomanPSMT"/>
                <w:b/>
                <w:sz w:val="22"/>
                <w:szCs w:val="22"/>
                <w:lang w:val="cs-CZ" w:eastAsia="cs-CZ"/>
              </w:rPr>
              <w:t>l</w:t>
            </w:r>
          </w:p>
        </w:tc>
      </w:tr>
      <w:tr w:rsidR="009A2AD4" w:rsidRPr="00DE0927" w:rsidTr="00202A0E">
        <w:tc>
          <w:tcPr>
            <w:tcW w:w="3182" w:type="dxa"/>
          </w:tcPr>
          <w:p w:rsidR="009A2AD4" w:rsidRPr="00053092" w:rsidRDefault="009A2AD4" w:rsidP="00202A0E">
            <w:pPr>
              <w:pStyle w:val="Zkladntext"/>
              <w:rPr>
                <w:rFonts w:ascii="TimesNewRomanPSMT" w:hAnsi="TimesNewRomanPSMT" w:cs="TimesNewRomanPSMT"/>
                <w:sz w:val="22"/>
                <w:szCs w:val="22"/>
                <w:lang w:val="cs-CZ" w:eastAsia="cs-CZ"/>
              </w:rPr>
            </w:pPr>
            <w:r w:rsidRPr="00053092">
              <w:rPr>
                <w:rFonts w:ascii="TimesNewRomanPSMT" w:hAnsi="TimesNewRomanPSMT" w:cs="TimesNewRomanPSMT"/>
                <w:sz w:val="22"/>
                <w:szCs w:val="22"/>
                <w:lang w:val="cs-CZ" w:eastAsia="cs-CZ"/>
              </w:rPr>
              <w:t>Deionizovaná voda</w:t>
            </w:r>
          </w:p>
        </w:tc>
        <w:tc>
          <w:tcPr>
            <w:tcW w:w="2880" w:type="dxa"/>
          </w:tcPr>
          <w:p w:rsidR="009A2AD4" w:rsidRPr="00053092" w:rsidRDefault="009A2AD4" w:rsidP="00202A0E">
            <w:pPr>
              <w:pStyle w:val="Zkladntext"/>
              <w:jc w:val="right"/>
              <w:rPr>
                <w:rFonts w:ascii="TimesNewRomanPSMT" w:hAnsi="TimesNewRomanPSMT" w:cs="TimesNewRomanPSMT"/>
                <w:sz w:val="22"/>
                <w:szCs w:val="22"/>
                <w:lang w:val="cs-CZ" w:eastAsia="cs-CZ"/>
              </w:rPr>
            </w:pPr>
            <w:r w:rsidRPr="00053092">
              <w:rPr>
                <w:rFonts w:ascii="TimesNewRomanPSMT" w:hAnsi="TimesNewRomanPSMT" w:cs="TimesNewRomanPSMT"/>
                <w:sz w:val="22"/>
                <w:szCs w:val="22"/>
                <w:lang w:val="cs-CZ" w:eastAsia="cs-CZ"/>
              </w:rPr>
              <w:t>15,2</w:t>
            </w:r>
          </w:p>
        </w:tc>
        <w:tc>
          <w:tcPr>
            <w:tcW w:w="3484" w:type="dxa"/>
          </w:tcPr>
          <w:p w:rsidR="009A2AD4" w:rsidRPr="00053092" w:rsidRDefault="009A2AD4" w:rsidP="00202A0E">
            <w:pPr>
              <w:pStyle w:val="Zkladntext"/>
              <w:rPr>
                <w:rFonts w:ascii="TimesNewRomanPSMT" w:hAnsi="TimesNewRomanPSMT" w:cs="TimesNewRomanPSMT"/>
                <w:sz w:val="22"/>
                <w:szCs w:val="22"/>
                <w:lang w:val="cs-CZ" w:eastAsia="cs-CZ"/>
              </w:rPr>
            </w:pPr>
          </w:p>
        </w:tc>
      </w:tr>
      <w:tr w:rsidR="009A2AD4" w:rsidRPr="00DE0927" w:rsidTr="00202A0E">
        <w:tc>
          <w:tcPr>
            <w:tcW w:w="3182" w:type="dxa"/>
          </w:tcPr>
          <w:p w:rsidR="009A2AD4" w:rsidRPr="00053092" w:rsidRDefault="009A2AD4" w:rsidP="00202A0E">
            <w:pPr>
              <w:pStyle w:val="Zkladntext"/>
              <w:rPr>
                <w:rFonts w:ascii="TimesNewRomanPSMT" w:hAnsi="TimesNewRomanPSMT" w:cs="TimesNewRomanPSMT"/>
                <w:sz w:val="22"/>
                <w:szCs w:val="22"/>
                <w:lang w:val="cs-CZ" w:eastAsia="cs-CZ"/>
              </w:rPr>
            </w:pPr>
            <w:r w:rsidRPr="00053092">
              <w:rPr>
                <w:rFonts w:ascii="TimesNewRomanPSMT" w:hAnsi="TimesNewRomanPSMT" w:cs="TimesNewRomanPSMT"/>
                <w:sz w:val="22"/>
                <w:szCs w:val="22"/>
                <w:lang w:val="cs-CZ" w:eastAsia="cs-CZ"/>
              </w:rPr>
              <w:t>Pufr pro PCR</w:t>
            </w:r>
          </w:p>
        </w:tc>
        <w:tc>
          <w:tcPr>
            <w:tcW w:w="2880" w:type="dxa"/>
          </w:tcPr>
          <w:p w:rsidR="009A2AD4" w:rsidRPr="00053092" w:rsidRDefault="009A2AD4" w:rsidP="00202A0E">
            <w:pPr>
              <w:pStyle w:val="Zkladntext"/>
              <w:jc w:val="right"/>
              <w:rPr>
                <w:rFonts w:ascii="TimesNewRomanPSMT" w:hAnsi="TimesNewRomanPSMT" w:cs="TimesNewRomanPSMT"/>
                <w:sz w:val="22"/>
                <w:szCs w:val="22"/>
                <w:lang w:val="cs-CZ" w:eastAsia="cs-CZ"/>
              </w:rPr>
            </w:pPr>
            <w:r w:rsidRPr="00053092">
              <w:rPr>
                <w:rFonts w:ascii="TimesNewRomanPSMT" w:hAnsi="TimesNewRomanPSMT" w:cs="TimesNewRomanPSMT"/>
                <w:sz w:val="22"/>
                <w:szCs w:val="22"/>
                <w:lang w:val="cs-CZ" w:eastAsia="cs-CZ"/>
              </w:rPr>
              <w:t>2,5</w:t>
            </w:r>
          </w:p>
        </w:tc>
        <w:tc>
          <w:tcPr>
            <w:tcW w:w="3484" w:type="dxa"/>
          </w:tcPr>
          <w:p w:rsidR="009A2AD4" w:rsidRPr="00053092" w:rsidRDefault="009A2AD4" w:rsidP="00202A0E">
            <w:pPr>
              <w:pStyle w:val="Zkladntext"/>
              <w:rPr>
                <w:rFonts w:ascii="TimesNewRomanPSMT" w:hAnsi="TimesNewRomanPSMT" w:cs="TimesNewRomanPSMT"/>
                <w:sz w:val="22"/>
                <w:szCs w:val="22"/>
                <w:lang w:val="cs-CZ" w:eastAsia="cs-CZ"/>
              </w:rPr>
            </w:pPr>
          </w:p>
        </w:tc>
      </w:tr>
      <w:tr w:rsidR="009A2AD4" w:rsidRPr="00DE0927" w:rsidTr="00202A0E">
        <w:tc>
          <w:tcPr>
            <w:tcW w:w="3182" w:type="dxa"/>
          </w:tcPr>
          <w:p w:rsidR="009A2AD4" w:rsidRPr="00053092" w:rsidRDefault="009A2AD4" w:rsidP="00202A0E">
            <w:pPr>
              <w:pStyle w:val="Zkladntext"/>
              <w:rPr>
                <w:rFonts w:ascii="TimesNewRomanPSMT" w:hAnsi="TimesNewRomanPSMT" w:cs="TimesNewRomanPSMT"/>
                <w:sz w:val="22"/>
                <w:szCs w:val="22"/>
                <w:lang w:val="cs-CZ" w:eastAsia="cs-CZ"/>
              </w:rPr>
            </w:pPr>
            <w:r w:rsidRPr="00053092">
              <w:rPr>
                <w:rFonts w:ascii="TimesNewRomanPSMT" w:hAnsi="TimesNewRomanPSMT" w:cs="TimesNewRomanPSMT"/>
                <w:sz w:val="22"/>
                <w:szCs w:val="22"/>
                <w:lang w:val="cs-CZ" w:eastAsia="cs-CZ"/>
              </w:rPr>
              <w:t>MgCl</w:t>
            </w:r>
            <w:r w:rsidRPr="00053092">
              <w:rPr>
                <w:rFonts w:ascii="TimesNewRomanPSMT" w:hAnsi="TimesNewRomanPSMT" w:cs="TimesNewRomanPSMT"/>
                <w:sz w:val="22"/>
                <w:szCs w:val="22"/>
                <w:vertAlign w:val="subscript"/>
                <w:lang w:val="cs-CZ" w:eastAsia="cs-CZ"/>
              </w:rPr>
              <w:t>2</w:t>
            </w:r>
          </w:p>
        </w:tc>
        <w:tc>
          <w:tcPr>
            <w:tcW w:w="2880" w:type="dxa"/>
          </w:tcPr>
          <w:p w:rsidR="009A2AD4" w:rsidRPr="00053092" w:rsidRDefault="009A2AD4" w:rsidP="00202A0E">
            <w:pPr>
              <w:pStyle w:val="Zkladntext"/>
              <w:jc w:val="right"/>
              <w:rPr>
                <w:rFonts w:ascii="TimesNewRomanPSMT" w:hAnsi="TimesNewRomanPSMT" w:cs="TimesNewRomanPSMT"/>
                <w:sz w:val="22"/>
                <w:szCs w:val="22"/>
                <w:lang w:val="cs-CZ" w:eastAsia="cs-CZ"/>
              </w:rPr>
            </w:pPr>
            <w:r w:rsidRPr="00053092">
              <w:rPr>
                <w:rFonts w:ascii="TimesNewRomanPSMT" w:hAnsi="TimesNewRomanPSMT" w:cs="TimesNewRomanPSMT"/>
                <w:sz w:val="22"/>
                <w:szCs w:val="22"/>
                <w:lang w:val="cs-CZ" w:eastAsia="cs-CZ"/>
              </w:rPr>
              <w:t>2,5</w:t>
            </w:r>
          </w:p>
        </w:tc>
        <w:tc>
          <w:tcPr>
            <w:tcW w:w="3484" w:type="dxa"/>
          </w:tcPr>
          <w:p w:rsidR="009A2AD4" w:rsidRPr="00053092" w:rsidRDefault="009A2AD4" w:rsidP="00202A0E">
            <w:pPr>
              <w:pStyle w:val="Zkladntext"/>
              <w:rPr>
                <w:rFonts w:ascii="TimesNewRomanPSMT" w:hAnsi="TimesNewRomanPSMT" w:cs="TimesNewRomanPSMT"/>
                <w:sz w:val="22"/>
                <w:szCs w:val="22"/>
                <w:lang w:val="cs-CZ" w:eastAsia="cs-CZ"/>
              </w:rPr>
            </w:pPr>
          </w:p>
        </w:tc>
      </w:tr>
      <w:tr w:rsidR="009A2AD4" w:rsidRPr="00DE0927" w:rsidTr="00202A0E">
        <w:tc>
          <w:tcPr>
            <w:tcW w:w="3182" w:type="dxa"/>
          </w:tcPr>
          <w:p w:rsidR="009A2AD4" w:rsidRPr="00053092" w:rsidRDefault="009A2AD4" w:rsidP="00202A0E">
            <w:pPr>
              <w:pStyle w:val="Zkladntext"/>
              <w:rPr>
                <w:rFonts w:ascii="TimesNewRomanPSMT" w:hAnsi="TimesNewRomanPSMT" w:cs="TimesNewRomanPSMT"/>
                <w:sz w:val="22"/>
                <w:szCs w:val="22"/>
                <w:lang w:val="cs-CZ" w:eastAsia="cs-CZ"/>
              </w:rPr>
            </w:pPr>
            <w:r w:rsidRPr="00053092">
              <w:rPr>
                <w:rFonts w:ascii="TimesNewRomanPSMT" w:hAnsi="TimesNewRomanPSMT" w:cs="TimesNewRomanPSMT"/>
                <w:sz w:val="22"/>
                <w:szCs w:val="22"/>
                <w:lang w:val="cs-CZ" w:eastAsia="cs-CZ"/>
              </w:rPr>
              <w:t>dNTP</w:t>
            </w:r>
          </w:p>
        </w:tc>
        <w:tc>
          <w:tcPr>
            <w:tcW w:w="2880" w:type="dxa"/>
          </w:tcPr>
          <w:p w:rsidR="009A2AD4" w:rsidRPr="00053092" w:rsidRDefault="009A2AD4" w:rsidP="00202A0E">
            <w:pPr>
              <w:pStyle w:val="Zkladntext"/>
              <w:jc w:val="right"/>
              <w:rPr>
                <w:rFonts w:ascii="TimesNewRomanPSMT" w:hAnsi="TimesNewRomanPSMT" w:cs="TimesNewRomanPSMT"/>
                <w:sz w:val="22"/>
                <w:szCs w:val="22"/>
                <w:lang w:val="cs-CZ" w:eastAsia="cs-CZ"/>
              </w:rPr>
            </w:pPr>
            <w:r w:rsidRPr="00053092">
              <w:rPr>
                <w:rFonts w:ascii="TimesNewRomanPSMT" w:hAnsi="TimesNewRomanPSMT" w:cs="TimesNewRomanPSMT"/>
                <w:sz w:val="22"/>
                <w:szCs w:val="22"/>
                <w:lang w:val="cs-CZ" w:eastAsia="cs-CZ"/>
              </w:rPr>
              <w:t>2,5</w:t>
            </w:r>
          </w:p>
        </w:tc>
        <w:tc>
          <w:tcPr>
            <w:tcW w:w="3484" w:type="dxa"/>
          </w:tcPr>
          <w:p w:rsidR="009A2AD4" w:rsidRPr="00053092" w:rsidRDefault="009A2AD4" w:rsidP="00202A0E">
            <w:pPr>
              <w:pStyle w:val="Zkladntext"/>
              <w:rPr>
                <w:rFonts w:ascii="TimesNewRomanPSMT" w:hAnsi="TimesNewRomanPSMT" w:cs="TimesNewRomanPSMT"/>
                <w:sz w:val="22"/>
                <w:szCs w:val="22"/>
                <w:lang w:val="cs-CZ" w:eastAsia="cs-CZ"/>
              </w:rPr>
            </w:pPr>
          </w:p>
        </w:tc>
      </w:tr>
      <w:tr w:rsidR="009A2AD4" w:rsidRPr="00DE0927" w:rsidTr="00202A0E">
        <w:tc>
          <w:tcPr>
            <w:tcW w:w="3182" w:type="dxa"/>
          </w:tcPr>
          <w:p w:rsidR="009A2AD4" w:rsidRPr="00053092" w:rsidRDefault="009A2AD4" w:rsidP="00202A0E">
            <w:pPr>
              <w:pStyle w:val="Zkladntext"/>
              <w:rPr>
                <w:rFonts w:ascii="TimesNewRomanPSMT" w:hAnsi="TimesNewRomanPSMT" w:cs="TimesNewRomanPSMT"/>
                <w:sz w:val="22"/>
                <w:szCs w:val="22"/>
                <w:lang w:val="cs-CZ" w:eastAsia="cs-CZ"/>
              </w:rPr>
            </w:pPr>
            <w:r w:rsidRPr="00053092">
              <w:rPr>
                <w:rFonts w:ascii="TimesNewRomanPSMT" w:hAnsi="TimesNewRomanPSMT" w:cs="TimesNewRomanPSMT"/>
                <w:sz w:val="22"/>
                <w:szCs w:val="22"/>
                <w:lang w:val="cs-CZ" w:eastAsia="cs-CZ"/>
              </w:rPr>
              <w:t>Primery</w:t>
            </w:r>
          </w:p>
        </w:tc>
        <w:tc>
          <w:tcPr>
            <w:tcW w:w="2880" w:type="dxa"/>
          </w:tcPr>
          <w:p w:rsidR="009A2AD4" w:rsidRPr="00053092" w:rsidRDefault="009A2AD4" w:rsidP="00202A0E">
            <w:pPr>
              <w:pStyle w:val="Zkladntext"/>
              <w:jc w:val="right"/>
              <w:rPr>
                <w:rFonts w:ascii="TimesNewRomanPSMT" w:hAnsi="TimesNewRomanPSMT" w:cs="TimesNewRomanPSMT"/>
                <w:sz w:val="22"/>
                <w:szCs w:val="22"/>
                <w:lang w:val="cs-CZ" w:eastAsia="cs-CZ"/>
              </w:rPr>
            </w:pPr>
            <w:r w:rsidRPr="00053092">
              <w:rPr>
                <w:rFonts w:ascii="TimesNewRomanPSMT" w:hAnsi="TimesNewRomanPSMT" w:cs="TimesNewRomanPSMT"/>
                <w:sz w:val="22"/>
                <w:szCs w:val="22"/>
                <w:lang w:val="cs-CZ" w:eastAsia="cs-CZ"/>
              </w:rPr>
              <w:t>2 x 0,05</w:t>
            </w:r>
          </w:p>
        </w:tc>
        <w:tc>
          <w:tcPr>
            <w:tcW w:w="3484" w:type="dxa"/>
          </w:tcPr>
          <w:p w:rsidR="009A2AD4" w:rsidRPr="00053092" w:rsidRDefault="009A2AD4" w:rsidP="00202A0E">
            <w:pPr>
              <w:pStyle w:val="Zkladntext"/>
              <w:rPr>
                <w:rFonts w:ascii="TimesNewRomanPSMT" w:hAnsi="TimesNewRomanPSMT" w:cs="TimesNewRomanPSMT"/>
                <w:sz w:val="22"/>
                <w:szCs w:val="22"/>
                <w:lang w:val="cs-CZ" w:eastAsia="cs-CZ"/>
              </w:rPr>
            </w:pPr>
          </w:p>
        </w:tc>
      </w:tr>
      <w:tr w:rsidR="009A2AD4" w:rsidRPr="00DE0927" w:rsidTr="00202A0E">
        <w:tc>
          <w:tcPr>
            <w:tcW w:w="3182" w:type="dxa"/>
          </w:tcPr>
          <w:p w:rsidR="009A2AD4" w:rsidRPr="00053092" w:rsidRDefault="009A2AD4" w:rsidP="00202A0E">
            <w:pPr>
              <w:pStyle w:val="Zkladntext"/>
              <w:rPr>
                <w:rFonts w:ascii="TimesNewRomanPSMT" w:hAnsi="TimesNewRomanPSMT" w:cs="TimesNewRomanPSMT"/>
                <w:sz w:val="22"/>
                <w:szCs w:val="22"/>
                <w:lang w:val="cs-CZ" w:eastAsia="cs-CZ"/>
              </w:rPr>
            </w:pPr>
            <w:r w:rsidRPr="00053092">
              <w:rPr>
                <w:rFonts w:ascii="TimesNewRomanPSMT" w:hAnsi="TimesNewRomanPSMT" w:cs="TimesNewRomanPSMT"/>
                <w:sz w:val="22"/>
                <w:szCs w:val="22"/>
                <w:lang w:val="cs-CZ" w:eastAsia="cs-CZ"/>
              </w:rPr>
              <w:t xml:space="preserve">Taq DNA polymeráza </w:t>
            </w:r>
          </w:p>
        </w:tc>
        <w:tc>
          <w:tcPr>
            <w:tcW w:w="2880" w:type="dxa"/>
          </w:tcPr>
          <w:p w:rsidR="009A2AD4" w:rsidRPr="00053092" w:rsidRDefault="009A2AD4" w:rsidP="00202A0E">
            <w:pPr>
              <w:pStyle w:val="Zkladntext"/>
              <w:jc w:val="right"/>
              <w:rPr>
                <w:rFonts w:ascii="TimesNewRomanPSMT" w:hAnsi="TimesNewRomanPSMT" w:cs="TimesNewRomanPSMT"/>
                <w:sz w:val="22"/>
                <w:szCs w:val="22"/>
                <w:lang w:val="cs-CZ" w:eastAsia="cs-CZ"/>
              </w:rPr>
            </w:pPr>
            <w:r w:rsidRPr="00053092">
              <w:rPr>
                <w:rFonts w:ascii="TimesNewRomanPSMT" w:hAnsi="TimesNewRomanPSMT" w:cs="TimesNewRomanPSMT"/>
                <w:sz w:val="22"/>
                <w:szCs w:val="22"/>
                <w:lang w:val="cs-CZ" w:eastAsia="cs-CZ"/>
              </w:rPr>
              <w:t>0,2</w:t>
            </w:r>
          </w:p>
        </w:tc>
        <w:tc>
          <w:tcPr>
            <w:tcW w:w="3484" w:type="dxa"/>
          </w:tcPr>
          <w:p w:rsidR="009A2AD4" w:rsidRPr="00053092" w:rsidRDefault="009A2AD4" w:rsidP="00202A0E">
            <w:pPr>
              <w:pStyle w:val="Zkladntext"/>
              <w:rPr>
                <w:rFonts w:ascii="TimesNewRomanPSMT" w:hAnsi="TimesNewRomanPSMT" w:cs="TimesNewRomanPSMT"/>
                <w:sz w:val="22"/>
                <w:szCs w:val="22"/>
                <w:lang w:val="cs-CZ" w:eastAsia="cs-CZ"/>
              </w:rPr>
            </w:pPr>
          </w:p>
        </w:tc>
      </w:tr>
      <w:tr w:rsidR="009A2AD4" w:rsidRPr="00DE0927" w:rsidTr="00202A0E">
        <w:tc>
          <w:tcPr>
            <w:tcW w:w="3182" w:type="dxa"/>
          </w:tcPr>
          <w:p w:rsidR="009A2AD4" w:rsidRPr="00053092" w:rsidRDefault="009A2AD4" w:rsidP="00202A0E">
            <w:pPr>
              <w:pStyle w:val="Zkladntext"/>
              <w:rPr>
                <w:rFonts w:ascii="TimesNewRomanPSMT" w:hAnsi="TimesNewRomanPSMT" w:cs="TimesNewRomanPSMT"/>
                <w:sz w:val="22"/>
                <w:szCs w:val="22"/>
                <w:lang w:val="cs-CZ" w:eastAsia="cs-CZ"/>
              </w:rPr>
            </w:pPr>
            <w:r w:rsidRPr="00053092">
              <w:rPr>
                <w:rFonts w:ascii="TimesNewRomanPSMT" w:hAnsi="TimesNewRomanPSMT" w:cs="TimesNewRomanPSMT"/>
                <w:sz w:val="22"/>
                <w:szCs w:val="22"/>
                <w:lang w:val="cs-CZ" w:eastAsia="cs-CZ"/>
              </w:rPr>
              <w:t>Templátová DNA</w:t>
            </w:r>
          </w:p>
        </w:tc>
        <w:tc>
          <w:tcPr>
            <w:tcW w:w="2880" w:type="dxa"/>
          </w:tcPr>
          <w:p w:rsidR="009A2AD4" w:rsidRPr="00053092" w:rsidRDefault="009A2AD4" w:rsidP="00202A0E">
            <w:pPr>
              <w:pStyle w:val="Zkladntext"/>
              <w:jc w:val="right"/>
              <w:rPr>
                <w:rFonts w:ascii="TimesNewRomanPSMT" w:hAnsi="TimesNewRomanPSMT" w:cs="TimesNewRomanPSMT"/>
                <w:sz w:val="22"/>
                <w:szCs w:val="22"/>
                <w:lang w:val="cs-CZ" w:eastAsia="cs-CZ"/>
              </w:rPr>
            </w:pPr>
            <w:r w:rsidRPr="00053092">
              <w:rPr>
                <w:rFonts w:ascii="TimesNewRomanPSMT" w:hAnsi="TimesNewRomanPSMT" w:cs="TimesNewRomanPSMT"/>
                <w:sz w:val="22"/>
                <w:szCs w:val="22"/>
                <w:lang w:val="cs-CZ" w:eastAsia="cs-CZ"/>
              </w:rPr>
              <w:t>2</w:t>
            </w:r>
          </w:p>
        </w:tc>
        <w:tc>
          <w:tcPr>
            <w:tcW w:w="3484" w:type="dxa"/>
          </w:tcPr>
          <w:p w:rsidR="009A2AD4" w:rsidRPr="00053092" w:rsidRDefault="009A2AD4" w:rsidP="00202A0E">
            <w:pPr>
              <w:pStyle w:val="Zkladntext"/>
              <w:rPr>
                <w:rFonts w:ascii="TimesNewRomanPSMT" w:hAnsi="TimesNewRomanPSMT" w:cs="TimesNewRomanPSMT"/>
                <w:sz w:val="22"/>
                <w:szCs w:val="22"/>
                <w:lang w:val="cs-CZ" w:eastAsia="cs-CZ"/>
              </w:rPr>
            </w:pPr>
          </w:p>
        </w:tc>
      </w:tr>
    </w:tbl>
    <w:p w:rsidR="009A2AD4" w:rsidRDefault="009A2AD4" w:rsidP="009A2AD4">
      <w:pPr>
        <w:pStyle w:val="Zkladntext"/>
        <w:rPr>
          <w:rFonts w:ascii="TimesNewRomanPSMT" w:hAnsi="TimesNewRomanPSMT" w:cs="TimesNewRomanPSMT"/>
        </w:rPr>
      </w:pPr>
    </w:p>
    <w:p w:rsidR="009A2AD4" w:rsidRDefault="009A2AD4" w:rsidP="009A2AD4">
      <w:pPr>
        <w:pStyle w:val="Zkladntext"/>
        <w:rPr>
          <w:rFonts w:ascii="TimesNewRomanPSMT" w:hAnsi="TimesNewRomanPSMT" w:cs="TimesNewRomanPSMT"/>
        </w:rPr>
      </w:pPr>
      <w:r>
        <w:rPr>
          <w:rFonts w:ascii="TimesNewRomanPSMT" w:hAnsi="TimesNewRomanPSMT" w:cs="TimesNewRomanPSMT"/>
        </w:rPr>
        <w:t>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7"/>
        <w:gridCol w:w="2029"/>
        <w:gridCol w:w="1869"/>
        <w:gridCol w:w="1697"/>
      </w:tblGrid>
      <w:tr w:rsidR="009A2AD4" w:rsidRPr="00DE0927" w:rsidTr="00202A0E">
        <w:tc>
          <w:tcPr>
            <w:tcW w:w="3652" w:type="dxa"/>
          </w:tcPr>
          <w:p w:rsidR="009A2AD4" w:rsidRPr="00053092" w:rsidRDefault="009A2AD4" w:rsidP="00202A0E">
            <w:pPr>
              <w:pStyle w:val="Zkladntext"/>
              <w:rPr>
                <w:rFonts w:ascii="TimesNewRomanPSMT" w:hAnsi="TimesNewRomanPSMT" w:cs="TimesNewRomanPSMT"/>
                <w:sz w:val="22"/>
                <w:szCs w:val="22"/>
                <w:lang w:val="cs-CZ" w:eastAsia="cs-CZ"/>
              </w:rPr>
            </w:pPr>
          </w:p>
        </w:tc>
        <w:tc>
          <w:tcPr>
            <w:tcW w:w="2126" w:type="dxa"/>
          </w:tcPr>
          <w:p w:rsidR="009A2AD4" w:rsidRPr="00053092" w:rsidRDefault="009A2AD4" w:rsidP="00202A0E">
            <w:pPr>
              <w:pStyle w:val="Zkladntext"/>
              <w:rPr>
                <w:rFonts w:ascii="TimesNewRomanPSMT" w:hAnsi="TimesNewRomanPSMT" w:cs="TimesNewRomanPSMT"/>
                <w:b/>
                <w:sz w:val="22"/>
                <w:szCs w:val="22"/>
                <w:lang w:val="cs-CZ" w:eastAsia="cs-CZ"/>
              </w:rPr>
            </w:pPr>
            <w:r w:rsidRPr="00053092">
              <w:rPr>
                <w:rFonts w:ascii="TimesNewRomanPSMT" w:hAnsi="TimesNewRomanPSMT" w:cs="TimesNewRomanPSMT"/>
                <w:b/>
                <w:sz w:val="22"/>
                <w:szCs w:val="22"/>
                <w:lang w:val="cs-CZ" w:eastAsia="cs-CZ"/>
              </w:rPr>
              <w:t>Teplota (</w:t>
            </w:r>
            <w:r w:rsidRPr="00053092">
              <w:rPr>
                <w:b/>
                <w:sz w:val="22"/>
                <w:szCs w:val="22"/>
                <w:lang w:val="cs-CZ" w:eastAsia="cs-CZ"/>
              </w:rPr>
              <w:t>º</w:t>
            </w:r>
            <w:r w:rsidRPr="00053092">
              <w:rPr>
                <w:rFonts w:ascii="TimesNewRomanPSMT" w:hAnsi="TimesNewRomanPSMT" w:cs="TimesNewRomanPSMT"/>
                <w:b/>
                <w:sz w:val="22"/>
                <w:szCs w:val="22"/>
                <w:lang w:val="cs-CZ" w:eastAsia="cs-CZ"/>
              </w:rPr>
              <w:t>C)</w:t>
            </w:r>
          </w:p>
        </w:tc>
        <w:tc>
          <w:tcPr>
            <w:tcW w:w="1985" w:type="dxa"/>
          </w:tcPr>
          <w:p w:rsidR="009A2AD4" w:rsidRPr="00053092" w:rsidRDefault="009A2AD4" w:rsidP="00202A0E">
            <w:pPr>
              <w:pStyle w:val="Zkladntext"/>
              <w:rPr>
                <w:rFonts w:ascii="TimesNewRomanPSMT" w:hAnsi="TimesNewRomanPSMT" w:cs="TimesNewRomanPSMT"/>
                <w:b/>
                <w:sz w:val="22"/>
                <w:szCs w:val="22"/>
                <w:lang w:val="cs-CZ" w:eastAsia="cs-CZ"/>
              </w:rPr>
            </w:pPr>
            <w:r w:rsidRPr="00053092">
              <w:rPr>
                <w:rFonts w:ascii="TimesNewRomanPSMT" w:hAnsi="TimesNewRomanPSMT" w:cs="TimesNewRomanPSMT"/>
                <w:b/>
                <w:sz w:val="22"/>
                <w:szCs w:val="22"/>
                <w:lang w:val="cs-CZ" w:eastAsia="cs-CZ"/>
              </w:rPr>
              <w:t>Čas (s)</w:t>
            </w:r>
          </w:p>
        </w:tc>
        <w:tc>
          <w:tcPr>
            <w:tcW w:w="1783" w:type="dxa"/>
          </w:tcPr>
          <w:p w:rsidR="009A2AD4" w:rsidRPr="00053092" w:rsidRDefault="009A2AD4" w:rsidP="00202A0E">
            <w:pPr>
              <w:pStyle w:val="Zkladntext"/>
              <w:rPr>
                <w:rFonts w:ascii="TimesNewRomanPSMT" w:hAnsi="TimesNewRomanPSMT" w:cs="TimesNewRomanPSMT"/>
                <w:b/>
                <w:sz w:val="22"/>
                <w:szCs w:val="22"/>
                <w:lang w:val="cs-CZ" w:eastAsia="cs-CZ"/>
              </w:rPr>
            </w:pPr>
            <w:r w:rsidRPr="00053092">
              <w:rPr>
                <w:rFonts w:ascii="TimesNewRomanPSMT" w:hAnsi="TimesNewRomanPSMT" w:cs="TimesNewRomanPSMT"/>
                <w:b/>
                <w:sz w:val="22"/>
                <w:szCs w:val="22"/>
                <w:lang w:val="cs-CZ" w:eastAsia="cs-CZ"/>
              </w:rPr>
              <w:t>Počet cyklů</w:t>
            </w:r>
          </w:p>
        </w:tc>
      </w:tr>
      <w:tr w:rsidR="009A2AD4" w:rsidRPr="00DE0927" w:rsidTr="00202A0E">
        <w:tc>
          <w:tcPr>
            <w:tcW w:w="3652" w:type="dxa"/>
          </w:tcPr>
          <w:p w:rsidR="009A2AD4" w:rsidRPr="00053092" w:rsidRDefault="009A2AD4" w:rsidP="00202A0E">
            <w:pPr>
              <w:pStyle w:val="Zkladntext"/>
              <w:rPr>
                <w:rFonts w:ascii="TimesNewRomanPSMT" w:hAnsi="TimesNewRomanPSMT" w:cs="TimesNewRomanPSMT"/>
                <w:sz w:val="22"/>
                <w:szCs w:val="22"/>
                <w:lang w:val="cs-CZ" w:eastAsia="cs-CZ"/>
              </w:rPr>
            </w:pPr>
            <w:r w:rsidRPr="00053092">
              <w:rPr>
                <w:rFonts w:ascii="TimesNewRomanPSMT" w:hAnsi="TimesNewRomanPSMT" w:cs="TimesNewRomanPSMT"/>
                <w:sz w:val="22"/>
                <w:szCs w:val="22"/>
                <w:lang w:val="cs-CZ" w:eastAsia="cs-CZ"/>
              </w:rPr>
              <w:lastRenderedPageBreak/>
              <w:t>Počáteční denaturace</w:t>
            </w:r>
          </w:p>
        </w:tc>
        <w:tc>
          <w:tcPr>
            <w:tcW w:w="2126" w:type="dxa"/>
          </w:tcPr>
          <w:p w:rsidR="009A2AD4" w:rsidRPr="00053092" w:rsidRDefault="009A2AD4" w:rsidP="00202A0E">
            <w:pPr>
              <w:pStyle w:val="Zkladntext"/>
              <w:rPr>
                <w:rFonts w:ascii="TimesNewRomanPSMT" w:hAnsi="TimesNewRomanPSMT" w:cs="TimesNewRomanPSMT"/>
                <w:sz w:val="22"/>
                <w:szCs w:val="22"/>
                <w:lang w:val="cs-CZ" w:eastAsia="cs-CZ"/>
              </w:rPr>
            </w:pPr>
            <w:r w:rsidRPr="00053092">
              <w:rPr>
                <w:rFonts w:ascii="TimesNewRomanPSMT" w:hAnsi="TimesNewRomanPSMT" w:cs="TimesNewRomanPSMT"/>
                <w:sz w:val="22"/>
                <w:szCs w:val="22"/>
                <w:lang w:val="cs-CZ" w:eastAsia="cs-CZ"/>
              </w:rPr>
              <w:t>94</w:t>
            </w:r>
          </w:p>
        </w:tc>
        <w:tc>
          <w:tcPr>
            <w:tcW w:w="1985" w:type="dxa"/>
          </w:tcPr>
          <w:p w:rsidR="009A2AD4" w:rsidRPr="00053092" w:rsidRDefault="009A2AD4" w:rsidP="00202A0E">
            <w:pPr>
              <w:pStyle w:val="Zkladntext"/>
              <w:rPr>
                <w:rFonts w:ascii="TimesNewRomanPSMT" w:hAnsi="TimesNewRomanPSMT" w:cs="TimesNewRomanPSMT"/>
                <w:sz w:val="22"/>
                <w:szCs w:val="22"/>
                <w:lang w:val="cs-CZ" w:eastAsia="cs-CZ"/>
              </w:rPr>
            </w:pPr>
            <w:r w:rsidRPr="00053092">
              <w:rPr>
                <w:rFonts w:ascii="TimesNewRomanPSMT" w:hAnsi="TimesNewRomanPSMT" w:cs="TimesNewRomanPSMT"/>
                <w:sz w:val="22"/>
                <w:szCs w:val="22"/>
                <w:lang w:val="cs-CZ" w:eastAsia="cs-CZ"/>
              </w:rPr>
              <w:t>300</w:t>
            </w:r>
          </w:p>
        </w:tc>
        <w:tc>
          <w:tcPr>
            <w:tcW w:w="1783" w:type="dxa"/>
          </w:tcPr>
          <w:p w:rsidR="009A2AD4" w:rsidRPr="00053092" w:rsidRDefault="009A2AD4" w:rsidP="00202A0E">
            <w:pPr>
              <w:pStyle w:val="Zkladntext"/>
              <w:rPr>
                <w:rFonts w:ascii="TimesNewRomanPSMT" w:hAnsi="TimesNewRomanPSMT" w:cs="TimesNewRomanPSMT"/>
                <w:sz w:val="22"/>
                <w:szCs w:val="22"/>
                <w:lang w:val="cs-CZ" w:eastAsia="cs-CZ"/>
              </w:rPr>
            </w:pPr>
            <w:r w:rsidRPr="00053092">
              <w:rPr>
                <w:rFonts w:ascii="TimesNewRomanPSMT" w:hAnsi="TimesNewRomanPSMT" w:cs="TimesNewRomanPSMT"/>
                <w:sz w:val="22"/>
                <w:szCs w:val="22"/>
                <w:lang w:val="cs-CZ" w:eastAsia="cs-CZ"/>
              </w:rPr>
              <w:t>1</w:t>
            </w:r>
          </w:p>
        </w:tc>
      </w:tr>
      <w:tr w:rsidR="009A2AD4" w:rsidRPr="00DE0927" w:rsidTr="00202A0E">
        <w:tc>
          <w:tcPr>
            <w:tcW w:w="3652" w:type="dxa"/>
          </w:tcPr>
          <w:p w:rsidR="009A2AD4" w:rsidRPr="00053092" w:rsidRDefault="009A2AD4" w:rsidP="00202A0E">
            <w:pPr>
              <w:pStyle w:val="Zkladntext"/>
              <w:rPr>
                <w:rFonts w:ascii="TimesNewRomanPSMT" w:hAnsi="TimesNewRomanPSMT" w:cs="TimesNewRomanPSMT"/>
                <w:sz w:val="22"/>
                <w:szCs w:val="22"/>
                <w:lang w:val="cs-CZ" w:eastAsia="cs-CZ"/>
              </w:rPr>
            </w:pPr>
            <w:r w:rsidRPr="00053092">
              <w:rPr>
                <w:rFonts w:ascii="TimesNewRomanPSMT" w:hAnsi="TimesNewRomanPSMT" w:cs="TimesNewRomanPSMT"/>
                <w:sz w:val="22"/>
                <w:szCs w:val="22"/>
                <w:lang w:val="cs-CZ" w:eastAsia="cs-CZ"/>
              </w:rPr>
              <w:t>Denaturace</w:t>
            </w:r>
          </w:p>
        </w:tc>
        <w:tc>
          <w:tcPr>
            <w:tcW w:w="2126" w:type="dxa"/>
          </w:tcPr>
          <w:p w:rsidR="009A2AD4" w:rsidRPr="00053092" w:rsidRDefault="009A2AD4" w:rsidP="00202A0E">
            <w:pPr>
              <w:pStyle w:val="Zkladntext"/>
              <w:rPr>
                <w:rFonts w:ascii="TimesNewRomanPSMT" w:hAnsi="TimesNewRomanPSMT" w:cs="TimesNewRomanPSMT"/>
                <w:sz w:val="22"/>
                <w:szCs w:val="22"/>
                <w:lang w:val="cs-CZ" w:eastAsia="cs-CZ"/>
              </w:rPr>
            </w:pPr>
          </w:p>
        </w:tc>
        <w:tc>
          <w:tcPr>
            <w:tcW w:w="1985" w:type="dxa"/>
          </w:tcPr>
          <w:p w:rsidR="009A2AD4" w:rsidRPr="00053092" w:rsidRDefault="009A2AD4" w:rsidP="00202A0E">
            <w:pPr>
              <w:pStyle w:val="Zkladntext"/>
              <w:rPr>
                <w:rFonts w:ascii="TimesNewRomanPSMT" w:hAnsi="TimesNewRomanPSMT" w:cs="TimesNewRomanPSMT"/>
                <w:sz w:val="22"/>
                <w:szCs w:val="22"/>
                <w:lang w:val="cs-CZ" w:eastAsia="cs-CZ"/>
              </w:rPr>
            </w:pPr>
          </w:p>
        </w:tc>
        <w:tc>
          <w:tcPr>
            <w:tcW w:w="1783" w:type="dxa"/>
          </w:tcPr>
          <w:p w:rsidR="009A2AD4" w:rsidRPr="00053092" w:rsidRDefault="009A2AD4" w:rsidP="00202A0E">
            <w:pPr>
              <w:pStyle w:val="Zkladntext"/>
              <w:rPr>
                <w:rFonts w:ascii="TimesNewRomanPSMT" w:hAnsi="TimesNewRomanPSMT" w:cs="TimesNewRomanPSMT"/>
                <w:sz w:val="22"/>
                <w:szCs w:val="22"/>
                <w:lang w:val="cs-CZ" w:eastAsia="cs-CZ"/>
              </w:rPr>
            </w:pPr>
          </w:p>
        </w:tc>
      </w:tr>
      <w:tr w:rsidR="009A2AD4" w:rsidRPr="00DE0927" w:rsidTr="00202A0E">
        <w:tc>
          <w:tcPr>
            <w:tcW w:w="3652" w:type="dxa"/>
          </w:tcPr>
          <w:p w:rsidR="009A2AD4" w:rsidRPr="00053092" w:rsidRDefault="009A2AD4" w:rsidP="00202A0E">
            <w:pPr>
              <w:pStyle w:val="Zkladntext"/>
              <w:rPr>
                <w:rFonts w:ascii="TimesNewRomanPSMT" w:hAnsi="TimesNewRomanPSMT" w:cs="TimesNewRomanPSMT"/>
                <w:sz w:val="22"/>
                <w:szCs w:val="22"/>
                <w:lang w:val="cs-CZ" w:eastAsia="cs-CZ"/>
              </w:rPr>
            </w:pPr>
            <w:r w:rsidRPr="00053092">
              <w:rPr>
                <w:rFonts w:ascii="TimesNewRomanPSMT" w:hAnsi="TimesNewRomanPSMT" w:cs="TimesNewRomanPSMT"/>
                <w:sz w:val="22"/>
                <w:szCs w:val="22"/>
                <w:lang w:val="cs-CZ" w:eastAsia="cs-CZ"/>
              </w:rPr>
              <w:t>Připojení primerů</w:t>
            </w:r>
          </w:p>
        </w:tc>
        <w:tc>
          <w:tcPr>
            <w:tcW w:w="2126" w:type="dxa"/>
          </w:tcPr>
          <w:p w:rsidR="009A2AD4" w:rsidRPr="00053092" w:rsidRDefault="009A2AD4" w:rsidP="00202A0E">
            <w:pPr>
              <w:pStyle w:val="Zkladntext"/>
              <w:rPr>
                <w:rFonts w:ascii="TimesNewRomanPSMT" w:hAnsi="TimesNewRomanPSMT" w:cs="TimesNewRomanPSMT"/>
                <w:sz w:val="22"/>
                <w:szCs w:val="22"/>
                <w:lang w:val="cs-CZ" w:eastAsia="cs-CZ"/>
              </w:rPr>
            </w:pPr>
          </w:p>
        </w:tc>
        <w:tc>
          <w:tcPr>
            <w:tcW w:w="1985" w:type="dxa"/>
          </w:tcPr>
          <w:p w:rsidR="009A2AD4" w:rsidRPr="00053092" w:rsidRDefault="009A2AD4" w:rsidP="00202A0E">
            <w:pPr>
              <w:pStyle w:val="Zkladntext"/>
              <w:rPr>
                <w:rFonts w:ascii="TimesNewRomanPSMT" w:hAnsi="TimesNewRomanPSMT" w:cs="TimesNewRomanPSMT"/>
                <w:sz w:val="22"/>
                <w:szCs w:val="22"/>
                <w:lang w:val="cs-CZ" w:eastAsia="cs-CZ"/>
              </w:rPr>
            </w:pPr>
          </w:p>
        </w:tc>
        <w:tc>
          <w:tcPr>
            <w:tcW w:w="1783" w:type="dxa"/>
          </w:tcPr>
          <w:p w:rsidR="009A2AD4" w:rsidRPr="00053092" w:rsidRDefault="009A2AD4" w:rsidP="00202A0E">
            <w:pPr>
              <w:pStyle w:val="Zkladntext"/>
              <w:rPr>
                <w:rFonts w:ascii="TimesNewRomanPSMT" w:hAnsi="TimesNewRomanPSMT" w:cs="TimesNewRomanPSMT"/>
                <w:sz w:val="22"/>
                <w:szCs w:val="22"/>
                <w:lang w:val="cs-CZ" w:eastAsia="cs-CZ"/>
              </w:rPr>
            </w:pPr>
          </w:p>
        </w:tc>
      </w:tr>
      <w:tr w:rsidR="009A2AD4" w:rsidRPr="00DE0927" w:rsidTr="00202A0E">
        <w:tc>
          <w:tcPr>
            <w:tcW w:w="3652" w:type="dxa"/>
          </w:tcPr>
          <w:p w:rsidR="009A2AD4" w:rsidRPr="00053092" w:rsidRDefault="009A2AD4" w:rsidP="00202A0E">
            <w:pPr>
              <w:pStyle w:val="Zkladntext"/>
              <w:rPr>
                <w:rFonts w:ascii="TimesNewRomanPSMT" w:hAnsi="TimesNewRomanPSMT" w:cs="TimesNewRomanPSMT"/>
                <w:sz w:val="22"/>
                <w:szCs w:val="22"/>
                <w:lang w:val="cs-CZ" w:eastAsia="cs-CZ"/>
              </w:rPr>
            </w:pPr>
            <w:r w:rsidRPr="00053092">
              <w:rPr>
                <w:rFonts w:ascii="TimesNewRomanPSMT" w:hAnsi="TimesNewRomanPSMT" w:cs="TimesNewRomanPSMT"/>
                <w:sz w:val="22"/>
                <w:szCs w:val="22"/>
                <w:lang w:val="cs-CZ" w:eastAsia="cs-CZ"/>
              </w:rPr>
              <w:t>Prodlužování primerů</w:t>
            </w:r>
          </w:p>
        </w:tc>
        <w:tc>
          <w:tcPr>
            <w:tcW w:w="2126" w:type="dxa"/>
          </w:tcPr>
          <w:p w:rsidR="009A2AD4" w:rsidRPr="00053092" w:rsidRDefault="009A2AD4" w:rsidP="00202A0E">
            <w:pPr>
              <w:pStyle w:val="Zkladntext"/>
              <w:rPr>
                <w:rFonts w:ascii="TimesNewRomanPSMT" w:hAnsi="TimesNewRomanPSMT" w:cs="TimesNewRomanPSMT"/>
                <w:sz w:val="22"/>
                <w:szCs w:val="22"/>
                <w:lang w:val="cs-CZ" w:eastAsia="cs-CZ"/>
              </w:rPr>
            </w:pPr>
          </w:p>
        </w:tc>
        <w:tc>
          <w:tcPr>
            <w:tcW w:w="1985" w:type="dxa"/>
          </w:tcPr>
          <w:p w:rsidR="009A2AD4" w:rsidRPr="00053092" w:rsidRDefault="009A2AD4" w:rsidP="00202A0E">
            <w:pPr>
              <w:pStyle w:val="Zkladntext"/>
              <w:rPr>
                <w:rFonts w:ascii="TimesNewRomanPSMT" w:hAnsi="TimesNewRomanPSMT" w:cs="TimesNewRomanPSMT"/>
                <w:sz w:val="22"/>
                <w:szCs w:val="22"/>
                <w:lang w:val="cs-CZ" w:eastAsia="cs-CZ"/>
              </w:rPr>
            </w:pPr>
          </w:p>
        </w:tc>
        <w:tc>
          <w:tcPr>
            <w:tcW w:w="1783" w:type="dxa"/>
          </w:tcPr>
          <w:p w:rsidR="009A2AD4" w:rsidRPr="00053092" w:rsidRDefault="009A2AD4" w:rsidP="00202A0E">
            <w:pPr>
              <w:pStyle w:val="Zkladntext"/>
              <w:rPr>
                <w:rFonts w:ascii="TimesNewRomanPSMT" w:hAnsi="TimesNewRomanPSMT" w:cs="TimesNewRomanPSMT"/>
                <w:sz w:val="22"/>
                <w:szCs w:val="22"/>
                <w:lang w:val="cs-CZ" w:eastAsia="cs-CZ"/>
              </w:rPr>
            </w:pPr>
          </w:p>
        </w:tc>
      </w:tr>
      <w:tr w:rsidR="009A2AD4" w:rsidRPr="00DE0927" w:rsidTr="00202A0E">
        <w:tc>
          <w:tcPr>
            <w:tcW w:w="3652" w:type="dxa"/>
          </w:tcPr>
          <w:p w:rsidR="009A2AD4" w:rsidRPr="00053092" w:rsidRDefault="009A2AD4" w:rsidP="00202A0E">
            <w:pPr>
              <w:pStyle w:val="Zkladntext"/>
              <w:rPr>
                <w:rFonts w:ascii="TimesNewRomanPSMT" w:hAnsi="TimesNewRomanPSMT" w:cs="TimesNewRomanPSMT"/>
                <w:sz w:val="22"/>
                <w:szCs w:val="22"/>
                <w:lang w:val="cs-CZ" w:eastAsia="cs-CZ"/>
              </w:rPr>
            </w:pPr>
            <w:r w:rsidRPr="00053092">
              <w:rPr>
                <w:rFonts w:ascii="TimesNewRomanPSMT" w:hAnsi="TimesNewRomanPSMT" w:cs="TimesNewRomanPSMT"/>
                <w:sz w:val="22"/>
                <w:szCs w:val="22"/>
                <w:lang w:val="cs-CZ" w:eastAsia="cs-CZ"/>
              </w:rPr>
              <w:t>Závěrečné prodlužování primerů</w:t>
            </w:r>
          </w:p>
        </w:tc>
        <w:tc>
          <w:tcPr>
            <w:tcW w:w="2126" w:type="dxa"/>
          </w:tcPr>
          <w:p w:rsidR="009A2AD4" w:rsidRPr="00053092" w:rsidRDefault="009A2AD4" w:rsidP="00202A0E">
            <w:pPr>
              <w:pStyle w:val="Zkladntext"/>
              <w:rPr>
                <w:rFonts w:ascii="TimesNewRomanPSMT" w:hAnsi="TimesNewRomanPSMT" w:cs="TimesNewRomanPSMT"/>
                <w:sz w:val="22"/>
                <w:szCs w:val="22"/>
                <w:lang w:val="cs-CZ" w:eastAsia="cs-CZ"/>
              </w:rPr>
            </w:pPr>
            <w:r w:rsidRPr="00053092">
              <w:rPr>
                <w:rFonts w:ascii="TimesNewRomanPSMT" w:hAnsi="TimesNewRomanPSMT" w:cs="TimesNewRomanPSMT"/>
                <w:sz w:val="22"/>
                <w:szCs w:val="22"/>
                <w:lang w:val="cs-CZ" w:eastAsia="cs-CZ"/>
              </w:rPr>
              <w:t>72</w:t>
            </w:r>
          </w:p>
        </w:tc>
        <w:tc>
          <w:tcPr>
            <w:tcW w:w="1985" w:type="dxa"/>
          </w:tcPr>
          <w:p w:rsidR="009A2AD4" w:rsidRPr="00053092" w:rsidRDefault="009A2AD4" w:rsidP="00202A0E">
            <w:pPr>
              <w:pStyle w:val="Zkladntext"/>
              <w:rPr>
                <w:rFonts w:ascii="TimesNewRomanPSMT" w:hAnsi="TimesNewRomanPSMT" w:cs="TimesNewRomanPSMT"/>
                <w:sz w:val="22"/>
                <w:szCs w:val="22"/>
                <w:lang w:val="cs-CZ" w:eastAsia="cs-CZ"/>
              </w:rPr>
            </w:pPr>
            <w:r w:rsidRPr="00053092">
              <w:rPr>
                <w:rFonts w:ascii="TimesNewRomanPSMT" w:hAnsi="TimesNewRomanPSMT" w:cs="TimesNewRomanPSMT"/>
                <w:sz w:val="22"/>
                <w:szCs w:val="22"/>
                <w:lang w:val="cs-CZ" w:eastAsia="cs-CZ"/>
              </w:rPr>
              <w:t>600</w:t>
            </w:r>
          </w:p>
        </w:tc>
        <w:tc>
          <w:tcPr>
            <w:tcW w:w="1783" w:type="dxa"/>
          </w:tcPr>
          <w:p w:rsidR="009A2AD4" w:rsidRPr="00053092" w:rsidRDefault="009A2AD4" w:rsidP="00202A0E">
            <w:pPr>
              <w:pStyle w:val="Zkladntext"/>
              <w:rPr>
                <w:rFonts w:ascii="TimesNewRomanPSMT" w:hAnsi="TimesNewRomanPSMT" w:cs="TimesNewRomanPSMT"/>
                <w:sz w:val="22"/>
                <w:szCs w:val="22"/>
                <w:lang w:val="cs-CZ" w:eastAsia="cs-CZ"/>
              </w:rPr>
            </w:pPr>
            <w:r w:rsidRPr="00053092">
              <w:rPr>
                <w:rFonts w:ascii="TimesNewRomanPSMT" w:hAnsi="TimesNewRomanPSMT" w:cs="TimesNewRomanPSMT"/>
                <w:sz w:val="22"/>
                <w:szCs w:val="22"/>
                <w:lang w:val="cs-CZ" w:eastAsia="cs-CZ"/>
              </w:rPr>
              <w:t>1</w:t>
            </w:r>
          </w:p>
        </w:tc>
      </w:tr>
    </w:tbl>
    <w:p w:rsidR="009A2AD4" w:rsidRDefault="009A2AD4" w:rsidP="009A2AD4">
      <w:pPr>
        <w:pStyle w:val="Zkladntext"/>
        <w:rPr>
          <w:rFonts w:ascii="TimesNewRomanPSMT" w:hAnsi="TimesNewRomanPSMT" w:cs="TimesNewRomanPSMT"/>
        </w:rPr>
      </w:pPr>
    </w:p>
    <w:p w:rsidR="009A2AD4" w:rsidRDefault="009A2AD4" w:rsidP="009A2AD4">
      <w:pPr>
        <w:pStyle w:val="Zkladntext"/>
        <w:rPr>
          <w:rFonts w:ascii="TimesNewRomanPSMT" w:hAnsi="TimesNewRomanPSMT" w:cs="TimesNewRomanPSMT"/>
        </w:rPr>
      </w:pPr>
    </w:p>
    <w:p w:rsidR="009A2AD4" w:rsidRDefault="009A2AD4" w:rsidP="009A2AD4">
      <w:pPr>
        <w:pStyle w:val="Zkladntext"/>
        <w:rPr>
          <w:rFonts w:ascii="TimesNewRomanPSMT" w:hAnsi="TimesNewRomanPSMT" w:cs="TimesNewRomanPSMT"/>
        </w:rPr>
      </w:pPr>
      <w:r w:rsidRPr="00F52291">
        <w:rPr>
          <w:rFonts w:ascii="TimesNewRomanPSMT" w:hAnsi="TimesNewRomanPSMT" w:cs="TimesNewRomanPSMT"/>
        </w:rPr>
        <w:t>2. Provedeme purifikaci PCR-produktu (viz</w:t>
      </w:r>
      <w:r>
        <w:rPr>
          <w:rFonts w:ascii="TimesNewRomanPSMT" w:hAnsi="TimesNewRomanPSMT" w:cs="TimesNewRomanPSMT"/>
        </w:rPr>
        <w:t xml:space="preserve"> protok</w:t>
      </w:r>
      <w:r w:rsidRPr="00F52291">
        <w:rPr>
          <w:rFonts w:ascii="TimesNewRomanPSMT" w:hAnsi="TimesNewRomanPSMT" w:cs="TimesNewRomanPSMT"/>
        </w:rPr>
        <w:t>ol</w:t>
      </w:r>
      <w:r>
        <w:rPr>
          <w:rFonts w:ascii="TimesNewRomanPSMT" w:hAnsi="TimesNewRomanPSMT" w:cs="TimesNewRomanPSMT"/>
        </w:rPr>
        <w:t xml:space="preserve"> QIAquick PCR Purification Kit</w:t>
      </w:r>
      <w:r w:rsidRPr="00F52291">
        <w:rPr>
          <w:rFonts w:ascii="TimesNewRomanPSMT" w:hAnsi="TimesNewRomanPSMT" w:cs="TimesNewRomanPSMT"/>
        </w:rPr>
        <w:t>) a</w:t>
      </w:r>
      <w:r>
        <w:rPr>
          <w:rFonts w:ascii="TimesNewRomanPSMT" w:hAnsi="TimesNewRomanPSMT" w:cs="TimesNewRomanPSMT"/>
        </w:rPr>
        <w:t xml:space="preserve"> </w:t>
      </w:r>
      <w:r w:rsidRPr="00F52291">
        <w:rPr>
          <w:rFonts w:ascii="TimesNewRomanPSMT CE" w:hAnsi="TimesNewRomanPSMT CE" w:cs="TimesNewRomanPSMT CE"/>
        </w:rPr>
        <w:t xml:space="preserve">výsledný vzorek ověříme na agarózové gelové elektroforéze, současně </w:t>
      </w:r>
      <w:r>
        <w:rPr>
          <w:rFonts w:ascii="TimesNewRomanPSMT CE" w:hAnsi="TimesNewRomanPSMT CE" w:cs="TimesNewRomanPSMT CE"/>
        </w:rPr>
        <w:t>změříme</w:t>
      </w:r>
      <w:r>
        <w:rPr>
          <w:rFonts w:ascii="TimesNewRomanPSMT" w:hAnsi="TimesNewRomanPSMT" w:cs="TimesNewRomanPSMT"/>
        </w:rPr>
        <w:t xml:space="preserve"> </w:t>
      </w:r>
      <w:r w:rsidRPr="00F52291">
        <w:rPr>
          <w:rFonts w:ascii="TimesNewRomanPSMT" w:hAnsi="TimesNewRomanPSMT" w:cs="TimesNewRomanPSMT"/>
        </w:rPr>
        <w:t>koncentraci DNA.</w:t>
      </w:r>
    </w:p>
    <w:p w:rsidR="009A2AD4" w:rsidRDefault="009A2AD4" w:rsidP="009A2AD4">
      <w:pPr>
        <w:pStyle w:val="Zkladntext"/>
        <w:rPr>
          <w:rFonts w:ascii="TimesNewRomanPSMT" w:hAnsi="TimesNewRomanPSMT" w:cs="TimesNewRomanPS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7"/>
        <w:gridCol w:w="4495"/>
      </w:tblGrid>
      <w:tr w:rsidR="009A2AD4" w:rsidRPr="00DE0927" w:rsidTr="00202A0E">
        <w:tc>
          <w:tcPr>
            <w:tcW w:w="4773" w:type="dxa"/>
          </w:tcPr>
          <w:p w:rsidR="009A2AD4" w:rsidRPr="00053092" w:rsidRDefault="009A2AD4" w:rsidP="00202A0E">
            <w:pPr>
              <w:pStyle w:val="Zkladntext"/>
              <w:rPr>
                <w:rFonts w:ascii="TimesNewRomanPSMT" w:hAnsi="TimesNewRomanPSMT" w:cs="TimesNewRomanPSMT"/>
                <w:b/>
                <w:sz w:val="22"/>
                <w:szCs w:val="22"/>
                <w:lang w:val="cs-CZ" w:eastAsia="cs-CZ"/>
              </w:rPr>
            </w:pPr>
            <w:r w:rsidRPr="00053092">
              <w:rPr>
                <w:rFonts w:ascii="TimesNewRomanPSMT" w:hAnsi="TimesNewRomanPSMT" w:cs="TimesNewRomanPSMT"/>
                <w:b/>
                <w:sz w:val="22"/>
                <w:szCs w:val="22"/>
                <w:lang w:val="cs-CZ" w:eastAsia="cs-CZ"/>
              </w:rPr>
              <w:t>Koncentrace PCR produktu po přečištění:</w:t>
            </w:r>
          </w:p>
        </w:tc>
        <w:tc>
          <w:tcPr>
            <w:tcW w:w="4773" w:type="dxa"/>
          </w:tcPr>
          <w:p w:rsidR="009A2AD4" w:rsidRPr="00053092" w:rsidRDefault="009A2AD4" w:rsidP="00202A0E">
            <w:pPr>
              <w:pStyle w:val="Zkladntext"/>
              <w:rPr>
                <w:rFonts w:ascii="TimesNewRomanPSMT" w:hAnsi="TimesNewRomanPSMT" w:cs="TimesNewRomanPSMT"/>
                <w:sz w:val="22"/>
                <w:szCs w:val="22"/>
                <w:lang w:val="cs-CZ" w:eastAsia="cs-CZ"/>
              </w:rPr>
            </w:pPr>
          </w:p>
        </w:tc>
      </w:tr>
    </w:tbl>
    <w:p w:rsidR="009A2AD4" w:rsidRDefault="009A2AD4" w:rsidP="009A2AD4">
      <w:pPr>
        <w:pStyle w:val="Zkladntext"/>
        <w:rPr>
          <w:rFonts w:ascii="TimesNewRomanPSMT" w:hAnsi="TimesNewRomanPSMT" w:cs="TimesNewRomanPSMT"/>
        </w:rPr>
      </w:pPr>
    </w:p>
    <w:p w:rsidR="009A2AD4" w:rsidRDefault="009A2AD4" w:rsidP="009A2AD4">
      <w:pPr>
        <w:pStyle w:val="Zkladntext"/>
        <w:rPr>
          <w:rFonts w:ascii="TimesNewRomanPSMT" w:hAnsi="TimesNewRomanPSMT" w:cs="TimesNewRomanPSMT"/>
        </w:rPr>
      </w:pPr>
    </w:p>
    <w:p w:rsidR="009A2AD4" w:rsidRPr="00F52291" w:rsidRDefault="009A2AD4" w:rsidP="009A2AD4">
      <w:pPr>
        <w:pStyle w:val="Zkladntext"/>
        <w:rPr>
          <w:rFonts w:ascii="TimesNewRomanPSMT" w:hAnsi="TimesNewRomanPSMT" w:cs="TimesNewRomanPSMT"/>
        </w:rPr>
      </w:pPr>
      <w:r w:rsidRPr="00F52291">
        <w:rPr>
          <w:rFonts w:ascii="TimesNewRomanPSMT" w:hAnsi="TimesNewRomanPSMT" w:cs="TimesNewRomanPSMT"/>
        </w:rPr>
        <w:t>3. Pro</w:t>
      </w:r>
      <w:r w:rsidRPr="00F52291">
        <w:rPr>
          <w:rFonts w:ascii="TimesNewRomanPSMT CE" w:hAnsi="TimesNewRomanPSMT CE" w:cs="TimesNewRomanPSMT CE"/>
        </w:rPr>
        <w:t xml:space="preserve">vedeme štěpení purifikovaného amplikonu restrikčními endonukleázami </w:t>
      </w:r>
      <w:r w:rsidRPr="0016320B">
        <w:rPr>
          <w:rFonts w:ascii="TimesNewRomanPSMT" w:hAnsi="TimesNewRomanPSMT" w:cs="TimesNewRomanPSMT"/>
          <w:i/>
        </w:rPr>
        <w:t>Nco</w:t>
      </w:r>
      <w:r w:rsidRPr="00F52291">
        <w:rPr>
          <w:rFonts w:ascii="TimesNewRomanPSMT" w:hAnsi="TimesNewRomanPSMT" w:cs="TimesNewRomanPSMT"/>
        </w:rPr>
        <w:t>I a</w:t>
      </w:r>
    </w:p>
    <w:p w:rsidR="009A2AD4" w:rsidRDefault="009A2AD4" w:rsidP="009A2AD4">
      <w:pPr>
        <w:pStyle w:val="Zkladntext"/>
        <w:rPr>
          <w:rFonts w:ascii="TimesNewRomanPSMT" w:hAnsi="TimesNewRomanPSMT" w:cs="TimesNewRomanPSMT"/>
        </w:rPr>
      </w:pPr>
      <w:r w:rsidRPr="0016320B">
        <w:rPr>
          <w:rFonts w:ascii="TimesNewRomanPSMT" w:hAnsi="TimesNewRomanPSMT" w:cs="TimesNewRomanPSMT"/>
          <w:i/>
        </w:rPr>
        <w:t>Bam</w:t>
      </w:r>
      <w:r w:rsidRPr="00F52291">
        <w:rPr>
          <w:rFonts w:ascii="TimesNewRomanPSMT" w:hAnsi="TimesNewRomanPSMT" w:cs="TimesNewRomanPSMT"/>
        </w:rPr>
        <w:t>HI:</w:t>
      </w:r>
    </w:p>
    <w:p w:rsidR="009A2AD4" w:rsidRPr="00F52291" w:rsidRDefault="009A2AD4" w:rsidP="009A2AD4">
      <w:pPr>
        <w:pStyle w:val="Zkladntext"/>
        <w:rPr>
          <w:rFonts w:ascii="TimesNewRomanPSMT" w:hAnsi="TimesNewRomanPSMT" w:cs="TimesNewRomanPSMT"/>
        </w:rPr>
      </w:pPr>
    </w:p>
    <w:p w:rsidR="009A2AD4" w:rsidRPr="00F52291" w:rsidRDefault="009A2AD4" w:rsidP="009A2AD4">
      <w:pPr>
        <w:pStyle w:val="Zkladntext"/>
        <w:rPr>
          <w:rFonts w:ascii="TimesNewRomanPSMT" w:hAnsi="TimesNewRomanPSMT" w:cs="TimesNewRomanPSMT"/>
        </w:rPr>
      </w:pPr>
      <w:r w:rsidRPr="00F52291">
        <w:rPr>
          <w:rFonts w:ascii="TimesNewRomanPSMT" w:hAnsi="TimesNewRomanPSMT" w:cs="TimesNewRomanPSMT"/>
        </w:rPr>
        <w:t xml:space="preserve">V </w:t>
      </w:r>
      <w:r>
        <w:rPr>
          <w:rFonts w:ascii="TimesNewRomanPSMT" w:hAnsi="TimesNewRomanPSMT" w:cs="TimesNewRomanPSMT"/>
        </w:rPr>
        <w:t>E</w:t>
      </w:r>
      <w:r w:rsidRPr="00F52291">
        <w:rPr>
          <w:rFonts w:ascii="TimesNewRomanPSMT" w:hAnsi="TimesNewRomanPSMT" w:cs="TimesNewRomanPSMT"/>
        </w:rPr>
        <w:t>ppendorf. zkumavce smícháme:</w:t>
      </w:r>
    </w:p>
    <w:p w:rsidR="009A2AD4" w:rsidRPr="00F52291" w:rsidRDefault="009A2AD4" w:rsidP="009A2AD4">
      <w:pPr>
        <w:pStyle w:val="Zkladntext"/>
        <w:rPr>
          <w:rFonts w:ascii="TimesNewRomanPSMT" w:hAnsi="TimesNewRomanPSMT" w:cs="TimesNewRomanPSMT"/>
        </w:rPr>
      </w:pPr>
      <w:r w:rsidRPr="00F52291">
        <w:rPr>
          <w:rFonts w:ascii="TimesNewRomanPSMT" w:hAnsi="TimesNewRomanPSMT" w:cs="TimesNewRomanPSMT"/>
        </w:rPr>
        <w:t xml:space="preserve"> - </w:t>
      </w:r>
      <w:r w:rsidRPr="00AD5B55">
        <w:rPr>
          <w:rFonts w:ascii="TimesNewRomanPSMT" w:hAnsi="TimesNewRomanPSMT" w:cs="TimesNewRomanPSMT"/>
          <w:b/>
        </w:rPr>
        <w:t>1-2 µg DNA</w:t>
      </w:r>
      <w:r w:rsidRPr="00F52291">
        <w:rPr>
          <w:rFonts w:ascii="TimesNewRomanPSMT" w:hAnsi="TimesNewRomanPSMT" w:cs="TimesNewRomanPSMT"/>
        </w:rPr>
        <w:t xml:space="preserve"> (x </w:t>
      </w:r>
      <w:r>
        <w:rPr>
          <w:rFonts w:ascii="TimesNewRomanPSMT" w:hAnsi="TimesNewRomanPSMT" w:cs="TimesNewRomanPSMT"/>
        </w:rPr>
        <w:sym w:font="Symbol" w:char="F06D"/>
      </w:r>
      <w:r w:rsidRPr="00F52291">
        <w:rPr>
          <w:rFonts w:ascii="TimesNewRomanPSMT" w:hAnsi="TimesNewRomanPSMT" w:cs="TimesNewRomanPSMT"/>
        </w:rPr>
        <w:t>l roztoku DNA)</w:t>
      </w:r>
    </w:p>
    <w:p w:rsidR="009A2AD4" w:rsidRPr="00F52291" w:rsidRDefault="009A2AD4" w:rsidP="009A2AD4">
      <w:pPr>
        <w:pStyle w:val="Zkladntext"/>
        <w:rPr>
          <w:rFonts w:ascii="TimesNewRomanPSMT" w:hAnsi="TimesNewRomanPSMT" w:cs="TimesNewRomanPSMT"/>
        </w:rPr>
      </w:pPr>
      <w:r w:rsidRPr="00F52291">
        <w:rPr>
          <w:rFonts w:ascii="TimesNewRomanPSMT" w:hAnsi="TimesNewRomanPSMT" w:cs="TimesNewRomanPSMT"/>
        </w:rPr>
        <w:t xml:space="preserve"> - </w:t>
      </w:r>
      <w:r>
        <w:rPr>
          <w:rFonts w:ascii="TimesNewRomanPSMT" w:hAnsi="TimesNewRomanPSMT" w:cs="TimesNewRomanPSMT"/>
        </w:rPr>
        <w:t>doplnit</w:t>
      </w:r>
      <w:r w:rsidRPr="00F52291">
        <w:rPr>
          <w:rFonts w:ascii="TimesNewRomanPSMT" w:hAnsi="TimesNewRomanPSMT" w:cs="TimesNewRomanPSMT"/>
        </w:rPr>
        <w:t xml:space="preserve"> µl H</w:t>
      </w:r>
      <w:r w:rsidRPr="0016320B">
        <w:rPr>
          <w:rFonts w:ascii="TimesNewRomanPSMT" w:hAnsi="TimesNewRomanPSMT" w:cs="TimesNewRomanPSMT"/>
          <w:vertAlign w:val="subscript"/>
        </w:rPr>
        <w:t>2</w:t>
      </w:r>
      <w:r w:rsidRPr="00F52291">
        <w:rPr>
          <w:rFonts w:ascii="TimesNewRomanPSMT" w:hAnsi="TimesNewRomanPSMT" w:cs="TimesNewRomanPSMT"/>
        </w:rPr>
        <w:t>O</w:t>
      </w:r>
      <w:r>
        <w:rPr>
          <w:rFonts w:ascii="TimesNewRomanPSMT" w:hAnsi="TimesNewRomanPSMT" w:cs="TimesNewRomanPSMT"/>
        </w:rPr>
        <w:t>. Pokud jsou koncentrace nízké, vynechá se objem vody.</w:t>
      </w:r>
    </w:p>
    <w:p w:rsidR="009A2AD4" w:rsidRPr="00F52291" w:rsidRDefault="009A2AD4" w:rsidP="009A2AD4">
      <w:pPr>
        <w:pStyle w:val="Zkladntext"/>
        <w:rPr>
          <w:rFonts w:ascii="TimesNewRomanPSMT CE" w:hAnsi="TimesNewRomanPSMT CE" w:cs="TimesNewRomanPSMT CE"/>
        </w:rPr>
      </w:pPr>
      <w:r w:rsidRPr="00F52291">
        <w:rPr>
          <w:rFonts w:ascii="TimesNewRomanPSMT CE" w:hAnsi="TimesNewRomanPSMT CE" w:cs="TimesNewRomanPSMT CE"/>
        </w:rPr>
        <w:t xml:space="preserve"> - 5 </w:t>
      </w:r>
      <w:r>
        <w:rPr>
          <w:rFonts w:ascii="TimesNewRomanPSMT" w:hAnsi="TimesNewRomanPSMT" w:cs="TimesNewRomanPSMT"/>
        </w:rPr>
        <w:sym w:font="Symbol" w:char="F06D"/>
      </w:r>
      <w:r w:rsidRPr="00F52291">
        <w:rPr>
          <w:rFonts w:ascii="TimesNewRomanPSMT CE" w:hAnsi="TimesNewRomanPSMT CE" w:cs="TimesNewRomanPSMT CE"/>
        </w:rPr>
        <w:t>l 10x konc. štěpícího pufru</w:t>
      </w:r>
    </w:p>
    <w:p w:rsidR="009A2AD4" w:rsidRDefault="009A2AD4" w:rsidP="009A2AD4">
      <w:pPr>
        <w:pStyle w:val="Zkladntext"/>
        <w:rPr>
          <w:rFonts w:ascii="TimesNewRomanPSMT" w:hAnsi="TimesNewRomanPSMT" w:cs="TimesNewRomanPSMT"/>
        </w:rPr>
      </w:pPr>
      <w:r w:rsidRPr="00F52291">
        <w:rPr>
          <w:rFonts w:ascii="TimesNewRomanPSMT" w:hAnsi="TimesNewRomanPSMT" w:cs="TimesNewRomanPSMT"/>
        </w:rPr>
        <w:t xml:space="preserve"> - 5 jednotek restriktáz (asi 1 µl )</w:t>
      </w:r>
      <w:r>
        <w:rPr>
          <w:rFonts w:ascii="TimesNewRomanPSMT" w:hAnsi="TimesNewRomanPSMT" w:cs="TimesNewRomanPSMT"/>
        </w:rPr>
        <w:t xml:space="preserve">. </w:t>
      </w:r>
    </w:p>
    <w:p w:rsidR="009A2AD4" w:rsidRPr="00F52291" w:rsidRDefault="009A2AD4" w:rsidP="009A2AD4">
      <w:pPr>
        <w:pStyle w:val="Zkladntext"/>
        <w:rPr>
          <w:rFonts w:ascii="TimesNewRomanPSMT" w:hAnsi="TimesNewRomanPSMT" w:cs="TimesNewRomanPSMT"/>
        </w:rPr>
      </w:pPr>
    </w:p>
    <w:p w:rsidR="009A2AD4" w:rsidRPr="00F52291" w:rsidRDefault="009A2AD4" w:rsidP="009A2AD4">
      <w:pPr>
        <w:pStyle w:val="Zkladntext"/>
        <w:rPr>
          <w:rFonts w:ascii="TimesNewRomanPSMT" w:hAnsi="TimesNewRomanPSMT" w:cs="TimesNewRomanPSMT"/>
        </w:rPr>
      </w:pPr>
      <w:r w:rsidRPr="00F52291">
        <w:rPr>
          <w:rFonts w:ascii="TimesNewRomanPSMT CE" w:hAnsi="TimesNewRomanPSMT CE" w:cs="TimesNewRomanPSMT CE"/>
        </w:rPr>
        <w:t>Obsah zkumavky dobř</w:t>
      </w:r>
      <w:r w:rsidRPr="00F52291">
        <w:rPr>
          <w:rFonts w:ascii="TimesNewRomanPSMT" w:hAnsi="TimesNewRomanPSMT" w:cs="TimesNewRomanPSMT"/>
        </w:rPr>
        <w:t>e promícháme a krátce zcentrifugujeme v mikrofuze. Inkubujeme 2</w:t>
      </w:r>
    </w:p>
    <w:p w:rsidR="009A2AD4" w:rsidRDefault="009A2AD4" w:rsidP="009A2AD4">
      <w:pPr>
        <w:pStyle w:val="Zkladntext"/>
        <w:rPr>
          <w:rFonts w:ascii="TimesNewRomanPSMT" w:hAnsi="TimesNewRomanPSMT" w:cs="TimesNewRomanPSMT"/>
        </w:rPr>
      </w:pPr>
      <w:r w:rsidRPr="00F52291">
        <w:rPr>
          <w:rFonts w:ascii="TimesNewRomanPSMT CE" w:hAnsi="TimesNewRomanPSMT CE" w:cs="TimesNewRomanPSMT CE"/>
        </w:rPr>
        <w:t>hod při teplotě doporučené pro příslušné restriktázy</w:t>
      </w:r>
      <w:r>
        <w:rPr>
          <w:rFonts w:ascii="TimesNewRomanPSMT" w:hAnsi="TimesNewRomanPSMT" w:cs="TimesNewRomanPSMT"/>
        </w:rPr>
        <w:t xml:space="preserve"> (</w:t>
      </w:r>
      <w:r>
        <w:rPr>
          <w:rFonts w:ascii="TimesNewRomanPSMT CE" w:hAnsi="TimesNewRomanPSMT CE" w:cs="TimesNewRomanPSMT CE"/>
        </w:rPr>
        <w:t>případně přes noc</w:t>
      </w:r>
      <w:r>
        <w:rPr>
          <w:rFonts w:ascii="TimesNewRomanPSMT" w:hAnsi="TimesNewRomanPSMT" w:cs="TimesNewRomanPSMT"/>
        </w:rPr>
        <w:t>)</w:t>
      </w:r>
      <w:r w:rsidRPr="00F52291">
        <w:rPr>
          <w:rFonts w:ascii="TimesNewRomanPSMT" w:hAnsi="TimesNewRomanPSMT" w:cs="TimesNewRomanPSMT"/>
        </w:rPr>
        <w:t>.</w:t>
      </w:r>
    </w:p>
    <w:p w:rsidR="009A2AD4" w:rsidRDefault="009A2AD4" w:rsidP="009A2AD4">
      <w:pPr>
        <w:pStyle w:val="Zkladntext"/>
        <w:rPr>
          <w:rFonts w:ascii="TimesNewRomanPSMT" w:hAnsi="TimesNewRomanPSMT" w:cs="TimesNewRomanPS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3969"/>
      </w:tblGrid>
      <w:tr w:rsidR="009A2AD4" w:rsidRPr="00DE0927" w:rsidTr="00202A0E">
        <w:tc>
          <w:tcPr>
            <w:tcW w:w="1951" w:type="dxa"/>
          </w:tcPr>
          <w:p w:rsidR="009A2AD4" w:rsidRPr="00053092" w:rsidRDefault="009A2AD4" w:rsidP="00202A0E">
            <w:pPr>
              <w:pStyle w:val="Zkladntext"/>
              <w:rPr>
                <w:rFonts w:ascii="TimesNewRomanPSMT" w:hAnsi="TimesNewRomanPSMT" w:cs="TimesNewRomanPSMT"/>
                <w:b/>
                <w:sz w:val="22"/>
                <w:szCs w:val="22"/>
                <w:lang w:val="cs-CZ" w:eastAsia="cs-CZ"/>
              </w:rPr>
            </w:pPr>
            <w:r w:rsidRPr="00053092">
              <w:rPr>
                <w:rFonts w:ascii="TimesNewRomanPSMT" w:hAnsi="TimesNewRomanPSMT" w:cs="TimesNewRomanPSMT"/>
                <w:b/>
                <w:sz w:val="22"/>
                <w:szCs w:val="22"/>
                <w:lang w:val="cs-CZ" w:eastAsia="cs-CZ"/>
              </w:rPr>
              <w:t>Reagencie:</w:t>
            </w:r>
          </w:p>
        </w:tc>
        <w:tc>
          <w:tcPr>
            <w:tcW w:w="3969" w:type="dxa"/>
          </w:tcPr>
          <w:p w:rsidR="009A2AD4" w:rsidRPr="00053092" w:rsidRDefault="009A2AD4" w:rsidP="00202A0E">
            <w:pPr>
              <w:pStyle w:val="Zkladntext"/>
              <w:rPr>
                <w:rFonts w:ascii="TimesNewRomanPSMT" w:hAnsi="TimesNewRomanPSMT" w:cs="TimesNewRomanPSMT"/>
                <w:b/>
                <w:sz w:val="22"/>
                <w:szCs w:val="22"/>
                <w:lang w:val="cs-CZ" w:eastAsia="cs-CZ"/>
              </w:rPr>
            </w:pPr>
            <w:r w:rsidRPr="00053092">
              <w:rPr>
                <w:rFonts w:ascii="TimesNewRomanPSMT" w:hAnsi="TimesNewRomanPSMT" w:cs="TimesNewRomanPSMT"/>
                <w:b/>
                <w:sz w:val="22"/>
                <w:szCs w:val="22"/>
                <w:lang w:val="cs-CZ" w:eastAsia="cs-CZ"/>
              </w:rPr>
              <w:t>Množství (</w:t>
            </w:r>
            <w:r w:rsidRPr="00053092">
              <w:rPr>
                <w:b/>
                <w:sz w:val="22"/>
                <w:szCs w:val="22"/>
                <w:lang w:val="cs-CZ" w:eastAsia="cs-CZ"/>
              </w:rPr>
              <w:t>μ</w:t>
            </w:r>
            <w:r w:rsidRPr="00053092">
              <w:rPr>
                <w:rFonts w:ascii="TimesNewRomanPSMT" w:hAnsi="TimesNewRomanPSMT" w:cs="TimesNewRomanPSMT"/>
                <w:b/>
                <w:sz w:val="22"/>
                <w:szCs w:val="22"/>
                <w:lang w:val="cs-CZ" w:eastAsia="cs-CZ"/>
              </w:rPr>
              <w:t>l)</w:t>
            </w:r>
          </w:p>
        </w:tc>
      </w:tr>
      <w:tr w:rsidR="009A2AD4" w:rsidRPr="00DE0927" w:rsidTr="00202A0E">
        <w:tc>
          <w:tcPr>
            <w:tcW w:w="1951" w:type="dxa"/>
          </w:tcPr>
          <w:p w:rsidR="009A2AD4" w:rsidRPr="00053092" w:rsidRDefault="009A2AD4" w:rsidP="00202A0E">
            <w:pPr>
              <w:pStyle w:val="Zkladntext"/>
              <w:rPr>
                <w:rFonts w:ascii="TimesNewRomanPSMT" w:hAnsi="TimesNewRomanPSMT" w:cs="TimesNewRomanPSMT"/>
                <w:sz w:val="22"/>
                <w:szCs w:val="22"/>
                <w:lang w:val="cs-CZ" w:eastAsia="cs-CZ"/>
              </w:rPr>
            </w:pPr>
            <w:r w:rsidRPr="00053092">
              <w:rPr>
                <w:rFonts w:ascii="TimesNewRomanPSMT" w:hAnsi="TimesNewRomanPSMT" w:cs="TimesNewRomanPSMT"/>
                <w:sz w:val="22"/>
                <w:szCs w:val="22"/>
                <w:lang w:val="cs-CZ" w:eastAsia="cs-CZ"/>
              </w:rPr>
              <w:t>DNA</w:t>
            </w:r>
          </w:p>
        </w:tc>
        <w:tc>
          <w:tcPr>
            <w:tcW w:w="3969" w:type="dxa"/>
          </w:tcPr>
          <w:p w:rsidR="009A2AD4" w:rsidRPr="00053092" w:rsidRDefault="009A2AD4" w:rsidP="00202A0E">
            <w:pPr>
              <w:pStyle w:val="Zkladntext"/>
              <w:rPr>
                <w:rFonts w:ascii="TimesNewRomanPSMT" w:hAnsi="TimesNewRomanPSMT" w:cs="TimesNewRomanPSMT"/>
                <w:sz w:val="22"/>
                <w:szCs w:val="22"/>
                <w:lang w:val="cs-CZ" w:eastAsia="cs-CZ"/>
              </w:rPr>
            </w:pPr>
          </w:p>
        </w:tc>
      </w:tr>
      <w:tr w:rsidR="009A2AD4" w:rsidRPr="00DE0927" w:rsidTr="00202A0E">
        <w:tc>
          <w:tcPr>
            <w:tcW w:w="1951" w:type="dxa"/>
          </w:tcPr>
          <w:p w:rsidR="009A2AD4" w:rsidRPr="00053092" w:rsidRDefault="009A2AD4" w:rsidP="00202A0E">
            <w:pPr>
              <w:pStyle w:val="Zkladntext"/>
              <w:rPr>
                <w:rFonts w:ascii="TimesNewRomanPSMT" w:hAnsi="TimesNewRomanPSMT" w:cs="TimesNewRomanPSMT"/>
                <w:sz w:val="22"/>
                <w:szCs w:val="22"/>
                <w:lang w:val="cs-CZ" w:eastAsia="cs-CZ"/>
              </w:rPr>
            </w:pPr>
            <w:r w:rsidRPr="00053092">
              <w:rPr>
                <w:rFonts w:ascii="TimesNewRomanPSMT" w:hAnsi="TimesNewRomanPSMT" w:cs="TimesNewRomanPSMT"/>
                <w:sz w:val="22"/>
                <w:szCs w:val="22"/>
                <w:lang w:val="cs-CZ" w:eastAsia="cs-CZ"/>
              </w:rPr>
              <w:t>Voda</w:t>
            </w:r>
          </w:p>
        </w:tc>
        <w:tc>
          <w:tcPr>
            <w:tcW w:w="3969" w:type="dxa"/>
          </w:tcPr>
          <w:p w:rsidR="009A2AD4" w:rsidRPr="00053092" w:rsidRDefault="009A2AD4" w:rsidP="00202A0E">
            <w:pPr>
              <w:pStyle w:val="Zkladntext"/>
              <w:rPr>
                <w:rFonts w:ascii="TimesNewRomanPSMT" w:hAnsi="TimesNewRomanPSMT" w:cs="TimesNewRomanPSMT"/>
                <w:sz w:val="22"/>
                <w:szCs w:val="22"/>
                <w:lang w:val="cs-CZ" w:eastAsia="cs-CZ"/>
              </w:rPr>
            </w:pPr>
          </w:p>
        </w:tc>
      </w:tr>
      <w:tr w:rsidR="009A2AD4" w:rsidRPr="00DE0927" w:rsidTr="00202A0E">
        <w:tc>
          <w:tcPr>
            <w:tcW w:w="1951" w:type="dxa"/>
          </w:tcPr>
          <w:p w:rsidR="009A2AD4" w:rsidRPr="00053092" w:rsidRDefault="009A2AD4" w:rsidP="00202A0E">
            <w:pPr>
              <w:pStyle w:val="Zkladntext"/>
              <w:rPr>
                <w:rFonts w:ascii="TimesNewRomanPSMT" w:hAnsi="TimesNewRomanPSMT" w:cs="TimesNewRomanPSMT"/>
                <w:sz w:val="22"/>
                <w:szCs w:val="22"/>
                <w:lang w:val="cs-CZ" w:eastAsia="cs-CZ"/>
              </w:rPr>
            </w:pPr>
            <w:r w:rsidRPr="00053092">
              <w:rPr>
                <w:rFonts w:ascii="TimesNewRomanPSMT" w:hAnsi="TimesNewRomanPSMT" w:cs="TimesNewRomanPSMT"/>
                <w:sz w:val="22"/>
                <w:szCs w:val="22"/>
                <w:lang w:val="cs-CZ" w:eastAsia="cs-CZ"/>
              </w:rPr>
              <w:t>Pufr</w:t>
            </w:r>
          </w:p>
        </w:tc>
        <w:tc>
          <w:tcPr>
            <w:tcW w:w="3969" w:type="dxa"/>
          </w:tcPr>
          <w:p w:rsidR="009A2AD4" w:rsidRPr="00053092" w:rsidRDefault="009A2AD4" w:rsidP="00202A0E">
            <w:pPr>
              <w:pStyle w:val="Zkladntext"/>
              <w:rPr>
                <w:rFonts w:ascii="TimesNewRomanPSMT" w:hAnsi="TimesNewRomanPSMT" w:cs="TimesNewRomanPSMT"/>
                <w:sz w:val="22"/>
                <w:szCs w:val="22"/>
                <w:lang w:val="cs-CZ" w:eastAsia="cs-CZ"/>
              </w:rPr>
            </w:pPr>
          </w:p>
        </w:tc>
      </w:tr>
      <w:tr w:rsidR="009A2AD4" w:rsidRPr="00DE0927" w:rsidTr="00202A0E">
        <w:tc>
          <w:tcPr>
            <w:tcW w:w="1951" w:type="dxa"/>
          </w:tcPr>
          <w:p w:rsidR="009A2AD4" w:rsidRPr="00053092" w:rsidRDefault="009A2AD4" w:rsidP="00202A0E">
            <w:pPr>
              <w:pStyle w:val="Zkladntext"/>
              <w:rPr>
                <w:rFonts w:ascii="TimesNewRomanPSMT" w:hAnsi="TimesNewRomanPSMT" w:cs="TimesNewRomanPSMT"/>
                <w:sz w:val="22"/>
                <w:szCs w:val="22"/>
                <w:lang w:val="cs-CZ" w:eastAsia="cs-CZ"/>
              </w:rPr>
            </w:pPr>
            <w:r w:rsidRPr="00053092">
              <w:rPr>
                <w:rFonts w:ascii="TimesNewRomanPSMT" w:hAnsi="TimesNewRomanPSMT" w:cs="TimesNewRomanPSMT"/>
                <w:sz w:val="22"/>
                <w:szCs w:val="22"/>
                <w:lang w:val="cs-CZ" w:eastAsia="cs-CZ"/>
              </w:rPr>
              <w:t>Enzym</w:t>
            </w:r>
          </w:p>
        </w:tc>
        <w:tc>
          <w:tcPr>
            <w:tcW w:w="3969" w:type="dxa"/>
          </w:tcPr>
          <w:p w:rsidR="009A2AD4" w:rsidRPr="00053092" w:rsidRDefault="009A2AD4" w:rsidP="00202A0E">
            <w:pPr>
              <w:pStyle w:val="Zkladntext"/>
              <w:rPr>
                <w:rFonts w:ascii="TimesNewRomanPSMT" w:hAnsi="TimesNewRomanPSMT" w:cs="TimesNewRomanPSMT"/>
                <w:sz w:val="22"/>
                <w:szCs w:val="22"/>
                <w:lang w:val="cs-CZ" w:eastAsia="cs-CZ"/>
              </w:rPr>
            </w:pPr>
          </w:p>
        </w:tc>
      </w:tr>
      <w:tr w:rsidR="009A2AD4" w:rsidRPr="00DE0927" w:rsidTr="00202A0E">
        <w:tc>
          <w:tcPr>
            <w:tcW w:w="1951" w:type="dxa"/>
          </w:tcPr>
          <w:p w:rsidR="009A2AD4" w:rsidRPr="00053092" w:rsidRDefault="009A2AD4" w:rsidP="00202A0E">
            <w:pPr>
              <w:pStyle w:val="Zkladntext"/>
              <w:rPr>
                <w:rFonts w:ascii="TimesNewRomanPSMT" w:hAnsi="TimesNewRomanPSMT" w:cs="TimesNewRomanPSMT"/>
                <w:b/>
                <w:sz w:val="22"/>
                <w:szCs w:val="22"/>
                <w:lang w:val="cs-CZ" w:eastAsia="cs-CZ"/>
              </w:rPr>
            </w:pPr>
            <w:r w:rsidRPr="00053092">
              <w:rPr>
                <w:rFonts w:ascii="TimesNewRomanPSMT" w:hAnsi="TimesNewRomanPSMT" w:cs="TimesNewRomanPSMT"/>
                <w:b/>
                <w:sz w:val="22"/>
                <w:szCs w:val="22"/>
                <w:lang w:val="cs-CZ" w:eastAsia="cs-CZ"/>
              </w:rPr>
              <w:t>Celkem</w:t>
            </w:r>
          </w:p>
        </w:tc>
        <w:tc>
          <w:tcPr>
            <w:tcW w:w="3969" w:type="dxa"/>
          </w:tcPr>
          <w:p w:rsidR="009A2AD4" w:rsidRPr="00053092" w:rsidRDefault="009A2AD4" w:rsidP="00202A0E">
            <w:pPr>
              <w:pStyle w:val="Zkladntext"/>
              <w:rPr>
                <w:rFonts w:ascii="TimesNewRomanPSMT" w:hAnsi="TimesNewRomanPSMT" w:cs="TimesNewRomanPSMT"/>
                <w:sz w:val="22"/>
                <w:szCs w:val="22"/>
                <w:lang w:val="cs-CZ" w:eastAsia="cs-CZ"/>
              </w:rPr>
            </w:pPr>
            <w:r w:rsidRPr="00053092">
              <w:rPr>
                <w:rFonts w:ascii="TimesNewRomanPSMT" w:hAnsi="TimesNewRomanPSMT" w:cs="TimesNewRomanPSMT"/>
                <w:sz w:val="22"/>
                <w:szCs w:val="22"/>
                <w:lang w:val="cs-CZ" w:eastAsia="cs-CZ"/>
              </w:rPr>
              <w:t xml:space="preserve">50 </w:t>
            </w:r>
            <w:r w:rsidRPr="00053092">
              <w:rPr>
                <w:sz w:val="22"/>
                <w:szCs w:val="22"/>
                <w:lang w:val="cs-CZ" w:eastAsia="cs-CZ"/>
              </w:rPr>
              <w:t>(objem enzymu zanedbáváme)</w:t>
            </w:r>
          </w:p>
        </w:tc>
      </w:tr>
    </w:tbl>
    <w:p w:rsidR="009A2AD4" w:rsidRDefault="009A2AD4" w:rsidP="009A2AD4">
      <w:pPr>
        <w:pStyle w:val="Zkladntext"/>
        <w:rPr>
          <w:rFonts w:ascii="TimesNewRomanPSMT" w:hAnsi="TimesNewRomanPSMT" w:cs="TimesNewRomanPSMT"/>
        </w:rPr>
      </w:pPr>
    </w:p>
    <w:p w:rsidR="009A2AD4" w:rsidRPr="00F52291" w:rsidRDefault="009A2AD4" w:rsidP="009A2AD4">
      <w:pPr>
        <w:pStyle w:val="Zkladntext"/>
        <w:rPr>
          <w:rFonts w:ascii="TimesNewRomanPSMT" w:hAnsi="TimesNewRomanPSMT" w:cs="TimesNewRomanPSMT"/>
        </w:rPr>
      </w:pPr>
    </w:p>
    <w:p w:rsidR="009A2AD4" w:rsidRPr="00F52291" w:rsidRDefault="009A2AD4" w:rsidP="009A2AD4">
      <w:pPr>
        <w:pStyle w:val="Zkladntext"/>
        <w:rPr>
          <w:rFonts w:ascii="TimesNewRomanPSMT CE" w:hAnsi="TimesNewRomanPSMT CE" w:cs="TimesNewRomanPSMT CE"/>
        </w:rPr>
      </w:pPr>
      <w:r w:rsidRPr="00F52291">
        <w:rPr>
          <w:rFonts w:ascii="TimesNewRomanPSMT CE" w:hAnsi="TimesNewRomanPSMT CE" w:cs="TimesNewRomanPSMT CE"/>
        </w:rPr>
        <w:t>4. Zkumavku zahřejeme 5 minut na 56°C a necháme zchladit na pokojovou teplotu</w:t>
      </w:r>
    </w:p>
    <w:p w:rsidR="009A2AD4" w:rsidRDefault="009A2AD4" w:rsidP="009A2AD4">
      <w:pPr>
        <w:pStyle w:val="Zkladntext"/>
        <w:rPr>
          <w:rFonts w:ascii="TimesNewRomanPSMT" w:hAnsi="TimesNewRomanPSMT" w:cs="TimesNewRomanPSMT"/>
        </w:rPr>
      </w:pPr>
    </w:p>
    <w:p w:rsidR="009A2AD4" w:rsidRDefault="009A2AD4" w:rsidP="009A2AD4">
      <w:pPr>
        <w:pStyle w:val="Zkladntext"/>
        <w:rPr>
          <w:rFonts w:ascii="TimesNewRomanPSMT CE" w:hAnsi="TimesNewRomanPSMT CE" w:cs="TimesNewRomanPSMT CE"/>
        </w:rPr>
      </w:pPr>
      <w:r w:rsidRPr="00F52291">
        <w:rPr>
          <w:rFonts w:ascii="TimesNewRomanPSMT CE" w:hAnsi="TimesNewRomanPSMT CE" w:cs="TimesNewRomanPSMT CE"/>
        </w:rPr>
        <w:t>6. Rozštěpenou DNA uložíme při -20°C</w:t>
      </w:r>
    </w:p>
    <w:p w:rsidR="009A2AD4" w:rsidRDefault="009A2AD4" w:rsidP="009A2AD4">
      <w:pPr>
        <w:pStyle w:val="Zkladntext"/>
        <w:rPr>
          <w:rFonts w:ascii="TimesNewRomanPSMT" w:hAnsi="TimesNewRomanPSMT" w:cs="TimesNewRomanPSMT"/>
        </w:rPr>
      </w:pPr>
    </w:p>
    <w:p w:rsidR="009A2AD4" w:rsidRDefault="009A2AD4" w:rsidP="009A2AD4">
      <w:pPr>
        <w:pStyle w:val="OdstavecDiplomka"/>
        <w:rPr>
          <w:rFonts w:ascii="TimesNewRomanPSMT" w:hAnsi="TimesNewRomanPSMT" w:cs="TimesNewRomanPSMT"/>
        </w:rPr>
      </w:pPr>
      <w:r>
        <w:t xml:space="preserve">7. </w:t>
      </w:r>
      <w:r w:rsidRPr="00F52291">
        <w:rPr>
          <w:rFonts w:ascii="TimesNewRomanPSMT" w:hAnsi="TimesNewRomanPSMT" w:cs="TimesNewRomanPSMT"/>
        </w:rPr>
        <w:t xml:space="preserve">Provedeme purifikaci PCR-produktu (viz </w:t>
      </w:r>
      <w:r>
        <w:rPr>
          <w:rFonts w:ascii="TimesNewRomanPSMT" w:hAnsi="TimesNewRomanPSMT" w:cs="TimesNewRomanPSMT"/>
        </w:rPr>
        <w:t>protok</w:t>
      </w:r>
      <w:r w:rsidRPr="00F52291">
        <w:rPr>
          <w:rFonts w:ascii="TimesNewRomanPSMT" w:hAnsi="TimesNewRomanPSMT" w:cs="TimesNewRomanPSMT"/>
        </w:rPr>
        <w:t>ol QIAquick PCR Purification Kit)</w:t>
      </w:r>
      <w:r>
        <w:rPr>
          <w:rFonts w:ascii="TimesNewRomanPSMT" w:hAnsi="TimesNewRomanPSMT" w:cs="TimesNewRomanPSMT"/>
        </w:rPr>
        <w:t xml:space="preserve"> a změříme koncentraci štěpeného vektoru.</w:t>
      </w:r>
    </w:p>
    <w:p w:rsidR="009A2AD4" w:rsidRPr="007276AE" w:rsidRDefault="00911027" w:rsidP="00911027">
      <w:pPr>
        <w:pStyle w:val="Nadpis1"/>
      </w:pPr>
      <w:r>
        <w:t>6</w:t>
      </w:r>
      <w:r w:rsidR="009A2AD4">
        <w:t xml:space="preserve">. </w:t>
      </w:r>
      <w:r w:rsidR="009A2AD4" w:rsidRPr="007276AE">
        <w:t>Ligace:</w:t>
      </w:r>
    </w:p>
    <w:p w:rsidR="009A2AD4" w:rsidRPr="009241F4" w:rsidRDefault="009A2AD4" w:rsidP="009A2AD4">
      <w:pPr>
        <w:autoSpaceDE w:val="0"/>
        <w:autoSpaceDN w:val="0"/>
        <w:adjustRightInd w:val="0"/>
        <w:jc w:val="center"/>
        <w:rPr>
          <w:rFonts w:ascii="TimesNewRomanPSMT" w:hAnsi="TimesNewRomanPSMT" w:cs="TimesNewRomanPSMT"/>
          <w:b/>
          <w:sz w:val="28"/>
          <w:szCs w:val="28"/>
        </w:rPr>
      </w:pPr>
    </w:p>
    <w:p w:rsidR="009A2AD4" w:rsidRDefault="009A2AD4" w:rsidP="009A2AD4">
      <w:pPr>
        <w:autoSpaceDE w:val="0"/>
        <w:autoSpaceDN w:val="0"/>
        <w:adjustRightInd w:val="0"/>
        <w:jc w:val="both"/>
        <w:rPr>
          <w:rFonts w:ascii="TimesNewRomanPSMT" w:hAnsi="TimesNewRomanPSMT" w:cs="TimesNewRomanPSMT"/>
        </w:rPr>
      </w:pPr>
      <w:r w:rsidRPr="009E57EF">
        <w:rPr>
          <w:rFonts w:ascii="TimesNewRomanPSMT CE" w:hAnsi="TimesNewRomanPSMT CE" w:cs="TimesNewRomanPSMT CE"/>
        </w:rPr>
        <w:t>Nejsnadněji se klonují DNA-restrikční fragmenty, získané štěpením DNA dvěma různými</w:t>
      </w:r>
      <w:r>
        <w:rPr>
          <w:rFonts w:ascii="TimesNewRomanPSMT" w:hAnsi="TimesNewRomanPSMT" w:cs="TimesNewRomanPSMT"/>
        </w:rPr>
        <w:t xml:space="preserve"> </w:t>
      </w:r>
      <w:r w:rsidRPr="009E57EF">
        <w:rPr>
          <w:rFonts w:ascii="TimesNewRomanPSMT CE" w:hAnsi="TimesNewRomanPSMT CE" w:cs="TimesNewRomanPSMT CE"/>
        </w:rPr>
        <w:t>RE. Pokud se liguje DNA po štěpením jednou RE, je vhodné provést defosforylaci vektoru,</w:t>
      </w:r>
      <w:r>
        <w:rPr>
          <w:rFonts w:ascii="TimesNewRomanPSMT" w:hAnsi="TimesNewRomanPSMT" w:cs="TimesNewRomanPSMT"/>
        </w:rPr>
        <w:t xml:space="preserve"> </w:t>
      </w:r>
      <w:r w:rsidRPr="009E57EF">
        <w:rPr>
          <w:rFonts w:ascii="TimesNewRomanPSMT CE" w:hAnsi="TimesNewRomanPSMT CE" w:cs="TimesNewRomanPSMT CE"/>
        </w:rPr>
        <w:t>která podstatně snižuje jeho recirkularizaci a zvyšuje výtěžek rekombinantníc</w:t>
      </w:r>
      <w:r w:rsidRPr="009E57EF">
        <w:rPr>
          <w:rFonts w:ascii="TimesNewRomanPSMT" w:hAnsi="TimesNewRomanPSMT" w:cs="TimesNewRomanPSMT"/>
        </w:rPr>
        <w:t>h molekul.</w:t>
      </w:r>
      <w:r>
        <w:rPr>
          <w:rFonts w:ascii="TimesNewRomanPSMT" w:hAnsi="TimesNewRomanPSMT" w:cs="TimesNewRomanPSMT"/>
        </w:rPr>
        <w:t xml:space="preserve"> </w:t>
      </w:r>
      <w:r w:rsidRPr="009E57EF">
        <w:rPr>
          <w:rFonts w:ascii="TimesNewRomanPSMT CE" w:hAnsi="TimesNewRomanPSMT CE" w:cs="TimesNewRomanPSMT CE"/>
        </w:rPr>
        <w:t>Pokud se defosforylace neprovede, je možné výtěžek rekombinantních molekul zvýšit</w:t>
      </w:r>
      <w:r>
        <w:rPr>
          <w:rFonts w:ascii="TimesNewRomanPSMT" w:hAnsi="TimesNewRomanPSMT" w:cs="TimesNewRomanPSMT"/>
        </w:rPr>
        <w:t xml:space="preserve"> </w:t>
      </w:r>
      <w:r w:rsidRPr="009E57EF">
        <w:rPr>
          <w:rFonts w:ascii="TimesNewRomanPSMT CE" w:hAnsi="TimesNewRomanPSMT CE" w:cs="TimesNewRomanPSMT CE"/>
        </w:rPr>
        <w:t>nastavením optimálního poměru koncentrací vektorové a cizorodé DNA - tento poměr se</w:t>
      </w:r>
      <w:r>
        <w:rPr>
          <w:rFonts w:ascii="TimesNewRomanPSMT" w:hAnsi="TimesNewRomanPSMT" w:cs="TimesNewRomanPSMT"/>
        </w:rPr>
        <w:t xml:space="preserve"> </w:t>
      </w:r>
      <w:r w:rsidRPr="009E57EF">
        <w:rPr>
          <w:rFonts w:ascii="TimesNewRomanPSMT CE" w:hAnsi="TimesNewRomanPSMT CE" w:cs="TimesNewRomanPSMT CE"/>
        </w:rPr>
        <w:t>mění v závislosti na velikosti vektoru a klonovaného restrikčního fragmentu. Výpočet pro</w:t>
      </w:r>
      <w:r>
        <w:rPr>
          <w:rFonts w:ascii="TimesNewRomanPSMT" w:hAnsi="TimesNewRomanPSMT" w:cs="TimesNewRomanPSMT"/>
        </w:rPr>
        <w:t xml:space="preserve"> </w:t>
      </w:r>
      <w:r w:rsidRPr="009E57EF">
        <w:rPr>
          <w:rFonts w:ascii="TimesNewRomanPSMT CE" w:hAnsi="TimesNewRomanPSMT CE" w:cs="TimesNewRomanPSMT CE"/>
        </w:rPr>
        <w:t xml:space="preserve">přesné stanovení koncentrací obou DNA je uveden v řadě příruček. Prakticky </w:t>
      </w:r>
      <w:r w:rsidRPr="009E57EF">
        <w:rPr>
          <w:rFonts w:ascii="TimesNewRomanPSMT CE" w:hAnsi="TimesNewRomanPSMT CE" w:cs="TimesNewRomanPSMT CE"/>
        </w:rPr>
        <w:lastRenderedPageBreak/>
        <w:t>lze vyjít z</w:t>
      </w:r>
      <w:r>
        <w:rPr>
          <w:rFonts w:ascii="TimesNewRomanPSMT" w:hAnsi="TimesNewRomanPSMT" w:cs="TimesNewRomanPSMT"/>
        </w:rPr>
        <w:t xml:space="preserve"> </w:t>
      </w:r>
      <w:r w:rsidRPr="009E57EF">
        <w:rPr>
          <w:rFonts w:ascii="TimesNewRomanPSMT CE" w:hAnsi="TimesNewRomanPSMT CE" w:cs="TimesNewRomanPSMT CE"/>
        </w:rPr>
        <w:t>poměru koncentrací</w:t>
      </w:r>
      <w:r>
        <w:rPr>
          <w:rFonts w:ascii="TimesNewRomanPSMT CE" w:hAnsi="TimesNewRomanPSMT CE" w:cs="TimesNewRomanPSMT CE"/>
        </w:rPr>
        <w:t xml:space="preserve"> </w:t>
      </w:r>
      <w:r w:rsidRPr="009302E5">
        <w:rPr>
          <w:rFonts w:ascii="TimesNewRomanPSMT CE" w:hAnsi="TimesNewRomanPSMT CE" w:cs="TimesNewRomanPSMT CE"/>
          <w:b/>
        </w:rPr>
        <w:t>in</w:t>
      </w:r>
      <w:r>
        <w:rPr>
          <w:rFonts w:ascii="TimesNewRomanPSMT CE" w:hAnsi="TimesNewRomanPSMT CE" w:cs="TimesNewRomanPSMT CE"/>
          <w:b/>
        </w:rPr>
        <w:t>zert:</w:t>
      </w:r>
      <w:r w:rsidRPr="009302E5">
        <w:rPr>
          <w:rFonts w:ascii="TimesNewRomanPSMT CE" w:hAnsi="TimesNewRomanPSMT CE" w:cs="TimesNewRomanPSMT CE"/>
          <w:b/>
        </w:rPr>
        <w:t>vektor</w:t>
      </w:r>
      <w:r>
        <w:rPr>
          <w:rFonts w:ascii="TimesNewRomanPSMT CE" w:hAnsi="TimesNewRomanPSMT CE" w:cs="TimesNewRomanPSMT CE"/>
          <w:b/>
        </w:rPr>
        <w:t xml:space="preserve"> 1:1, 3:1 a 5</w:t>
      </w:r>
      <w:r w:rsidRPr="009302E5">
        <w:rPr>
          <w:rFonts w:ascii="TimesNewRomanPSMT CE" w:hAnsi="TimesNewRomanPSMT CE" w:cs="TimesNewRomanPSMT CE"/>
          <w:b/>
        </w:rPr>
        <w:t>:</w:t>
      </w:r>
      <w:r>
        <w:rPr>
          <w:rFonts w:ascii="TimesNewRomanPSMT CE" w:hAnsi="TimesNewRomanPSMT CE" w:cs="TimesNewRomanPSMT CE"/>
          <w:b/>
        </w:rPr>
        <w:t>1</w:t>
      </w:r>
      <w:r w:rsidRPr="009E57EF">
        <w:rPr>
          <w:rFonts w:ascii="TimesNewRomanPSMT CE" w:hAnsi="TimesNewRomanPSMT CE" w:cs="TimesNewRomanPSMT CE"/>
        </w:rPr>
        <w:t>, kde je značná pravděpodobnost, že některá z těchto směsí</w:t>
      </w:r>
      <w:r>
        <w:rPr>
          <w:rFonts w:ascii="TimesNewRomanPSMT" w:hAnsi="TimesNewRomanPSMT" w:cs="TimesNewRomanPSMT"/>
        </w:rPr>
        <w:t xml:space="preserve"> </w:t>
      </w:r>
      <w:r w:rsidRPr="009E57EF">
        <w:rPr>
          <w:rFonts w:ascii="TimesNewRomanPSMT CE" w:hAnsi="TimesNewRomanPSMT CE" w:cs="TimesNewRomanPSMT CE"/>
        </w:rPr>
        <w:t xml:space="preserve">obsahuje poměr blížící se optimálnímu. K ligaci se nejčastěji používá T4-DNA-ligáza (případně i DNA-ligáza z </w:t>
      </w:r>
      <w:r w:rsidRPr="009302E5">
        <w:rPr>
          <w:rFonts w:ascii="TimesNewRomanPSMT CE" w:hAnsi="TimesNewRomanPSMT CE" w:cs="TimesNewRomanPSMT CE"/>
          <w:i/>
        </w:rPr>
        <w:t>E. coli</w:t>
      </w:r>
      <w:r w:rsidRPr="009E57EF">
        <w:rPr>
          <w:rFonts w:ascii="TimesNewRomanPSMT CE" w:hAnsi="TimesNewRomanPSMT CE" w:cs="TimesNewRomanPSMT CE"/>
        </w:rPr>
        <w:t>, která však</w:t>
      </w:r>
      <w:r>
        <w:rPr>
          <w:rFonts w:ascii="TimesNewRomanPSMT" w:hAnsi="TimesNewRomanPSMT" w:cs="TimesNewRomanPSMT"/>
        </w:rPr>
        <w:t xml:space="preserve"> </w:t>
      </w:r>
      <w:r w:rsidRPr="009E57EF">
        <w:rPr>
          <w:rFonts w:ascii="TimesNewRomanPSMT CE" w:hAnsi="TimesNewRomanPSMT CE" w:cs="TimesNewRomanPSMT CE"/>
        </w:rPr>
        <w:t>nespojuje tupé konce). V reakční směsi o celkovém objemu se kombinuje obvykle 100-500</w:t>
      </w:r>
      <w:r>
        <w:rPr>
          <w:rFonts w:ascii="TimesNewRomanPSMT" w:hAnsi="TimesNewRomanPSMT" w:cs="TimesNewRomanPSMT"/>
        </w:rPr>
        <w:t xml:space="preserve"> </w:t>
      </w:r>
      <w:r w:rsidRPr="009E57EF">
        <w:rPr>
          <w:rFonts w:ascii="TimesNewRomanPSMT CE" w:hAnsi="TimesNewRomanPSMT CE" w:cs="TimesNewRomanPSMT CE"/>
        </w:rPr>
        <w:t>ng vektorové DNA se 100-500 ng cizorodé DNA. Ligační pufr je dodáván výrobci jako 10x</w:t>
      </w:r>
      <w:r>
        <w:rPr>
          <w:rFonts w:ascii="TimesNewRomanPSMT" w:hAnsi="TimesNewRomanPSMT" w:cs="TimesNewRomanPSMT"/>
        </w:rPr>
        <w:t xml:space="preserve"> </w:t>
      </w:r>
      <w:r w:rsidRPr="009E57EF">
        <w:rPr>
          <w:rFonts w:ascii="TimesNewRomanPSMT" w:hAnsi="TimesNewRomanPSMT" w:cs="TimesNewRomanPSMT"/>
        </w:rPr>
        <w:t xml:space="preserve">koncentrovaný roztok </w:t>
      </w:r>
      <w:r w:rsidRPr="009E57EF">
        <w:rPr>
          <w:rFonts w:ascii="TimesNewRomanPSMT CE" w:hAnsi="TimesNewRomanPSMT CE" w:cs="TimesNewRomanPSMT CE"/>
        </w:rPr>
        <w:t>(jeho složkou je TRIS, DTT, BSA, ATP a Mg++). Vlastní ligační</w:t>
      </w:r>
      <w:r>
        <w:rPr>
          <w:rFonts w:ascii="TimesNewRomanPSMT" w:hAnsi="TimesNewRomanPSMT" w:cs="TimesNewRomanPSMT"/>
        </w:rPr>
        <w:t xml:space="preserve"> </w:t>
      </w:r>
      <w:r w:rsidRPr="009E57EF">
        <w:rPr>
          <w:rFonts w:ascii="TimesNewRomanPSMT CE" w:hAnsi="TimesNewRomanPSMT CE" w:cs="TimesNewRomanPSMT CE"/>
        </w:rPr>
        <w:t>reakce má teplotní optimum při 37°C - při této teplotě jsou však konce nestabilní (s tendencí</w:t>
      </w:r>
      <w:r>
        <w:rPr>
          <w:rFonts w:ascii="TimesNewRomanPSMT" w:hAnsi="TimesNewRomanPSMT" w:cs="TimesNewRomanPSMT"/>
        </w:rPr>
        <w:t xml:space="preserve"> </w:t>
      </w:r>
      <w:r w:rsidRPr="009E57EF">
        <w:rPr>
          <w:rFonts w:ascii="TimesNewRomanPSMT CE" w:hAnsi="TimesNewRomanPSMT CE" w:cs="TimesNewRomanPSMT CE"/>
        </w:rPr>
        <w:t>k denaturaci), proto se ligace obvykle provádí při teplotách 16-25°C, kdy je soudržnost konců</w:t>
      </w:r>
      <w:r>
        <w:rPr>
          <w:rFonts w:ascii="TimesNewRomanPSMT" w:hAnsi="TimesNewRomanPSMT" w:cs="TimesNewRomanPSMT"/>
        </w:rPr>
        <w:t xml:space="preserve"> </w:t>
      </w:r>
      <w:r w:rsidRPr="009E57EF">
        <w:rPr>
          <w:rFonts w:ascii="TimesNewRomanPSMT" w:hAnsi="TimesNewRomanPSMT" w:cs="TimesNewRomanPSMT"/>
        </w:rPr>
        <w:t>vyšší.</w:t>
      </w:r>
    </w:p>
    <w:p w:rsidR="009A2AD4" w:rsidRDefault="009A2AD4" w:rsidP="009A2AD4">
      <w:pPr>
        <w:autoSpaceDE w:val="0"/>
        <w:autoSpaceDN w:val="0"/>
        <w:adjustRightInd w:val="0"/>
        <w:jc w:val="both"/>
        <w:rPr>
          <w:rFonts w:ascii="TimesNewRomanPSMT" w:hAnsi="TimesNewRomanPSMT" w:cs="TimesNewRomanPSMT"/>
        </w:rPr>
      </w:pPr>
      <w:r w:rsidRPr="009E57EF">
        <w:rPr>
          <w:rFonts w:ascii="TimesNewRomanPSMT CE" w:hAnsi="TimesNewRomanPSMT CE" w:cs="TimesNewRomanPSMT CE"/>
        </w:rPr>
        <w:t>Výsledek ligační reakce je možné demonstrovat elektroforeticky: po ligaci se vytvoří kromě</w:t>
      </w:r>
      <w:r>
        <w:rPr>
          <w:rFonts w:ascii="TimesNewRomanPSMT" w:hAnsi="TimesNewRomanPSMT" w:cs="TimesNewRomanPSMT"/>
        </w:rPr>
        <w:t xml:space="preserve"> </w:t>
      </w:r>
      <w:r w:rsidRPr="009E57EF">
        <w:rPr>
          <w:rFonts w:ascii="TimesNewRomanPSMT CE" w:hAnsi="TimesNewRomanPSMT CE" w:cs="TimesNewRomanPSMT CE"/>
        </w:rPr>
        <w:t>rekombinantních plazmidových molekul rovněž vysokomolekulární frakce DNA, kterou lze</w:t>
      </w:r>
      <w:r>
        <w:rPr>
          <w:rFonts w:ascii="TimesNewRomanPSMT" w:hAnsi="TimesNewRomanPSMT" w:cs="TimesNewRomanPSMT"/>
        </w:rPr>
        <w:t xml:space="preserve"> </w:t>
      </w:r>
      <w:r w:rsidRPr="009E57EF">
        <w:rPr>
          <w:rFonts w:ascii="TimesNewRomanPSMT CE" w:hAnsi="TimesNewRomanPSMT CE" w:cs="TimesNewRomanPSMT CE"/>
        </w:rPr>
        <w:t>na gelu dobře rozpoznat: je důkazem, že enzym je aktivní.</w:t>
      </w:r>
      <w:r>
        <w:rPr>
          <w:rFonts w:ascii="TimesNewRomanPSMT" w:hAnsi="TimesNewRomanPSMT" w:cs="TimesNewRomanPSMT"/>
        </w:rPr>
        <w:t xml:space="preserve"> </w:t>
      </w:r>
      <w:r w:rsidRPr="009E57EF">
        <w:rPr>
          <w:rFonts w:ascii="TimesNewRomanPSMT" w:hAnsi="TimesNewRomanPSMT" w:cs="TimesNewRomanPSMT"/>
        </w:rPr>
        <w:t>Materiál: DNA vektoru p</w:t>
      </w:r>
      <w:r>
        <w:rPr>
          <w:rFonts w:ascii="TimesNewRomanPSMT" w:hAnsi="TimesNewRomanPSMT" w:cs="TimesNewRomanPSMT"/>
        </w:rPr>
        <w:t>ET28</w:t>
      </w:r>
      <w:r w:rsidRPr="009E57EF">
        <w:rPr>
          <w:rFonts w:ascii="TimesNewRomanPSMT CE" w:hAnsi="TimesNewRomanPSMT CE" w:cs="TimesNewRomanPSMT CE"/>
        </w:rPr>
        <w:t xml:space="preserve"> štěpená RE, cizorodá DNA štěpená RE,</w:t>
      </w:r>
      <w:r>
        <w:rPr>
          <w:rFonts w:ascii="TimesNewRomanPSMT" w:hAnsi="TimesNewRomanPSMT" w:cs="TimesNewRomanPSMT"/>
        </w:rPr>
        <w:t xml:space="preserve"> </w:t>
      </w:r>
      <w:r w:rsidRPr="009E57EF">
        <w:rPr>
          <w:rFonts w:ascii="TimesNewRomanPSMT CE" w:hAnsi="TimesNewRomanPSMT CE" w:cs="TimesNewRomanPSMT CE"/>
        </w:rPr>
        <w:t>T4-DNA-ligáza, 10x ligační pufr, mikrozkumavky, aut. pipety, špičky, termostat na 16°C,</w:t>
      </w:r>
      <w:r>
        <w:rPr>
          <w:rFonts w:ascii="TimesNewRomanPSMT" w:hAnsi="TimesNewRomanPSMT" w:cs="TimesNewRomanPSMT"/>
        </w:rPr>
        <w:t xml:space="preserve"> </w:t>
      </w:r>
      <w:r w:rsidRPr="009E57EF">
        <w:rPr>
          <w:rFonts w:ascii="TimesNewRomanPSMT" w:hAnsi="TimesNewRomanPSMT" w:cs="TimesNewRomanPSMT"/>
        </w:rPr>
        <w:t>mikrofuga</w:t>
      </w:r>
    </w:p>
    <w:p w:rsidR="009A2AD4" w:rsidRDefault="009A2AD4" w:rsidP="009A2AD4">
      <w:pPr>
        <w:autoSpaceDE w:val="0"/>
        <w:autoSpaceDN w:val="0"/>
        <w:adjustRightInd w:val="0"/>
        <w:jc w:val="both"/>
        <w:rPr>
          <w:rFonts w:ascii="TimesNewRomanPSMT" w:hAnsi="TimesNewRomanPSMT" w:cs="TimesNewRomanPS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2268"/>
      </w:tblGrid>
      <w:tr w:rsidR="009A2AD4" w:rsidRPr="00DE0927" w:rsidTr="00202A0E">
        <w:tc>
          <w:tcPr>
            <w:tcW w:w="3369" w:type="dxa"/>
          </w:tcPr>
          <w:p w:rsidR="009A2AD4" w:rsidRPr="00DE0927" w:rsidRDefault="009A2AD4" w:rsidP="00202A0E">
            <w:pPr>
              <w:autoSpaceDE w:val="0"/>
              <w:autoSpaceDN w:val="0"/>
              <w:adjustRightInd w:val="0"/>
              <w:jc w:val="both"/>
              <w:rPr>
                <w:rFonts w:ascii="TimesNewRomanPSMT" w:hAnsi="TimesNewRomanPSMT" w:cs="TimesNewRomanPSMT"/>
                <w:b/>
              </w:rPr>
            </w:pPr>
            <w:r w:rsidRPr="00DE0927">
              <w:rPr>
                <w:rFonts w:ascii="TimesNewRomanPSMT" w:hAnsi="TimesNewRomanPSMT" w:cs="TimesNewRomanPSMT"/>
                <w:b/>
              </w:rPr>
              <w:t>Koncentrace inzertu:</w:t>
            </w:r>
          </w:p>
        </w:tc>
        <w:tc>
          <w:tcPr>
            <w:tcW w:w="2268" w:type="dxa"/>
          </w:tcPr>
          <w:p w:rsidR="009A2AD4" w:rsidRPr="00DE0927" w:rsidRDefault="009A2AD4" w:rsidP="00202A0E">
            <w:pPr>
              <w:autoSpaceDE w:val="0"/>
              <w:autoSpaceDN w:val="0"/>
              <w:adjustRightInd w:val="0"/>
              <w:jc w:val="both"/>
              <w:rPr>
                <w:rFonts w:ascii="TimesNewRomanPSMT" w:hAnsi="TimesNewRomanPSMT" w:cs="TimesNewRomanPSMT"/>
              </w:rPr>
            </w:pPr>
          </w:p>
        </w:tc>
      </w:tr>
      <w:tr w:rsidR="009A2AD4" w:rsidRPr="00DE0927" w:rsidTr="00202A0E">
        <w:tc>
          <w:tcPr>
            <w:tcW w:w="3369" w:type="dxa"/>
          </w:tcPr>
          <w:p w:rsidR="009A2AD4" w:rsidRPr="00DE0927" w:rsidRDefault="009A2AD4" w:rsidP="00202A0E">
            <w:pPr>
              <w:autoSpaceDE w:val="0"/>
              <w:autoSpaceDN w:val="0"/>
              <w:adjustRightInd w:val="0"/>
              <w:jc w:val="both"/>
              <w:rPr>
                <w:rFonts w:ascii="TimesNewRomanPSMT" w:hAnsi="TimesNewRomanPSMT" w:cs="TimesNewRomanPSMT"/>
                <w:b/>
              </w:rPr>
            </w:pPr>
            <w:r w:rsidRPr="00DE0927">
              <w:rPr>
                <w:rFonts w:ascii="TimesNewRomanPSMT" w:hAnsi="TimesNewRomanPSMT" w:cs="TimesNewRomanPSMT"/>
                <w:b/>
              </w:rPr>
              <w:t>Koncentrace plazmidu:</w:t>
            </w:r>
          </w:p>
        </w:tc>
        <w:tc>
          <w:tcPr>
            <w:tcW w:w="2268" w:type="dxa"/>
          </w:tcPr>
          <w:p w:rsidR="009A2AD4" w:rsidRPr="00DE0927" w:rsidRDefault="009A2AD4" w:rsidP="00202A0E">
            <w:pPr>
              <w:autoSpaceDE w:val="0"/>
              <w:autoSpaceDN w:val="0"/>
              <w:adjustRightInd w:val="0"/>
              <w:jc w:val="both"/>
              <w:rPr>
                <w:rFonts w:ascii="TimesNewRomanPSMT" w:hAnsi="TimesNewRomanPSMT" w:cs="TimesNewRomanPSMT"/>
              </w:rPr>
            </w:pPr>
          </w:p>
        </w:tc>
      </w:tr>
    </w:tbl>
    <w:p w:rsidR="009A2AD4" w:rsidRDefault="009A2AD4" w:rsidP="009A2AD4">
      <w:pPr>
        <w:autoSpaceDE w:val="0"/>
        <w:autoSpaceDN w:val="0"/>
        <w:adjustRightInd w:val="0"/>
        <w:jc w:val="both"/>
        <w:rPr>
          <w:rFonts w:ascii="TimesNewRomanPSMT" w:hAnsi="TimesNewRomanPSMT" w:cs="TimesNewRomanPSMT"/>
        </w:rPr>
      </w:pPr>
    </w:p>
    <w:p w:rsidR="009A2AD4" w:rsidRPr="00B95F87" w:rsidRDefault="009A2AD4" w:rsidP="009A2AD4">
      <w:pPr>
        <w:autoSpaceDE w:val="0"/>
        <w:autoSpaceDN w:val="0"/>
        <w:adjustRightInd w:val="0"/>
        <w:jc w:val="both"/>
        <w:rPr>
          <w:rFonts w:ascii="TimesNewRomanPSMT" w:hAnsi="TimesNewRomanPSMT" w:cs="TimesNewRomanPSMT"/>
          <w:b/>
          <w:u w:val="single"/>
        </w:rPr>
      </w:pPr>
      <w:r w:rsidRPr="00B95F87">
        <w:rPr>
          <w:rFonts w:ascii="TimesNewRomanPSMT" w:hAnsi="TimesNewRomanPSMT" w:cs="TimesNewRomanPSMT"/>
          <w:b/>
          <w:u w:val="single"/>
        </w:rPr>
        <w:t>Postup:</w:t>
      </w:r>
    </w:p>
    <w:p w:rsidR="009A2AD4" w:rsidRPr="009E57EF" w:rsidRDefault="009A2AD4" w:rsidP="009A2AD4">
      <w:pPr>
        <w:autoSpaceDE w:val="0"/>
        <w:autoSpaceDN w:val="0"/>
        <w:adjustRightInd w:val="0"/>
        <w:jc w:val="both"/>
        <w:rPr>
          <w:rFonts w:ascii="TimesNewRomanPSMT CE" w:hAnsi="TimesNewRomanPSMT CE" w:cs="TimesNewRomanPSMT CE"/>
        </w:rPr>
      </w:pPr>
      <w:r w:rsidRPr="009E57EF">
        <w:rPr>
          <w:rFonts w:ascii="TimesNewRomanPSMT CE" w:hAnsi="TimesNewRomanPSMT CE" w:cs="TimesNewRomanPSMT CE"/>
        </w:rPr>
        <w:t>1. Připravíme ligační směsi obsahující různé poměry vektorové a cizorodé DNA (1:1, 3:1,</w:t>
      </w:r>
      <w:r>
        <w:rPr>
          <w:rFonts w:ascii="TimesNewRomanPSMT" w:hAnsi="TimesNewRomanPSMT" w:cs="TimesNewRomanPSMT"/>
        </w:rPr>
        <w:t xml:space="preserve"> </w:t>
      </w:r>
      <w:r w:rsidRPr="009E57EF">
        <w:rPr>
          <w:rFonts w:ascii="TimesNewRomanPSMT" w:hAnsi="TimesNewRomanPSMT" w:cs="TimesNewRomanPSMT"/>
        </w:rPr>
        <w:t>5:1, 1:3 a 1:</w:t>
      </w:r>
      <w:r w:rsidRPr="009E57EF">
        <w:rPr>
          <w:rFonts w:ascii="TimesNewRomanPSMT CE" w:hAnsi="TimesNewRomanPSMT CE" w:cs="TimesNewRomanPSMT CE"/>
        </w:rPr>
        <w:t xml:space="preserve">5). </w:t>
      </w:r>
      <w:r>
        <w:rPr>
          <w:rFonts w:ascii="TimesNewRomanPSMT CE" w:hAnsi="TimesNewRomanPSMT CE" w:cs="TimesNewRomanPSMT CE"/>
        </w:rPr>
        <w:t xml:space="preserve"> Jako kontrolu použijeme štěpený plazmid, kdy objem inzertu nahradíme vodou. Každá směs má objem 10 </w:t>
      </w:r>
      <w:r>
        <w:rPr>
          <w:rFonts w:ascii="TimesNewRomanPSMT" w:hAnsi="TimesNewRomanPSMT" w:cs="TimesNewRomanPSMT"/>
        </w:rPr>
        <w:sym w:font="Symbol" w:char="F06D"/>
      </w:r>
      <w:r>
        <w:rPr>
          <w:rFonts w:ascii="TimesNewRomanPSMT CE" w:hAnsi="TimesNewRomanPSMT CE" w:cs="TimesNewRomanPSMT CE"/>
        </w:rPr>
        <w:t xml:space="preserve">l a posléze se doplňuje pufrem do 20 </w:t>
      </w:r>
      <w:r>
        <w:t>μ</w:t>
      </w:r>
      <w:r>
        <w:rPr>
          <w:rFonts w:ascii="TimesNewRomanPSMT CE" w:hAnsi="TimesNewRomanPSMT CE" w:cs="TimesNewRomanPSMT CE"/>
        </w:rPr>
        <w:t>l</w:t>
      </w:r>
      <w:r w:rsidRPr="009E57EF">
        <w:rPr>
          <w:rFonts w:ascii="TimesNewRomanPSMT CE" w:hAnsi="TimesNewRomanPSMT CE" w:cs="TimesNewRomanPSMT CE"/>
        </w:rPr>
        <w:t>:</w:t>
      </w:r>
    </w:p>
    <w:p w:rsidR="009A2AD4" w:rsidRPr="009E57EF" w:rsidRDefault="009A2AD4" w:rsidP="009A2AD4">
      <w:pPr>
        <w:autoSpaceDE w:val="0"/>
        <w:autoSpaceDN w:val="0"/>
        <w:adjustRightInd w:val="0"/>
        <w:jc w:val="both"/>
        <w:rPr>
          <w:rFonts w:ascii="TimesNewRomanPSMT" w:hAnsi="TimesNewRomanPSMT" w:cs="TimesNewRomanPSMT"/>
        </w:rPr>
      </w:pPr>
      <w:r w:rsidRPr="009E57EF">
        <w:rPr>
          <w:rFonts w:ascii="TimesNewRomanPSMT" w:hAnsi="TimesNewRomanPSMT" w:cs="TimesNewRomanPSMT"/>
        </w:rPr>
        <w:t>- 100-500 ng vektorové DNA</w:t>
      </w:r>
    </w:p>
    <w:p w:rsidR="009A2AD4" w:rsidRPr="009E57EF" w:rsidRDefault="009A2AD4" w:rsidP="009A2AD4">
      <w:pPr>
        <w:autoSpaceDE w:val="0"/>
        <w:autoSpaceDN w:val="0"/>
        <w:adjustRightInd w:val="0"/>
        <w:jc w:val="both"/>
        <w:rPr>
          <w:rFonts w:ascii="TimesNewRomanPSMT" w:hAnsi="TimesNewRomanPSMT" w:cs="TimesNewRomanPSMT"/>
        </w:rPr>
      </w:pPr>
      <w:r w:rsidRPr="009E57EF">
        <w:rPr>
          <w:rFonts w:ascii="TimesNewRomanPSMT" w:hAnsi="TimesNewRomanPSMT" w:cs="TimesNewRomanPSMT"/>
        </w:rPr>
        <w:t>- 100-500 ng cizorodé DNA</w:t>
      </w:r>
    </w:p>
    <w:p w:rsidR="009A2AD4" w:rsidRDefault="009A2AD4" w:rsidP="009A2AD4">
      <w:pPr>
        <w:autoSpaceDE w:val="0"/>
        <w:autoSpaceDN w:val="0"/>
        <w:adjustRightInd w:val="0"/>
        <w:jc w:val="both"/>
        <w:rPr>
          <w:rFonts w:ascii="TimesNewRomanPSMT" w:hAnsi="TimesNewRomanPSMT" w:cs="TimesNewRomanPSMT"/>
        </w:rPr>
      </w:pPr>
      <w:r>
        <w:rPr>
          <w:rFonts w:ascii="TimesNewRomanPSMT" w:hAnsi="TimesNewRomanPSMT" w:cs="TimesNewRomanPSMT"/>
        </w:rPr>
        <w:t>- destil. sterilní vodu (ad 10</w:t>
      </w:r>
      <w:r w:rsidRPr="009E57EF">
        <w:rPr>
          <w:rFonts w:ascii="TimesNewRomanPSMT" w:hAnsi="TimesNewRomanPSMT" w:cs="TimesNewRomanPSMT"/>
        </w:rPr>
        <w:t xml:space="preserve"> </w:t>
      </w:r>
      <w:r>
        <w:rPr>
          <w:rFonts w:ascii="TimesNewRomanPSMT" w:hAnsi="TimesNewRomanPSMT" w:cs="TimesNewRomanPSMT"/>
        </w:rPr>
        <w:sym w:font="Symbol" w:char="F06D"/>
      </w:r>
      <w:r w:rsidRPr="009E57EF">
        <w:rPr>
          <w:rFonts w:ascii="TimesNewRomanPSMT" w:hAnsi="TimesNewRomanPSMT" w:cs="TimesNewRomanPSMT"/>
        </w:rPr>
        <w:t>l).</w:t>
      </w:r>
    </w:p>
    <w:p w:rsidR="009A2AD4" w:rsidRDefault="009A2AD4" w:rsidP="009A2AD4">
      <w:pPr>
        <w:autoSpaceDE w:val="0"/>
        <w:autoSpaceDN w:val="0"/>
        <w:adjustRightInd w:val="0"/>
        <w:jc w:val="both"/>
        <w:rPr>
          <w:rFonts w:ascii="TimesNewRomanPSMT" w:hAnsi="TimesNewRomanPSMT" w:cs="TimesNewRomanPSMT"/>
        </w:rPr>
      </w:pPr>
      <w:r>
        <w:rPr>
          <w:rFonts w:ascii="TimesNewRomanPSMT" w:hAnsi="TimesNewRomanPSMT" w:cs="TimesNewRomanPSMT"/>
        </w:rPr>
        <w:t>(Případně dle návodu k ligáze)</w:t>
      </w:r>
    </w:p>
    <w:p w:rsidR="009A2AD4" w:rsidRDefault="009A2AD4" w:rsidP="009A2AD4">
      <w:pPr>
        <w:autoSpaceDE w:val="0"/>
        <w:autoSpaceDN w:val="0"/>
        <w:adjustRightInd w:val="0"/>
        <w:jc w:val="both"/>
        <w:rPr>
          <w:rFonts w:ascii="TimesNewRomanPSMT" w:hAnsi="TimesNewRomanPSMT" w:cs="TimesNewRomanPSMT"/>
        </w:rPr>
      </w:pPr>
    </w:p>
    <w:p w:rsidR="009A2AD4" w:rsidRDefault="009A2AD4" w:rsidP="009A2AD4">
      <w:pPr>
        <w:autoSpaceDE w:val="0"/>
        <w:autoSpaceDN w:val="0"/>
        <w:adjustRightInd w:val="0"/>
        <w:jc w:val="both"/>
        <w:rPr>
          <w:rFonts w:ascii="TimesNewRomanPSMT" w:hAnsi="TimesNewRomanPSMT" w:cs="TimesNewRomanPSMT"/>
        </w:rPr>
      </w:pPr>
      <w:r w:rsidRPr="00DF463C">
        <w:rPr>
          <w:noProof/>
          <w:lang w:eastAsia="cs-CZ"/>
        </w:rPr>
        <w:drawing>
          <wp:inline distT="0" distB="0" distL="0" distR="0">
            <wp:extent cx="3124200" cy="34290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24200" cy="342900"/>
                    </a:xfrm>
                    <a:prstGeom prst="rect">
                      <a:avLst/>
                    </a:prstGeom>
                    <a:noFill/>
                    <a:ln>
                      <a:noFill/>
                    </a:ln>
                  </pic:spPr>
                </pic:pic>
              </a:graphicData>
            </a:graphic>
          </wp:inline>
        </w:drawing>
      </w:r>
    </w:p>
    <w:p w:rsidR="009A2AD4" w:rsidRDefault="009A2AD4" w:rsidP="009A2AD4">
      <w:pPr>
        <w:autoSpaceDE w:val="0"/>
        <w:autoSpaceDN w:val="0"/>
        <w:adjustRightInd w:val="0"/>
        <w:jc w:val="both"/>
        <w:rPr>
          <w:rFonts w:ascii="TimesNewRomanPSMT" w:hAnsi="TimesNewRomanPSMT" w:cs="TimesNewRomanPS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2"/>
        <w:gridCol w:w="2265"/>
        <w:gridCol w:w="2231"/>
        <w:gridCol w:w="2044"/>
      </w:tblGrid>
      <w:tr w:rsidR="009A2AD4" w:rsidRPr="00DE0927" w:rsidTr="00202A0E">
        <w:tc>
          <w:tcPr>
            <w:tcW w:w="2629" w:type="dxa"/>
          </w:tcPr>
          <w:p w:rsidR="009A2AD4" w:rsidRPr="00DE0927" w:rsidRDefault="009A2AD4" w:rsidP="00202A0E">
            <w:pPr>
              <w:autoSpaceDE w:val="0"/>
              <w:autoSpaceDN w:val="0"/>
              <w:adjustRightInd w:val="0"/>
              <w:jc w:val="both"/>
              <w:rPr>
                <w:rFonts w:ascii="TimesNewRomanPSMT" w:hAnsi="TimesNewRomanPSMT" w:cs="TimesNewRomanPSMT"/>
                <w:b/>
              </w:rPr>
            </w:pPr>
            <w:r w:rsidRPr="00DE0927">
              <w:rPr>
                <w:rFonts w:ascii="TimesNewRomanPSMT" w:hAnsi="TimesNewRomanPSMT" w:cs="TimesNewRomanPSMT"/>
                <w:b/>
              </w:rPr>
              <w:t>Vektor:Inzert</w:t>
            </w:r>
          </w:p>
        </w:tc>
        <w:tc>
          <w:tcPr>
            <w:tcW w:w="2413" w:type="dxa"/>
          </w:tcPr>
          <w:p w:rsidR="009A2AD4" w:rsidRPr="00DE0927" w:rsidRDefault="009A2AD4" w:rsidP="00202A0E">
            <w:pPr>
              <w:autoSpaceDE w:val="0"/>
              <w:autoSpaceDN w:val="0"/>
              <w:adjustRightInd w:val="0"/>
              <w:jc w:val="both"/>
              <w:rPr>
                <w:rFonts w:ascii="TimesNewRomanPSMT" w:hAnsi="TimesNewRomanPSMT" w:cs="TimesNewRomanPSMT"/>
                <w:b/>
              </w:rPr>
            </w:pPr>
            <w:r w:rsidRPr="00DE0927">
              <w:rPr>
                <w:rFonts w:ascii="TimesNewRomanPSMT" w:hAnsi="TimesNewRomanPSMT" w:cs="TimesNewRomanPSMT"/>
                <w:b/>
              </w:rPr>
              <w:t xml:space="preserve">Vektor </w:t>
            </w:r>
            <w:r w:rsidRPr="00DE0927">
              <w:rPr>
                <w:b/>
              </w:rPr>
              <w:t>μ</w:t>
            </w:r>
            <w:r w:rsidRPr="00DE0927">
              <w:rPr>
                <w:rFonts w:ascii="TimesNewRomanPSMT" w:hAnsi="TimesNewRomanPSMT" w:cs="TimesNewRomanPSMT"/>
                <w:b/>
              </w:rPr>
              <w:t>l</w:t>
            </w:r>
          </w:p>
        </w:tc>
        <w:tc>
          <w:tcPr>
            <w:tcW w:w="2385" w:type="dxa"/>
          </w:tcPr>
          <w:p w:rsidR="009A2AD4" w:rsidRPr="00DE0927" w:rsidRDefault="009A2AD4" w:rsidP="00202A0E">
            <w:pPr>
              <w:autoSpaceDE w:val="0"/>
              <w:autoSpaceDN w:val="0"/>
              <w:adjustRightInd w:val="0"/>
              <w:jc w:val="both"/>
              <w:rPr>
                <w:rFonts w:ascii="TimesNewRomanPSMT" w:hAnsi="TimesNewRomanPSMT" w:cs="TimesNewRomanPSMT"/>
                <w:b/>
              </w:rPr>
            </w:pPr>
            <w:r w:rsidRPr="00DE0927">
              <w:rPr>
                <w:rFonts w:ascii="TimesNewRomanPSMT" w:hAnsi="TimesNewRomanPSMT" w:cs="TimesNewRomanPSMT"/>
                <w:b/>
              </w:rPr>
              <w:t xml:space="preserve">Inzert </w:t>
            </w:r>
            <w:r w:rsidRPr="00DE0927">
              <w:rPr>
                <w:b/>
              </w:rPr>
              <w:t>μ</w:t>
            </w:r>
            <w:r w:rsidRPr="00DE0927">
              <w:rPr>
                <w:rFonts w:ascii="TimesNewRomanPSMT" w:hAnsi="TimesNewRomanPSMT" w:cs="TimesNewRomanPSMT"/>
                <w:b/>
              </w:rPr>
              <w:t>l</w:t>
            </w:r>
          </w:p>
        </w:tc>
        <w:tc>
          <w:tcPr>
            <w:tcW w:w="2195" w:type="dxa"/>
          </w:tcPr>
          <w:p w:rsidR="009A2AD4" w:rsidRPr="00DE0927" w:rsidRDefault="009A2AD4" w:rsidP="00202A0E">
            <w:pPr>
              <w:autoSpaceDE w:val="0"/>
              <w:autoSpaceDN w:val="0"/>
              <w:adjustRightInd w:val="0"/>
              <w:jc w:val="both"/>
              <w:rPr>
                <w:rFonts w:ascii="TimesNewRomanPSMT" w:hAnsi="TimesNewRomanPSMT" w:cs="TimesNewRomanPSMT"/>
                <w:b/>
              </w:rPr>
            </w:pPr>
            <w:r w:rsidRPr="00DE0927">
              <w:rPr>
                <w:rFonts w:ascii="TimesNewRomanPSMT" w:hAnsi="TimesNewRomanPSMT" w:cs="TimesNewRomanPSMT"/>
                <w:b/>
              </w:rPr>
              <w:t>H</w:t>
            </w:r>
            <w:r w:rsidRPr="00DE0927">
              <w:rPr>
                <w:rFonts w:ascii="TimesNewRomanPSMT" w:hAnsi="TimesNewRomanPSMT" w:cs="TimesNewRomanPSMT"/>
                <w:b/>
                <w:vertAlign w:val="subscript"/>
              </w:rPr>
              <w:t>2</w:t>
            </w:r>
            <w:r w:rsidRPr="00DE0927">
              <w:rPr>
                <w:rFonts w:ascii="TimesNewRomanPSMT" w:hAnsi="TimesNewRomanPSMT" w:cs="TimesNewRomanPSMT"/>
                <w:b/>
              </w:rPr>
              <w:t>O</w:t>
            </w:r>
          </w:p>
        </w:tc>
      </w:tr>
      <w:tr w:rsidR="009A2AD4" w:rsidRPr="00DE0927" w:rsidTr="00202A0E">
        <w:tc>
          <w:tcPr>
            <w:tcW w:w="2629" w:type="dxa"/>
          </w:tcPr>
          <w:p w:rsidR="009A2AD4" w:rsidRPr="00DE0927" w:rsidRDefault="009A2AD4" w:rsidP="00202A0E">
            <w:pPr>
              <w:autoSpaceDE w:val="0"/>
              <w:autoSpaceDN w:val="0"/>
              <w:adjustRightInd w:val="0"/>
              <w:jc w:val="center"/>
              <w:rPr>
                <w:rFonts w:ascii="TimesNewRomanPSMT" w:hAnsi="TimesNewRomanPSMT" w:cs="TimesNewRomanPSMT"/>
                <w:b/>
              </w:rPr>
            </w:pPr>
            <w:r w:rsidRPr="00DE0927">
              <w:rPr>
                <w:rFonts w:ascii="TimesNewRomanPSMT" w:hAnsi="TimesNewRomanPSMT" w:cs="TimesNewRomanPSMT"/>
                <w:b/>
              </w:rPr>
              <w:t>1:1</w:t>
            </w:r>
          </w:p>
        </w:tc>
        <w:tc>
          <w:tcPr>
            <w:tcW w:w="2413" w:type="dxa"/>
          </w:tcPr>
          <w:p w:rsidR="009A2AD4" w:rsidRPr="00DE0927" w:rsidRDefault="009A2AD4" w:rsidP="00202A0E">
            <w:pPr>
              <w:autoSpaceDE w:val="0"/>
              <w:autoSpaceDN w:val="0"/>
              <w:adjustRightInd w:val="0"/>
              <w:jc w:val="both"/>
              <w:rPr>
                <w:rFonts w:ascii="TimesNewRomanPSMT" w:hAnsi="TimesNewRomanPSMT" w:cs="TimesNewRomanPSMT"/>
              </w:rPr>
            </w:pPr>
          </w:p>
        </w:tc>
        <w:tc>
          <w:tcPr>
            <w:tcW w:w="2385" w:type="dxa"/>
          </w:tcPr>
          <w:p w:rsidR="009A2AD4" w:rsidRPr="00DE0927" w:rsidRDefault="009A2AD4" w:rsidP="00202A0E">
            <w:pPr>
              <w:autoSpaceDE w:val="0"/>
              <w:autoSpaceDN w:val="0"/>
              <w:adjustRightInd w:val="0"/>
              <w:jc w:val="both"/>
              <w:rPr>
                <w:rFonts w:ascii="TimesNewRomanPSMT" w:hAnsi="TimesNewRomanPSMT" w:cs="TimesNewRomanPSMT"/>
              </w:rPr>
            </w:pPr>
          </w:p>
        </w:tc>
        <w:tc>
          <w:tcPr>
            <w:tcW w:w="2195" w:type="dxa"/>
          </w:tcPr>
          <w:p w:rsidR="009A2AD4" w:rsidRPr="00DE0927" w:rsidRDefault="009A2AD4" w:rsidP="00202A0E">
            <w:pPr>
              <w:autoSpaceDE w:val="0"/>
              <w:autoSpaceDN w:val="0"/>
              <w:adjustRightInd w:val="0"/>
              <w:jc w:val="both"/>
              <w:rPr>
                <w:rFonts w:ascii="TimesNewRomanPSMT" w:hAnsi="TimesNewRomanPSMT" w:cs="TimesNewRomanPSMT"/>
              </w:rPr>
            </w:pPr>
          </w:p>
        </w:tc>
      </w:tr>
      <w:tr w:rsidR="009A2AD4" w:rsidRPr="00DE0927" w:rsidTr="00202A0E">
        <w:tc>
          <w:tcPr>
            <w:tcW w:w="2629" w:type="dxa"/>
          </w:tcPr>
          <w:p w:rsidR="009A2AD4" w:rsidRPr="00DE0927" w:rsidRDefault="009A2AD4" w:rsidP="00202A0E">
            <w:pPr>
              <w:autoSpaceDE w:val="0"/>
              <w:autoSpaceDN w:val="0"/>
              <w:adjustRightInd w:val="0"/>
              <w:jc w:val="center"/>
              <w:rPr>
                <w:rFonts w:ascii="TimesNewRomanPSMT" w:hAnsi="TimesNewRomanPSMT" w:cs="TimesNewRomanPSMT"/>
                <w:b/>
              </w:rPr>
            </w:pPr>
            <w:r w:rsidRPr="00DE0927">
              <w:rPr>
                <w:rFonts w:ascii="TimesNewRomanPSMT" w:hAnsi="TimesNewRomanPSMT" w:cs="TimesNewRomanPSMT"/>
                <w:b/>
              </w:rPr>
              <w:t>1:3</w:t>
            </w:r>
          </w:p>
        </w:tc>
        <w:tc>
          <w:tcPr>
            <w:tcW w:w="2413" w:type="dxa"/>
          </w:tcPr>
          <w:p w:rsidR="009A2AD4" w:rsidRPr="00DE0927" w:rsidRDefault="009A2AD4" w:rsidP="00202A0E">
            <w:pPr>
              <w:autoSpaceDE w:val="0"/>
              <w:autoSpaceDN w:val="0"/>
              <w:adjustRightInd w:val="0"/>
              <w:jc w:val="both"/>
              <w:rPr>
                <w:rFonts w:ascii="TimesNewRomanPSMT" w:hAnsi="TimesNewRomanPSMT" w:cs="TimesNewRomanPSMT"/>
              </w:rPr>
            </w:pPr>
          </w:p>
        </w:tc>
        <w:tc>
          <w:tcPr>
            <w:tcW w:w="2385" w:type="dxa"/>
          </w:tcPr>
          <w:p w:rsidR="009A2AD4" w:rsidRPr="00DE0927" w:rsidRDefault="009A2AD4" w:rsidP="00202A0E">
            <w:pPr>
              <w:autoSpaceDE w:val="0"/>
              <w:autoSpaceDN w:val="0"/>
              <w:adjustRightInd w:val="0"/>
              <w:jc w:val="both"/>
              <w:rPr>
                <w:rFonts w:ascii="TimesNewRomanPSMT" w:hAnsi="TimesNewRomanPSMT" w:cs="TimesNewRomanPSMT"/>
              </w:rPr>
            </w:pPr>
          </w:p>
        </w:tc>
        <w:tc>
          <w:tcPr>
            <w:tcW w:w="2195" w:type="dxa"/>
          </w:tcPr>
          <w:p w:rsidR="009A2AD4" w:rsidRPr="00DE0927" w:rsidRDefault="009A2AD4" w:rsidP="00202A0E">
            <w:pPr>
              <w:autoSpaceDE w:val="0"/>
              <w:autoSpaceDN w:val="0"/>
              <w:adjustRightInd w:val="0"/>
              <w:jc w:val="both"/>
              <w:rPr>
                <w:rFonts w:ascii="TimesNewRomanPSMT" w:hAnsi="TimesNewRomanPSMT" w:cs="TimesNewRomanPSMT"/>
              </w:rPr>
            </w:pPr>
          </w:p>
        </w:tc>
      </w:tr>
      <w:tr w:rsidR="009A2AD4" w:rsidRPr="00DE0927" w:rsidTr="00202A0E">
        <w:tc>
          <w:tcPr>
            <w:tcW w:w="2629" w:type="dxa"/>
          </w:tcPr>
          <w:p w:rsidR="009A2AD4" w:rsidRPr="00DE0927" w:rsidRDefault="009A2AD4" w:rsidP="00202A0E">
            <w:pPr>
              <w:autoSpaceDE w:val="0"/>
              <w:autoSpaceDN w:val="0"/>
              <w:adjustRightInd w:val="0"/>
              <w:jc w:val="center"/>
              <w:rPr>
                <w:rFonts w:ascii="TimesNewRomanPSMT" w:hAnsi="TimesNewRomanPSMT" w:cs="TimesNewRomanPSMT"/>
                <w:b/>
              </w:rPr>
            </w:pPr>
            <w:r w:rsidRPr="00DE0927">
              <w:rPr>
                <w:rFonts w:ascii="TimesNewRomanPSMT" w:hAnsi="TimesNewRomanPSMT" w:cs="TimesNewRomanPSMT"/>
                <w:b/>
              </w:rPr>
              <w:t>1:5</w:t>
            </w:r>
          </w:p>
        </w:tc>
        <w:tc>
          <w:tcPr>
            <w:tcW w:w="2413" w:type="dxa"/>
          </w:tcPr>
          <w:p w:rsidR="009A2AD4" w:rsidRPr="00DE0927" w:rsidRDefault="009A2AD4" w:rsidP="00202A0E">
            <w:pPr>
              <w:autoSpaceDE w:val="0"/>
              <w:autoSpaceDN w:val="0"/>
              <w:adjustRightInd w:val="0"/>
              <w:jc w:val="both"/>
              <w:rPr>
                <w:rFonts w:ascii="TimesNewRomanPSMT" w:hAnsi="TimesNewRomanPSMT" w:cs="TimesNewRomanPSMT"/>
              </w:rPr>
            </w:pPr>
          </w:p>
        </w:tc>
        <w:tc>
          <w:tcPr>
            <w:tcW w:w="2385" w:type="dxa"/>
          </w:tcPr>
          <w:p w:rsidR="009A2AD4" w:rsidRPr="00DE0927" w:rsidRDefault="009A2AD4" w:rsidP="00202A0E">
            <w:pPr>
              <w:autoSpaceDE w:val="0"/>
              <w:autoSpaceDN w:val="0"/>
              <w:adjustRightInd w:val="0"/>
              <w:jc w:val="both"/>
              <w:rPr>
                <w:rFonts w:ascii="TimesNewRomanPSMT" w:hAnsi="TimesNewRomanPSMT" w:cs="TimesNewRomanPSMT"/>
              </w:rPr>
            </w:pPr>
          </w:p>
        </w:tc>
        <w:tc>
          <w:tcPr>
            <w:tcW w:w="2195" w:type="dxa"/>
          </w:tcPr>
          <w:p w:rsidR="009A2AD4" w:rsidRPr="00DE0927" w:rsidRDefault="009A2AD4" w:rsidP="00202A0E">
            <w:pPr>
              <w:autoSpaceDE w:val="0"/>
              <w:autoSpaceDN w:val="0"/>
              <w:adjustRightInd w:val="0"/>
              <w:jc w:val="both"/>
              <w:rPr>
                <w:rFonts w:ascii="TimesNewRomanPSMT" w:hAnsi="TimesNewRomanPSMT" w:cs="TimesNewRomanPSMT"/>
              </w:rPr>
            </w:pPr>
          </w:p>
        </w:tc>
      </w:tr>
      <w:tr w:rsidR="009A2AD4" w:rsidRPr="00DE0927" w:rsidTr="00202A0E">
        <w:tc>
          <w:tcPr>
            <w:tcW w:w="2629" w:type="dxa"/>
          </w:tcPr>
          <w:p w:rsidR="009A2AD4" w:rsidRPr="00DE0927" w:rsidRDefault="009A2AD4" w:rsidP="00202A0E">
            <w:pPr>
              <w:autoSpaceDE w:val="0"/>
              <w:autoSpaceDN w:val="0"/>
              <w:adjustRightInd w:val="0"/>
              <w:jc w:val="center"/>
              <w:rPr>
                <w:rFonts w:ascii="TimesNewRomanPSMT" w:hAnsi="TimesNewRomanPSMT" w:cs="TimesNewRomanPSMT"/>
                <w:b/>
              </w:rPr>
            </w:pPr>
            <w:r w:rsidRPr="00DE0927">
              <w:rPr>
                <w:rFonts w:ascii="TimesNewRomanPSMT" w:hAnsi="TimesNewRomanPSMT" w:cs="TimesNewRomanPSMT"/>
                <w:b/>
              </w:rPr>
              <w:t>1:0</w:t>
            </w:r>
          </w:p>
        </w:tc>
        <w:tc>
          <w:tcPr>
            <w:tcW w:w="2413" w:type="dxa"/>
          </w:tcPr>
          <w:p w:rsidR="009A2AD4" w:rsidRPr="00DE0927" w:rsidRDefault="009A2AD4" w:rsidP="00202A0E">
            <w:pPr>
              <w:autoSpaceDE w:val="0"/>
              <w:autoSpaceDN w:val="0"/>
              <w:adjustRightInd w:val="0"/>
              <w:jc w:val="both"/>
              <w:rPr>
                <w:rFonts w:ascii="TimesNewRomanPSMT" w:hAnsi="TimesNewRomanPSMT" w:cs="TimesNewRomanPSMT"/>
              </w:rPr>
            </w:pPr>
          </w:p>
        </w:tc>
        <w:tc>
          <w:tcPr>
            <w:tcW w:w="2385" w:type="dxa"/>
          </w:tcPr>
          <w:p w:rsidR="009A2AD4" w:rsidRPr="00DE0927" w:rsidRDefault="009A2AD4" w:rsidP="00202A0E">
            <w:pPr>
              <w:autoSpaceDE w:val="0"/>
              <w:autoSpaceDN w:val="0"/>
              <w:adjustRightInd w:val="0"/>
              <w:jc w:val="both"/>
              <w:rPr>
                <w:rFonts w:ascii="TimesNewRomanPSMT" w:hAnsi="TimesNewRomanPSMT" w:cs="TimesNewRomanPSMT"/>
              </w:rPr>
            </w:pPr>
          </w:p>
        </w:tc>
        <w:tc>
          <w:tcPr>
            <w:tcW w:w="2195" w:type="dxa"/>
          </w:tcPr>
          <w:p w:rsidR="009A2AD4" w:rsidRPr="00DE0927" w:rsidRDefault="009A2AD4" w:rsidP="00202A0E">
            <w:pPr>
              <w:autoSpaceDE w:val="0"/>
              <w:autoSpaceDN w:val="0"/>
              <w:adjustRightInd w:val="0"/>
              <w:jc w:val="both"/>
              <w:rPr>
                <w:rFonts w:ascii="TimesNewRomanPSMT" w:hAnsi="TimesNewRomanPSMT" w:cs="TimesNewRomanPSMT"/>
              </w:rPr>
            </w:pPr>
          </w:p>
        </w:tc>
      </w:tr>
      <w:tr w:rsidR="009A2AD4" w:rsidRPr="00DE0927" w:rsidTr="00202A0E">
        <w:tc>
          <w:tcPr>
            <w:tcW w:w="2629" w:type="dxa"/>
          </w:tcPr>
          <w:p w:rsidR="009A2AD4" w:rsidRPr="00DE0927" w:rsidRDefault="009A2AD4" w:rsidP="00202A0E">
            <w:pPr>
              <w:autoSpaceDE w:val="0"/>
              <w:autoSpaceDN w:val="0"/>
              <w:adjustRightInd w:val="0"/>
              <w:jc w:val="center"/>
              <w:rPr>
                <w:rFonts w:ascii="TimesNewRomanPSMT" w:hAnsi="TimesNewRomanPSMT" w:cs="TimesNewRomanPSMT"/>
                <w:b/>
              </w:rPr>
            </w:pPr>
            <w:r w:rsidRPr="00DE0927">
              <w:rPr>
                <w:rFonts w:ascii="TimesNewRomanPSMT" w:hAnsi="TimesNewRomanPSMT" w:cs="TimesNewRomanPSMT"/>
                <w:b/>
              </w:rPr>
              <w:t>0:1</w:t>
            </w:r>
          </w:p>
        </w:tc>
        <w:tc>
          <w:tcPr>
            <w:tcW w:w="2413" w:type="dxa"/>
          </w:tcPr>
          <w:p w:rsidR="009A2AD4" w:rsidRPr="00DE0927" w:rsidRDefault="009A2AD4" w:rsidP="00202A0E">
            <w:pPr>
              <w:autoSpaceDE w:val="0"/>
              <w:autoSpaceDN w:val="0"/>
              <w:adjustRightInd w:val="0"/>
              <w:jc w:val="both"/>
              <w:rPr>
                <w:rFonts w:ascii="TimesNewRomanPSMT" w:hAnsi="TimesNewRomanPSMT" w:cs="TimesNewRomanPSMT"/>
              </w:rPr>
            </w:pPr>
          </w:p>
        </w:tc>
        <w:tc>
          <w:tcPr>
            <w:tcW w:w="2385" w:type="dxa"/>
          </w:tcPr>
          <w:p w:rsidR="009A2AD4" w:rsidRPr="00DE0927" w:rsidRDefault="009A2AD4" w:rsidP="00202A0E">
            <w:pPr>
              <w:autoSpaceDE w:val="0"/>
              <w:autoSpaceDN w:val="0"/>
              <w:adjustRightInd w:val="0"/>
              <w:jc w:val="both"/>
              <w:rPr>
                <w:rFonts w:ascii="TimesNewRomanPSMT" w:hAnsi="TimesNewRomanPSMT" w:cs="TimesNewRomanPSMT"/>
              </w:rPr>
            </w:pPr>
          </w:p>
        </w:tc>
        <w:tc>
          <w:tcPr>
            <w:tcW w:w="2195" w:type="dxa"/>
          </w:tcPr>
          <w:p w:rsidR="009A2AD4" w:rsidRPr="00DE0927" w:rsidRDefault="009A2AD4" w:rsidP="00202A0E">
            <w:pPr>
              <w:autoSpaceDE w:val="0"/>
              <w:autoSpaceDN w:val="0"/>
              <w:adjustRightInd w:val="0"/>
              <w:jc w:val="both"/>
              <w:rPr>
                <w:rFonts w:ascii="TimesNewRomanPSMT" w:hAnsi="TimesNewRomanPSMT" w:cs="TimesNewRomanPSMT"/>
              </w:rPr>
            </w:pPr>
          </w:p>
        </w:tc>
      </w:tr>
    </w:tbl>
    <w:p w:rsidR="009A2AD4" w:rsidRPr="009E57EF" w:rsidRDefault="009A2AD4" w:rsidP="009A2AD4">
      <w:pPr>
        <w:autoSpaceDE w:val="0"/>
        <w:autoSpaceDN w:val="0"/>
        <w:adjustRightInd w:val="0"/>
        <w:jc w:val="both"/>
        <w:rPr>
          <w:rFonts w:ascii="TimesNewRomanPSMT" w:hAnsi="TimesNewRomanPSMT" w:cs="TimesNewRomanPSMT"/>
        </w:rPr>
      </w:pPr>
    </w:p>
    <w:p w:rsidR="009A2AD4" w:rsidRDefault="009A2AD4" w:rsidP="009A2AD4">
      <w:pPr>
        <w:autoSpaceDE w:val="0"/>
        <w:autoSpaceDN w:val="0"/>
        <w:adjustRightInd w:val="0"/>
        <w:jc w:val="both"/>
        <w:rPr>
          <w:rFonts w:ascii="TimesNewRomanPSMT" w:hAnsi="TimesNewRomanPSMT" w:cs="TimesNewRomanPSMT"/>
        </w:rPr>
      </w:pPr>
      <w:r w:rsidRPr="009E57EF">
        <w:rPr>
          <w:rFonts w:ascii="TimesNewRomanPSMT CE" w:hAnsi="TimesNewRomanPSMT CE" w:cs="TimesNewRomanPSMT CE"/>
        </w:rPr>
        <w:t>2. Směs zahřejeme 5 minut na 45°C - dojde k rozvolnění kohezních konců. Zchladíme na</w:t>
      </w:r>
      <w:r>
        <w:rPr>
          <w:rFonts w:ascii="TimesNewRomanPSMT" w:hAnsi="TimesNewRomanPSMT" w:cs="TimesNewRomanPSMT"/>
        </w:rPr>
        <w:t xml:space="preserve"> </w:t>
      </w:r>
      <w:r w:rsidRPr="009E57EF">
        <w:rPr>
          <w:rFonts w:ascii="TimesNewRomanPSMT" w:hAnsi="TimesNewRomanPSMT" w:cs="TimesNewRomanPSMT"/>
        </w:rPr>
        <w:t>4°C.</w:t>
      </w:r>
    </w:p>
    <w:p w:rsidR="009A2AD4" w:rsidRDefault="009A2AD4" w:rsidP="009A2AD4">
      <w:pPr>
        <w:autoSpaceDE w:val="0"/>
        <w:autoSpaceDN w:val="0"/>
        <w:adjustRightInd w:val="0"/>
        <w:jc w:val="both"/>
        <w:rPr>
          <w:rFonts w:ascii="TimesNewRomanPSMT" w:hAnsi="TimesNewRomanPSMT" w:cs="TimesNewRomanPSMT"/>
        </w:rPr>
      </w:pPr>
    </w:p>
    <w:p w:rsidR="009A2AD4" w:rsidRDefault="009A2AD4" w:rsidP="009A2AD4">
      <w:pPr>
        <w:autoSpaceDE w:val="0"/>
        <w:autoSpaceDN w:val="0"/>
        <w:adjustRightInd w:val="0"/>
        <w:jc w:val="both"/>
        <w:rPr>
          <w:rFonts w:ascii="TimesNewRomanPSMT CE" w:hAnsi="TimesNewRomanPSMT CE" w:cs="TimesNewRomanPSMT CE"/>
        </w:rPr>
      </w:pPr>
      <w:r>
        <w:rPr>
          <w:rFonts w:ascii="TimesNewRomanPSMT CE" w:hAnsi="TimesNewRomanPSMT CE" w:cs="TimesNewRomanPSMT CE"/>
        </w:rPr>
        <w:t>3. Přidáme:</w:t>
      </w:r>
    </w:p>
    <w:p w:rsidR="009A2AD4" w:rsidRDefault="009A2AD4" w:rsidP="009A2AD4">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- 5 </w:t>
      </w:r>
      <w:r>
        <w:t>µ</w:t>
      </w:r>
      <w:r>
        <w:rPr>
          <w:rFonts w:ascii="TimesNewRomanPSMT" w:hAnsi="TimesNewRomanPSMT" w:cs="TimesNewRomanPSMT"/>
        </w:rPr>
        <w:t>l 2x Rapid ligation Buffer</w:t>
      </w:r>
    </w:p>
    <w:p w:rsidR="009A2AD4" w:rsidRDefault="009A2AD4" w:rsidP="009A2AD4">
      <w:pPr>
        <w:autoSpaceDE w:val="0"/>
        <w:autoSpaceDN w:val="0"/>
        <w:adjustRightInd w:val="0"/>
        <w:jc w:val="both"/>
        <w:rPr>
          <w:rFonts w:ascii="TimesNewRomanPSMT" w:hAnsi="TimesNewRomanPSMT" w:cs="TimesNewRomanPSMT"/>
        </w:rPr>
      </w:pPr>
      <w:r>
        <w:rPr>
          <w:rFonts w:ascii="TimesNewRomanPSMT" w:hAnsi="TimesNewRomanPSMT" w:cs="TimesNewRomanPSMT"/>
        </w:rPr>
        <w:t>- 1U T4-DNA-ligázy</w:t>
      </w:r>
    </w:p>
    <w:p w:rsidR="009A2AD4" w:rsidRDefault="009A2AD4" w:rsidP="009A2AD4">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Nebo dle návodu příslušné ligázy (Pufr může mít jinou koncentraci). </w:t>
      </w:r>
    </w:p>
    <w:p w:rsidR="009A2AD4" w:rsidRDefault="009A2AD4" w:rsidP="009A2AD4">
      <w:pPr>
        <w:autoSpaceDE w:val="0"/>
        <w:autoSpaceDN w:val="0"/>
        <w:adjustRightInd w:val="0"/>
        <w:jc w:val="both"/>
        <w:rPr>
          <w:rFonts w:ascii="TimesNewRomanPSMT" w:hAnsi="TimesNewRomanPSMT" w:cs="TimesNewRomanPSMT"/>
        </w:rPr>
      </w:pPr>
    </w:p>
    <w:p w:rsidR="009A2AD4" w:rsidRDefault="009A2AD4" w:rsidP="009A2AD4">
      <w:pPr>
        <w:autoSpaceDE w:val="0"/>
        <w:autoSpaceDN w:val="0"/>
        <w:adjustRightInd w:val="0"/>
        <w:jc w:val="both"/>
        <w:rPr>
          <w:rFonts w:ascii="TimesNewRomanPSMT" w:hAnsi="TimesNewRomanPSMT" w:cs="TimesNewRomanPSMT"/>
        </w:rPr>
      </w:pPr>
      <w:r>
        <w:rPr>
          <w:rFonts w:ascii="TimesNewRomanPSMT CE" w:hAnsi="TimesNewRomanPSMT CE" w:cs="TimesNewRomanPSMT CE"/>
        </w:rPr>
        <w:t>4. Po promíchání inkubujeme 15 minut (můžeme 30 – 45 min.) při pokojové teplotě</w:t>
      </w:r>
      <w:r>
        <w:rPr>
          <w:rFonts w:ascii="TimesNewRomanPSMT" w:hAnsi="TimesNewRomanPSMT" w:cs="TimesNewRomanPSMT"/>
        </w:rPr>
        <w:t>.</w:t>
      </w:r>
    </w:p>
    <w:p w:rsidR="009A2AD4" w:rsidRDefault="009A2AD4" w:rsidP="009A2AD4">
      <w:pPr>
        <w:pStyle w:val="Zkladntext"/>
        <w:jc w:val="center"/>
        <w:rPr>
          <w:b/>
          <w:bCs/>
          <w:sz w:val="28"/>
          <w:szCs w:val="28"/>
          <w:u w:val="single"/>
        </w:rPr>
      </w:pPr>
    </w:p>
    <w:p w:rsidR="009A2AD4" w:rsidRDefault="00911027" w:rsidP="00911027">
      <w:pPr>
        <w:pStyle w:val="Nadpis1"/>
      </w:pPr>
      <w:r>
        <w:t>7</w:t>
      </w:r>
      <w:r w:rsidR="009A2AD4">
        <w:t xml:space="preserve">. </w:t>
      </w:r>
      <w:r w:rsidR="009A2AD4" w:rsidRPr="007276AE">
        <w:t xml:space="preserve">Transformace kompetentních buněk </w:t>
      </w:r>
      <w:r w:rsidR="009A2AD4" w:rsidRPr="00AB66D3">
        <w:rPr>
          <w:i/>
        </w:rPr>
        <w:t>E. coli</w:t>
      </w:r>
      <w:r w:rsidR="009A2AD4" w:rsidRPr="007276AE">
        <w:t xml:space="preserve"> rekombinantní DNA</w:t>
      </w:r>
    </w:p>
    <w:p w:rsidR="00092EB1" w:rsidRPr="00092EB1" w:rsidRDefault="00092EB1" w:rsidP="00092EB1">
      <w:pPr>
        <w:rPr>
          <w:sz w:val="24"/>
          <w:szCs w:val="24"/>
        </w:rPr>
      </w:pPr>
      <w:r w:rsidRPr="00092EB1">
        <w:rPr>
          <w:sz w:val="24"/>
          <w:szCs w:val="24"/>
        </w:rPr>
        <w:t xml:space="preserve">Připravený konstrukt nejprve transformujeme do buněk TOP10F´, které neslouží k expresi. </w:t>
      </w:r>
      <w:r>
        <w:rPr>
          <w:sz w:val="24"/>
          <w:szCs w:val="24"/>
        </w:rPr>
        <w:t>V těchto buňkách dochází k vysoké frekvenci transformace a konstrukt je možné ověřit např. sekvenováním.</w:t>
      </w:r>
    </w:p>
    <w:p w:rsidR="009A2AD4" w:rsidRPr="007276AE" w:rsidRDefault="009A2AD4" w:rsidP="009A2AD4">
      <w:pPr>
        <w:pStyle w:val="Zkladntext"/>
        <w:jc w:val="center"/>
        <w:rPr>
          <w:b/>
          <w:bCs/>
          <w:sz w:val="28"/>
          <w:szCs w:val="28"/>
          <w:u w:val="single"/>
        </w:rPr>
      </w:pPr>
    </w:p>
    <w:p w:rsidR="009A2AD4" w:rsidRDefault="009A2AD4" w:rsidP="009A2AD4">
      <w:pPr>
        <w:autoSpaceDE w:val="0"/>
        <w:autoSpaceDN w:val="0"/>
        <w:adjustRightInd w:val="0"/>
        <w:spacing w:line="360" w:lineRule="auto"/>
        <w:rPr>
          <w:rFonts w:ascii="TimesNewRomanPSMT CE" w:hAnsi="TimesNewRomanPSMT CE" w:cs="TimesNewRomanPSMT CE"/>
        </w:rPr>
      </w:pPr>
      <w:r>
        <w:rPr>
          <w:rFonts w:ascii="TimesNewRomanPSMT" w:hAnsi="TimesNewRomanPSMT" w:cs="TimesNewRomanPSMT"/>
        </w:rPr>
        <w:t xml:space="preserve">1. Do mikrozkumavky se napipetuje 200 </w:t>
      </w:r>
      <w:r>
        <w:t>µ</w:t>
      </w:r>
      <w:r>
        <w:rPr>
          <w:rFonts w:ascii="TimesNewRomanPSMT CE" w:hAnsi="TimesNewRomanPSMT CE" w:cs="TimesNewRomanPSMT CE"/>
        </w:rPr>
        <w:t>l kompetentních buněk. (V případě, že se používají</w:t>
      </w:r>
      <w:r>
        <w:rPr>
          <w:rFonts w:ascii="TimesNewRomanPSMT" w:hAnsi="TimesNewRomanPSMT" w:cs="TimesNewRomanPSMT"/>
        </w:rPr>
        <w:t xml:space="preserve"> </w:t>
      </w:r>
      <w:r>
        <w:rPr>
          <w:rFonts w:ascii="TimesNewRomanPSMT CE" w:hAnsi="TimesNewRomanPSMT CE" w:cs="TimesNewRomanPSMT CE"/>
        </w:rPr>
        <w:t xml:space="preserve">buňky zmrazené na </w:t>
      </w:r>
      <w:smartTag w:uri="urn:schemas-microsoft-com:office:smarttags" w:element="metricconverter">
        <w:smartTagPr>
          <w:attr w:name="ProductID" w:val="4ﾰC"/>
        </w:smartTagPr>
        <w:r>
          <w:rPr>
            <w:rFonts w:ascii="TimesNewRomanPSMT CE" w:hAnsi="TimesNewRomanPSMT CE" w:cs="TimesNewRomanPSMT CE"/>
          </w:rPr>
          <w:t>-70°C</w:t>
        </w:r>
      </w:smartTag>
      <w:r>
        <w:rPr>
          <w:rFonts w:ascii="TimesNewRomanPSMT CE" w:hAnsi="TimesNewRomanPSMT CE" w:cs="TimesNewRomanPSMT CE"/>
        </w:rPr>
        <w:t>, nechají se pozvolna rozmrznout při pokojové teplotě.)</w:t>
      </w:r>
    </w:p>
    <w:p w:rsidR="009A2AD4" w:rsidRDefault="009A2AD4" w:rsidP="009A2AD4">
      <w:pPr>
        <w:autoSpaceDE w:val="0"/>
        <w:autoSpaceDN w:val="0"/>
        <w:adjustRightInd w:val="0"/>
        <w:spacing w:line="360" w:lineRule="auto"/>
        <w:rPr>
          <w:rFonts w:ascii="TimesNewRomanPSMT CE" w:hAnsi="TimesNewRomanPSMT CE" w:cs="TimesNewRomanPSMT CE"/>
        </w:rPr>
      </w:pPr>
      <w:r>
        <w:rPr>
          <w:rFonts w:ascii="TimesNewRomanPSMT CE" w:hAnsi="TimesNewRomanPSMT CE" w:cs="TimesNewRomanPSMT CE"/>
        </w:rPr>
        <w:t>2. Zkumavka se umístí do ledové lázně.</w:t>
      </w:r>
    </w:p>
    <w:p w:rsidR="009A2AD4" w:rsidRDefault="009A2AD4" w:rsidP="009A2AD4">
      <w:pPr>
        <w:autoSpaceDE w:val="0"/>
        <w:autoSpaceDN w:val="0"/>
        <w:adjustRightInd w:val="0"/>
        <w:spacing w:line="360" w:lineRule="auto"/>
        <w:rPr>
          <w:rFonts w:ascii="TimesNewRomanPSMT CE" w:hAnsi="TimesNewRomanPSMT CE" w:cs="TimesNewRomanPSMT CE"/>
        </w:rPr>
      </w:pPr>
      <w:r>
        <w:rPr>
          <w:rFonts w:ascii="TimesNewRomanPSMT CE" w:hAnsi="TimesNewRomanPSMT CE" w:cs="TimesNewRomanPSMT CE"/>
        </w:rPr>
        <w:t xml:space="preserve">3. Přidá se DNA (5 </w:t>
      </w:r>
      <w:r>
        <w:t>µ</w:t>
      </w:r>
      <w:r>
        <w:rPr>
          <w:rFonts w:ascii="TimesNewRomanPSMT CE" w:hAnsi="TimesNewRomanPSMT CE" w:cs="TimesNewRomanPSMT CE"/>
        </w:rPr>
        <w:t>l ligační směsi smíchá s TE pufrem do celkového</w:t>
      </w:r>
      <w:r>
        <w:rPr>
          <w:rFonts w:ascii="TimesNewRomanPSMT" w:hAnsi="TimesNewRomanPSMT" w:cs="TimesNewRomanPSMT"/>
        </w:rPr>
        <w:t xml:space="preserve"> objemu 10 </w:t>
      </w:r>
      <w:r>
        <w:t>µ</w:t>
      </w:r>
      <w:r>
        <w:rPr>
          <w:rFonts w:ascii="TimesNewRomanPSMT CE" w:hAnsi="TimesNewRomanPSMT CE" w:cs="TimesNewRomanPSMT CE"/>
        </w:rPr>
        <w:t>l, který se pak přidá ke kompetentním buňkám).</w:t>
      </w:r>
    </w:p>
    <w:p w:rsidR="009A2AD4" w:rsidRDefault="009A2AD4" w:rsidP="009A2AD4">
      <w:pPr>
        <w:autoSpaceDE w:val="0"/>
        <w:autoSpaceDN w:val="0"/>
        <w:adjustRightInd w:val="0"/>
        <w:spacing w:line="360" w:lineRule="auto"/>
        <w:rPr>
          <w:rFonts w:ascii="TimesNewRomanPSMT CE" w:hAnsi="TimesNewRomanPSMT CE" w:cs="TimesNewRomanPSMT CE"/>
        </w:rPr>
      </w:pPr>
      <w:r>
        <w:rPr>
          <w:rFonts w:ascii="TimesNewRomanPSMT CE" w:hAnsi="TimesNewRomanPSMT CE" w:cs="TimesNewRomanPSMT CE"/>
        </w:rPr>
        <w:t xml:space="preserve">Přidáváme jednotlivě všechny ligační směsi (5 směsí), 10 </w:t>
      </w:r>
      <w:r>
        <w:t>μ</w:t>
      </w:r>
      <w:r>
        <w:rPr>
          <w:rFonts w:ascii="TimesNewRomanPSMT CE" w:hAnsi="TimesNewRomanPSMT CE" w:cs="TimesNewRomanPSMT CE"/>
        </w:rPr>
        <w:t xml:space="preserve">l TE pufru, 10 </w:t>
      </w:r>
      <w:r>
        <w:t>μ</w:t>
      </w:r>
      <w:r>
        <w:rPr>
          <w:rFonts w:ascii="TimesNewRomanPSMT CE" w:hAnsi="TimesNewRomanPSMT CE" w:cs="TimesNewRomanPSMT CE"/>
        </w:rPr>
        <w:t>l neštěpeného plazmidu ředěného TE pufrem, a celou procedurou necháme projít samotné kompetentní buňky.</w:t>
      </w:r>
    </w:p>
    <w:p w:rsidR="009A2AD4" w:rsidRDefault="009A2AD4" w:rsidP="009A2AD4">
      <w:pPr>
        <w:autoSpaceDE w:val="0"/>
        <w:autoSpaceDN w:val="0"/>
        <w:adjustRightInd w:val="0"/>
        <w:spacing w:line="360" w:lineRule="auto"/>
        <w:rPr>
          <w:rFonts w:ascii="TimesNewRomanPSMT" w:hAnsi="TimesNewRomanPSMT" w:cs="TimesNewRomanPSMT"/>
        </w:rPr>
      </w:pPr>
      <w:r>
        <w:rPr>
          <w:rFonts w:ascii="TimesNewRomanPSMT" w:hAnsi="TimesNewRomanPSMT" w:cs="TimesNewRomanPSMT"/>
        </w:rPr>
        <w:t>4. Lehce se promíchá a ponechá v ledové lázni 30 minut.</w:t>
      </w:r>
    </w:p>
    <w:p w:rsidR="009A2AD4" w:rsidRDefault="009A2AD4" w:rsidP="009A2AD4">
      <w:pPr>
        <w:autoSpaceDE w:val="0"/>
        <w:autoSpaceDN w:val="0"/>
        <w:adjustRightInd w:val="0"/>
        <w:spacing w:line="360" w:lineRule="auto"/>
        <w:rPr>
          <w:rFonts w:ascii="TimesNewRomanPSMT" w:hAnsi="TimesNewRomanPSMT" w:cs="TimesNewRomanPSMT"/>
        </w:rPr>
      </w:pPr>
      <w:r>
        <w:rPr>
          <w:rFonts w:ascii="TimesNewRomanPSMT CE" w:hAnsi="TimesNewRomanPSMT CE" w:cs="TimesNewRomanPSMT CE"/>
        </w:rPr>
        <w:t xml:space="preserve">5. Buňky se podrobí tepelnému šoku ponořením zkumavky na 1 min do vodné lázně </w:t>
      </w:r>
      <w:smartTag w:uri="urn:schemas-microsoft-com:office:smarttags" w:element="metricconverter">
        <w:smartTagPr>
          <w:attr w:name="ProductID" w:val="4ﾰC"/>
        </w:smartTagPr>
        <w:r>
          <w:rPr>
            <w:rFonts w:ascii="TimesNewRomanPSMT CE" w:hAnsi="TimesNewRomanPSMT CE" w:cs="TimesNewRomanPSMT CE"/>
          </w:rPr>
          <w:t>42°C</w:t>
        </w:r>
      </w:smartTag>
      <w:r>
        <w:rPr>
          <w:rFonts w:ascii="TimesNewRomanPSMT CE" w:hAnsi="TimesNewRomanPSMT CE" w:cs="TimesNewRomanPSMT CE"/>
        </w:rPr>
        <w:t>,nebo 3 min</w:t>
      </w:r>
      <w:r>
        <w:rPr>
          <w:rFonts w:ascii="TimesNewRomanPSMT" w:hAnsi="TimesNewRomanPSMT" w:cs="TimesNewRomanPSMT"/>
        </w:rPr>
        <w:t xml:space="preserve"> /37°C.</w:t>
      </w:r>
    </w:p>
    <w:p w:rsidR="009A2AD4" w:rsidRDefault="009A2AD4" w:rsidP="009A2AD4">
      <w:pPr>
        <w:autoSpaceDE w:val="0"/>
        <w:autoSpaceDN w:val="0"/>
        <w:adjustRightInd w:val="0"/>
        <w:spacing w:line="360" w:lineRule="auto"/>
        <w:rPr>
          <w:rFonts w:ascii="TimesNewRomanPSMT CE" w:hAnsi="TimesNewRomanPSMT CE" w:cs="TimesNewRomanPSMT CE"/>
        </w:rPr>
      </w:pPr>
      <w:r>
        <w:rPr>
          <w:rFonts w:ascii="TimesNewRomanPSMT CE" w:hAnsi="TimesNewRomanPSMT CE" w:cs="TimesNewRomanPSMT CE"/>
        </w:rPr>
        <w:t>6. Zkumavka se přenese do ledové lázně a přidá se 1 ml LB bujonu.</w:t>
      </w:r>
    </w:p>
    <w:p w:rsidR="009A2AD4" w:rsidRDefault="009A2AD4" w:rsidP="009A2AD4">
      <w:pPr>
        <w:autoSpaceDE w:val="0"/>
        <w:autoSpaceDN w:val="0"/>
        <w:adjustRightInd w:val="0"/>
        <w:spacing w:line="360" w:lineRule="auto"/>
        <w:rPr>
          <w:rFonts w:ascii="TimesNewRomanPSMT CE" w:hAnsi="TimesNewRomanPSMT CE" w:cs="TimesNewRomanPSMT CE"/>
        </w:rPr>
      </w:pPr>
      <w:r>
        <w:rPr>
          <w:rFonts w:ascii="TimesNewRomanPSMT CE" w:hAnsi="TimesNewRomanPSMT CE" w:cs="TimesNewRomanPSMT CE"/>
        </w:rPr>
        <w:t xml:space="preserve">7. Následuje inkubace 1 hod při </w:t>
      </w:r>
      <w:smartTag w:uri="urn:schemas-microsoft-com:office:smarttags" w:element="metricconverter">
        <w:smartTagPr>
          <w:attr w:name="ProductID" w:val="4ﾰC"/>
        </w:smartTagPr>
        <w:r>
          <w:rPr>
            <w:rFonts w:ascii="TimesNewRomanPSMT CE" w:hAnsi="TimesNewRomanPSMT CE" w:cs="TimesNewRomanPSMT CE"/>
          </w:rPr>
          <w:t>37°C</w:t>
        </w:r>
      </w:smartTag>
      <w:r>
        <w:rPr>
          <w:rFonts w:ascii="TimesNewRomanPSMT CE" w:hAnsi="TimesNewRomanPSMT CE" w:cs="TimesNewRomanPSMT CE"/>
        </w:rPr>
        <w:t xml:space="preserve"> v třepacím termostatu.</w:t>
      </w:r>
    </w:p>
    <w:p w:rsidR="009A2AD4" w:rsidRDefault="009A2AD4" w:rsidP="009A2AD4">
      <w:pPr>
        <w:autoSpaceDE w:val="0"/>
        <w:autoSpaceDN w:val="0"/>
        <w:adjustRightInd w:val="0"/>
        <w:spacing w:line="360" w:lineRule="auto"/>
        <w:rPr>
          <w:rFonts w:ascii="TimesNewRomanPSMT CE" w:hAnsi="TimesNewRomanPSMT CE" w:cs="TimesNewRomanPSMT CE"/>
        </w:rPr>
      </w:pPr>
      <w:r>
        <w:rPr>
          <w:rFonts w:ascii="TimesNewRomanPSMT CE" w:hAnsi="TimesNewRomanPSMT CE" w:cs="TimesNewRomanPSMT CE"/>
        </w:rPr>
        <w:t>8. Buňky se centrifugují 5 min při 1500 rpm (nebo 1 min při 6000 rpm).</w:t>
      </w:r>
    </w:p>
    <w:p w:rsidR="009A2AD4" w:rsidRDefault="009A2AD4" w:rsidP="009A2AD4">
      <w:pPr>
        <w:autoSpaceDE w:val="0"/>
        <w:autoSpaceDN w:val="0"/>
        <w:adjustRightInd w:val="0"/>
        <w:spacing w:line="360" w:lineRule="auto"/>
        <w:rPr>
          <w:rFonts w:ascii="TimesNewRomanPSMT CE" w:hAnsi="TimesNewRomanPSMT CE" w:cs="TimesNewRomanPSMT CE"/>
        </w:rPr>
      </w:pPr>
      <w:r>
        <w:rPr>
          <w:rFonts w:ascii="TimesNewRomanPSMT CE" w:hAnsi="TimesNewRomanPSMT CE" w:cs="TimesNewRomanPSMT CE"/>
        </w:rPr>
        <w:t>9. Supernatant se slije - většinou však zůs</w:t>
      </w:r>
      <w:r>
        <w:rPr>
          <w:rFonts w:ascii="TimesNewRomanPSMT" w:hAnsi="TimesNewRomanPSMT" w:cs="TimesNewRomanPSMT"/>
        </w:rPr>
        <w:t xml:space="preserve">tane ve zkumavce asi 100 </w:t>
      </w:r>
      <w:r>
        <w:t>µ</w:t>
      </w:r>
      <w:r>
        <w:rPr>
          <w:rFonts w:ascii="TimesNewRomanPSMT" w:hAnsi="TimesNewRomanPSMT" w:cs="TimesNewRomanPSMT"/>
        </w:rPr>
        <w:t xml:space="preserve">l supernatantu, ve </w:t>
      </w:r>
      <w:r>
        <w:rPr>
          <w:rFonts w:ascii="TimesNewRomanPSMT CE" w:hAnsi="TimesNewRomanPSMT CE" w:cs="TimesNewRomanPSMT CE"/>
        </w:rPr>
        <w:t>kterém lze buňky resuspendovat.</w:t>
      </w:r>
    </w:p>
    <w:p w:rsidR="009A2AD4" w:rsidRDefault="009A2AD4" w:rsidP="009A2AD4">
      <w:pPr>
        <w:autoSpaceDE w:val="0"/>
        <w:autoSpaceDN w:val="0"/>
        <w:adjustRightInd w:val="0"/>
        <w:rPr>
          <w:rFonts w:ascii="TimesNewRomanPS-BoldMT" w:hAnsi="TimesNewRomanPS-BoldMT" w:cs="TimesNewRomanPS-BoldMT"/>
          <w:sz w:val="20"/>
          <w:szCs w:val="20"/>
        </w:rPr>
      </w:pPr>
      <w:r>
        <w:rPr>
          <w:rFonts w:ascii="TimesNewRomanPSMT" w:hAnsi="TimesNewRomanPSMT" w:cs="TimesNewRomanPSMT"/>
        </w:rPr>
        <w:t xml:space="preserve">10. Suspenze se vyseje pomocí bakteriologické hokejky na agarové plotny (LB agar, obsahující </w:t>
      </w:r>
      <w:r>
        <w:rPr>
          <w:rFonts w:eastAsia="TT10F851o00"/>
        </w:rPr>
        <w:t>Kanamycin (50 μg/ml)</w:t>
      </w:r>
    </w:p>
    <w:p w:rsidR="009A2AD4" w:rsidRDefault="009A2AD4" w:rsidP="009A2AD4">
      <w:r>
        <w:t>Kanamycin</w:t>
      </w:r>
      <w:r w:rsidR="00911027">
        <w:t xml:space="preserve">: </w:t>
      </w:r>
      <w:r>
        <w:t>Zás. roztok 50 mg/ml (1000×)</w:t>
      </w:r>
      <w:r w:rsidR="00911027">
        <w:t>, v</w:t>
      </w:r>
      <w:r>
        <w:t xml:space="preserve">ýsl. koncentrace 50 </w:t>
      </w:r>
      <w:r w:rsidRPr="00935236">
        <w:rPr>
          <w:rFonts w:ascii="Symbol" w:hAnsi="Symbol"/>
        </w:rPr>
        <w:t></w:t>
      </w:r>
      <w:r>
        <w:t>g/ml</w:t>
      </w:r>
    </w:p>
    <w:p w:rsidR="009A2AD4" w:rsidRDefault="00911027" w:rsidP="00911027">
      <w:pPr>
        <w:pStyle w:val="Nadpis1"/>
        <w:rPr>
          <w:rFonts w:ascii="TimesNewRomanPS-BoldMT" w:hAnsi="TimesNewRomanPS-BoldMT" w:cs="TimesNewRomanPS-BoldMT"/>
          <w:sz w:val="20"/>
          <w:szCs w:val="20"/>
        </w:rPr>
      </w:pPr>
      <w:r>
        <w:lastRenderedPageBreak/>
        <w:t>8</w:t>
      </w:r>
      <w:r w:rsidR="009A2AD4">
        <w:t xml:space="preserve">. </w:t>
      </w:r>
      <w:r w:rsidR="009A2AD4" w:rsidRPr="007276AE">
        <w:t>Izolace DNA rekombinantních vektorů pEP28 (potenciálních klonů) metodou lyze varem</w:t>
      </w:r>
      <w:r w:rsidR="009A2AD4">
        <w:rPr>
          <w:rFonts w:ascii="TimesNewRomanPS-BoldMT" w:hAnsi="TimesNewRomanPS-BoldMT" w:cs="TimesNewRomanPS-BoldMT"/>
        </w:rPr>
        <w:t xml:space="preserve"> </w:t>
      </w:r>
      <w:r w:rsidR="009A2AD4">
        <w:rPr>
          <w:rFonts w:ascii="TimesNewRomanPSMT" w:hAnsi="TimesNewRomanPSMT" w:cs="TimesNewRomanPSMT"/>
        </w:rPr>
        <w:t>(Holmes a Quigley, 1981).</w:t>
      </w:r>
    </w:p>
    <w:p w:rsidR="00092EB1" w:rsidRDefault="00092EB1" w:rsidP="009A2AD4">
      <w:pPr>
        <w:autoSpaceDE w:val="0"/>
        <w:autoSpaceDN w:val="0"/>
        <w:adjustRightInd w:val="0"/>
        <w:spacing w:line="360" w:lineRule="auto"/>
        <w:rPr>
          <w:rFonts w:ascii="TimesNewRomanPSMT" w:hAnsi="TimesNewRomanPSMT" w:cs="TimesNewRomanPSMT"/>
        </w:rPr>
      </w:pPr>
      <w:r>
        <w:rPr>
          <w:rFonts w:ascii="TimesNewRomanPSMT" w:hAnsi="TimesNewRomanPSMT" w:cs="TimesNewRomanPSMT"/>
        </w:rPr>
        <w:t>Jedná se o velmi rychlou mikrometodu izolace plasmidu, která slouží k ověření získaných klonů. Plazmidy nanášíme přímo na agarózový gel nebo provedeme restrikční endonukleázovou analýzu.</w:t>
      </w:r>
    </w:p>
    <w:p w:rsidR="009A2AD4" w:rsidRDefault="009A2AD4" w:rsidP="009A2AD4">
      <w:pPr>
        <w:autoSpaceDE w:val="0"/>
        <w:autoSpaceDN w:val="0"/>
        <w:adjustRightInd w:val="0"/>
        <w:spacing w:line="360" w:lineRule="auto"/>
        <w:rPr>
          <w:rFonts w:ascii="TimesNewRomanPSMT" w:hAnsi="TimesNewRomanPSMT" w:cs="TimesNewRomanPSMT"/>
        </w:rPr>
      </w:pPr>
      <w:r>
        <w:rPr>
          <w:rFonts w:ascii="TimesNewRomanPSMT" w:hAnsi="TimesNewRomanPSMT" w:cs="TimesNewRomanPSMT"/>
        </w:rPr>
        <w:t>Postup:</w:t>
      </w:r>
    </w:p>
    <w:p w:rsidR="009A2AD4" w:rsidRDefault="009A2AD4" w:rsidP="009A2AD4">
      <w:pPr>
        <w:autoSpaceDE w:val="0"/>
        <w:autoSpaceDN w:val="0"/>
        <w:adjustRightInd w:val="0"/>
        <w:spacing w:line="360" w:lineRule="auto"/>
        <w:rPr>
          <w:rFonts w:ascii="TimesNewRomanPSMT CE" w:hAnsi="TimesNewRomanPSMT CE" w:cs="TimesNewRomanPSMT CE"/>
        </w:rPr>
      </w:pPr>
      <w:r>
        <w:rPr>
          <w:rFonts w:ascii="TimesNewRomanPSMT CE" w:hAnsi="TimesNewRomanPSMT CE" w:cs="TimesNewRomanPSMT CE"/>
        </w:rPr>
        <w:t xml:space="preserve">1. Bílé kolonie přeočkujeme na </w:t>
      </w:r>
      <w:r>
        <w:rPr>
          <w:rFonts w:ascii="TimesNewRomanPSMT" w:hAnsi="TimesNewRomanPSMT" w:cs="TimesNewRomanPSMT"/>
        </w:rPr>
        <w:t>misky LBA s kanamycinem, a</w:t>
      </w:r>
      <w:r>
        <w:rPr>
          <w:rFonts w:ascii="TimesNewRomanPSMT CE" w:hAnsi="TimesNewRomanPSMT CE" w:cs="TimesNewRomanPSMT CE"/>
        </w:rPr>
        <w:t xml:space="preserve"> ve formě dlouhých</w:t>
      </w:r>
      <w:r>
        <w:rPr>
          <w:rFonts w:ascii="TimesNewRomanPSMT" w:hAnsi="TimesNewRomanPSMT" w:cs="TimesNewRomanPSMT"/>
        </w:rPr>
        <w:t xml:space="preserve"> </w:t>
      </w:r>
      <w:r>
        <w:rPr>
          <w:rFonts w:ascii="TimesNewRomanPSMT CE" w:hAnsi="TimesNewRomanPSMT CE" w:cs="TimesNewRomanPSMT CE"/>
        </w:rPr>
        <w:t>proužků.</w:t>
      </w:r>
    </w:p>
    <w:p w:rsidR="009A2AD4" w:rsidRDefault="009A2AD4" w:rsidP="009A2AD4">
      <w:pPr>
        <w:autoSpaceDE w:val="0"/>
        <w:autoSpaceDN w:val="0"/>
        <w:adjustRightInd w:val="0"/>
        <w:spacing w:line="360" w:lineRule="auto"/>
        <w:rPr>
          <w:rFonts w:ascii="TimesNewRomanPSMT CE" w:hAnsi="TimesNewRomanPSMT CE" w:cs="TimesNewRomanPSMT CE"/>
        </w:rPr>
      </w:pPr>
      <w:r>
        <w:rPr>
          <w:rFonts w:ascii="TimesNewRomanPSMT CE" w:hAnsi="TimesNewRomanPSMT CE" w:cs="TimesNewRomanPSMT CE"/>
        </w:rPr>
        <w:t>2. Druhý den z nárůstu kultury na Petriho misce odebereme párátkem asi 1-2 mm</w:t>
      </w:r>
      <w:r w:rsidRPr="00B476B8">
        <w:rPr>
          <w:rFonts w:ascii="TimesNewRomanPSMT" w:hAnsi="TimesNewRomanPSMT" w:cs="TimesNewRomanPSMT"/>
          <w:vertAlign w:val="superscript"/>
        </w:rPr>
        <w:t>3</w:t>
      </w:r>
      <w:r>
        <w:rPr>
          <w:rFonts w:ascii="TimesNewRomanPSMT" w:hAnsi="TimesNewRomanPSMT" w:cs="TimesNewRomanPSMT"/>
          <w:sz w:val="14"/>
          <w:szCs w:val="14"/>
        </w:rPr>
        <w:t xml:space="preserve"> </w:t>
      </w:r>
      <w:r>
        <w:rPr>
          <w:rFonts w:ascii="TimesNewRomanPSMT" w:hAnsi="TimesNewRomanPSMT" w:cs="TimesNewRomanPSMT"/>
        </w:rPr>
        <w:t xml:space="preserve">a resuspendujeme v 350 </w:t>
      </w:r>
      <w:r>
        <w:t>µ</w:t>
      </w:r>
      <w:r>
        <w:rPr>
          <w:rFonts w:ascii="TimesNewRomanPSMT CE" w:hAnsi="TimesNewRomanPSMT CE" w:cs="TimesNewRomanPSMT CE"/>
        </w:rPr>
        <w:t>l STET pufru v epp. zkumavce. Odběr kultury párátkem provedeme</w:t>
      </w:r>
      <w:r>
        <w:rPr>
          <w:rFonts w:ascii="TimesNewRomanPSMT" w:hAnsi="TimesNewRomanPSMT" w:cs="TimesNewRomanPSMT"/>
        </w:rPr>
        <w:t xml:space="preserve"> tak, abychom neodebrali i</w:t>
      </w:r>
      <w:r>
        <w:rPr>
          <w:rFonts w:ascii="TimesNewRomanPSMT CE" w:hAnsi="TimesNewRomanPSMT CE" w:cs="TimesNewRomanPSMT CE"/>
        </w:rPr>
        <w:t xml:space="preserve"> část agaru.</w:t>
      </w:r>
    </w:p>
    <w:p w:rsidR="009A2AD4" w:rsidRDefault="009A2AD4" w:rsidP="009A2AD4">
      <w:pPr>
        <w:autoSpaceDE w:val="0"/>
        <w:autoSpaceDN w:val="0"/>
        <w:adjustRightInd w:val="0"/>
        <w:spacing w:line="360" w:lineRule="auto"/>
        <w:rPr>
          <w:rFonts w:ascii="TimesNewRomanPSMT CE" w:hAnsi="TimesNewRomanPSMT CE" w:cs="TimesNewRomanPSMT CE"/>
        </w:rPr>
      </w:pPr>
      <w:r>
        <w:rPr>
          <w:rFonts w:ascii="TimesNewRomanPSMT CE" w:hAnsi="TimesNewRomanPSMT CE" w:cs="TimesNewRomanPSMT CE"/>
        </w:rPr>
        <w:t xml:space="preserve">3. Přidáme 25 </w:t>
      </w:r>
      <w:r>
        <w:t>µ</w:t>
      </w:r>
      <w:r>
        <w:rPr>
          <w:rFonts w:ascii="TimesNewRomanPSMT" w:hAnsi="TimesNewRomanPSMT" w:cs="TimesNewRomanPSMT"/>
        </w:rPr>
        <w:t>l (10 mg/ml), (5</w:t>
      </w:r>
      <w:r w:rsidRPr="00B476B8">
        <w:rPr>
          <w:rFonts w:ascii="SymbolMT" w:hAnsi="SymbolMT" w:cs="SymbolMT"/>
        </w:rPr>
        <w:t xml:space="preserve"> </w:t>
      </w:r>
      <w:r>
        <w:t>µ</w:t>
      </w:r>
      <w:r>
        <w:rPr>
          <w:rFonts w:ascii="TimesNewRomanPSMT" w:hAnsi="TimesNewRomanPSMT" w:cs="TimesNewRomanPSMT"/>
        </w:rPr>
        <w:t xml:space="preserve">l o koncentraci 50 mg/ml, 50 ul zásobního 5 mg/ml) </w:t>
      </w:r>
      <w:r>
        <w:rPr>
          <w:rFonts w:ascii="TimesNewRomanPSMT CE" w:hAnsi="TimesNewRomanPSMT CE" w:cs="TimesNewRomanPSMT CE"/>
        </w:rPr>
        <w:t>roztoku lysozymu a dobře promícháme (protřepeme).</w:t>
      </w:r>
    </w:p>
    <w:p w:rsidR="009A2AD4" w:rsidRDefault="009A2AD4" w:rsidP="009A2AD4">
      <w:pPr>
        <w:autoSpaceDE w:val="0"/>
        <w:autoSpaceDN w:val="0"/>
        <w:adjustRightInd w:val="0"/>
        <w:spacing w:line="360" w:lineRule="auto"/>
        <w:rPr>
          <w:rFonts w:ascii="TimesNewRomanPSMT CE" w:hAnsi="TimesNewRomanPSMT CE" w:cs="TimesNewRomanPSMT CE"/>
        </w:rPr>
      </w:pPr>
      <w:r>
        <w:rPr>
          <w:rFonts w:ascii="TimesNewRomanPSMT CE" w:hAnsi="TimesNewRomanPSMT CE" w:cs="TimesNewRomanPSMT CE"/>
        </w:rPr>
        <w:t>4. Zkumavku umístíme do lázně s vroucí vodou přesně na 1 minutu.</w:t>
      </w:r>
    </w:p>
    <w:p w:rsidR="009A2AD4" w:rsidRDefault="009A2AD4" w:rsidP="009A2AD4">
      <w:pPr>
        <w:autoSpaceDE w:val="0"/>
        <w:autoSpaceDN w:val="0"/>
        <w:adjustRightInd w:val="0"/>
        <w:spacing w:line="360" w:lineRule="auto"/>
        <w:rPr>
          <w:rFonts w:ascii="TimesNewRomanPSMT CE" w:hAnsi="TimesNewRomanPSMT CE" w:cs="TimesNewRomanPSMT CE"/>
        </w:rPr>
      </w:pPr>
      <w:r>
        <w:rPr>
          <w:rFonts w:ascii="TimesNewRomanPSMT CE" w:hAnsi="TimesNewRomanPSMT CE" w:cs="TimesNewRomanPSMT CE"/>
        </w:rPr>
        <w:t>5. Zkumavku přeneseme do ledové vodní lázně.</w:t>
      </w:r>
    </w:p>
    <w:p w:rsidR="009A2AD4" w:rsidRDefault="009A2AD4" w:rsidP="009A2AD4">
      <w:pPr>
        <w:autoSpaceDE w:val="0"/>
        <w:autoSpaceDN w:val="0"/>
        <w:adjustRightInd w:val="0"/>
        <w:spacing w:line="360" w:lineRule="auto"/>
        <w:rPr>
          <w:rFonts w:ascii="TimesNewRomanPSMT CE" w:hAnsi="TimesNewRomanPSMT CE" w:cs="TimesNewRomanPSMT CE"/>
        </w:rPr>
      </w:pPr>
      <w:r>
        <w:rPr>
          <w:rFonts w:ascii="TimesNewRomanPSMT" w:hAnsi="TimesNewRomanPSMT" w:cs="TimesNewRomanPSMT"/>
        </w:rPr>
        <w:t>6. Bakteriální lyzát zcen</w:t>
      </w:r>
      <w:r>
        <w:rPr>
          <w:rFonts w:ascii="TimesNewRomanPSMT CE" w:hAnsi="TimesNewRomanPSMT CE" w:cs="TimesNewRomanPSMT CE"/>
        </w:rPr>
        <w:t>trifugujeme v mikrofuze 10 min. při max. ot. a pokojové teplotě.</w:t>
      </w:r>
    </w:p>
    <w:p w:rsidR="009A2AD4" w:rsidRDefault="009A2AD4" w:rsidP="009A2AD4">
      <w:pPr>
        <w:autoSpaceDE w:val="0"/>
        <w:autoSpaceDN w:val="0"/>
        <w:adjustRightInd w:val="0"/>
        <w:spacing w:line="360" w:lineRule="auto"/>
        <w:rPr>
          <w:rFonts w:ascii="TimesNewRomanPSMT" w:hAnsi="TimesNewRomanPSMT" w:cs="TimesNewRomanPSMT"/>
        </w:rPr>
      </w:pPr>
      <w:r>
        <w:rPr>
          <w:rFonts w:ascii="TimesNewRomanPSMT" w:hAnsi="TimesNewRomanPSMT" w:cs="TimesNewRomanPSMT"/>
        </w:rPr>
        <w:t>7. Sterilním párátkem odebereme viskózní sediment</w:t>
      </w:r>
    </w:p>
    <w:p w:rsidR="009A2AD4" w:rsidRDefault="009A2AD4" w:rsidP="009A2AD4">
      <w:pPr>
        <w:autoSpaceDE w:val="0"/>
        <w:autoSpaceDN w:val="0"/>
        <w:adjustRightInd w:val="0"/>
        <w:spacing w:line="360" w:lineRule="auto"/>
        <w:rPr>
          <w:rFonts w:ascii="TimesNewRomanPSMT CE" w:hAnsi="TimesNewRomanPSMT CE" w:cs="TimesNewRomanPSMT CE"/>
        </w:rPr>
      </w:pPr>
      <w:r>
        <w:rPr>
          <w:rFonts w:ascii="TimesNewRomanPSMT CE" w:hAnsi="TimesNewRomanPSMT CE" w:cs="TimesNewRomanPSMT CE"/>
        </w:rPr>
        <w:t xml:space="preserve">8. K supernatantu přidáme 40 </w:t>
      </w:r>
      <w:r>
        <w:t>µ</w:t>
      </w:r>
      <w:r>
        <w:rPr>
          <w:rFonts w:ascii="TimesNewRomanPSMT" w:hAnsi="TimesNewRomanPSMT" w:cs="TimesNewRomanPSMT"/>
        </w:rPr>
        <w:t>l 3M Na</w:t>
      </w:r>
      <w:r>
        <w:rPr>
          <w:rFonts w:ascii="TimesNewRomanPSMT" w:hAnsi="TimesNewRomanPSMT" w:cs="TimesNewRomanPSMT"/>
          <w:sz w:val="14"/>
          <w:szCs w:val="14"/>
        </w:rPr>
        <w:t>3</w:t>
      </w:r>
      <w:r>
        <w:rPr>
          <w:rFonts w:ascii="TimesNewRomanPSMT" w:hAnsi="TimesNewRomanPSMT" w:cs="TimesNewRomanPSMT"/>
        </w:rPr>
        <w:t xml:space="preserve">-acetátu(pH 5,2) a 420 </w:t>
      </w:r>
      <w:r>
        <w:t>µ</w:t>
      </w:r>
      <w:r>
        <w:rPr>
          <w:rFonts w:ascii="TimesNewRomanPSMT" w:hAnsi="TimesNewRomanPSMT" w:cs="TimesNewRomanPSMT"/>
        </w:rPr>
        <w:t xml:space="preserve">l izopropanolu. Promícháme </w:t>
      </w:r>
      <w:r>
        <w:rPr>
          <w:rFonts w:ascii="TimesNewRomanPSMT CE" w:hAnsi="TimesNewRomanPSMT CE" w:cs="TimesNewRomanPSMT CE"/>
        </w:rPr>
        <w:t xml:space="preserve">několikerým obrácením zkumavky. Zkumavku ponecháme </w:t>
      </w:r>
      <w:r>
        <w:rPr>
          <w:rFonts w:ascii="TimesNewRomanPSMT" w:hAnsi="TimesNewRomanPSMT" w:cs="TimesNewRomanPSMT"/>
        </w:rPr>
        <w:t>10</w:t>
      </w:r>
      <w:r>
        <w:rPr>
          <w:rFonts w:ascii="TimesNewRomanPSMT CE" w:hAnsi="TimesNewRomanPSMT CE" w:cs="TimesNewRomanPSMT CE"/>
        </w:rPr>
        <w:t xml:space="preserve"> min při pokojové teplotě.</w:t>
      </w:r>
    </w:p>
    <w:p w:rsidR="009A2AD4" w:rsidRDefault="009A2AD4" w:rsidP="009A2AD4">
      <w:pPr>
        <w:autoSpaceDE w:val="0"/>
        <w:autoSpaceDN w:val="0"/>
        <w:adjustRightInd w:val="0"/>
        <w:spacing w:line="360" w:lineRule="auto"/>
        <w:rPr>
          <w:rFonts w:ascii="TimesNewRomanPSMT" w:hAnsi="TimesNewRomanPSMT" w:cs="TimesNewRomanPSMT"/>
        </w:rPr>
      </w:pPr>
      <w:r>
        <w:rPr>
          <w:rFonts w:ascii="TimesNewRomanPSMT" w:hAnsi="TimesNewRomanPSMT" w:cs="TimesNewRomanPSMT"/>
        </w:rPr>
        <w:t>9. Obsah centrifugujeme 1</w:t>
      </w:r>
      <w:r>
        <w:rPr>
          <w:rFonts w:ascii="TimesNewRomanPSMT CE" w:hAnsi="TimesNewRomanPSMT CE" w:cs="TimesNewRomanPSMT CE"/>
        </w:rPr>
        <w:t xml:space="preserve">5 minut v mikrofuze při max. otáčkách a </w:t>
      </w:r>
      <w:smartTag w:uri="urn:schemas-microsoft-com:office:smarttags" w:element="metricconverter">
        <w:smartTagPr>
          <w:attr w:name="ProductID" w:val="4ﾰC"/>
        </w:smartTagPr>
        <w:r>
          <w:rPr>
            <w:rFonts w:ascii="TimesNewRomanPSMT CE" w:hAnsi="TimesNewRomanPSMT CE" w:cs="TimesNewRomanPSMT CE"/>
          </w:rPr>
          <w:t>4°C</w:t>
        </w:r>
      </w:smartTag>
      <w:r>
        <w:rPr>
          <w:rFonts w:ascii="TimesNewRomanPSMT CE" w:hAnsi="TimesNewRomanPSMT CE" w:cs="TimesNewRomanPSMT CE"/>
        </w:rPr>
        <w:t>. Supernatant</w:t>
      </w:r>
      <w:r>
        <w:rPr>
          <w:rFonts w:ascii="TimesNewRomanPSMT" w:hAnsi="TimesNewRomanPSMT" w:cs="TimesNewRomanPSMT"/>
        </w:rPr>
        <w:t xml:space="preserve"> odebereme pasterkou (pipetou) - je nutno odstranit veškerou tekutinu.</w:t>
      </w:r>
    </w:p>
    <w:p w:rsidR="009A2AD4" w:rsidRDefault="009A2AD4" w:rsidP="009A2AD4">
      <w:pPr>
        <w:autoSpaceDE w:val="0"/>
        <w:autoSpaceDN w:val="0"/>
        <w:adjustRightInd w:val="0"/>
        <w:spacing w:line="360" w:lineRule="auto"/>
        <w:rPr>
          <w:rFonts w:ascii="TimesNewRomanPSMT" w:hAnsi="TimesNewRomanPSMT" w:cs="TimesNewRomanPSMT"/>
        </w:rPr>
      </w:pPr>
      <w:r>
        <w:rPr>
          <w:rFonts w:ascii="TimesNewRomanPSMT CE" w:hAnsi="TimesNewRomanPSMT CE" w:cs="TimesNewRomanPSMT CE"/>
        </w:rPr>
        <w:t>10. Přidáme l ml 70% etanolu, protřepeme a zcentrifugujeme 1</w:t>
      </w:r>
      <w:r>
        <w:rPr>
          <w:rFonts w:ascii="TimesNewRomanPSMT" w:hAnsi="TimesNewRomanPSMT" w:cs="TimesNewRomanPSMT"/>
        </w:rPr>
        <w:t xml:space="preserve">0 min v mikrofuze. Supernatant </w:t>
      </w:r>
      <w:r>
        <w:rPr>
          <w:rFonts w:ascii="TimesNewRomanPSMT CE" w:hAnsi="TimesNewRomanPSMT CE" w:cs="TimesNewRomanPSMT CE"/>
        </w:rPr>
        <w:t>odebereme, sediment opláchneme 100% etanolem (případně znovu zcentrifugujeme, jestliže</w:t>
      </w:r>
      <w:r>
        <w:rPr>
          <w:rFonts w:ascii="TimesNewRomanPSMT" w:hAnsi="TimesNewRomanPSMT" w:cs="TimesNewRomanPSMT"/>
        </w:rPr>
        <w:t xml:space="preserve"> </w:t>
      </w:r>
      <w:r>
        <w:rPr>
          <w:rFonts w:ascii="TimesNewRomanPSMT CE" w:hAnsi="TimesNewRomanPSMT CE" w:cs="TimesNewRomanPSMT CE"/>
        </w:rPr>
        <w:t>se sediment uvolnil) a necháme oschnout v obrácené poloze při pokojové teplotě.</w:t>
      </w:r>
    </w:p>
    <w:p w:rsidR="009A2AD4" w:rsidRDefault="009A2AD4" w:rsidP="009A2AD4">
      <w:pPr>
        <w:autoSpaceDE w:val="0"/>
        <w:autoSpaceDN w:val="0"/>
        <w:adjustRightInd w:val="0"/>
        <w:spacing w:line="360" w:lineRule="auto"/>
        <w:rPr>
          <w:rFonts w:ascii="TimesNewRomanPSMT" w:hAnsi="TimesNewRomanPSMT" w:cs="TimesNewRomanPSMT"/>
        </w:rPr>
      </w:pPr>
      <w:r>
        <w:rPr>
          <w:rFonts w:ascii="TimesNewRomanPSMT" w:hAnsi="TimesNewRomanPSMT" w:cs="TimesNewRomanPSMT"/>
        </w:rPr>
        <w:t xml:space="preserve">11. Sediment rozpustíme v 50 </w:t>
      </w:r>
      <w:r>
        <w:t>µ</w:t>
      </w:r>
      <w:r>
        <w:rPr>
          <w:rFonts w:ascii="TimesNewRomanPSMT" w:hAnsi="TimesNewRomanPSMT" w:cs="TimesNewRomanPSMT"/>
        </w:rPr>
        <w:t>l (30</w:t>
      </w:r>
      <w:r w:rsidRPr="000364B7">
        <w:rPr>
          <w:rFonts w:ascii="TimesNewRomanPSMT" w:hAnsi="TimesNewRomanPSMT" w:cs="TimesNewRomanPSMT"/>
        </w:rPr>
        <w:t xml:space="preserve"> </w:t>
      </w:r>
      <w:r>
        <w:t>µ</w:t>
      </w:r>
      <w:r>
        <w:rPr>
          <w:rFonts w:ascii="TimesNewRomanPSMT" w:hAnsi="TimesNewRomanPSMT" w:cs="TimesNewRomanPSMT"/>
        </w:rPr>
        <w:t>l) TE pufru.</w:t>
      </w:r>
    </w:p>
    <w:p w:rsidR="009A2AD4" w:rsidRDefault="009A2AD4" w:rsidP="009A2AD4">
      <w:pPr>
        <w:autoSpaceDE w:val="0"/>
        <w:autoSpaceDN w:val="0"/>
        <w:adjustRightInd w:val="0"/>
        <w:spacing w:line="360" w:lineRule="auto"/>
        <w:rPr>
          <w:rFonts w:ascii="TimesNewRomanPSMT" w:hAnsi="TimesNewRomanPSMT" w:cs="TimesNewRomanPSMT"/>
          <w:sz w:val="20"/>
          <w:szCs w:val="20"/>
        </w:rPr>
      </w:pPr>
      <w:r>
        <w:rPr>
          <w:rFonts w:ascii="TimesNewRomanPSMT CE" w:hAnsi="TimesNewRomanPSMT CE" w:cs="TimesNewRomanPSMT CE"/>
        </w:rPr>
        <w:t>12. Výsledek izolace ověříme na elektroforéze.</w:t>
      </w:r>
    </w:p>
    <w:p w:rsidR="009A2AD4" w:rsidRDefault="009A2AD4" w:rsidP="009A2AD4"/>
    <w:p w:rsidR="009A2AD4" w:rsidRDefault="009A2AD4" w:rsidP="009A2AD4">
      <w:r>
        <w:t>STET</w:t>
      </w:r>
      <w:r w:rsidR="00911027">
        <w:t xml:space="preserve"> pufr:</w:t>
      </w:r>
      <w:r w:rsidR="00092EB1">
        <w:t xml:space="preserve"> </w:t>
      </w:r>
      <w:r>
        <w:t>0,1 M NaCl</w:t>
      </w:r>
      <w:r w:rsidR="00092EB1">
        <w:t xml:space="preserve">; </w:t>
      </w:r>
      <w:r>
        <w:t>10 mM Tris.CL, pH 8,0</w:t>
      </w:r>
      <w:r w:rsidR="00092EB1">
        <w:t xml:space="preserve">; 1 mM EDTA; </w:t>
      </w:r>
      <w:r>
        <w:t>5 % Triton X-100</w:t>
      </w:r>
      <w:r w:rsidR="00092EB1">
        <w:t xml:space="preserve">; </w:t>
      </w:r>
      <w:r>
        <w:t>8 % sacharóza</w:t>
      </w:r>
    </w:p>
    <w:p w:rsidR="00092EB1" w:rsidRDefault="00092EB1" w:rsidP="009A2AD4"/>
    <w:p w:rsidR="009A2AD4" w:rsidRDefault="00911027" w:rsidP="00911027">
      <w:pPr>
        <w:pStyle w:val="Nadpis1"/>
      </w:pPr>
      <w:r>
        <w:t>9</w:t>
      </w:r>
      <w:r w:rsidR="009A2AD4">
        <w:t xml:space="preserve">. </w:t>
      </w:r>
      <w:r w:rsidR="009A2AD4" w:rsidRPr="007276AE">
        <w:t>Ověření pozitivních klonů</w:t>
      </w:r>
    </w:p>
    <w:p w:rsidR="009A2AD4" w:rsidRDefault="009A2AD4" w:rsidP="009A2AD4">
      <w:pPr>
        <w:rPr>
          <w:b/>
          <w:bCs/>
          <w:color w:val="000000"/>
          <w:sz w:val="28"/>
          <w:szCs w:val="28"/>
          <w:u w:val="single"/>
        </w:rPr>
      </w:pPr>
    </w:p>
    <w:p w:rsidR="009A2AD4" w:rsidRDefault="009A2AD4" w:rsidP="009A2AD4">
      <w:pPr>
        <w:rPr>
          <w:szCs w:val="20"/>
        </w:rPr>
      </w:pPr>
      <w:r>
        <w:rPr>
          <w:szCs w:val="20"/>
        </w:rPr>
        <w:lastRenderedPageBreak/>
        <w:t xml:space="preserve">1. Plazmidová DNA, u které lze předpokládat inzert, může být naředěna a bude u ní provedena PCR podle postupu z přípravy inzertu (viz výše). </w:t>
      </w:r>
    </w:p>
    <w:p w:rsidR="009A2AD4" w:rsidRDefault="009A2AD4" w:rsidP="009A2AD4">
      <w:pPr>
        <w:rPr>
          <w:szCs w:val="20"/>
        </w:rPr>
      </w:pPr>
    </w:p>
    <w:p w:rsidR="009A2AD4" w:rsidRDefault="009A2AD4" w:rsidP="009A2AD4">
      <w:pPr>
        <w:rPr>
          <w:szCs w:val="20"/>
        </w:rPr>
      </w:pPr>
      <w:r>
        <w:rPr>
          <w:szCs w:val="20"/>
        </w:rPr>
        <w:t xml:space="preserve">2. Druhým způsobem pro ověření je štěpení restriktázami </w:t>
      </w:r>
      <w:r w:rsidRPr="003277F9">
        <w:rPr>
          <w:i/>
          <w:szCs w:val="20"/>
        </w:rPr>
        <w:t>Nco</w:t>
      </w:r>
      <w:r>
        <w:rPr>
          <w:szCs w:val="20"/>
        </w:rPr>
        <w:t xml:space="preserve">I a </w:t>
      </w:r>
      <w:r w:rsidRPr="003277F9">
        <w:rPr>
          <w:i/>
          <w:szCs w:val="20"/>
        </w:rPr>
        <w:t>Bam</w:t>
      </w:r>
      <w:r>
        <w:rPr>
          <w:szCs w:val="20"/>
        </w:rPr>
        <w:t xml:space="preserve">HI. Štěpící směs se dá připravit dle postupu štěpení plazmidu. </w:t>
      </w:r>
    </w:p>
    <w:p w:rsidR="009A2AD4" w:rsidRDefault="009A2AD4" w:rsidP="009A2AD4">
      <w:pPr>
        <w:rPr>
          <w:szCs w:val="20"/>
        </w:rPr>
      </w:pPr>
    </w:p>
    <w:p w:rsidR="009A2AD4" w:rsidRDefault="009A2AD4" w:rsidP="009A2AD4">
      <w:pPr>
        <w:rPr>
          <w:szCs w:val="20"/>
        </w:rPr>
      </w:pPr>
      <w:r>
        <w:rPr>
          <w:szCs w:val="20"/>
        </w:rPr>
        <w:t xml:space="preserve">3. </w:t>
      </w:r>
      <w:r w:rsidR="00092EB1">
        <w:rPr>
          <w:szCs w:val="20"/>
        </w:rPr>
        <w:t>Alternativně u vzorků s p</w:t>
      </w:r>
      <w:r>
        <w:rPr>
          <w:szCs w:val="20"/>
        </w:rPr>
        <w:t>osunem na gelu oproti původnímu pla</w:t>
      </w:r>
      <w:r w:rsidR="00092EB1">
        <w:rPr>
          <w:szCs w:val="20"/>
        </w:rPr>
        <w:t>zmidu primární strukturu konstruktu ověříme sekvenováním.</w:t>
      </w:r>
    </w:p>
    <w:p w:rsidR="009A2AD4" w:rsidRPr="003277F9" w:rsidRDefault="009A2AD4" w:rsidP="009A2AD4">
      <w:pPr>
        <w:rPr>
          <w:szCs w:val="20"/>
        </w:rPr>
      </w:pPr>
    </w:p>
    <w:p w:rsidR="009A2AD4" w:rsidRDefault="009A2AD4" w:rsidP="009A2AD4">
      <w:pPr>
        <w:rPr>
          <w:b/>
          <w:bCs/>
          <w:color w:val="000000"/>
          <w:sz w:val="28"/>
          <w:szCs w:val="28"/>
          <w:u w:val="single"/>
        </w:rPr>
      </w:pPr>
    </w:p>
    <w:p w:rsidR="009A2AD4" w:rsidRDefault="00911027" w:rsidP="00911027">
      <w:pPr>
        <w:pStyle w:val="Nadpis1"/>
      </w:pPr>
      <w:r>
        <w:t>10</w:t>
      </w:r>
      <w:r w:rsidR="009A2AD4">
        <w:t>. Transformace do expresních buněk</w:t>
      </w:r>
    </w:p>
    <w:p w:rsidR="009A2AD4" w:rsidRPr="00351091" w:rsidRDefault="009A2AD4" w:rsidP="009A2AD4">
      <w:pPr>
        <w:jc w:val="both"/>
        <w:rPr>
          <w:szCs w:val="20"/>
        </w:rPr>
      </w:pPr>
      <w:r>
        <w:rPr>
          <w:szCs w:val="20"/>
        </w:rPr>
        <w:t>K 200 ul kompetentních buněk přidáme 50 ng plazmidu s inzertem, který byl purifikován pomocí komerčního kitu.</w:t>
      </w:r>
      <w:r w:rsidR="00911027">
        <w:rPr>
          <w:szCs w:val="20"/>
        </w:rPr>
        <w:t xml:space="preserve"> Dále postupujeme podle protokolu č. 7.</w:t>
      </w:r>
    </w:p>
    <w:p w:rsidR="009A2AD4" w:rsidRDefault="009A2AD4" w:rsidP="009A2AD4">
      <w:pPr>
        <w:rPr>
          <w:b/>
          <w:bCs/>
          <w:color w:val="000000"/>
          <w:sz w:val="28"/>
          <w:szCs w:val="28"/>
          <w:u w:val="single"/>
        </w:rPr>
      </w:pPr>
    </w:p>
    <w:p w:rsidR="009A2AD4" w:rsidRPr="007276AE" w:rsidRDefault="00911027" w:rsidP="00911027">
      <w:pPr>
        <w:pStyle w:val="Nadpis1"/>
      </w:pPr>
      <w:bookmarkStart w:id="1" w:name="_Toc230070039"/>
      <w:bookmarkStart w:id="2" w:name="_Toc230078978"/>
      <w:r>
        <w:t>11</w:t>
      </w:r>
      <w:r w:rsidR="009A2AD4">
        <w:t xml:space="preserve">. </w:t>
      </w:r>
      <w:r w:rsidR="009A2AD4" w:rsidRPr="007276AE">
        <w:t>Test citlivosti k rekombinantnímu endolyzinu</w:t>
      </w:r>
      <w:bookmarkEnd w:id="1"/>
      <w:bookmarkEnd w:id="2"/>
    </w:p>
    <w:p w:rsidR="009A2AD4" w:rsidRPr="00911027" w:rsidRDefault="00911027" w:rsidP="009A2AD4">
      <w:pPr>
        <w:rPr>
          <w:rFonts w:ascii="Times New Roman" w:hAnsi="Times New Roman" w:cs="Times New Roman"/>
          <w:bCs/>
          <w:color w:val="000000"/>
          <w:sz w:val="24"/>
          <w:szCs w:val="24"/>
        </w:rPr>
      </w:pPr>
      <w:r>
        <w:rPr>
          <w:rFonts w:ascii="Times New Roman" w:hAnsi="Times New Roman" w:cs="Times New Roman"/>
          <w:bCs/>
          <w:color w:val="000000"/>
          <w:sz w:val="24"/>
          <w:szCs w:val="24"/>
        </w:rPr>
        <w:t>Funkční test využívá degradaci buněčných stěn</w:t>
      </w:r>
      <w:r w:rsidRPr="00911027">
        <w:rPr>
          <w:rFonts w:ascii="Times New Roman" w:hAnsi="Times New Roman" w:cs="Times New Roman"/>
          <w:bCs/>
          <w:i/>
          <w:color w:val="000000"/>
          <w:sz w:val="24"/>
          <w:szCs w:val="24"/>
        </w:rPr>
        <w:t xml:space="preserve"> S. aureus</w:t>
      </w:r>
      <w:r>
        <w:rPr>
          <w:rFonts w:ascii="Times New Roman" w:hAnsi="Times New Roman" w:cs="Times New Roman"/>
          <w:bCs/>
          <w:color w:val="000000"/>
          <w:sz w:val="24"/>
          <w:szCs w:val="24"/>
        </w:rPr>
        <w:t xml:space="preserve">, kterými formou dvouvrstvého agaru převrstvíme kolonie expresních buněk lyzované parami chloroformu. </w:t>
      </w:r>
    </w:p>
    <w:p w:rsidR="009A2AD4" w:rsidRPr="00C45D1A" w:rsidRDefault="009A2AD4" w:rsidP="00911027">
      <w:pPr>
        <w:pStyle w:val="nadpisdiplomka2"/>
        <w:numPr>
          <w:ilvl w:val="0"/>
          <w:numId w:val="0"/>
        </w:numPr>
        <w:ind w:left="360" w:hanging="360"/>
        <w:outlineLvl w:val="2"/>
        <w:rPr>
          <w:b/>
          <w:sz w:val="26"/>
          <w:szCs w:val="26"/>
        </w:rPr>
      </w:pPr>
      <w:bookmarkStart w:id="3" w:name="_Toc230070040"/>
      <w:bookmarkStart w:id="4" w:name="_Toc230078979"/>
      <w:r w:rsidRPr="00C45D1A">
        <w:rPr>
          <w:b/>
          <w:sz w:val="26"/>
          <w:szCs w:val="26"/>
        </w:rPr>
        <w:t xml:space="preserve">Příprava suspenze usmrcených buněk </w:t>
      </w:r>
      <w:r w:rsidRPr="00C45D1A">
        <w:rPr>
          <w:b/>
          <w:i/>
          <w:sz w:val="26"/>
          <w:szCs w:val="26"/>
        </w:rPr>
        <w:t>S. aureus</w:t>
      </w:r>
      <w:bookmarkEnd w:id="3"/>
      <w:bookmarkEnd w:id="4"/>
    </w:p>
    <w:p w:rsidR="009A2AD4" w:rsidRDefault="009A2AD4" w:rsidP="009A2AD4">
      <w:pPr>
        <w:pStyle w:val="OdstavecDiplomka"/>
      </w:pPr>
    </w:p>
    <w:p w:rsidR="009A2AD4" w:rsidRDefault="009A2AD4" w:rsidP="009A2AD4">
      <w:pPr>
        <w:pStyle w:val="OdstavecDiplomka"/>
      </w:pPr>
      <w:r>
        <w:t xml:space="preserve">300 ml YT média s přídavkem </w:t>
      </w:r>
      <w:smartTag w:uri="urn:schemas-microsoft-com:office:smarttags" w:element="metricconverter">
        <w:smartTagPr>
          <w:attr w:name="ProductID" w:val="0,3 g"/>
        </w:smartTagPr>
        <w:r>
          <w:t>0,3 g</w:t>
        </w:r>
      </w:smartTag>
      <w:r>
        <w:t xml:space="preserve"> glukózy a 1,5 mg thiaminchloridu naočkujeme 10 ml 18</w:t>
      </w:r>
      <w:r>
        <w:noBreakHyphen/>
        <w:t xml:space="preserve">ti hodinové kultury indikátorového kmene </w:t>
      </w:r>
      <w:r w:rsidRPr="00DF3338">
        <w:rPr>
          <w:i/>
        </w:rPr>
        <w:t>S</w:t>
      </w:r>
      <w:r>
        <w:rPr>
          <w:i/>
        </w:rPr>
        <w:t>. </w:t>
      </w:r>
      <w:r w:rsidRPr="00DF3338">
        <w:rPr>
          <w:i/>
        </w:rPr>
        <w:t>aureus</w:t>
      </w:r>
      <w:r>
        <w:t xml:space="preserve"> a kultivujeme 12 hodin při </w:t>
      </w:r>
      <w:smartTag w:uri="urn:schemas-microsoft-com:office:smarttags" w:element="metricconverter">
        <w:smartTagPr>
          <w:attr w:name="ProductID" w:val="37 ﾰC"/>
        </w:smartTagPr>
        <w:r>
          <w:t>37 °C</w:t>
        </w:r>
      </w:smartTag>
      <w:r>
        <w:t xml:space="preserve"> za intenzívního třepání. Buňky usmrtíme autoklávováním horkou parou 5 min. při 100 </w:t>
      </w:r>
      <w:r w:rsidRPr="00EE73AA">
        <w:t>ºC</w:t>
      </w:r>
      <w:r>
        <w:t xml:space="preserve">. Usmrcené buňky centrifugujeme 10 min při 5000 rpm a roztřepeme v 6 ml SM pufru (obecně 1/50 původního objemu). Suspenzi zamrazíme na -20 </w:t>
      </w:r>
      <w:r w:rsidRPr="00EE73AA">
        <w:t>ºC</w:t>
      </w:r>
      <w:r>
        <w:t>.</w:t>
      </w:r>
    </w:p>
    <w:p w:rsidR="009A2AD4" w:rsidRPr="00DF3338" w:rsidRDefault="009A2AD4" w:rsidP="009A2AD4">
      <w:pPr>
        <w:pStyle w:val="OdstavecDiplomka"/>
        <w:ind w:firstLine="576"/>
      </w:pPr>
    </w:p>
    <w:p w:rsidR="009A2AD4" w:rsidRPr="00B358F8" w:rsidRDefault="009A2AD4" w:rsidP="00911027">
      <w:pPr>
        <w:pStyle w:val="nadpisdiplomka2"/>
        <w:numPr>
          <w:ilvl w:val="0"/>
          <w:numId w:val="0"/>
        </w:numPr>
        <w:ind w:left="360" w:hanging="360"/>
        <w:outlineLvl w:val="2"/>
        <w:rPr>
          <w:b/>
          <w:sz w:val="26"/>
          <w:szCs w:val="26"/>
        </w:rPr>
      </w:pPr>
      <w:bookmarkStart w:id="5" w:name="_Toc230070041"/>
      <w:bookmarkStart w:id="6" w:name="_Toc230078980"/>
      <w:r w:rsidRPr="00B358F8">
        <w:rPr>
          <w:b/>
          <w:sz w:val="26"/>
          <w:szCs w:val="26"/>
        </w:rPr>
        <w:t>Ověření funkce endolyzinu</w:t>
      </w:r>
      <w:bookmarkEnd w:id="5"/>
      <w:bookmarkEnd w:id="6"/>
      <w:r>
        <w:rPr>
          <w:b/>
          <w:sz w:val="26"/>
          <w:szCs w:val="26"/>
        </w:rPr>
        <w:t xml:space="preserve"> funkčním testem na plotnách</w:t>
      </w:r>
    </w:p>
    <w:p w:rsidR="009A2AD4" w:rsidRDefault="009A2AD4" w:rsidP="009A2AD4"/>
    <w:p w:rsidR="009A2AD4" w:rsidRDefault="009A2AD4" w:rsidP="009A2AD4">
      <w:pPr>
        <w:pStyle w:val="OdstavecDiplomka"/>
        <w:numPr>
          <w:ilvl w:val="0"/>
          <w:numId w:val="4"/>
        </w:numPr>
      </w:pPr>
      <w:r>
        <w:t>Narostlé kolonie po transformaci buněk BL21(DE3) přerazítkujeme nebo přeočkujeme v formě krátkých čárek na plotny s LB agarem s obsahem kanamycinu (50 µg/ml) a IPTG (</w:t>
      </w:r>
      <w:smartTag w:uri="urn:schemas-microsoft-com:office:smarttags" w:element="metricconverter">
        <w:smartTagPr>
          <w:attr w:name="ProductID" w:val="1 mM"/>
        </w:smartTagPr>
        <w:r>
          <w:t>1 mM</w:t>
        </w:r>
      </w:smartTag>
      <w:r>
        <w:t>) nezbytného pro indukci T7 RNA-polymerázy.</w:t>
      </w:r>
    </w:p>
    <w:p w:rsidR="009A2AD4" w:rsidRDefault="009A2AD4" w:rsidP="009A2AD4">
      <w:pPr>
        <w:pStyle w:val="OdstavecDiplomka"/>
        <w:numPr>
          <w:ilvl w:val="0"/>
          <w:numId w:val="4"/>
        </w:numPr>
      </w:pPr>
      <w:r>
        <w:t xml:space="preserve">Repliky ploten inkubujeme 6 až 18 hodin při teplotě 37 </w:t>
      </w:r>
      <w:r w:rsidRPr="00EE73AA">
        <w:t>ºC</w:t>
      </w:r>
      <w:r>
        <w:t>.</w:t>
      </w:r>
    </w:p>
    <w:p w:rsidR="009A2AD4" w:rsidRDefault="009A2AD4" w:rsidP="009A2AD4">
      <w:pPr>
        <w:pStyle w:val="OdstavecDiplomka"/>
        <w:numPr>
          <w:ilvl w:val="0"/>
          <w:numId w:val="4"/>
        </w:numPr>
      </w:pPr>
      <w:r>
        <w:t xml:space="preserve">Buněčnou stěnu a membránu </w:t>
      </w:r>
      <w:r>
        <w:rPr>
          <w:i/>
        </w:rPr>
        <w:t>E. coli</w:t>
      </w:r>
      <w:r>
        <w:t xml:space="preserve"> rozrušíme chloroformem, pracujeme v digestoři. Po nalití chloroformu na kousek buničité vaty položíme vatu na skleněnou podložku a přiklopíme miskou dnem vzhůru (plastová miska nebo agar se nesmí dotýkat buničité vaty). </w:t>
      </w:r>
      <w:r>
        <w:lastRenderedPageBreak/>
        <w:t xml:space="preserve">Páry chloroformu necháme působit 15 až 20 min. Po této době by se měl z rozrušených buněk </w:t>
      </w:r>
      <w:r>
        <w:rPr>
          <w:i/>
        </w:rPr>
        <w:t>E. coli</w:t>
      </w:r>
      <w:r>
        <w:t xml:space="preserve"> uvolnit exprimovaný endolyzin. </w:t>
      </w:r>
    </w:p>
    <w:p w:rsidR="009A2AD4" w:rsidRDefault="009A2AD4" w:rsidP="009A2AD4">
      <w:pPr>
        <w:pStyle w:val="OdstavecDiplomka"/>
        <w:numPr>
          <w:ilvl w:val="0"/>
          <w:numId w:val="4"/>
        </w:numPr>
      </w:pPr>
      <w:r>
        <w:t xml:space="preserve">Kolonie (čárky) přelijeme 3 ml 0,4 % měkkého vodního agaru s 200 – 250 µl suspenze autoklávováním usmrcených buněk </w:t>
      </w:r>
      <w:r w:rsidRPr="00B3470F">
        <w:rPr>
          <w:i/>
        </w:rPr>
        <w:t>S. aureus</w:t>
      </w:r>
      <w:r>
        <w:rPr>
          <w:i/>
        </w:rPr>
        <w:t>.</w:t>
      </w:r>
      <w:r>
        <w:t xml:space="preserve"> Vodní agar by neměl být příliš zakalený buňkami, aby byly lytické zóny rozpoznatelné. </w:t>
      </w:r>
    </w:p>
    <w:p w:rsidR="009A2AD4" w:rsidRDefault="009A2AD4" w:rsidP="009A2AD4">
      <w:pPr>
        <w:pStyle w:val="OdstavecDiplomka"/>
        <w:numPr>
          <w:ilvl w:val="0"/>
          <w:numId w:val="4"/>
        </w:numPr>
      </w:pPr>
      <w:r>
        <w:t xml:space="preserve">Endolyzin se ponechá difundovat a působit 60 – 120 min při 30 </w:t>
      </w:r>
      <w:r w:rsidRPr="00EE73AA">
        <w:t>ºC</w:t>
      </w:r>
      <w:r>
        <w:t xml:space="preserve">. Po této inkubaci byly kolem pozitivních klonů </w:t>
      </w:r>
      <w:r>
        <w:rPr>
          <w:i/>
        </w:rPr>
        <w:t>E. coli</w:t>
      </w:r>
      <w:r>
        <w:t xml:space="preserve"> patrné projasněné lytické zóny. </w:t>
      </w:r>
    </w:p>
    <w:p w:rsidR="009A2AD4" w:rsidRDefault="009A2AD4" w:rsidP="009A2AD4">
      <w:pPr>
        <w:pStyle w:val="nadpisdiplomka2"/>
        <w:numPr>
          <w:ilvl w:val="0"/>
          <w:numId w:val="0"/>
        </w:numPr>
        <w:jc w:val="center"/>
        <w:outlineLvl w:val="1"/>
        <w:rPr>
          <w:b/>
          <w:sz w:val="28"/>
          <w:szCs w:val="28"/>
        </w:rPr>
      </w:pPr>
    </w:p>
    <w:p w:rsidR="009A2AD4" w:rsidRDefault="00911027" w:rsidP="00911027">
      <w:pPr>
        <w:pStyle w:val="Nadpis1"/>
      </w:pPr>
      <w:r>
        <w:t>1</w:t>
      </w:r>
      <w:r w:rsidR="009A2AD4">
        <w:t xml:space="preserve">2. </w:t>
      </w:r>
      <w:r>
        <w:t>Zymogram</w:t>
      </w:r>
    </w:p>
    <w:p w:rsidR="00911027" w:rsidRPr="00911027" w:rsidRDefault="00911027" w:rsidP="00911027">
      <w:pPr>
        <w:rPr>
          <w:rFonts w:ascii="Times New Roman" w:hAnsi="Times New Roman" w:cs="Times New Roman"/>
          <w:sz w:val="24"/>
          <w:szCs w:val="24"/>
        </w:rPr>
      </w:pPr>
      <w:r w:rsidRPr="00911027">
        <w:rPr>
          <w:rFonts w:ascii="Times New Roman" w:hAnsi="Times New Roman" w:cs="Times New Roman"/>
          <w:sz w:val="24"/>
          <w:szCs w:val="24"/>
        </w:rPr>
        <w:t>Aktivita enzymu bude ověřena také pomocí zymogramu, kdy se do gelu na SDS PAGE přidává suspenze buněčných stěna bakterií S. aureus. Pokud je lytický enzym aktivní, v místě na gelu, které odpovídá, jeho molekulové hmotnosti se objeví lytická zóna na jinak mléčně matném gelu.</w:t>
      </w:r>
    </w:p>
    <w:p w:rsidR="009A2AD4" w:rsidRPr="000F72FD" w:rsidRDefault="009A2AD4" w:rsidP="009A2AD4">
      <w:pPr>
        <w:pStyle w:val="nadpisdiplomka2"/>
        <w:numPr>
          <w:ilvl w:val="0"/>
          <w:numId w:val="0"/>
        </w:numPr>
        <w:jc w:val="center"/>
        <w:outlineLvl w:val="1"/>
        <w:rPr>
          <w:b/>
          <w:sz w:val="28"/>
          <w:szCs w:val="28"/>
        </w:rPr>
      </w:pPr>
    </w:p>
    <w:p w:rsidR="009A2AD4" w:rsidRDefault="009A2AD4" w:rsidP="00911027">
      <w:pPr>
        <w:pStyle w:val="nadpisdiplomka2"/>
        <w:numPr>
          <w:ilvl w:val="0"/>
          <w:numId w:val="0"/>
        </w:numPr>
        <w:outlineLvl w:val="2"/>
        <w:rPr>
          <w:b/>
          <w:u w:val="single"/>
        </w:rPr>
      </w:pPr>
      <w:r w:rsidRPr="00BC0B2D">
        <w:rPr>
          <w:b/>
          <w:u w:val="single"/>
        </w:rPr>
        <w:t>Příprava vzorku:</w:t>
      </w:r>
    </w:p>
    <w:p w:rsidR="009A2AD4" w:rsidRPr="00BC0B2D" w:rsidRDefault="009A2AD4" w:rsidP="009A2AD4">
      <w:pPr>
        <w:pStyle w:val="nadpisdiplomka2"/>
        <w:numPr>
          <w:ilvl w:val="0"/>
          <w:numId w:val="0"/>
        </w:numPr>
        <w:jc w:val="center"/>
        <w:outlineLvl w:val="2"/>
        <w:rPr>
          <w:b/>
          <w:u w:val="single"/>
        </w:rPr>
      </w:pPr>
    </w:p>
    <w:p w:rsidR="009A2AD4" w:rsidRDefault="009A2AD4" w:rsidP="009A2AD4">
      <w:pPr>
        <w:pStyle w:val="OdstavecDiplomka"/>
        <w:numPr>
          <w:ilvl w:val="0"/>
          <w:numId w:val="6"/>
        </w:numPr>
      </w:pPr>
      <w:r>
        <w:t>Buňky se zaočkují do 20 ml tekutého LB bujónu s kanamycinem (50 µg/ml) a nechají se růst do OD</w:t>
      </w:r>
      <w:r>
        <w:rPr>
          <w:vertAlign w:val="subscript"/>
        </w:rPr>
        <w:t>600</w:t>
      </w:r>
      <w:r>
        <w:t>=0,5</w:t>
      </w:r>
    </w:p>
    <w:p w:rsidR="009A2AD4" w:rsidRDefault="009A2AD4" w:rsidP="009A2AD4">
      <w:pPr>
        <w:pStyle w:val="OdstavecDiplomka"/>
        <w:numPr>
          <w:ilvl w:val="0"/>
          <w:numId w:val="6"/>
        </w:numPr>
      </w:pPr>
      <w:r>
        <w:t>Do média se přidá IPTG do finální koncentrace 0,4 mM</w:t>
      </w:r>
    </w:p>
    <w:p w:rsidR="009A2AD4" w:rsidRDefault="009A2AD4" w:rsidP="009A2AD4">
      <w:pPr>
        <w:pStyle w:val="OdstavecDiplomka"/>
        <w:numPr>
          <w:ilvl w:val="0"/>
          <w:numId w:val="6"/>
        </w:numPr>
      </w:pPr>
      <w:r>
        <w:t>Po 3 – 4 hodinové expresi se buňky stočí (4000 otáček/10min) a resuspendují se v 0,8 ml SM pufru</w:t>
      </w:r>
    </w:p>
    <w:p w:rsidR="009A2AD4" w:rsidRDefault="009A2AD4" w:rsidP="009A2AD4">
      <w:pPr>
        <w:pStyle w:val="OdstavecDiplomka"/>
        <w:numPr>
          <w:ilvl w:val="0"/>
          <w:numId w:val="6"/>
        </w:numPr>
      </w:pPr>
      <w:r>
        <w:t>Buňky se sonikují na ledu 30 minut (Medium level 1 min. sonikace, 2 minuty pauza).</w:t>
      </w:r>
    </w:p>
    <w:p w:rsidR="009A2AD4" w:rsidRDefault="009A2AD4" w:rsidP="009A2AD4">
      <w:pPr>
        <w:pStyle w:val="OdstavecDiplomka"/>
        <w:numPr>
          <w:ilvl w:val="0"/>
          <w:numId w:val="6"/>
        </w:numPr>
      </w:pPr>
      <w:r>
        <w:t>Po sonikaci se</w:t>
      </w:r>
      <w:r w:rsidRPr="00BC0B2D">
        <w:t xml:space="preserve"> </w:t>
      </w:r>
      <w:r>
        <w:t xml:space="preserve">buňky stočí (4000 otáček/10min) a oddělí se supernatant od peletu. Supernatant i rozpuštěný pelet se použije na přípravu vorku pro SDS PAGE. </w:t>
      </w:r>
    </w:p>
    <w:p w:rsidR="009A2AD4" w:rsidRDefault="009A2AD4" w:rsidP="00911027">
      <w:pPr>
        <w:pStyle w:val="nadpisdiplomka2"/>
        <w:numPr>
          <w:ilvl w:val="0"/>
          <w:numId w:val="0"/>
        </w:numPr>
        <w:outlineLvl w:val="2"/>
        <w:rPr>
          <w:b/>
          <w:u w:val="single"/>
        </w:rPr>
      </w:pPr>
      <w:r>
        <w:rPr>
          <w:b/>
          <w:u w:val="single"/>
        </w:rPr>
        <w:t>Zymogram</w:t>
      </w:r>
    </w:p>
    <w:p w:rsidR="009A2AD4" w:rsidRDefault="009A2AD4" w:rsidP="00911027">
      <w:pPr>
        <w:pStyle w:val="nadpisdiplomka2"/>
        <w:numPr>
          <w:ilvl w:val="0"/>
          <w:numId w:val="0"/>
        </w:numPr>
        <w:outlineLvl w:val="2"/>
        <w:rPr>
          <w:b/>
          <w:u w:val="single"/>
        </w:rPr>
      </w:pPr>
    </w:p>
    <w:p w:rsidR="009A2AD4" w:rsidRDefault="009A2AD4" w:rsidP="009A2AD4">
      <w:pPr>
        <w:pStyle w:val="OdstavecDiplomka"/>
        <w:numPr>
          <w:ilvl w:val="0"/>
          <w:numId w:val="5"/>
        </w:numPr>
      </w:pPr>
      <w:r>
        <w:t>Připravíme gel pro SDS PAGE (viz. tabulky). Mezi skla aparatury nejdříve nalijeme separační 15% gel a po jeho utuhnutí nalijeme 5% zaostřovací gel.</w:t>
      </w:r>
    </w:p>
    <w:p w:rsidR="009A2AD4" w:rsidRDefault="009A2AD4" w:rsidP="009A2AD4">
      <w:pPr>
        <w:pStyle w:val="OdstavecDiplomka"/>
        <w:numPr>
          <w:ilvl w:val="0"/>
          <w:numId w:val="5"/>
        </w:numPr>
      </w:pPr>
      <w:r>
        <w:t>Paralelně připravíme gel bez přídavku buněčných stěn</w:t>
      </w:r>
    </w:p>
    <w:p w:rsidR="009A2AD4" w:rsidRDefault="009A2AD4" w:rsidP="009A2AD4">
      <w:pPr>
        <w:pStyle w:val="OdstavecDiplomka"/>
        <w:numPr>
          <w:ilvl w:val="0"/>
          <w:numId w:val="5"/>
        </w:numPr>
      </w:pPr>
      <w:r w:rsidRPr="00503930">
        <w:t>Pro nanesení vzorků použijeme 4x koncentrovaný SDS nanášecí pufr</w:t>
      </w:r>
      <w:r>
        <w:t xml:space="preserve"> (může být i 5x nebo 6x koncentrovaný),</w:t>
      </w:r>
      <w:r w:rsidRPr="00503930">
        <w:t xml:space="preserve"> (200 mM Tris-Cl pH 6,8, 400 mM DTT, 8% SDS, 0,4% Bromfenolová modř, 35% glycerol)</w:t>
      </w:r>
      <w:r>
        <w:t>. Připravíme 40 μl vzorku, necháme 10 minut zahřát na 95 °C. Vzorek naneseme na gel.</w:t>
      </w:r>
    </w:p>
    <w:p w:rsidR="009A2AD4" w:rsidRPr="00503930" w:rsidRDefault="009A2AD4" w:rsidP="009A2AD4">
      <w:pPr>
        <w:pStyle w:val="OdstavecDiplomka"/>
        <w:numPr>
          <w:ilvl w:val="0"/>
          <w:numId w:val="5"/>
        </w:numPr>
      </w:pPr>
      <w:r>
        <w:t>Pro elektroforézu se použije</w:t>
      </w:r>
      <w:r w:rsidRPr="00503930">
        <w:t xml:space="preserve"> Tris-glycinový elektroforetický pufr (25 mM Tris-Cl pH 8,3, 192 mM glycin, 0,1% SDS) při proudu 25 mA.</w:t>
      </w:r>
    </w:p>
    <w:p w:rsidR="009A2AD4" w:rsidRDefault="009A2AD4" w:rsidP="009A2AD4">
      <w:pPr>
        <w:pStyle w:val="OdstavecDiplomka"/>
        <w:numPr>
          <w:ilvl w:val="0"/>
          <w:numId w:val="5"/>
        </w:numPr>
        <w:ind w:left="641" w:hanging="357"/>
      </w:pPr>
      <w:r>
        <w:t>Gely po elektroforéze propláchneme po 10 deseti minutách 3x v destilované vodě.</w:t>
      </w:r>
    </w:p>
    <w:p w:rsidR="009A2AD4" w:rsidRPr="00503930" w:rsidRDefault="009A2AD4" w:rsidP="009A2AD4">
      <w:pPr>
        <w:numPr>
          <w:ilvl w:val="0"/>
          <w:numId w:val="5"/>
        </w:numPr>
        <w:autoSpaceDE w:val="0"/>
        <w:autoSpaceDN w:val="0"/>
        <w:adjustRightInd w:val="0"/>
        <w:spacing w:after="0" w:line="360" w:lineRule="auto"/>
        <w:ind w:left="641" w:hanging="357"/>
        <w:rPr>
          <w:szCs w:val="20"/>
        </w:rPr>
      </w:pPr>
      <w:r>
        <w:lastRenderedPageBreak/>
        <w:t>Gel bez přidání buněčných stěn obarvíme a gel s buněčnými stěnami zalijeme renaturačním pufrem (</w:t>
      </w:r>
      <w:r>
        <w:rPr>
          <w:rFonts w:ascii="TimesNewRomanPSMT" w:hAnsi="TimesNewRomanPSMT" w:cs="TimesNewRomanPSMT"/>
        </w:rPr>
        <w:t>100 mM Tris pH 7,5; Triton X-100 – 0,1%</w:t>
      </w:r>
      <w:r>
        <w:t>)</w:t>
      </w:r>
    </w:p>
    <w:p w:rsidR="009A2AD4" w:rsidRDefault="009A2AD4" w:rsidP="009A2AD4">
      <w:pPr>
        <w:pStyle w:val="OdstavecDiplomka"/>
        <w:ind w:left="284"/>
      </w:pPr>
    </w:p>
    <w:p w:rsidR="009A2AD4" w:rsidRDefault="009A2AD4" w:rsidP="009A2AD4">
      <w:pPr>
        <w:pStyle w:val="OdstavecDiplomka"/>
        <w:ind w:left="284"/>
      </w:pPr>
      <w:r w:rsidRPr="00503930">
        <w:rPr>
          <w:noProof/>
        </w:rPr>
        <w:drawing>
          <wp:inline distT="0" distB="0" distL="0" distR="0">
            <wp:extent cx="5753100" cy="2809875"/>
            <wp:effectExtent l="0" t="0" r="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3100" cy="2809875"/>
                    </a:xfrm>
                    <a:prstGeom prst="rect">
                      <a:avLst/>
                    </a:prstGeom>
                    <a:noFill/>
                    <a:ln>
                      <a:noFill/>
                    </a:ln>
                  </pic:spPr>
                </pic:pic>
              </a:graphicData>
            </a:graphic>
          </wp:inline>
        </w:drawing>
      </w:r>
    </w:p>
    <w:p w:rsidR="009A2AD4" w:rsidRDefault="009A2AD4" w:rsidP="009A2AD4">
      <w:pPr>
        <w:pStyle w:val="OdstavecDiplomka"/>
        <w:jc w:val="left"/>
      </w:pPr>
      <w:r>
        <w:rPr>
          <w:noProof/>
        </w:rPr>
        <w:drawing>
          <wp:inline distT="0" distB="0" distL="0" distR="0">
            <wp:extent cx="5734050" cy="28765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4050" cy="2876550"/>
                    </a:xfrm>
                    <a:prstGeom prst="rect">
                      <a:avLst/>
                    </a:prstGeom>
                    <a:noFill/>
                    <a:ln>
                      <a:noFill/>
                    </a:ln>
                  </pic:spPr>
                </pic:pic>
              </a:graphicData>
            </a:graphic>
          </wp:inline>
        </w:drawing>
      </w:r>
    </w:p>
    <w:p w:rsidR="009A2AD4" w:rsidRDefault="009A2AD4" w:rsidP="009A2AD4">
      <w:pPr>
        <w:pStyle w:val="OdstavecDiplomka"/>
      </w:pPr>
      <w:r>
        <w:t>Složka buněčných stěn může být variabilní 100 – 200 μl. Tabulky na složení více gelů jsou k dispozici v laboratoři.</w:t>
      </w:r>
    </w:p>
    <w:p w:rsidR="00650402" w:rsidRDefault="00650402">
      <w:pPr>
        <w:rPr>
          <w:rFonts w:ascii="Times New Roman" w:eastAsia="Times New Roman" w:hAnsi="Times New Roman" w:cs="Times New Roman"/>
          <w:sz w:val="24"/>
          <w:szCs w:val="20"/>
          <w:lang w:eastAsia="cs-CZ"/>
        </w:rPr>
      </w:pPr>
      <w:r>
        <w:br w:type="page"/>
      </w:r>
    </w:p>
    <w:p w:rsidR="009A2AD4" w:rsidRPr="001E4F8C" w:rsidRDefault="009A2AD4" w:rsidP="009A2AD4">
      <w:pPr>
        <w:pStyle w:val="OdstavecDiplomka"/>
        <w:jc w:val="center"/>
        <w:rPr>
          <w:b/>
          <w:sz w:val="28"/>
          <w:szCs w:val="28"/>
          <w:u w:val="single"/>
        </w:rPr>
      </w:pPr>
      <w:r w:rsidRPr="001E4F8C">
        <w:rPr>
          <w:b/>
          <w:sz w:val="28"/>
          <w:szCs w:val="28"/>
          <w:u w:val="single"/>
        </w:rPr>
        <w:lastRenderedPageBreak/>
        <w:t>Schéma postupu:</w:t>
      </w:r>
    </w:p>
    <w:p w:rsidR="009A2AD4" w:rsidRPr="007276AE" w:rsidRDefault="009A2AD4" w:rsidP="009A2AD4">
      <w:pPr>
        <w:rPr>
          <w:b/>
          <w:bCs/>
          <w:color w:val="000000"/>
          <w:sz w:val="28"/>
          <w:szCs w:val="28"/>
          <w:u w:val="single"/>
        </w:rPr>
      </w:pPr>
    </w:p>
    <w:p w:rsidR="009A2AD4" w:rsidRPr="009A2AD4" w:rsidRDefault="00CC4E3B" w:rsidP="009A2AD4">
      <w:r>
        <w:rPr>
          <w:b/>
          <w:bCs/>
          <w:noProof/>
          <w:color w:val="000000"/>
          <w:sz w:val="28"/>
          <w:szCs w:val="28"/>
          <w:u w:val="single"/>
          <w:lang w:eastAsia="cs-CZ"/>
        </w:rPr>
        <mc:AlternateContent>
          <mc:Choice Requires="wpg">
            <w:drawing>
              <wp:anchor distT="0" distB="0" distL="114300" distR="114300" simplePos="0" relativeHeight="251659264" behindDoc="0" locked="0" layoutInCell="1" allowOverlap="1">
                <wp:simplePos x="0" y="0"/>
                <wp:positionH relativeFrom="column">
                  <wp:posOffset>243205</wp:posOffset>
                </wp:positionH>
                <wp:positionV relativeFrom="paragraph">
                  <wp:posOffset>191135</wp:posOffset>
                </wp:positionV>
                <wp:extent cx="5790565" cy="7086600"/>
                <wp:effectExtent l="0" t="0" r="19685" b="19050"/>
                <wp:wrapNone/>
                <wp:docPr id="6" name="Skupin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0565" cy="7086600"/>
                          <a:chOff x="1801" y="2733"/>
                          <a:chExt cx="9119" cy="11160"/>
                        </a:xfrm>
                      </wpg:grpSpPr>
                      <wps:wsp>
                        <wps:cNvPr id="7" name="AutoShape 3"/>
                        <wps:cNvCnPr>
                          <a:cxnSpLocks noChangeShapeType="1"/>
                        </wps:cNvCnPr>
                        <wps:spPr bwMode="auto">
                          <a:xfrm>
                            <a:off x="5914" y="7140"/>
                            <a:ext cx="127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Text Box 4"/>
                        <wps:cNvSpPr txBox="1">
                          <a:spLocks noChangeArrowheads="1"/>
                        </wps:cNvSpPr>
                        <wps:spPr bwMode="auto">
                          <a:xfrm>
                            <a:off x="7186" y="6892"/>
                            <a:ext cx="2681" cy="878"/>
                          </a:xfrm>
                          <a:prstGeom prst="rect">
                            <a:avLst/>
                          </a:prstGeom>
                          <a:solidFill>
                            <a:srgbClr val="FFFFFF"/>
                          </a:solidFill>
                          <a:ln w="9525">
                            <a:solidFill>
                              <a:srgbClr val="000000"/>
                            </a:solidFill>
                            <a:miter lim="800000"/>
                            <a:headEnd/>
                            <a:tailEnd/>
                          </a:ln>
                        </wps:spPr>
                        <wps:txbx>
                          <w:txbxContent>
                            <w:p w:rsidR="009A2AD4" w:rsidRDefault="009A2AD4" w:rsidP="009A2AD4">
                              <w:r>
                                <w:t xml:space="preserve">Transformace do buněk </w:t>
                              </w:r>
                              <w:r w:rsidRPr="001C604C">
                                <w:rPr>
                                  <w:i/>
                                </w:rPr>
                                <w:t>E. coli</w:t>
                              </w:r>
                              <w:r>
                                <w:t xml:space="preserve"> Top 10F</w:t>
                              </w:r>
                            </w:p>
                          </w:txbxContent>
                        </wps:txbx>
                        <wps:bodyPr rot="0" vert="horz" wrap="square" lIns="91440" tIns="45720" rIns="91440" bIns="45720" anchor="t" anchorCtr="0" upright="1">
                          <a:noAutofit/>
                        </wps:bodyPr>
                      </wps:wsp>
                      <wps:wsp>
                        <wps:cNvPr id="9" name="AutoShape 5"/>
                        <wps:cNvCnPr>
                          <a:cxnSpLocks noChangeShapeType="1"/>
                        </wps:cNvCnPr>
                        <wps:spPr bwMode="auto">
                          <a:xfrm>
                            <a:off x="5763" y="10886"/>
                            <a:ext cx="127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Text Box 6"/>
                        <wps:cNvSpPr txBox="1">
                          <a:spLocks noChangeArrowheads="1"/>
                        </wps:cNvSpPr>
                        <wps:spPr bwMode="auto">
                          <a:xfrm>
                            <a:off x="3233" y="6934"/>
                            <a:ext cx="2681" cy="431"/>
                          </a:xfrm>
                          <a:prstGeom prst="rect">
                            <a:avLst/>
                          </a:prstGeom>
                          <a:solidFill>
                            <a:srgbClr val="FFFFFF"/>
                          </a:solidFill>
                          <a:ln w="9525">
                            <a:solidFill>
                              <a:srgbClr val="000000"/>
                            </a:solidFill>
                            <a:miter lim="800000"/>
                            <a:headEnd/>
                            <a:tailEnd/>
                          </a:ln>
                        </wps:spPr>
                        <wps:txbx>
                          <w:txbxContent>
                            <w:p w:rsidR="009A2AD4" w:rsidRDefault="009A2AD4" w:rsidP="009A2AD4">
                              <w:r>
                                <w:t>Ligace inzert + vektor</w:t>
                              </w:r>
                            </w:p>
                          </w:txbxContent>
                        </wps:txbx>
                        <wps:bodyPr rot="0" vert="horz" wrap="square" lIns="91440" tIns="45720" rIns="91440" bIns="45720" anchor="t" anchorCtr="0" upright="1">
                          <a:noAutofit/>
                        </wps:bodyPr>
                      </wps:wsp>
                      <wps:wsp>
                        <wps:cNvPr id="11" name="AutoShape 7"/>
                        <wps:cNvCnPr>
                          <a:cxnSpLocks noChangeShapeType="1"/>
                        </wps:cNvCnPr>
                        <wps:spPr bwMode="auto">
                          <a:xfrm flipH="1">
                            <a:off x="4452" y="7770"/>
                            <a:ext cx="2734" cy="1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8"/>
                        <wps:cNvCnPr>
                          <a:cxnSpLocks noChangeShapeType="1"/>
                        </wps:cNvCnPr>
                        <wps:spPr bwMode="auto">
                          <a:xfrm>
                            <a:off x="8595" y="7770"/>
                            <a:ext cx="0" cy="6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9"/>
                        <wps:cNvCnPr>
                          <a:cxnSpLocks noChangeShapeType="1"/>
                        </wps:cNvCnPr>
                        <wps:spPr bwMode="auto">
                          <a:xfrm>
                            <a:off x="4452" y="10192"/>
                            <a:ext cx="0" cy="6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 name="Group 10"/>
                        <wpg:cNvGrpSpPr>
                          <a:grpSpLocks/>
                        </wpg:cNvGrpSpPr>
                        <wpg:grpSpPr bwMode="auto">
                          <a:xfrm>
                            <a:off x="1801" y="2733"/>
                            <a:ext cx="9119" cy="4201"/>
                            <a:chOff x="1801" y="2733"/>
                            <a:chExt cx="9119" cy="4201"/>
                          </a:xfrm>
                        </wpg:grpSpPr>
                        <wps:wsp>
                          <wps:cNvPr id="15" name="Text Box 11"/>
                          <wps:cNvSpPr txBox="1">
                            <a:spLocks noChangeArrowheads="1"/>
                          </wps:cNvSpPr>
                          <wps:spPr bwMode="auto">
                            <a:xfrm>
                              <a:off x="1816" y="2733"/>
                              <a:ext cx="2651" cy="1335"/>
                            </a:xfrm>
                            <a:prstGeom prst="rect">
                              <a:avLst/>
                            </a:prstGeom>
                            <a:solidFill>
                              <a:srgbClr val="FFFFFF"/>
                            </a:solidFill>
                            <a:ln w="9525">
                              <a:solidFill>
                                <a:srgbClr val="000000"/>
                              </a:solidFill>
                              <a:miter lim="800000"/>
                              <a:headEnd/>
                              <a:tailEnd/>
                            </a:ln>
                          </wps:spPr>
                          <wps:txbx>
                            <w:txbxContent>
                              <w:p w:rsidR="009A2AD4" w:rsidRDefault="009A2AD4" w:rsidP="009A2AD4">
                                <w:pPr>
                                  <w:jc w:val="center"/>
                                  <w:rPr>
                                    <w:b/>
                                    <w:sz w:val="28"/>
                                    <w:szCs w:val="28"/>
                                  </w:rPr>
                                </w:pPr>
                                <w:r>
                                  <w:rPr>
                                    <w:b/>
                                    <w:sz w:val="28"/>
                                    <w:szCs w:val="28"/>
                                  </w:rPr>
                                  <w:t>1. Příprava inzertu</w:t>
                                </w:r>
                              </w:p>
                              <w:p w:rsidR="009A2AD4" w:rsidRPr="001E4F8C" w:rsidRDefault="009A2AD4" w:rsidP="009A2AD4">
                                <w:pPr>
                                  <w:jc w:val="both"/>
                                </w:pPr>
                                <w:r w:rsidRPr="001E4F8C">
                                  <w:t>PCR, ověření na gelu, přečištění</w:t>
                                </w:r>
                              </w:p>
                            </w:txbxContent>
                          </wps:txbx>
                          <wps:bodyPr rot="0" vert="horz" wrap="square" lIns="91440" tIns="45720" rIns="91440" bIns="45720" anchor="t" anchorCtr="0" upright="1">
                            <a:noAutofit/>
                          </wps:bodyPr>
                        </wps:wsp>
                        <wps:wsp>
                          <wps:cNvPr id="16" name="AutoShape 12"/>
                          <wps:cNvCnPr>
                            <a:cxnSpLocks noChangeShapeType="1"/>
                          </wps:cNvCnPr>
                          <wps:spPr bwMode="auto">
                            <a:xfrm>
                              <a:off x="3075" y="3796"/>
                              <a:ext cx="0" cy="6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3"/>
                          <wps:cNvCnPr>
                            <a:cxnSpLocks noChangeShapeType="1"/>
                          </wps:cNvCnPr>
                          <wps:spPr bwMode="auto">
                            <a:xfrm>
                              <a:off x="3075" y="5542"/>
                              <a:ext cx="0" cy="6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4"/>
                          <wps:cNvCnPr>
                            <a:cxnSpLocks noChangeShapeType="1"/>
                          </wps:cNvCnPr>
                          <wps:spPr bwMode="auto">
                            <a:xfrm>
                              <a:off x="4589" y="6240"/>
                              <a:ext cx="0" cy="6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15"/>
                          <wps:cNvSpPr txBox="1">
                            <a:spLocks noChangeArrowheads="1"/>
                          </wps:cNvSpPr>
                          <wps:spPr bwMode="auto">
                            <a:xfrm>
                              <a:off x="4752" y="2733"/>
                              <a:ext cx="2778" cy="1335"/>
                            </a:xfrm>
                            <a:prstGeom prst="rect">
                              <a:avLst/>
                            </a:prstGeom>
                            <a:solidFill>
                              <a:srgbClr val="FFFFFF"/>
                            </a:solidFill>
                            <a:ln w="9525">
                              <a:solidFill>
                                <a:srgbClr val="000000"/>
                              </a:solidFill>
                              <a:miter lim="800000"/>
                              <a:headEnd/>
                              <a:tailEnd/>
                            </a:ln>
                          </wps:spPr>
                          <wps:txbx>
                            <w:txbxContent>
                              <w:p w:rsidR="009A2AD4" w:rsidRDefault="009A2AD4" w:rsidP="009A2AD4">
                                <w:pPr>
                                  <w:jc w:val="center"/>
                                  <w:rPr>
                                    <w:b/>
                                    <w:sz w:val="28"/>
                                    <w:szCs w:val="28"/>
                                  </w:rPr>
                                </w:pPr>
                                <w:r>
                                  <w:rPr>
                                    <w:b/>
                                    <w:sz w:val="28"/>
                                    <w:szCs w:val="28"/>
                                  </w:rPr>
                                  <w:t>2. Příprava vektoru</w:t>
                                </w:r>
                              </w:p>
                              <w:p w:rsidR="009A2AD4" w:rsidRPr="001E4F8C" w:rsidRDefault="009A2AD4" w:rsidP="009A2AD4">
                                <w:pPr>
                                  <w:jc w:val="both"/>
                                </w:pPr>
                                <w:r>
                                  <w:t>Izolace vektoru, stanovení koncentrace</w:t>
                                </w:r>
                              </w:p>
                            </w:txbxContent>
                          </wps:txbx>
                          <wps:bodyPr rot="0" vert="horz" wrap="square" lIns="91440" tIns="45720" rIns="91440" bIns="45720" anchor="t" anchorCtr="0" upright="1">
                            <a:noAutofit/>
                          </wps:bodyPr>
                        </wps:wsp>
                        <wps:wsp>
                          <wps:cNvPr id="20" name="Text Box 16"/>
                          <wps:cNvSpPr txBox="1">
                            <a:spLocks noChangeArrowheads="1"/>
                          </wps:cNvSpPr>
                          <wps:spPr bwMode="auto">
                            <a:xfrm>
                              <a:off x="7838" y="2733"/>
                              <a:ext cx="3082" cy="1056"/>
                            </a:xfrm>
                            <a:prstGeom prst="rect">
                              <a:avLst/>
                            </a:prstGeom>
                            <a:solidFill>
                              <a:srgbClr val="FFFFFF"/>
                            </a:solidFill>
                            <a:ln w="9525">
                              <a:solidFill>
                                <a:srgbClr val="000000"/>
                              </a:solidFill>
                              <a:miter lim="800000"/>
                              <a:headEnd/>
                              <a:tailEnd/>
                            </a:ln>
                          </wps:spPr>
                          <wps:txbx>
                            <w:txbxContent>
                              <w:p w:rsidR="009A2AD4" w:rsidRDefault="009A2AD4" w:rsidP="009A2AD4">
                                <w:pPr>
                                  <w:rPr>
                                    <w:b/>
                                    <w:sz w:val="28"/>
                                    <w:szCs w:val="28"/>
                                  </w:rPr>
                                </w:pPr>
                                <w:r>
                                  <w:rPr>
                                    <w:b/>
                                    <w:sz w:val="28"/>
                                    <w:szCs w:val="28"/>
                                  </w:rPr>
                                  <w:t>3. Příprava kompetentních buňek</w:t>
                                </w:r>
                              </w:p>
                            </w:txbxContent>
                          </wps:txbx>
                          <wps:bodyPr rot="0" vert="horz" wrap="square" lIns="91440" tIns="45720" rIns="91440" bIns="45720" anchor="t" anchorCtr="0" upright="1">
                            <a:noAutofit/>
                          </wps:bodyPr>
                        </wps:wsp>
                        <wps:wsp>
                          <wps:cNvPr id="21" name="Text Box 17"/>
                          <wps:cNvSpPr txBox="1">
                            <a:spLocks noChangeArrowheads="1"/>
                          </wps:cNvSpPr>
                          <wps:spPr bwMode="auto">
                            <a:xfrm>
                              <a:off x="1801" y="4490"/>
                              <a:ext cx="2651" cy="1056"/>
                            </a:xfrm>
                            <a:prstGeom prst="rect">
                              <a:avLst/>
                            </a:prstGeom>
                            <a:solidFill>
                              <a:srgbClr val="FFFFFF"/>
                            </a:solidFill>
                            <a:ln w="9525">
                              <a:solidFill>
                                <a:srgbClr val="000000"/>
                              </a:solidFill>
                              <a:miter lim="800000"/>
                              <a:headEnd/>
                              <a:tailEnd/>
                            </a:ln>
                          </wps:spPr>
                          <wps:txbx>
                            <w:txbxContent>
                              <w:p w:rsidR="009A2AD4" w:rsidRPr="001E4F8C" w:rsidRDefault="009A2AD4" w:rsidP="009A2AD4">
                                <w:r>
                                  <w:t>Štěpení inzertu, přečištění, stanovení koncentrace</w:t>
                                </w:r>
                              </w:p>
                              <w:p w:rsidR="009A2AD4" w:rsidRPr="00301D27" w:rsidRDefault="009A2AD4" w:rsidP="009A2AD4">
                                <w:pPr>
                                  <w:rPr>
                                    <w:b/>
                                    <w:sz w:val="28"/>
                                    <w:szCs w:val="28"/>
                                  </w:rPr>
                                </w:pPr>
                              </w:p>
                            </w:txbxContent>
                          </wps:txbx>
                          <wps:bodyPr rot="0" vert="horz" wrap="square" lIns="91440" tIns="45720" rIns="91440" bIns="45720" anchor="t" anchorCtr="0" upright="1">
                            <a:noAutofit/>
                          </wps:bodyPr>
                        </wps:wsp>
                        <wps:wsp>
                          <wps:cNvPr id="22" name="AutoShape 18"/>
                          <wps:cNvCnPr>
                            <a:cxnSpLocks noChangeShapeType="1"/>
                          </wps:cNvCnPr>
                          <wps:spPr bwMode="auto">
                            <a:xfrm>
                              <a:off x="6043" y="3796"/>
                              <a:ext cx="0" cy="6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19"/>
                          <wps:cNvSpPr txBox="1">
                            <a:spLocks noChangeArrowheads="1"/>
                          </wps:cNvSpPr>
                          <wps:spPr bwMode="auto">
                            <a:xfrm>
                              <a:off x="4589" y="4490"/>
                              <a:ext cx="3166" cy="1056"/>
                            </a:xfrm>
                            <a:prstGeom prst="rect">
                              <a:avLst/>
                            </a:prstGeom>
                            <a:solidFill>
                              <a:srgbClr val="FFFFFF"/>
                            </a:solidFill>
                            <a:ln w="9525">
                              <a:solidFill>
                                <a:srgbClr val="000000"/>
                              </a:solidFill>
                              <a:miter lim="800000"/>
                              <a:headEnd/>
                              <a:tailEnd/>
                            </a:ln>
                          </wps:spPr>
                          <wps:txbx>
                            <w:txbxContent>
                              <w:p w:rsidR="009A2AD4" w:rsidRPr="001E4F8C" w:rsidRDefault="009A2AD4" w:rsidP="009A2AD4">
                                <w:r>
                                  <w:t>Štěpení vektoru, defosforylace, vyřezání z gelu, stanovení koncentrace</w:t>
                                </w:r>
                              </w:p>
                              <w:p w:rsidR="009A2AD4" w:rsidRPr="00301D27" w:rsidRDefault="009A2AD4" w:rsidP="009A2AD4">
                                <w:pPr>
                                  <w:rPr>
                                    <w:b/>
                                    <w:sz w:val="28"/>
                                    <w:szCs w:val="28"/>
                                  </w:rPr>
                                </w:pPr>
                              </w:p>
                            </w:txbxContent>
                          </wps:txbx>
                          <wps:bodyPr rot="0" vert="horz" wrap="square" lIns="91440" tIns="45720" rIns="91440" bIns="45720" anchor="t" anchorCtr="0" upright="1">
                            <a:noAutofit/>
                          </wps:bodyPr>
                        </wps:wsp>
                        <wps:wsp>
                          <wps:cNvPr id="24" name="AutoShape 20"/>
                          <wps:cNvCnPr>
                            <a:cxnSpLocks noChangeShapeType="1"/>
                          </wps:cNvCnPr>
                          <wps:spPr bwMode="auto">
                            <a:xfrm>
                              <a:off x="9300" y="3796"/>
                              <a:ext cx="0" cy="6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21"/>
                          <wps:cNvSpPr txBox="1">
                            <a:spLocks noChangeArrowheads="1"/>
                          </wps:cNvSpPr>
                          <wps:spPr bwMode="auto">
                            <a:xfrm>
                              <a:off x="8048" y="4490"/>
                              <a:ext cx="2651" cy="1056"/>
                            </a:xfrm>
                            <a:prstGeom prst="rect">
                              <a:avLst/>
                            </a:prstGeom>
                            <a:solidFill>
                              <a:srgbClr val="FFFFFF"/>
                            </a:solidFill>
                            <a:ln w="9525">
                              <a:solidFill>
                                <a:srgbClr val="000000"/>
                              </a:solidFill>
                              <a:miter lim="800000"/>
                              <a:headEnd/>
                              <a:tailEnd/>
                            </a:ln>
                          </wps:spPr>
                          <wps:txbx>
                            <w:txbxContent>
                              <w:p w:rsidR="00CC4E3B" w:rsidRDefault="00CC4E3B" w:rsidP="00CC4E3B">
                                <w:r w:rsidRPr="00301D27">
                                  <w:rPr>
                                    <w:i/>
                                  </w:rPr>
                                  <w:t>E. coli</w:t>
                                </w:r>
                                <w:r>
                                  <w:t xml:space="preserve"> Top10F</w:t>
                                </w:r>
                              </w:p>
                              <w:p w:rsidR="009A2AD4" w:rsidRDefault="009A2AD4" w:rsidP="009A2AD4">
                                <w:r w:rsidRPr="00301D27">
                                  <w:rPr>
                                    <w:i/>
                                  </w:rPr>
                                  <w:t>E. coli</w:t>
                                </w:r>
                                <w:r>
                                  <w:t xml:space="preserve"> BL21 (DE3)</w:t>
                                </w:r>
                              </w:p>
                              <w:p w:rsidR="009A2AD4" w:rsidRDefault="009A2AD4" w:rsidP="009A2AD4">
                                <w:r>
                                  <w:t>zamrazit -80 ºC</w:t>
                                </w:r>
                              </w:p>
                              <w:p w:rsidR="009A2AD4" w:rsidRPr="001E4F8C" w:rsidRDefault="009A2AD4" w:rsidP="009A2AD4"/>
                              <w:p w:rsidR="009A2AD4" w:rsidRPr="00301D27" w:rsidRDefault="009A2AD4" w:rsidP="009A2AD4">
                                <w:pPr>
                                  <w:rPr>
                                    <w:b/>
                                    <w:sz w:val="28"/>
                                    <w:szCs w:val="28"/>
                                  </w:rPr>
                                </w:pPr>
                              </w:p>
                            </w:txbxContent>
                          </wps:txbx>
                          <wps:bodyPr rot="0" vert="horz" wrap="square" lIns="91440" tIns="45720" rIns="91440" bIns="45720" anchor="t" anchorCtr="0" upright="1">
                            <a:noAutofit/>
                          </wps:bodyPr>
                        </wps:wsp>
                        <wps:wsp>
                          <wps:cNvPr id="26" name="AutoShape 22"/>
                          <wps:cNvCnPr>
                            <a:cxnSpLocks noChangeShapeType="1"/>
                          </wps:cNvCnPr>
                          <wps:spPr bwMode="auto">
                            <a:xfrm>
                              <a:off x="6026" y="5547"/>
                              <a:ext cx="0" cy="6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23"/>
                          <wps:cNvCnPr>
                            <a:cxnSpLocks noChangeShapeType="1"/>
                          </wps:cNvCnPr>
                          <wps:spPr bwMode="auto">
                            <a:xfrm>
                              <a:off x="3075" y="6235"/>
                              <a:ext cx="2968" cy="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24"/>
                          <wps:cNvCnPr>
                            <a:cxnSpLocks noChangeShapeType="1"/>
                          </wps:cNvCnPr>
                          <wps:spPr bwMode="auto">
                            <a:xfrm>
                              <a:off x="9300" y="5547"/>
                              <a:ext cx="2" cy="1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9" name="Text Box 25"/>
                        <wps:cNvSpPr txBox="1">
                          <a:spLocks noChangeArrowheads="1"/>
                        </wps:cNvSpPr>
                        <wps:spPr bwMode="auto">
                          <a:xfrm>
                            <a:off x="7261" y="8449"/>
                            <a:ext cx="2909" cy="1031"/>
                          </a:xfrm>
                          <a:prstGeom prst="rect">
                            <a:avLst/>
                          </a:prstGeom>
                          <a:solidFill>
                            <a:srgbClr val="FFFFFF"/>
                          </a:solidFill>
                          <a:ln w="9525">
                            <a:solidFill>
                              <a:srgbClr val="000000"/>
                            </a:solidFill>
                            <a:miter lim="800000"/>
                            <a:headEnd/>
                            <a:tailEnd/>
                          </a:ln>
                        </wps:spPr>
                        <wps:txbx>
                          <w:txbxContent>
                            <w:p w:rsidR="009A2AD4" w:rsidRDefault="009A2AD4" w:rsidP="009A2AD4">
                              <w:r>
                                <w:t xml:space="preserve">Ověření začlenění izertu izolace lyzí varem a elektroforéza (nebo PCR) </w:t>
                              </w:r>
                            </w:p>
                          </w:txbxContent>
                        </wps:txbx>
                        <wps:bodyPr rot="0" vert="horz" wrap="square" lIns="91440" tIns="45720" rIns="91440" bIns="45720" anchor="t" anchorCtr="0" upright="1">
                          <a:noAutofit/>
                        </wps:bodyPr>
                      </wps:wsp>
                      <wps:wsp>
                        <wps:cNvPr id="30" name="Text Box 26"/>
                        <wps:cNvSpPr txBox="1">
                          <a:spLocks noChangeArrowheads="1"/>
                        </wps:cNvSpPr>
                        <wps:spPr bwMode="auto">
                          <a:xfrm>
                            <a:off x="3075" y="9405"/>
                            <a:ext cx="2673" cy="787"/>
                          </a:xfrm>
                          <a:prstGeom prst="rect">
                            <a:avLst/>
                          </a:prstGeom>
                          <a:solidFill>
                            <a:srgbClr val="FFFFFF"/>
                          </a:solidFill>
                          <a:ln w="9525">
                            <a:solidFill>
                              <a:srgbClr val="000000"/>
                            </a:solidFill>
                            <a:miter lim="800000"/>
                            <a:headEnd/>
                            <a:tailEnd/>
                          </a:ln>
                        </wps:spPr>
                        <wps:txbx>
                          <w:txbxContent>
                            <w:p w:rsidR="009A2AD4" w:rsidRDefault="009A2AD4" w:rsidP="009A2AD4">
                              <w:r>
                                <w:t>Izolace plazmidu s potvrzeným inzertem</w:t>
                              </w:r>
                            </w:p>
                          </w:txbxContent>
                        </wps:txbx>
                        <wps:bodyPr rot="0" vert="horz" wrap="square" lIns="91440" tIns="45720" rIns="91440" bIns="45720" anchor="t" anchorCtr="0" upright="1">
                          <a:noAutofit/>
                        </wps:bodyPr>
                      </wps:wsp>
                      <wps:wsp>
                        <wps:cNvPr id="31" name="Text Box 27"/>
                        <wps:cNvSpPr txBox="1">
                          <a:spLocks noChangeArrowheads="1"/>
                        </wps:cNvSpPr>
                        <wps:spPr bwMode="auto">
                          <a:xfrm>
                            <a:off x="3075" y="10886"/>
                            <a:ext cx="2681" cy="878"/>
                          </a:xfrm>
                          <a:prstGeom prst="rect">
                            <a:avLst/>
                          </a:prstGeom>
                          <a:solidFill>
                            <a:srgbClr val="FFFFFF"/>
                          </a:solidFill>
                          <a:ln w="9525">
                            <a:solidFill>
                              <a:srgbClr val="000000"/>
                            </a:solidFill>
                            <a:miter lim="800000"/>
                            <a:headEnd/>
                            <a:tailEnd/>
                          </a:ln>
                        </wps:spPr>
                        <wps:txbx>
                          <w:txbxContent>
                            <w:p w:rsidR="009A2AD4" w:rsidRDefault="009A2AD4" w:rsidP="009A2AD4">
                              <w:r>
                                <w:t xml:space="preserve">Transformace do buněk </w:t>
                              </w:r>
                              <w:r w:rsidRPr="001C604C">
                                <w:rPr>
                                  <w:i/>
                                </w:rPr>
                                <w:t>E. coli</w:t>
                              </w:r>
                              <w:r>
                                <w:t xml:space="preserve"> BL21 (DE3)</w:t>
                              </w:r>
                            </w:p>
                          </w:txbxContent>
                        </wps:txbx>
                        <wps:bodyPr rot="0" vert="horz" wrap="square" lIns="91440" tIns="45720" rIns="91440" bIns="45720" anchor="t" anchorCtr="0" upright="1">
                          <a:noAutofit/>
                        </wps:bodyPr>
                      </wps:wsp>
                      <wps:wsp>
                        <wps:cNvPr id="32" name="Text Box 28"/>
                        <wps:cNvSpPr txBox="1">
                          <a:spLocks noChangeArrowheads="1"/>
                        </wps:cNvSpPr>
                        <wps:spPr bwMode="auto">
                          <a:xfrm>
                            <a:off x="7035" y="10493"/>
                            <a:ext cx="2907" cy="802"/>
                          </a:xfrm>
                          <a:prstGeom prst="rect">
                            <a:avLst/>
                          </a:prstGeom>
                          <a:solidFill>
                            <a:srgbClr val="FFFFFF"/>
                          </a:solidFill>
                          <a:ln w="9525">
                            <a:solidFill>
                              <a:srgbClr val="000000"/>
                            </a:solidFill>
                            <a:miter lim="800000"/>
                            <a:headEnd/>
                            <a:tailEnd/>
                          </a:ln>
                        </wps:spPr>
                        <wps:txbx>
                          <w:txbxContent>
                            <w:p w:rsidR="009A2AD4" w:rsidRDefault="009A2AD4" w:rsidP="009A2AD4">
                              <w:r>
                                <w:t xml:space="preserve">exprese v tekutém médiu, SDS PAGE, Zymogram </w:t>
                              </w:r>
                            </w:p>
                          </w:txbxContent>
                        </wps:txbx>
                        <wps:bodyPr rot="0" vert="horz" wrap="square" lIns="91440" tIns="45720" rIns="91440" bIns="45720" anchor="t" anchorCtr="0" upright="1">
                          <a:noAutofit/>
                        </wps:bodyPr>
                      </wps:wsp>
                      <wps:wsp>
                        <wps:cNvPr id="33" name="AutoShape 29"/>
                        <wps:cNvCnPr>
                          <a:cxnSpLocks noChangeShapeType="1"/>
                        </wps:cNvCnPr>
                        <wps:spPr bwMode="auto">
                          <a:xfrm>
                            <a:off x="5748" y="11761"/>
                            <a:ext cx="127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Text Box 30"/>
                        <wps:cNvSpPr txBox="1">
                          <a:spLocks noChangeArrowheads="1"/>
                        </wps:cNvSpPr>
                        <wps:spPr bwMode="auto">
                          <a:xfrm>
                            <a:off x="7035" y="11535"/>
                            <a:ext cx="2907" cy="452"/>
                          </a:xfrm>
                          <a:prstGeom prst="rect">
                            <a:avLst/>
                          </a:prstGeom>
                          <a:solidFill>
                            <a:srgbClr val="FFFFFF"/>
                          </a:solidFill>
                          <a:ln w="9525">
                            <a:solidFill>
                              <a:srgbClr val="000000"/>
                            </a:solidFill>
                            <a:miter lim="800000"/>
                            <a:headEnd/>
                            <a:tailEnd/>
                          </a:ln>
                        </wps:spPr>
                        <wps:txbx>
                          <w:txbxContent>
                            <w:p w:rsidR="009A2AD4" w:rsidRDefault="009A2AD4" w:rsidP="009A2AD4">
                              <w:r>
                                <w:t xml:space="preserve">Funkční test na miskách </w:t>
                              </w:r>
                            </w:p>
                          </w:txbxContent>
                        </wps:txbx>
                        <wps:bodyPr rot="0" vert="horz" wrap="square" lIns="91440" tIns="45720" rIns="91440" bIns="45720" anchor="t" anchorCtr="0" upright="1">
                          <a:noAutofit/>
                        </wps:bodyPr>
                      </wps:wsp>
                      <wps:wsp>
                        <wps:cNvPr id="35" name="AutoShape 31"/>
                        <wps:cNvCnPr>
                          <a:cxnSpLocks noChangeShapeType="1"/>
                        </wps:cNvCnPr>
                        <wps:spPr bwMode="auto">
                          <a:xfrm flipV="1">
                            <a:off x="6435" y="11764"/>
                            <a:ext cx="0" cy="13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Text Box 32"/>
                        <wps:cNvSpPr txBox="1">
                          <a:spLocks noChangeArrowheads="1"/>
                        </wps:cNvSpPr>
                        <wps:spPr bwMode="auto">
                          <a:xfrm>
                            <a:off x="5010" y="13091"/>
                            <a:ext cx="3180" cy="802"/>
                          </a:xfrm>
                          <a:prstGeom prst="rect">
                            <a:avLst/>
                          </a:prstGeom>
                          <a:solidFill>
                            <a:srgbClr val="FFFFFF"/>
                          </a:solidFill>
                          <a:ln w="9525">
                            <a:solidFill>
                              <a:srgbClr val="000000"/>
                            </a:solidFill>
                            <a:miter lim="800000"/>
                            <a:headEnd/>
                            <a:tailEnd/>
                          </a:ln>
                        </wps:spPr>
                        <wps:txbx>
                          <w:txbxContent>
                            <w:p w:rsidR="009A2AD4" w:rsidRDefault="009A2AD4" w:rsidP="009A2AD4">
                              <w:r>
                                <w:t>nalití SDS gelů, zymogramů a příprava buněčných stěn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6" o:spid="_x0000_s1026" style="position:absolute;margin-left:19.15pt;margin-top:15.05pt;width:455.95pt;height:558pt;z-index:251659264" coordorigin="1801,2733" coordsize="9119,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">
                <v:shapetype id="_x0000_t32" coordsize="21600,21600" o:spt="32" o:oned="t" path="m,l21600,21600e" filled="f">
                  <v:path arrowok="t" fillok="f" o:connecttype="none"/>
                  <o:lock v:ext="edit" shapetype="t"/>
                </v:shapetype>
                <v:shape id="AutoShape 3" o:spid="_x0000_s1027" type="#_x0000_t32" style="position:absolute;left:5914;top:7140;width:12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type id="_x0000_t202" coordsize="21600,21600" o:spt="202" path="m,l,21600r21600,l21600,xe">
                  <v:stroke joinstyle="miter"/>
                  <v:path gradientshapeok="t" o:connecttype="rect"/>
                </v:shapetype>
                <v:shape id="Text Box 4" o:spid="_x0000_s1028" type="#_x0000_t202" style="position:absolute;left:7186;top:6892;width:2681;height: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9A2AD4" w:rsidRDefault="009A2AD4" w:rsidP="009A2AD4">
                        <w:r>
                          <w:t xml:space="preserve">Transformace do buněk </w:t>
                        </w:r>
                        <w:r w:rsidRPr="001C604C">
                          <w:rPr>
                            <w:i/>
                          </w:rPr>
                          <w:t xml:space="preserve">E. </w:t>
                        </w:r>
                        <w:proofErr w:type="gramStart"/>
                        <w:r w:rsidRPr="001C604C">
                          <w:rPr>
                            <w:i/>
                          </w:rPr>
                          <w:t>coli</w:t>
                        </w:r>
                        <w:proofErr w:type="gramEnd"/>
                        <w:r>
                          <w:t xml:space="preserve"> Top 10F</w:t>
                        </w:r>
                      </w:p>
                    </w:txbxContent>
                  </v:textbox>
                </v:shape>
                <v:shape id="AutoShape 5" o:spid="_x0000_s1029" type="#_x0000_t32" style="position:absolute;left:5763;top:10886;width:12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Text Box 6" o:spid="_x0000_s1030" type="#_x0000_t202" style="position:absolute;left:3233;top:6934;width:2681;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9A2AD4" w:rsidRDefault="009A2AD4" w:rsidP="009A2AD4">
                        <w:proofErr w:type="spellStart"/>
                        <w:r>
                          <w:t>Ligace</w:t>
                        </w:r>
                        <w:proofErr w:type="spellEnd"/>
                        <w:r>
                          <w:t xml:space="preserve"> inzert + vektor</w:t>
                        </w:r>
                      </w:p>
                    </w:txbxContent>
                  </v:textbox>
                </v:shape>
                <v:shape id="AutoShape 7" o:spid="_x0000_s1031" type="#_x0000_t32" style="position:absolute;left:4452;top:7770;width:2734;height:163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a1wL8AAADbAAAADwAAAGRycy9kb3ducmV2LnhtbERPTYvCMBC9L/gfwgje1tQFZalGUUEQ&#10;L6Ir6HFoxjbYTEqTbeq/N8LC3ubxPmex6m0tOmq9caxgMs5AEBdOGy4VXH52n98gfEDWWDsmBU/y&#10;sFoOPhaYaxf5RN05lCKFsM9RQRVCk0vpi4os+rFriBN3d63FkGBbSt1iTOG2ll9ZNpMWDaeGChva&#10;VlQ8zr9WgYlH0zX7bdwcrjevI5nn1BmlRsN+PQcRqA//4j/3Xqf5E3j/kg6Qy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Da1wL8AAADbAAAADwAAAAAAAAAAAAAAAACh&#10;AgAAZHJzL2Rvd25yZXYueG1sUEsFBgAAAAAEAAQA+QAAAI0DAAAAAA==&#10;">
                  <v:stroke endarrow="block"/>
                </v:shape>
                <v:shape id="AutoShape 8" o:spid="_x0000_s1032" type="#_x0000_t32" style="position:absolute;left:8595;top:7770;width:0;height: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9" o:spid="_x0000_s1033" type="#_x0000_t32" style="position:absolute;left:4452;top:10192;width:0;height:6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group id="Group 10" o:spid="_x0000_s1034" style="position:absolute;left:1801;top:2733;width:9119;height:4201" coordorigin="1801,2733" coordsize="9119,42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Text Box 11" o:spid="_x0000_s1035" type="#_x0000_t202" style="position:absolute;left:1816;top:2733;width:2651;height:1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9A2AD4" w:rsidRDefault="009A2AD4" w:rsidP="009A2AD4">
                          <w:pPr>
                            <w:jc w:val="center"/>
                            <w:rPr>
                              <w:b/>
                              <w:sz w:val="28"/>
                              <w:szCs w:val="28"/>
                            </w:rPr>
                          </w:pPr>
                          <w:r>
                            <w:rPr>
                              <w:b/>
                              <w:sz w:val="28"/>
                              <w:szCs w:val="28"/>
                            </w:rPr>
                            <w:t>1. Příprava inzertu</w:t>
                          </w:r>
                        </w:p>
                        <w:p w:rsidR="009A2AD4" w:rsidRPr="001E4F8C" w:rsidRDefault="009A2AD4" w:rsidP="009A2AD4">
                          <w:pPr>
                            <w:jc w:val="both"/>
                          </w:pPr>
                          <w:r w:rsidRPr="001E4F8C">
                            <w:t>PCR, ověření na gelu, přečištění</w:t>
                          </w:r>
                        </w:p>
                      </w:txbxContent>
                    </v:textbox>
                  </v:shape>
                  <v:shape id="AutoShape 12" o:spid="_x0000_s1036" type="#_x0000_t32" style="position:absolute;left:3075;top:3796;width:0;height:6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13" o:spid="_x0000_s1037" type="#_x0000_t32" style="position:absolute;left:3075;top:5542;width:0;height:6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14" o:spid="_x0000_s1038" type="#_x0000_t32" style="position:absolute;left:4589;top:6240;width:0;height:6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Text Box 15" o:spid="_x0000_s1039" type="#_x0000_t202" style="position:absolute;left:4752;top:2733;width:2778;height:1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9A2AD4" w:rsidRDefault="009A2AD4" w:rsidP="009A2AD4">
                          <w:pPr>
                            <w:jc w:val="center"/>
                            <w:rPr>
                              <w:b/>
                              <w:sz w:val="28"/>
                              <w:szCs w:val="28"/>
                            </w:rPr>
                          </w:pPr>
                          <w:r>
                            <w:rPr>
                              <w:b/>
                              <w:sz w:val="28"/>
                              <w:szCs w:val="28"/>
                            </w:rPr>
                            <w:t>2. Příprava vektoru</w:t>
                          </w:r>
                        </w:p>
                        <w:p w:rsidR="009A2AD4" w:rsidRPr="001E4F8C" w:rsidRDefault="009A2AD4" w:rsidP="009A2AD4">
                          <w:pPr>
                            <w:jc w:val="both"/>
                          </w:pPr>
                          <w:r>
                            <w:t>Izolace vektoru, stanovení koncentrace</w:t>
                          </w:r>
                        </w:p>
                      </w:txbxContent>
                    </v:textbox>
                  </v:shape>
                  <v:shape id="Text Box 16" o:spid="_x0000_s1040" type="#_x0000_t202" style="position:absolute;left:7838;top:2733;width:3082;height:1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9A2AD4" w:rsidRDefault="009A2AD4" w:rsidP="009A2AD4">
                          <w:pPr>
                            <w:rPr>
                              <w:b/>
                              <w:sz w:val="28"/>
                              <w:szCs w:val="28"/>
                            </w:rPr>
                          </w:pPr>
                          <w:r>
                            <w:rPr>
                              <w:b/>
                              <w:sz w:val="28"/>
                              <w:szCs w:val="28"/>
                            </w:rPr>
                            <w:t xml:space="preserve">3. Příprava kompetentních </w:t>
                          </w:r>
                          <w:proofErr w:type="spellStart"/>
                          <w:r>
                            <w:rPr>
                              <w:b/>
                              <w:sz w:val="28"/>
                              <w:szCs w:val="28"/>
                            </w:rPr>
                            <w:t>buňek</w:t>
                          </w:r>
                          <w:proofErr w:type="spellEnd"/>
                        </w:p>
                      </w:txbxContent>
                    </v:textbox>
                  </v:shape>
                  <v:shape id="Text Box 17" o:spid="_x0000_s1041" type="#_x0000_t202" style="position:absolute;left:1801;top:4490;width:2651;height:1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9A2AD4" w:rsidRPr="001E4F8C" w:rsidRDefault="009A2AD4" w:rsidP="009A2AD4">
                          <w:r>
                            <w:t>Štěpení inzertu, přečištění, stanovení koncentrace</w:t>
                          </w:r>
                        </w:p>
                        <w:p w:rsidR="009A2AD4" w:rsidRPr="00301D27" w:rsidRDefault="009A2AD4" w:rsidP="009A2AD4">
                          <w:pPr>
                            <w:rPr>
                              <w:b/>
                              <w:sz w:val="28"/>
                              <w:szCs w:val="28"/>
                            </w:rPr>
                          </w:pPr>
                        </w:p>
                      </w:txbxContent>
                    </v:textbox>
                  </v:shape>
                  <v:shape id="AutoShape 18" o:spid="_x0000_s1042" type="#_x0000_t32" style="position:absolute;left:6043;top:3796;width:0;height:6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Text Box 19" o:spid="_x0000_s1043" type="#_x0000_t202" style="position:absolute;left:4589;top:4490;width:3166;height:1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9A2AD4" w:rsidRPr="001E4F8C" w:rsidRDefault="009A2AD4" w:rsidP="009A2AD4">
                          <w:r>
                            <w:t>Štěpení vektoru, defosforylace, vyřezání z gelu, stanovení koncentrace</w:t>
                          </w:r>
                        </w:p>
                        <w:p w:rsidR="009A2AD4" w:rsidRPr="00301D27" w:rsidRDefault="009A2AD4" w:rsidP="009A2AD4">
                          <w:pPr>
                            <w:rPr>
                              <w:b/>
                              <w:sz w:val="28"/>
                              <w:szCs w:val="28"/>
                            </w:rPr>
                          </w:pPr>
                        </w:p>
                      </w:txbxContent>
                    </v:textbox>
                  </v:shape>
                  <v:shape id="AutoShape 20" o:spid="_x0000_s1044" type="#_x0000_t32" style="position:absolute;left:9300;top:3796;width:0;height:6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shape id="Text Box 21" o:spid="_x0000_s1045" type="#_x0000_t202" style="position:absolute;left:8048;top:4490;width:2651;height:1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CC4E3B" w:rsidRDefault="00CC4E3B" w:rsidP="00CC4E3B">
                          <w:bookmarkStart w:id="7" w:name="_GoBack"/>
                          <w:r w:rsidRPr="00301D27">
                            <w:rPr>
                              <w:i/>
                            </w:rPr>
                            <w:t xml:space="preserve">E. </w:t>
                          </w:r>
                          <w:proofErr w:type="gramStart"/>
                          <w:r w:rsidRPr="00301D27">
                            <w:rPr>
                              <w:i/>
                            </w:rPr>
                            <w:t>coli</w:t>
                          </w:r>
                          <w:proofErr w:type="gramEnd"/>
                          <w:r>
                            <w:t xml:space="preserve"> Top10F</w:t>
                          </w:r>
                        </w:p>
                        <w:bookmarkEnd w:id="7"/>
                        <w:p w:rsidR="009A2AD4" w:rsidRDefault="009A2AD4" w:rsidP="009A2AD4">
                          <w:r w:rsidRPr="00301D27">
                            <w:rPr>
                              <w:i/>
                            </w:rPr>
                            <w:t xml:space="preserve">E. </w:t>
                          </w:r>
                          <w:proofErr w:type="gramStart"/>
                          <w:r w:rsidRPr="00301D27">
                            <w:rPr>
                              <w:i/>
                            </w:rPr>
                            <w:t>coli</w:t>
                          </w:r>
                          <w:proofErr w:type="gramEnd"/>
                          <w:r>
                            <w:t xml:space="preserve"> BL21 (DE3)</w:t>
                          </w:r>
                        </w:p>
                        <w:p w:rsidR="009A2AD4" w:rsidRDefault="009A2AD4" w:rsidP="009A2AD4">
                          <w:r>
                            <w:t>zamrazit -80 ºC</w:t>
                          </w:r>
                        </w:p>
                        <w:p w:rsidR="009A2AD4" w:rsidRPr="001E4F8C" w:rsidRDefault="009A2AD4" w:rsidP="009A2AD4"/>
                        <w:p w:rsidR="009A2AD4" w:rsidRPr="00301D27" w:rsidRDefault="009A2AD4" w:rsidP="009A2AD4">
                          <w:pPr>
                            <w:rPr>
                              <w:b/>
                              <w:sz w:val="28"/>
                              <w:szCs w:val="28"/>
                            </w:rPr>
                          </w:pPr>
                        </w:p>
                      </w:txbxContent>
                    </v:textbox>
                  </v:shape>
                  <v:shape id="AutoShape 22" o:spid="_x0000_s1046" type="#_x0000_t32" style="position:absolute;left:6026;top:5547;width:0;height:6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shape id="AutoShape 23" o:spid="_x0000_s1047" type="#_x0000_t32" style="position:absolute;left:3075;top:6235;width:2968;height: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shape id="AutoShape 24" o:spid="_x0000_s1048" type="#_x0000_t32" style="position:absolute;left:9300;top:5547;width:2;height:13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v:group>
                <v:shape id="Text Box 25" o:spid="_x0000_s1049" type="#_x0000_t202" style="position:absolute;left:7261;top:8449;width:2909;height:1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9A2AD4" w:rsidRDefault="009A2AD4" w:rsidP="009A2AD4">
                        <w:r>
                          <w:t xml:space="preserve">Ověření začlenění </w:t>
                        </w:r>
                        <w:proofErr w:type="spellStart"/>
                        <w:r>
                          <w:t>izertu</w:t>
                        </w:r>
                        <w:proofErr w:type="spellEnd"/>
                        <w:r>
                          <w:t xml:space="preserve"> izolace lyzí varem a elektroforéza (nebo PCR) </w:t>
                        </w:r>
                      </w:p>
                    </w:txbxContent>
                  </v:textbox>
                </v:shape>
                <v:shape id="Text Box 26" o:spid="_x0000_s1050" type="#_x0000_t202" style="position:absolute;left:3075;top:9405;width:2673;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9A2AD4" w:rsidRDefault="009A2AD4" w:rsidP="009A2AD4">
                        <w:r>
                          <w:t xml:space="preserve">Izolace </w:t>
                        </w:r>
                        <w:proofErr w:type="spellStart"/>
                        <w:r>
                          <w:t>plazmidu</w:t>
                        </w:r>
                        <w:proofErr w:type="spellEnd"/>
                        <w:r>
                          <w:t xml:space="preserve"> s potvrzeným inzertem</w:t>
                        </w:r>
                      </w:p>
                    </w:txbxContent>
                  </v:textbox>
                </v:shape>
                <v:shape id="Text Box 27" o:spid="_x0000_s1051" type="#_x0000_t202" style="position:absolute;left:3075;top:10886;width:2681;height: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9A2AD4" w:rsidRDefault="009A2AD4" w:rsidP="009A2AD4">
                        <w:r>
                          <w:t xml:space="preserve">Transformace do buněk </w:t>
                        </w:r>
                        <w:r w:rsidRPr="001C604C">
                          <w:rPr>
                            <w:i/>
                          </w:rPr>
                          <w:t xml:space="preserve">E. </w:t>
                        </w:r>
                        <w:proofErr w:type="gramStart"/>
                        <w:r w:rsidRPr="001C604C">
                          <w:rPr>
                            <w:i/>
                          </w:rPr>
                          <w:t>coli</w:t>
                        </w:r>
                        <w:proofErr w:type="gramEnd"/>
                        <w:r>
                          <w:t xml:space="preserve"> BL21 (DE3)</w:t>
                        </w:r>
                      </w:p>
                    </w:txbxContent>
                  </v:textbox>
                </v:shape>
                <v:shape id="Text Box 28" o:spid="_x0000_s1052" type="#_x0000_t202" style="position:absolute;left:7035;top:10493;width:2907;height:8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9A2AD4" w:rsidRDefault="009A2AD4" w:rsidP="009A2AD4">
                        <w:r>
                          <w:t xml:space="preserve">exprese v tekutém médiu, SDS PAGE, </w:t>
                        </w:r>
                        <w:proofErr w:type="spellStart"/>
                        <w:r>
                          <w:t>Zymogram</w:t>
                        </w:r>
                        <w:proofErr w:type="spellEnd"/>
                        <w:r>
                          <w:t xml:space="preserve"> </w:t>
                        </w:r>
                      </w:p>
                    </w:txbxContent>
                  </v:textbox>
                </v:shape>
                <v:shape id="AutoShape 29" o:spid="_x0000_s1053" type="#_x0000_t32" style="position:absolute;left:5748;top:11761;width:12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shape id="Text Box 30" o:spid="_x0000_s1054" type="#_x0000_t202" style="position:absolute;left:7035;top:11535;width:2907;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9A2AD4" w:rsidRDefault="009A2AD4" w:rsidP="009A2AD4">
                        <w:r>
                          <w:t xml:space="preserve">Funkční test na miskách </w:t>
                        </w:r>
                      </w:p>
                    </w:txbxContent>
                  </v:textbox>
                </v:shape>
                <v:shape id="AutoShape 31" o:spid="_x0000_s1055" type="#_x0000_t32" style="position:absolute;left:6435;top:11764;width:0;height:13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jvo8IAAADbAAAADwAAAGRycy9kb3ducmV2LnhtbESPQWsCMRSE74L/ITyhN83WoshqlCoI&#10;0kupCnp8bJ67wc3Lsomb9d83hYLHYWa+YVab3taio9YbxwreJxkI4sJpw6WC82k/XoDwAVlj7ZgU&#10;PMnDZj0crDDXLvIPdcdQigRhn6OCKoQml9IXFVn0E9cQJ+/mWoshybaUusWY4LaW0yybS4uG00KF&#10;De0qKu7Hh1Vg4rfpmsMubr8uV68jmefMGaXeRv3nEkSgPrzC/+2DVv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Ljvo8IAAADbAAAADwAAAAAAAAAAAAAA&#10;AAChAgAAZHJzL2Rvd25yZXYueG1sUEsFBgAAAAAEAAQA+QAAAJADAAAAAA==&#10;">
                  <v:stroke endarrow="block"/>
                </v:shape>
                <v:shape id="Text Box 32" o:spid="_x0000_s1056" type="#_x0000_t202" style="position:absolute;left:5010;top:13091;width:3180;height:8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9A2AD4" w:rsidRDefault="009A2AD4" w:rsidP="009A2AD4">
                        <w:r>
                          <w:t xml:space="preserve">nalití SDS gelů, </w:t>
                        </w:r>
                        <w:proofErr w:type="spellStart"/>
                        <w:r>
                          <w:t>zymogramů</w:t>
                        </w:r>
                        <w:proofErr w:type="spellEnd"/>
                        <w:r>
                          <w:t xml:space="preserve"> a příprava buněčných stěn</w:t>
                        </w:r>
                      </w:p>
                    </w:txbxContent>
                  </v:textbox>
                </v:shape>
              </v:group>
            </w:pict>
          </mc:Fallback>
        </mc:AlternateContent>
      </w:r>
    </w:p>
    <w:p w:rsidR="008D2B36" w:rsidRPr="009A2AD4" w:rsidRDefault="008D2B36" w:rsidP="009A2AD4"/>
    <w:sectPr w:rsidR="008D2B36" w:rsidRPr="009A2AD4">
      <w:head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10A" w:rsidRDefault="0025010A" w:rsidP="00032702">
      <w:pPr>
        <w:spacing w:after="0" w:line="240" w:lineRule="auto"/>
      </w:pPr>
      <w:r>
        <w:separator/>
      </w:r>
    </w:p>
  </w:endnote>
  <w:endnote w:type="continuationSeparator" w:id="0">
    <w:p w:rsidR="0025010A" w:rsidRDefault="0025010A" w:rsidP="00032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T10F851o00">
    <w:altName w:val="MS Mincho"/>
    <w:panose1 w:val="00000000000000000000"/>
    <w:charset w:val="80"/>
    <w:family w:val="auto"/>
    <w:notTrueType/>
    <w:pitch w:val="default"/>
    <w:sig w:usb0="00000001" w:usb1="08070000" w:usb2="00000010" w:usb3="00000000" w:csb0="00020000" w:csb1="00000000"/>
  </w:font>
  <w:font w:name="SymbolMT">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10A" w:rsidRDefault="0025010A" w:rsidP="00032702">
      <w:pPr>
        <w:spacing w:after="0" w:line="240" w:lineRule="auto"/>
      </w:pPr>
      <w:r>
        <w:separator/>
      </w:r>
    </w:p>
  </w:footnote>
  <w:footnote w:type="continuationSeparator" w:id="0">
    <w:p w:rsidR="0025010A" w:rsidRDefault="0025010A" w:rsidP="000327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702" w:rsidRPr="00032702" w:rsidRDefault="00032702">
    <w:pPr>
      <w:pStyle w:val="Zhlav"/>
      <w:rPr>
        <w:i/>
      </w:rPr>
    </w:pPr>
    <w:r w:rsidRPr="00032702">
      <w:rPr>
        <w:i/>
      </w:rPr>
      <w:t>Bi8313 Praktikum z genového inženýrství</w:t>
    </w:r>
    <w:r w:rsidRPr="00032702">
      <w:rPr>
        <w:i/>
      </w:rPr>
      <w:ptab w:relativeTo="margin" w:alignment="center" w:leader="none"/>
    </w:r>
    <w:r w:rsidRPr="00032702">
      <w:rPr>
        <w:i/>
      </w:rPr>
      <w:ptab w:relativeTo="margin" w:alignment="right" w:leader="none"/>
    </w:r>
    <w:r w:rsidR="008B1E61">
      <w:rPr>
        <w:i/>
      </w:rPr>
      <w:t>Ú</w:t>
    </w:r>
    <w:r w:rsidRPr="00032702">
      <w:rPr>
        <w:i/>
      </w:rPr>
      <w:t>loha č.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B09DA"/>
    <w:multiLevelType w:val="hybridMultilevel"/>
    <w:tmpl w:val="5C86E12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81D73E4"/>
    <w:multiLevelType w:val="hybridMultilevel"/>
    <w:tmpl w:val="738428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6A7E54"/>
    <w:multiLevelType w:val="hybridMultilevel"/>
    <w:tmpl w:val="3B14B7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C57DB8"/>
    <w:multiLevelType w:val="hybridMultilevel"/>
    <w:tmpl w:val="BE3EF24C"/>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634B60"/>
    <w:multiLevelType w:val="hybridMultilevel"/>
    <w:tmpl w:val="E0EC4674"/>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2A470DAC"/>
    <w:multiLevelType w:val="hybridMultilevel"/>
    <w:tmpl w:val="3026A534"/>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35B21A60"/>
    <w:multiLevelType w:val="hybridMultilevel"/>
    <w:tmpl w:val="365E0C54"/>
    <w:lvl w:ilvl="0" w:tplc="154A2614">
      <w:start w:val="40"/>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80C422D"/>
    <w:multiLevelType w:val="multilevel"/>
    <w:tmpl w:val="AE7447B8"/>
    <w:lvl w:ilvl="0">
      <w:start w:val="1"/>
      <w:numFmt w:val="decimal"/>
      <w:pStyle w:val="nadpisdiplomka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15:restartNumberingAfterBreak="0">
    <w:nsid w:val="4E0E4097"/>
    <w:multiLevelType w:val="hybridMultilevel"/>
    <w:tmpl w:val="DF344D2C"/>
    <w:lvl w:ilvl="0" w:tplc="0405000F">
      <w:start w:val="1"/>
      <w:numFmt w:val="decimal"/>
      <w:lvlText w:val="%1."/>
      <w:lvlJc w:val="left"/>
      <w:pPr>
        <w:ind w:left="64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9910195"/>
    <w:multiLevelType w:val="hybridMultilevel"/>
    <w:tmpl w:val="C7743EDC"/>
    <w:lvl w:ilvl="0" w:tplc="B768AA8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F5E0DF3"/>
    <w:multiLevelType w:val="hybridMultilevel"/>
    <w:tmpl w:val="F4DE9106"/>
    <w:lvl w:ilvl="0" w:tplc="0405000F">
      <w:start w:val="1"/>
      <w:numFmt w:val="decimal"/>
      <w:lvlText w:val="%1."/>
      <w:lvlJc w:val="left"/>
      <w:pPr>
        <w:ind w:left="64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4"/>
  </w:num>
  <w:num w:numId="5">
    <w:abstractNumId w:val="8"/>
  </w:num>
  <w:num w:numId="6">
    <w:abstractNumId w:val="5"/>
  </w:num>
  <w:num w:numId="7">
    <w:abstractNumId w:val="0"/>
  </w:num>
  <w:num w:numId="8">
    <w:abstractNumId w:val="1"/>
  </w:num>
  <w:num w:numId="9">
    <w:abstractNumId w:val="2"/>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702"/>
    <w:rsid w:val="00032702"/>
    <w:rsid w:val="00034FC0"/>
    <w:rsid w:val="00057693"/>
    <w:rsid w:val="00092EB1"/>
    <w:rsid w:val="000F61D7"/>
    <w:rsid w:val="001D1011"/>
    <w:rsid w:val="00235B92"/>
    <w:rsid w:val="0025010A"/>
    <w:rsid w:val="00296F72"/>
    <w:rsid w:val="002A0912"/>
    <w:rsid w:val="003D4E59"/>
    <w:rsid w:val="003D7840"/>
    <w:rsid w:val="004C30AE"/>
    <w:rsid w:val="004D475F"/>
    <w:rsid w:val="005640F1"/>
    <w:rsid w:val="005D3B43"/>
    <w:rsid w:val="00620EB0"/>
    <w:rsid w:val="00650402"/>
    <w:rsid w:val="00675AC3"/>
    <w:rsid w:val="006C0FFA"/>
    <w:rsid w:val="007356DB"/>
    <w:rsid w:val="00802EE5"/>
    <w:rsid w:val="008B1E61"/>
    <w:rsid w:val="008D2203"/>
    <w:rsid w:val="008D2B36"/>
    <w:rsid w:val="00900952"/>
    <w:rsid w:val="00905A5B"/>
    <w:rsid w:val="00911027"/>
    <w:rsid w:val="00987D76"/>
    <w:rsid w:val="009A2AD4"/>
    <w:rsid w:val="009A7ACD"/>
    <w:rsid w:val="009B57D7"/>
    <w:rsid w:val="009F15A0"/>
    <w:rsid w:val="00A66F1A"/>
    <w:rsid w:val="00AB679F"/>
    <w:rsid w:val="00AE4FE1"/>
    <w:rsid w:val="00B030B1"/>
    <w:rsid w:val="00B52D73"/>
    <w:rsid w:val="00BA493A"/>
    <w:rsid w:val="00C251E2"/>
    <w:rsid w:val="00CC4E3B"/>
    <w:rsid w:val="00D33473"/>
    <w:rsid w:val="00D4459E"/>
    <w:rsid w:val="00D46BF5"/>
    <w:rsid w:val="00DF6283"/>
    <w:rsid w:val="00E777C9"/>
    <w:rsid w:val="00F028D8"/>
    <w:rsid w:val="00F6045E"/>
    <w:rsid w:val="00FB43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992DA35-904D-43DD-BBD1-F5F6439EA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032702"/>
    <w:pPr>
      <w:keepNext/>
      <w:keepLines/>
      <w:spacing w:before="240" w:after="0"/>
      <w:outlineLvl w:val="0"/>
    </w:pPr>
    <w:rPr>
      <w:rFonts w:asciiTheme="majorHAnsi" w:eastAsiaTheme="majorEastAsia" w:hAnsiTheme="majorHAnsi" w:cstheme="majorBidi"/>
      <w:color w:val="2E74B5" w:themeColor="accent1" w:themeShade="BF"/>
      <w:sz w:val="28"/>
      <w:szCs w:val="32"/>
    </w:rPr>
  </w:style>
  <w:style w:type="paragraph" w:styleId="Nadpis2">
    <w:name w:val="heading 2"/>
    <w:basedOn w:val="Normln"/>
    <w:next w:val="Normln"/>
    <w:link w:val="Nadpis2Char"/>
    <w:uiPriority w:val="9"/>
    <w:unhideWhenUsed/>
    <w:qFormat/>
    <w:rsid w:val="002A09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A66F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A66F1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3270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2702"/>
  </w:style>
  <w:style w:type="paragraph" w:styleId="Zpat">
    <w:name w:val="footer"/>
    <w:basedOn w:val="Normln"/>
    <w:link w:val="ZpatChar"/>
    <w:uiPriority w:val="99"/>
    <w:unhideWhenUsed/>
    <w:rsid w:val="00032702"/>
    <w:pPr>
      <w:tabs>
        <w:tab w:val="center" w:pos="4536"/>
        <w:tab w:val="right" w:pos="9072"/>
      </w:tabs>
      <w:spacing w:after="0" w:line="240" w:lineRule="auto"/>
    </w:pPr>
  </w:style>
  <w:style w:type="character" w:customStyle="1" w:styleId="ZpatChar">
    <w:name w:val="Zápatí Char"/>
    <w:basedOn w:val="Standardnpsmoodstavce"/>
    <w:link w:val="Zpat"/>
    <w:uiPriority w:val="99"/>
    <w:rsid w:val="00032702"/>
  </w:style>
  <w:style w:type="character" w:customStyle="1" w:styleId="Nadpis1Char">
    <w:name w:val="Nadpis 1 Char"/>
    <w:basedOn w:val="Standardnpsmoodstavce"/>
    <w:link w:val="Nadpis1"/>
    <w:uiPriority w:val="9"/>
    <w:rsid w:val="00032702"/>
    <w:rPr>
      <w:rFonts w:asciiTheme="majorHAnsi" w:eastAsiaTheme="majorEastAsia" w:hAnsiTheme="majorHAnsi" w:cstheme="majorBidi"/>
      <w:color w:val="2E74B5" w:themeColor="accent1" w:themeShade="BF"/>
      <w:sz w:val="28"/>
      <w:szCs w:val="32"/>
    </w:rPr>
  </w:style>
  <w:style w:type="character" w:customStyle="1" w:styleId="Nadpis2Char">
    <w:name w:val="Nadpis 2 Char"/>
    <w:basedOn w:val="Standardnpsmoodstavce"/>
    <w:link w:val="Nadpis2"/>
    <w:uiPriority w:val="9"/>
    <w:rsid w:val="002A0912"/>
    <w:rPr>
      <w:rFonts w:asciiTheme="majorHAnsi" w:eastAsiaTheme="majorEastAsia" w:hAnsiTheme="majorHAnsi" w:cstheme="majorBidi"/>
      <w:color w:val="2E74B5" w:themeColor="accent1" w:themeShade="BF"/>
      <w:sz w:val="26"/>
      <w:szCs w:val="26"/>
    </w:rPr>
  </w:style>
  <w:style w:type="character" w:styleId="Hypertextovodkaz">
    <w:name w:val="Hyperlink"/>
    <w:basedOn w:val="Standardnpsmoodstavce"/>
    <w:uiPriority w:val="99"/>
    <w:unhideWhenUsed/>
    <w:rsid w:val="002A0912"/>
    <w:rPr>
      <w:color w:val="0000FF"/>
      <w:u w:val="single"/>
    </w:rPr>
  </w:style>
  <w:style w:type="paragraph" w:styleId="FormtovanvHTML">
    <w:name w:val="HTML Preformatted"/>
    <w:basedOn w:val="Normln"/>
    <w:link w:val="FormtovanvHTMLChar"/>
    <w:uiPriority w:val="99"/>
    <w:semiHidden/>
    <w:unhideWhenUsed/>
    <w:rsid w:val="000F6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0F61D7"/>
    <w:rPr>
      <w:rFonts w:ascii="Courier New" w:eastAsia="Times New Roman" w:hAnsi="Courier New" w:cs="Courier New"/>
      <w:sz w:val="20"/>
      <w:szCs w:val="20"/>
      <w:lang w:eastAsia="cs-CZ"/>
    </w:rPr>
  </w:style>
  <w:style w:type="character" w:customStyle="1" w:styleId="Nadpis3Char">
    <w:name w:val="Nadpis 3 Char"/>
    <w:basedOn w:val="Standardnpsmoodstavce"/>
    <w:link w:val="Nadpis3"/>
    <w:uiPriority w:val="9"/>
    <w:rsid w:val="00A66F1A"/>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rsid w:val="00A66F1A"/>
    <w:rPr>
      <w:rFonts w:asciiTheme="majorHAnsi" w:eastAsiaTheme="majorEastAsia" w:hAnsiTheme="majorHAnsi" w:cstheme="majorBidi"/>
      <w:i/>
      <w:iCs/>
      <w:color w:val="2E74B5" w:themeColor="accent1" w:themeShade="BF"/>
    </w:rPr>
  </w:style>
  <w:style w:type="paragraph" w:styleId="Textbubliny">
    <w:name w:val="Balloon Text"/>
    <w:basedOn w:val="Normln"/>
    <w:link w:val="TextbublinyChar"/>
    <w:uiPriority w:val="99"/>
    <w:semiHidden/>
    <w:unhideWhenUsed/>
    <w:rsid w:val="00034FC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34FC0"/>
    <w:rPr>
      <w:rFonts w:ascii="Segoe UI" w:hAnsi="Segoe UI" w:cs="Segoe UI"/>
      <w:sz w:val="18"/>
      <w:szCs w:val="18"/>
    </w:rPr>
  </w:style>
  <w:style w:type="paragraph" w:styleId="Odstavecseseznamem">
    <w:name w:val="List Paragraph"/>
    <w:basedOn w:val="Normln"/>
    <w:uiPriority w:val="34"/>
    <w:qFormat/>
    <w:rsid w:val="005D3B43"/>
    <w:pPr>
      <w:ind w:left="720"/>
      <w:contextualSpacing/>
    </w:pPr>
  </w:style>
  <w:style w:type="character" w:styleId="Sledovanodkaz">
    <w:name w:val="FollowedHyperlink"/>
    <w:basedOn w:val="Standardnpsmoodstavce"/>
    <w:uiPriority w:val="99"/>
    <w:semiHidden/>
    <w:unhideWhenUsed/>
    <w:rsid w:val="009F15A0"/>
    <w:rPr>
      <w:color w:val="954F72" w:themeColor="followedHyperlink"/>
      <w:u w:val="single"/>
    </w:rPr>
  </w:style>
  <w:style w:type="paragraph" w:styleId="Zkladntext">
    <w:name w:val="Body Text"/>
    <w:basedOn w:val="Normln"/>
    <w:link w:val="ZkladntextChar"/>
    <w:uiPriority w:val="99"/>
    <w:rsid w:val="009A2AD4"/>
    <w:pPr>
      <w:autoSpaceDE w:val="0"/>
      <w:autoSpaceDN w:val="0"/>
      <w:adjustRightInd w:val="0"/>
      <w:spacing w:after="0" w:line="240" w:lineRule="auto"/>
      <w:jc w:val="both"/>
    </w:pPr>
    <w:rPr>
      <w:rFonts w:ascii="Times New Roman" w:eastAsia="Times New Roman" w:hAnsi="Times New Roman" w:cs="Times New Roman"/>
      <w:sz w:val="24"/>
      <w:szCs w:val="24"/>
      <w:lang w:val="x-none" w:eastAsia="x-none"/>
    </w:rPr>
  </w:style>
  <w:style w:type="character" w:customStyle="1" w:styleId="ZkladntextChar">
    <w:name w:val="Základní text Char"/>
    <w:basedOn w:val="Standardnpsmoodstavce"/>
    <w:link w:val="Zkladntext"/>
    <w:uiPriority w:val="99"/>
    <w:rsid w:val="009A2AD4"/>
    <w:rPr>
      <w:rFonts w:ascii="Times New Roman" w:eastAsia="Times New Roman" w:hAnsi="Times New Roman" w:cs="Times New Roman"/>
      <w:sz w:val="24"/>
      <w:szCs w:val="24"/>
      <w:lang w:val="x-none" w:eastAsia="x-none"/>
    </w:rPr>
  </w:style>
  <w:style w:type="paragraph" w:customStyle="1" w:styleId="OdstavecDiplomka">
    <w:name w:val="Odstavec_Diplomka"/>
    <w:basedOn w:val="Normln"/>
    <w:uiPriority w:val="99"/>
    <w:rsid w:val="009A2AD4"/>
    <w:pPr>
      <w:spacing w:after="0" w:line="360" w:lineRule="auto"/>
      <w:jc w:val="both"/>
    </w:pPr>
    <w:rPr>
      <w:rFonts w:ascii="Times New Roman" w:eastAsia="Times New Roman" w:hAnsi="Times New Roman" w:cs="Times New Roman"/>
      <w:sz w:val="24"/>
      <w:szCs w:val="20"/>
      <w:lang w:eastAsia="cs-CZ"/>
    </w:rPr>
  </w:style>
  <w:style w:type="paragraph" w:customStyle="1" w:styleId="nadpisdiplomka2">
    <w:name w:val="nadpis_diplomka2"/>
    <w:basedOn w:val="Normln"/>
    <w:uiPriority w:val="99"/>
    <w:rsid w:val="009A2AD4"/>
    <w:pPr>
      <w:numPr>
        <w:numId w:val="3"/>
      </w:num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cbi.nlm.nih.gov/tools/primer-blast/"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ational.neb.com/"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nc2.neb.com/NEBcutter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dgene.org/vector-database/2565/" TargetMode="External"/><Relationship Id="rId5" Type="http://schemas.openxmlformats.org/officeDocument/2006/relationships/webSettings" Target="webSettings.xml"/><Relationship Id="rId15" Type="http://schemas.openxmlformats.org/officeDocument/2006/relationships/hyperlink" Target="https://www.snapgene.com/resources/plasmid-files/?set=pet_and_duet_vectors_(novagen)&amp;plasmid=pET-28a(%2B)" TargetMode="External"/><Relationship Id="rId10" Type="http://schemas.openxmlformats.org/officeDocument/2006/relationships/hyperlink" Target="https://www.snapgene.com/resources/plasmid-files/?set=pet_and_duet_vectors_(novagen)"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napgene.com/snapgene-viewer/"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28BF1-45C0-483A-A1F2-B0C3802CE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16</Pages>
  <Words>4257</Words>
  <Characters>25123</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itn.consorcium@gmail.com</dc:creator>
  <cp:lastModifiedBy>Roman Pantůček</cp:lastModifiedBy>
  <cp:revision>5</cp:revision>
  <cp:lastPrinted>2020-03-06T11:57:00Z</cp:lastPrinted>
  <dcterms:created xsi:type="dcterms:W3CDTF">2020-03-10T20:31:00Z</dcterms:created>
  <dcterms:modified xsi:type="dcterms:W3CDTF">2020-03-10T21:31:00Z</dcterms:modified>
</cp:coreProperties>
</file>