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CE" w:rsidRPr="007F2717" w:rsidRDefault="00AE416D" w:rsidP="002F14CC">
      <w:pPr>
        <w:pStyle w:val="2-title"/>
        <w:spacing w:after="240"/>
        <w:rPr>
          <w:sz w:val="26"/>
          <w:szCs w:val="26"/>
          <w:lang w:val="en-US"/>
        </w:rPr>
      </w:pPr>
      <w:r w:rsidRPr="007F2717">
        <w:rPr>
          <w:sz w:val="26"/>
          <w:szCs w:val="26"/>
          <w:lang w:val="en-US"/>
        </w:rPr>
        <w:t>A UNIFIED SYNTHETIC APPROACH TO POROUS HYBRID SINGLE-SITE METALLOSILICATES</w:t>
      </w:r>
    </w:p>
    <w:p w:rsidR="009D56CE" w:rsidRPr="007F2717" w:rsidRDefault="00CA62D0" w:rsidP="009D56CE">
      <w:pPr>
        <w:pStyle w:val="3-author"/>
        <w:spacing w:after="480"/>
        <w:rPr>
          <w:sz w:val="24"/>
          <w:szCs w:val="24"/>
          <w:lang w:val="en-US"/>
        </w:rPr>
      </w:pPr>
      <w:r w:rsidRPr="007F2717">
        <w:rPr>
          <w:sz w:val="24"/>
          <w:szCs w:val="24"/>
          <w:u w:val="single"/>
          <w:lang w:val="en-US"/>
        </w:rPr>
        <w:t>Martin Kejik</w:t>
      </w:r>
      <w:r w:rsidRPr="007F2717">
        <w:rPr>
          <w:sz w:val="24"/>
          <w:szCs w:val="24"/>
          <w:vertAlign w:val="superscript"/>
          <w:lang w:val="en-US"/>
        </w:rPr>
        <w:t xml:space="preserve"> </w:t>
      </w:r>
      <w:r w:rsidR="009D56CE" w:rsidRPr="007F2717">
        <w:rPr>
          <w:sz w:val="24"/>
          <w:szCs w:val="24"/>
          <w:vertAlign w:val="superscript"/>
          <w:lang w:val="en-US"/>
        </w:rPr>
        <w:t>1</w:t>
      </w:r>
      <w:r w:rsidR="009D56CE" w:rsidRPr="007F2717">
        <w:rPr>
          <w:sz w:val="24"/>
          <w:szCs w:val="24"/>
          <w:lang w:val="en-US"/>
        </w:rPr>
        <w:t xml:space="preserve">, </w:t>
      </w:r>
      <w:r w:rsidRPr="007F2717">
        <w:rPr>
          <w:sz w:val="24"/>
          <w:szCs w:val="24"/>
          <w:lang w:val="en-US"/>
        </w:rPr>
        <w:t>Zdenek Moravec</w:t>
      </w:r>
      <w:r w:rsidRPr="007F2717">
        <w:rPr>
          <w:sz w:val="24"/>
          <w:szCs w:val="24"/>
          <w:vertAlign w:val="superscript"/>
          <w:lang w:val="en-US"/>
        </w:rPr>
        <w:t xml:space="preserve"> 1</w:t>
      </w:r>
      <w:r w:rsidR="009D56CE" w:rsidRPr="007F2717">
        <w:rPr>
          <w:sz w:val="24"/>
          <w:szCs w:val="24"/>
          <w:lang w:val="en-US"/>
        </w:rPr>
        <w:t xml:space="preserve">, </w:t>
      </w:r>
      <w:r w:rsidRPr="007F2717">
        <w:rPr>
          <w:sz w:val="24"/>
          <w:szCs w:val="24"/>
          <w:lang w:val="en-US"/>
        </w:rPr>
        <w:t>Lucie Simonikova</w:t>
      </w:r>
      <w:r w:rsidR="00DC2F38" w:rsidRPr="007F2717">
        <w:rPr>
          <w:sz w:val="24"/>
          <w:szCs w:val="24"/>
          <w:vertAlign w:val="superscript"/>
          <w:lang w:val="en-US"/>
        </w:rPr>
        <w:t xml:space="preserve"> 1</w:t>
      </w:r>
      <w:r w:rsidRPr="007F2717">
        <w:rPr>
          <w:sz w:val="24"/>
          <w:szCs w:val="24"/>
          <w:lang w:val="en-US"/>
        </w:rPr>
        <w:t>, Ales Styskalik</w:t>
      </w:r>
      <w:r w:rsidR="00DC2F38" w:rsidRPr="007F2717">
        <w:rPr>
          <w:sz w:val="24"/>
          <w:szCs w:val="24"/>
          <w:vertAlign w:val="superscript"/>
          <w:lang w:val="en-US"/>
        </w:rPr>
        <w:t xml:space="preserve"> 1</w:t>
      </w:r>
      <w:r w:rsidRPr="007F2717">
        <w:rPr>
          <w:sz w:val="24"/>
          <w:szCs w:val="24"/>
          <w:lang w:val="en-US"/>
        </w:rPr>
        <w:t xml:space="preserve">, </w:t>
      </w:r>
      <w:r w:rsidR="00DC2F38" w:rsidRPr="007F2717">
        <w:rPr>
          <w:sz w:val="24"/>
          <w:szCs w:val="24"/>
          <w:lang w:val="en-US"/>
        </w:rPr>
        <w:t>Craig Barnes</w:t>
      </w:r>
      <w:r w:rsidR="009D56CE" w:rsidRPr="007F2717">
        <w:rPr>
          <w:sz w:val="24"/>
          <w:szCs w:val="24"/>
          <w:vertAlign w:val="superscript"/>
          <w:lang w:val="en-US"/>
        </w:rPr>
        <w:t xml:space="preserve"> </w:t>
      </w:r>
      <w:r w:rsidR="00DC2F38" w:rsidRPr="007F2717">
        <w:rPr>
          <w:sz w:val="24"/>
          <w:szCs w:val="24"/>
          <w:vertAlign w:val="superscript"/>
          <w:lang w:val="en-US"/>
        </w:rPr>
        <w:t>2</w:t>
      </w:r>
      <w:r w:rsidR="009D56CE" w:rsidRPr="007F2717">
        <w:rPr>
          <w:sz w:val="24"/>
          <w:szCs w:val="24"/>
          <w:lang w:val="en-US"/>
        </w:rPr>
        <w:t xml:space="preserve">, </w:t>
      </w:r>
      <w:r w:rsidR="00DC2F38" w:rsidRPr="007F2717">
        <w:rPr>
          <w:sz w:val="24"/>
          <w:szCs w:val="24"/>
          <w:lang w:val="en-US"/>
        </w:rPr>
        <w:t>Jiri Pinkas</w:t>
      </w:r>
      <w:r w:rsidR="00DC2F38" w:rsidRPr="007F2717">
        <w:rPr>
          <w:sz w:val="24"/>
          <w:szCs w:val="24"/>
          <w:vertAlign w:val="superscript"/>
          <w:lang w:val="en-US"/>
        </w:rPr>
        <w:t xml:space="preserve"> 1</w:t>
      </w:r>
      <w:r w:rsidR="009D56CE" w:rsidRPr="007F2717">
        <w:rPr>
          <w:sz w:val="24"/>
          <w:szCs w:val="24"/>
          <w:vertAlign w:val="superscript"/>
          <w:lang w:val="en-US"/>
        </w:rPr>
        <w:t xml:space="preserve"> </w:t>
      </w:r>
    </w:p>
    <w:p w:rsidR="009D56CE" w:rsidRPr="007F2717" w:rsidRDefault="009D56CE" w:rsidP="00A154BD">
      <w:pPr>
        <w:pStyle w:val="4-dept"/>
        <w:spacing w:after="240"/>
        <w:rPr>
          <w:sz w:val="20"/>
          <w:szCs w:val="20"/>
          <w:lang w:val="en-US"/>
        </w:rPr>
      </w:pPr>
      <w:r w:rsidRPr="007F2717">
        <w:rPr>
          <w:rStyle w:val="Znakapoznpodarou"/>
          <w:sz w:val="20"/>
          <w:szCs w:val="20"/>
          <w:lang w:val="en-US"/>
        </w:rPr>
        <w:t>1</w:t>
      </w:r>
      <w:r w:rsidRPr="007F2717">
        <w:rPr>
          <w:sz w:val="20"/>
          <w:szCs w:val="20"/>
          <w:lang w:val="en-US"/>
        </w:rPr>
        <w:t xml:space="preserve"> </w:t>
      </w:r>
      <w:r w:rsidR="00EF547E" w:rsidRPr="007F2717">
        <w:rPr>
          <w:sz w:val="20"/>
          <w:szCs w:val="20"/>
          <w:lang w:val="en-US"/>
        </w:rPr>
        <w:t xml:space="preserve">Masaryk University, </w:t>
      </w:r>
      <w:r w:rsidRPr="007F2717">
        <w:rPr>
          <w:sz w:val="20"/>
          <w:szCs w:val="20"/>
          <w:lang w:val="en-US"/>
        </w:rPr>
        <w:t>Department</w:t>
      </w:r>
      <w:r w:rsidR="00EF547E" w:rsidRPr="007F2717">
        <w:rPr>
          <w:sz w:val="20"/>
          <w:szCs w:val="20"/>
          <w:lang w:val="en-US"/>
        </w:rPr>
        <w:t xml:space="preserve"> of Chemistry</w:t>
      </w:r>
      <w:r w:rsidRPr="007F2717">
        <w:rPr>
          <w:sz w:val="20"/>
          <w:szCs w:val="20"/>
          <w:lang w:val="en-US"/>
        </w:rPr>
        <w:t xml:space="preserve">, </w:t>
      </w:r>
      <w:r w:rsidR="00EF547E" w:rsidRPr="007F2717">
        <w:rPr>
          <w:sz w:val="20"/>
          <w:szCs w:val="20"/>
          <w:lang w:val="en-US"/>
        </w:rPr>
        <w:t>CZ-61137 Brno, Czech Republic</w:t>
      </w:r>
      <w:r w:rsidR="00622925" w:rsidRPr="007F2717">
        <w:rPr>
          <w:sz w:val="20"/>
          <w:szCs w:val="20"/>
          <w:lang w:val="en-US"/>
        </w:rPr>
        <w:t>;</w:t>
      </w:r>
      <w:r w:rsidRPr="007F2717">
        <w:rPr>
          <w:sz w:val="20"/>
          <w:szCs w:val="20"/>
          <w:lang w:val="en-US"/>
        </w:rPr>
        <w:t xml:space="preserve"> </w:t>
      </w:r>
      <w:r w:rsidRPr="007F2717">
        <w:rPr>
          <w:rStyle w:val="Znakapoznpodarou"/>
          <w:sz w:val="20"/>
          <w:szCs w:val="20"/>
          <w:lang w:val="en-US"/>
        </w:rPr>
        <w:t>2</w:t>
      </w:r>
      <w:r w:rsidRPr="007F2717">
        <w:rPr>
          <w:sz w:val="20"/>
          <w:szCs w:val="20"/>
          <w:lang w:val="en-US"/>
        </w:rPr>
        <w:t xml:space="preserve"> </w:t>
      </w:r>
      <w:r w:rsidR="00A8556F" w:rsidRPr="007F2717">
        <w:rPr>
          <w:sz w:val="20"/>
          <w:szCs w:val="20"/>
          <w:lang w:val="en-US"/>
        </w:rPr>
        <w:t>University of Tennessee, Department of Chemistry, Knoxville, TN 37996-1600, USA</w:t>
      </w:r>
      <w:r w:rsidR="00622925" w:rsidRPr="007F2717">
        <w:rPr>
          <w:sz w:val="20"/>
          <w:szCs w:val="20"/>
          <w:lang w:val="en-US"/>
        </w:rPr>
        <w:t>;</w:t>
      </w:r>
      <w:r w:rsidR="00A8556F" w:rsidRPr="007F2717">
        <w:rPr>
          <w:sz w:val="20"/>
          <w:szCs w:val="20"/>
          <w:lang w:val="en-US"/>
        </w:rPr>
        <w:t xml:space="preserve"> </w:t>
      </w:r>
      <w:r w:rsidRPr="007F2717">
        <w:rPr>
          <w:sz w:val="20"/>
          <w:szCs w:val="20"/>
          <w:lang w:val="en-US"/>
        </w:rPr>
        <w:t>corresponding</w:t>
      </w:r>
      <w:r w:rsidR="00EF547E" w:rsidRPr="007F2717">
        <w:rPr>
          <w:sz w:val="20"/>
          <w:szCs w:val="20"/>
          <w:lang w:val="en-US"/>
        </w:rPr>
        <w:t xml:space="preserve"> author: </w:t>
      </w:r>
      <w:r w:rsidR="00416398" w:rsidRPr="007F2717">
        <w:rPr>
          <w:sz w:val="20"/>
          <w:szCs w:val="20"/>
          <w:lang w:val="en-US"/>
        </w:rPr>
        <w:t>jpinkas</w:t>
      </w:r>
      <w:r w:rsidR="00A8556F" w:rsidRPr="007F2717">
        <w:rPr>
          <w:sz w:val="20"/>
          <w:szCs w:val="20"/>
          <w:lang w:val="en-US"/>
        </w:rPr>
        <w:t>@chemi.muni.cz</w:t>
      </w:r>
    </w:p>
    <w:p w:rsidR="009D56CE" w:rsidRPr="007F2717" w:rsidRDefault="00622925" w:rsidP="002F14CC">
      <w:pPr>
        <w:spacing w:after="240"/>
        <w:rPr>
          <w:rFonts w:ascii="Arial" w:hAnsi="Arial" w:cs="Arial"/>
          <w:b/>
          <w:sz w:val="20"/>
          <w:lang w:val="en-US"/>
        </w:rPr>
      </w:pPr>
      <w:r w:rsidRPr="007F2717">
        <w:rPr>
          <w:rFonts w:ascii="Arial" w:hAnsi="Arial" w:cs="Arial"/>
          <w:b/>
          <w:sz w:val="20"/>
          <w:lang w:val="en-US"/>
        </w:rPr>
        <w:t>ABSTRACT:</w:t>
      </w:r>
    </w:p>
    <w:p w:rsidR="0027493B" w:rsidRPr="007F2717" w:rsidRDefault="00AE416D" w:rsidP="0027493B">
      <w:pPr>
        <w:ind w:firstLine="708"/>
        <w:rPr>
          <w:rFonts w:ascii="Arial" w:hAnsi="Arial" w:cs="Arial"/>
          <w:sz w:val="20"/>
          <w:lang w:val="en-US"/>
        </w:rPr>
      </w:pPr>
      <w:r w:rsidRPr="007F2717">
        <w:rPr>
          <w:rFonts w:ascii="Arial" w:hAnsi="Arial" w:cs="Arial"/>
          <w:sz w:val="20"/>
          <w:lang w:val="en-US"/>
        </w:rPr>
        <w:t>A generalized low-temperature non-hydrolytic sol-gel strategy to produce uniformly dispersed metallosilicate sites in highly porous hybrid silicate matrices is reported</w:t>
      </w:r>
      <w:r w:rsidR="007507C4" w:rsidRPr="007F2717">
        <w:rPr>
          <w:rFonts w:ascii="Arial" w:hAnsi="Arial" w:cs="Arial"/>
          <w:sz w:val="20"/>
          <w:lang w:val="en-US"/>
        </w:rPr>
        <w:t xml:space="preserve"> </w:t>
      </w:r>
      <w:r w:rsidR="007507C4" w:rsidRPr="007F2717">
        <w:rPr>
          <w:rFonts w:ascii="Arial" w:hAnsi="Arial" w:cs="Arial"/>
          <w:i/>
          <w:sz w:val="20"/>
          <w:lang w:val="en-US"/>
        </w:rPr>
        <w:t>(Figure 1)</w:t>
      </w:r>
      <w:r w:rsidRPr="007F2717">
        <w:rPr>
          <w:rFonts w:ascii="Arial" w:hAnsi="Arial" w:cs="Arial"/>
          <w:sz w:val="20"/>
          <w:lang w:val="en-US"/>
        </w:rPr>
        <w:t xml:space="preserve">. </w:t>
      </w:r>
      <w:r w:rsidR="00E520F8" w:rsidRPr="007F2717">
        <w:rPr>
          <w:rFonts w:ascii="Arial" w:hAnsi="Arial" w:cs="Arial"/>
          <w:sz w:val="20"/>
          <w:lang w:val="en-US"/>
        </w:rPr>
        <w:t>The materials can be used either directly as catalysts or as well-defined model systems in the research and development of heterogeneous catalysis. In the procedure, t</w:t>
      </w:r>
      <w:r w:rsidRPr="007F2717">
        <w:rPr>
          <w:rFonts w:ascii="Arial" w:hAnsi="Arial" w:cs="Arial"/>
          <w:sz w:val="20"/>
          <w:lang w:val="en-US"/>
        </w:rPr>
        <w:t>he readily available</w:t>
      </w:r>
      <w:r w:rsidR="00975ECB" w:rsidRPr="007F2717">
        <w:rPr>
          <w:rFonts w:ascii="Arial" w:hAnsi="Arial" w:cs="Arial"/>
          <w:sz w:val="20"/>
          <w:vertAlign w:val="superscript"/>
          <w:lang w:val="en-US"/>
        </w:rPr>
        <w:t>1,2</w:t>
      </w:r>
      <w:r w:rsidRPr="007F2717">
        <w:rPr>
          <w:rFonts w:ascii="Arial" w:hAnsi="Arial" w:cs="Arial"/>
          <w:sz w:val="20"/>
          <w:lang w:val="en-US"/>
        </w:rPr>
        <w:t xml:space="preserve"> spherosilicate molecular building block (Me</w:t>
      </w:r>
      <w:r w:rsidRPr="007F2717">
        <w:rPr>
          <w:rFonts w:ascii="Arial" w:hAnsi="Arial" w:cs="Arial"/>
          <w:sz w:val="20"/>
          <w:vertAlign w:val="subscript"/>
          <w:lang w:val="en-US"/>
        </w:rPr>
        <w:t>3</w:t>
      </w:r>
      <w:r w:rsidRPr="007F2717">
        <w:rPr>
          <w:rFonts w:ascii="Arial" w:hAnsi="Arial" w:cs="Arial"/>
          <w:sz w:val="20"/>
          <w:lang w:val="en-US"/>
        </w:rPr>
        <w:t>Sn)</w:t>
      </w:r>
      <w:r w:rsidRPr="007F2717">
        <w:rPr>
          <w:rFonts w:ascii="Arial" w:hAnsi="Arial" w:cs="Arial"/>
          <w:sz w:val="20"/>
          <w:vertAlign w:val="subscript"/>
          <w:lang w:val="en-US"/>
        </w:rPr>
        <w:t>8</w:t>
      </w:r>
      <w:r w:rsidRPr="007F2717">
        <w:rPr>
          <w:rFonts w:ascii="Arial" w:hAnsi="Arial" w:cs="Arial"/>
          <w:sz w:val="20"/>
          <w:lang w:val="en-US"/>
        </w:rPr>
        <w:t>Si</w:t>
      </w:r>
      <w:r w:rsidRPr="007F2717">
        <w:rPr>
          <w:rFonts w:ascii="Arial" w:hAnsi="Arial" w:cs="Arial"/>
          <w:sz w:val="20"/>
          <w:vertAlign w:val="subscript"/>
          <w:lang w:val="en-US"/>
        </w:rPr>
        <w:t>8</w:t>
      </w:r>
      <w:r w:rsidRPr="007F2717">
        <w:rPr>
          <w:rFonts w:ascii="Arial" w:hAnsi="Arial" w:cs="Arial"/>
          <w:sz w:val="20"/>
          <w:lang w:val="en-US"/>
        </w:rPr>
        <w:t>O</w:t>
      </w:r>
      <w:r w:rsidRPr="007F2717">
        <w:rPr>
          <w:rFonts w:ascii="Arial" w:hAnsi="Arial" w:cs="Arial"/>
          <w:sz w:val="20"/>
          <w:vertAlign w:val="subscript"/>
          <w:lang w:val="en-US"/>
        </w:rPr>
        <w:t>20</w:t>
      </w:r>
      <w:r w:rsidRPr="007F2717">
        <w:rPr>
          <w:rFonts w:ascii="Arial" w:hAnsi="Arial" w:cs="Arial"/>
          <w:sz w:val="20"/>
          <w:lang w:val="en-US"/>
        </w:rPr>
        <w:t xml:space="preserve"> is cross-linked in two steps by irreversible condensation reactions with high-valence d- and p-block chlorides and alkyl-metals in toluene or THF to form statistically connected rigid amorphous networks. Initially, a limited amount of </w:t>
      </w:r>
      <w:r w:rsidR="00416398" w:rsidRPr="007F2717">
        <w:rPr>
          <w:rFonts w:ascii="Arial" w:hAnsi="Arial" w:cs="Arial"/>
          <w:sz w:val="20"/>
          <w:lang w:val="en-US"/>
        </w:rPr>
        <w:t>the metal site precursor (e.g.</w:t>
      </w:r>
      <w:r w:rsidR="006133FF">
        <w:rPr>
          <w:rFonts w:ascii="Arial" w:hAnsi="Arial" w:cs="Arial"/>
          <w:sz w:val="20"/>
          <w:lang w:val="en-US"/>
        </w:rPr>
        <w:t>,</w:t>
      </w:r>
      <w:r w:rsidR="00416398" w:rsidRPr="007F2717">
        <w:rPr>
          <w:rFonts w:ascii="Arial" w:hAnsi="Arial" w:cs="Arial"/>
          <w:sz w:val="20"/>
          <w:lang w:val="en-US"/>
        </w:rPr>
        <w:t xml:space="preserve"> pyridine</w:t>
      </w:r>
      <w:r w:rsidRPr="007F2717">
        <w:rPr>
          <w:rFonts w:ascii="Arial" w:hAnsi="Arial" w:cs="Arial"/>
          <w:sz w:val="20"/>
          <w:lang w:val="en-US"/>
        </w:rPr>
        <w:t>-AlCl</w:t>
      </w:r>
      <w:r w:rsidRPr="007F2717">
        <w:rPr>
          <w:rFonts w:ascii="Arial" w:hAnsi="Arial" w:cs="Arial"/>
          <w:sz w:val="20"/>
          <w:vertAlign w:val="subscript"/>
          <w:lang w:val="en-US"/>
        </w:rPr>
        <w:t>3</w:t>
      </w:r>
      <w:r w:rsidRPr="007F2717">
        <w:rPr>
          <w:rFonts w:ascii="Arial" w:hAnsi="Arial" w:cs="Arial"/>
          <w:sz w:val="20"/>
          <w:lang w:val="en-US"/>
        </w:rPr>
        <w:t>,</w:t>
      </w:r>
      <w:r w:rsidR="00975ECB" w:rsidRPr="007F2717">
        <w:rPr>
          <w:rFonts w:ascii="Arial" w:hAnsi="Arial" w:cs="Arial"/>
          <w:sz w:val="20"/>
          <w:vertAlign w:val="superscript"/>
          <w:lang w:val="en-US"/>
        </w:rPr>
        <w:t>3</w:t>
      </w:r>
      <w:r w:rsidRPr="007F2717">
        <w:rPr>
          <w:rFonts w:ascii="Arial" w:hAnsi="Arial" w:cs="Arial"/>
          <w:sz w:val="20"/>
          <w:lang w:val="en-US"/>
        </w:rPr>
        <w:t xml:space="preserve"> Et</w:t>
      </w:r>
      <w:r w:rsidRPr="007F2717">
        <w:rPr>
          <w:rFonts w:ascii="Arial" w:hAnsi="Arial" w:cs="Arial"/>
          <w:sz w:val="20"/>
          <w:vertAlign w:val="subscript"/>
          <w:lang w:val="en-US"/>
        </w:rPr>
        <w:t>3</w:t>
      </w:r>
      <w:r w:rsidRPr="007F2717">
        <w:rPr>
          <w:rFonts w:ascii="Arial" w:hAnsi="Arial" w:cs="Arial"/>
          <w:sz w:val="20"/>
          <w:lang w:val="en-US"/>
        </w:rPr>
        <w:t>N-AlMe</w:t>
      </w:r>
      <w:r w:rsidRPr="007F2717">
        <w:rPr>
          <w:rFonts w:ascii="Arial" w:hAnsi="Arial" w:cs="Arial"/>
          <w:sz w:val="20"/>
          <w:vertAlign w:val="subscript"/>
          <w:lang w:val="en-US"/>
        </w:rPr>
        <w:t>3</w:t>
      </w:r>
      <w:r w:rsidRPr="007F2717">
        <w:rPr>
          <w:rFonts w:ascii="Arial" w:hAnsi="Arial" w:cs="Arial"/>
          <w:sz w:val="20"/>
          <w:lang w:val="en-US"/>
        </w:rPr>
        <w:t>, [Me</w:t>
      </w:r>
      <w:r w:rsidRPr="007F2717">
        <w:rPr>
          <w:rFonts w:ascii="Arial" w:hAnsi="Arial" w:cs="Arial"/>
          <w:sz w:val="20"/>
          <w:vertAlign w:val="subscript"/>
          <w:lang w:val="en-US"/>
        </w:rPr>
        <w:t>4</w:t>
      </w:r>
      <w:r w:rsidRPr="007F2717">
        <w:rPr>
          <w:rFonts w:ascii="Arial" w:hAnsi="Arial" w:cs="Arial"/>
          <w:sz w:val="20"/>
          <w:lang w:val="en-US"/>
        </w:rPr>
        <w:t>N</w:t>
      </w:r>
      <w:r w:rsidRPr="007F2717">
        <w:rPr>
          <w:rFonts w:ascii="Arial" w:hAnsi="Arial" w:cs="Arial"/>
          <w:sz w:val="20"/>
          <w:vertAlign w:val="superscript"/>
          <w:lang w:val="en-US"/>
        </w:rPr>
        <w:t>+</w:t>
      </w:r>
      <w:r w:rsidRPr="007F2717">
        <w:rPr>
          <w:rFonts w:ascii="Arial" w:hAnsi="Arial" w:cs="Arial"/>
          <w:sz w:val="20"/>
          <w:lang w:val="en-US"/>
        </w:rPr>
        <w:t>][AlCl</w:t>
      </w:r>
      <w:r w:rsidRPr="007F2717">
        <w:rPr>
          <w:rFonts w:ascii="Arial" w:hAnsi="Arial" w:cs="Arial"/>
          <w:sz w:val="20"/>
          <w:vertAlign w:val="subscript"/>
          <w:lang w:val="en-US"/>
        </w:rPr>
        <w:t>4</w:t>
      </w:r>
      <w:r w:rsidRPr="007F2717">
        <w:rPr>
          <w:rFonts w:ascii="Arial" w:hAnsi="Arial" w:cs="Arial"/>
          <w:sz w:val="20"/>
          <w:vertAlign w:val="superscript"/>
          <w:lang w:val="en-US"/>
        </w:rPr>
        <w:t>-</w:t>
      </w:r>
      <w:r w:rsidRPr="007F2717">
        <w:rPr>
          <w:rFonts w:ascii="Arial" w:hAnsi="Arial" w:cs="Arial"/>
          <w:sz w:val="20"/>
          <w:lang w:val="en-US"/>
        </w:rPr>
        <w:t>],</w:t>
      </w:r>
      <w:r w:rsidR="00975ECB" w:rsidRPr="007F2717">
        <w:rPr>
          <w:rFonts w:ascii="Arial" w:hAnsi="Arial" w:cs="Arial"/>
          <w:sz w:val="20"/>
          <w:vertAlign w:val="superscript"/>
          <w:lang w:val="en-US"/>
        </w:rPr>
        <w:t>3</w:t>
      </w:r>
      <w:r w:rsidRPr="007F2717">
        <w:rPr>
          <w:rFonts w:ascii="Arial" w:hAnsi="Arial" w:cs="Arial"/>
          <w:sz w:val="20"/>
          <w:lang w:val="en-US"/>
        </w:rPr>
        <w:t xml:space="preserve"> ZnEt</w:t>
      </w:r>
      <w:r w:rsidRPr="007F2717">
        <w:rPr>
          <w:rFonts w:ascii="Arial" w:hAnsi="Arial" w:cs="Arial"/>
          <w:sz w:val="20"/>
          <w:vertAlign w:val="subscript"/>
          <w:lang w:val="en-US"/>
        </w:rPr>
        <w:t>2</w:t>
      </w:r>
      <w:r w:rsidRPr="007F2717">
        <w:rPr>
          <w:rFonts w:ascii="Arial" w:hAnsi="Arial" w:cs="Arial"/>
          <w:sz w:val="20"/>
          <w:lang w:val="en-US"/>
        </w:rPr>
        <w:t>, SbCl</w:t>
      </w:r>
      <w:r w:rsidRPr="007F2717">
        <w:rPr>
          <w:rFonts w:ascii="Arial" w:hAnsi="Arial" w:cs="Arial"/>
          <w:sz w:val="20"/>
          <w:vertAlign w:val="subscript"/>
          <w:lang w:val="en-US"/>
        </w:rPr>
        <w:t>3</w:t>
      </w:r>
      <w:r w:rsidRPr="007F2717">
        <w:rPr>
          <w:rFonts w:ascii="Arial" w:hAnsi="Arial" w:cs="Arial"/>
          <w:sz w:val="20"/>
          <w:lang w:val="en-US"/>
        </w:rPr>
        <w:t>, Ph</w:t>
      </w:r>
      <w:r w:rsidRPr="007F2717">
        <w:rPr>
          <w:rFonts w:ascii="Arial" w:hAnsi="Arial" w:cs="Arial"/>
          <w:sz w:val="20"/>
          <w:vertAlign w:val="subscript"/>
          <w:lang w:val="en-US"/>
        </w:rPr>
        <w:t>3</w:t>
      </w:r>
      <w:r w:rsidRPr="007F2717">
        <w:rPr>
          <w:rFonts w:ascii="Arial" w:hAnsi="Arial" w:cs="Arial"/>
          <w:sz w:val="20"/>
          <w:lang w:val="en-US"/>
        </w:rPr>
        <w:t>SbCl</w:t>
      </w:r>
      <w:r w:rsidRPr="007F2717">
        <w:rPr>
          <w:rFonts w:ascii="Arial" w:hAnsi="Arial" w:cs="Arial"/>
          <w:sz w:val="20"/>
          <w:vertAlign w:val="subscript"/>
          <w:lang w:val="en-US"/>
        </w:rPr>
        <w:t>2</w:t>
      </w:r>
      <w:r w:rsidRPr="007F2717">
        <w:rPr>
          <w:rFonts w:ascii="Arial" w:hAnsi="Arial" w:cs="Arial"/>
          <w:sz w:val="20"/>
          <w:lang w:val="en-US"/>
        </w:rPr>
        <w:t>,</w:t>
      </w:r>
      <w:r w:rsidR="00416398" w:rsidRPr="007F2717">
        <w:rPr>
          <w:rFonts w:ascii="Arial" w:hAnsi="Arial" w:cs="Arial"/>
          <w:sz w:val="20"/>
          <w:lang w:val="en-US"/>
        </w:rPr>
        <w:t xml:space="preserve"> PCl</w:t>
      </w:r>
      <w:r w:rsidR="00416398" w:rsidRPr="007F2717">
        <w:rPr>
          <w:rFonts w:ascii="Arial" w:hAnsi="Arial" w:cs="Arial"/>
          <w:sz w:val="20"/>
          <w:vertAlign w:val="subscript"/>
          <w:lang w:val="en-US"/>
        </w:rPr>
        <w:t>3</w:t>
      </w:r>
      <w:r w:rsidR="00416398" w:rsidRPr="007F2717">
        <w:rPr>
          <w:rFonts w:ascii="Arial" w:hAnsi="Arial" w:cs="Arial"/>
          <w:sz w:val="20"/>
          <w:lang w:val="en-US"/>
        </w:rPr>
        <w:t>, TiCl</w:t>
      </w:r>
      <w:r w:rsidR="00416398" w:rsidRPr="007F2717">
        <w:rPr>
          <w:rFonts w:ascii="Arial" w:hAnsi="Arial" w:cs="Arial"/>
          <w:sz w:val="20"/>
          <w:vertAlign w:val="subscript"/>
          <w:lang w:val="en-US"/>
        </w:rPr>
        <w:t>4</w:t>
      </w:r>
      <w:r w:rsidR="00416398" w:rsidRPr="007F2717">
        <w:rPr>
          <w:rFonts w:ascii="Arial" w:hAnsi="Arial" w:cs="Arial"/>
          <w:sz w:val="20"/>
          <w:lang w:val="en-US"/>
        </w:rPr>
        <w:t>,</w:t>
      </w:r>
      <w:r w:rsidR="00975ECB" w:rsidRPr="007F2717">
        <w:rPr>
          <w:rFonts w:ascii="Arial" w:hAnsi="Arial" w:cs="Arial"/>
          <w:sz w:val="20"/>
          <w:vertAlign w:val="superscript"/>
          <w:lang w:val="en-US"/>
        </w:rPr>
        <w:t>2</w:t>
      </w:r>
      <w:r w:rsidR="00416398" w:rsidRPr="007F2717">
        <w:rPr>
          <w:rFonts w:ascii="Arial" w:hAnsi="Arial" w:cs="Arial"/>
          <w:sz w:val="20"/>
          <w:lang w:val="en-US"/>
        </w:rPr>
        <w:t xml:space="preserve"> VOCl</w:t>
      </w:r>
      <w:r w:rsidR="00416398" w:rsidRPr="007F2717">
        <w:rPr>
          <w:rFonts w:ascii="Arial" w:hAnsi="Arial" w:cs="Arial"/>
          <w:sz w:val="20"/>
          <w:vertAlign w:val="subscript"/>
          <w:lang w:val="en-US"/>
        </w:rPr>
        <w:t>3</w:t>
      </w:r>
      <w:r w:rsidR="00416398" w:rsidRPr="007F2717">
        <w:rPr>
          <w:rFonts w:ascii="Arial" w:hAnsi="Arial" w:cs="Arial"/>
          <w:sz w:val="20"/>
          <w:lang w:val="en-US"/>
        </w:rPr>
        <w:t>,</w:t>
      </w:r>
      <w:r w:rsidR="00975ECB" w:rsidRPr="007F2717">
        <w:rPr>
          <w:rFonts w:ascii="Arial" w:hAnsi="Arial" w:cs="Arial"/>
          <w:sz w:val="20"/>
          <w:vertAlign w:val="superscript"/>
          <w:lang w:val="en-US"/>
        </w:rPr>
        <w:t>1,4</w:t>
      </w:r>
      <w:r w:rsidRPr="007F2717">
        <w:rPr>
          <w:rFonts w:ascii="Arial" w:hAnsi="Arial" w:cs="Arial"/>
          <w:sz w:val="20"/>
          <w:lang w:val="en-US"/>
        </w:rPr>
        <w:t>) is introduced to an excess of the building block to achieve full condensation and uniformity. A minimum site separation of ≈1 nm is ensured by the bulky building block. In the second step, a limited amo</w:t>
      </w:r>
      <w:r w:rsidR="00476C6C" w:rsidRPr="007F2717">
        <w:rPr>
          <w:rFonts w:ascii="Arial" w:hAnsi="Arial" w:cs="Arial"/>
          <w:sz w:val="20"/>
          <w:lang w:val="en-US"/>
        </w:rPr>
        <w:t xml:space="preserve">unt of a ditopic hybrid linker – </w:t>
      </w:r>
      <w:r w:rsidRPr="007F2717">
        <w:rPr>
          <w:rFonts w:ascii="Arial" w:hAnsi="Arial" w:cs="Arial"/>
          <w:sz w:val="20"/>
          <w:lang w:val="en-US"/>
        </w:rPr>
        <w:t>ClMe</w:t>
      </w:r>
      <w:r w:rsidRPr="007F2717">
        <w:rPr>
          <w:rFonts w:ascii="Arial" w:hAnsi="Arial" w:cs="Arial"/>
          <w:sz w:val="20"/>
          <w:vertAlign w:val="subscript"/>
          <w:lang w:val="en-US"/>
        </w:rPr>
        <w:t>2</w:t>
      </w:r>
      <w:r w:rsidRPr="007F2717">
        <w:rPr>
          <w:rFonts w:ascii="Arial" w:hAnsi="Arial" w:cs="Arial"/>
          <w:sz w:val="20"/>
          <w:lang w:val="en-US"/>
        </w:rPr>
        <w:t>SiCH</w:t>
      </w:r>
      <w:r w:rsidRPr="007F2717">
        <w:rPr>
          <w:rFonts w:ascii="Arial" w:hAnsi="Arial" w:cs="Arial"/>
          <w:sz w:val="20"/>
          <w:vertAlign w:val="subscript"/>
          <w:lang w:val="en-US"/>
        </w:rPr>
        <w:t>2</w:t>
      </w:r>
      <w:r w:rsidRPr="007F2717">
        <w:rPr>
          <w:rFonts w:ascii="Arial" w:hAnsi="Arial" w:cs="Arial"/>
          <w:sz w:val="20"/>
          <w:lang w:val="en-US"/>
        </w:rPr>
        <w:t>CH</w:t>
      </w:r>
      <w:r w:rsidRPr="007F2717">
        <w:rPr>
          <w:rFonts w:ascii="Arial" w:hAnsi="Arial" w:cs="Arial"/>
          <w:sz w:val="20"/>
          <w:vertAlign w:val="subscript"/>
          <w:lang w:val="en-US"/>
        </w:rPr>
        <w:t>2</w:t>
      </w:r>
      <w:r w:rsidRPr="007F2717">
        <w:rPr>
          <w:rFonts w:ascii="Arial" w:hAnsi="Arial" w:cs="Arial"/>
          <w:sz w:val="20"/>
          <w:lang w:val="en-US"/>
        </w:rPr>
        <w:t>SiMe</w:t>
      </w:r>
      <w:r w:rsidRPr="007F2717">
        <w:rPr>
          <w:rFonts w:ascii="Arial" w:hAnsi="Arial" w:cs="Arial"/>
          <w:sz w:val="20"/>
          <w:vertAlign w:val="subscript"/>
          <w:lang w:val="en-US"/>
        </w:rPr>
        <w:t>2</w:t>
      </w:r>
      <w:r w:rsidRPr="007F2717">
        <w:rPr>
          <w:rFonts w:ascii="Arial" w:hAnsi="Arial" w:cs="Arial"/>
          <w:sz w:val="20"/>
          <w:lang w:val="en-US"/>
        </w:rPr>
        <w:t>Cl or ClMe</w:t>
      </w:r>
      <w:r w:rsidRPr="007F2717">
        <w:rPr>
          <w:rFonts w:ascii="Arial" w:hAnsi="Arial" w:cs="Arial"/>
          <w:sz w:val="20"/>
          <w:vertAlign w:val="subscript"/>
          <w:lang w:val="en-US"/>
        </w:rPr>
        <w:t>2</w:t>
      </w:r>
      <w:r w:rsidRPr="007F2717">
        <w:rPr>
          <w:rFonts w:ascii="Arial" w:hAnsi="Arial" w:cs="Arial"/>
          <w:sz w:val="20"/>
          <w:lang w:val="en-US"/>
        </w:rPr>
        <w:t>Si(C</w:t>
      </w:r>
      <w:r w:rsidRPr="007F2717">
        <w:rPr>
          <w:rFonts w:ascii="Arial" w:hAnsi="Arial" w:cs="Arial"/>
          <w:sz w:val="20"/>
          <w:vertAlign w:val="subscript"/>
          <w:lang w:val="en-US"/>
        </w:rPr>
        <w:t>6</w:t>
      </w:r>
      <w:r w:rsidRPr="007F2717">
        <w:rPr>
          <w:rFonts w:ascii="Arial" w:hAnsi="Arial" w:cs="Arial"/>
          <w:sz w:val="20"/>
          <w:lang w:val="en-US"/>
        </w:rPr>
        <w:t>H</w:t>
      </w:r>
      <w:r w:rsidRPr="007F2717">
        <w:rPr>
          <w:rFonts w:ascii="Arial" w:hAnsi="Arial" w:cs="Arial"/>
          <w:sz w:val="20"/>
          <w:vertAlign w:val="subscript"/>
          <w:lang w:val="en-US"/>
        </w:rPr>
        <w:t>4</w:t>
      </w:r>
      <w:r w:rsidRPr="007F2717">
        <w:rPr>
          <w:rFonts w:ascii="Arial" w:hAnsi="Arial" w:cs="Arial"/>
          <w:sz w:val="20"/>
          <w:lang w:val="en-US"/>
        </w:rPr>
        <w:t>)</w:t>
      </w:r>
      <w:r w:rsidR="0076262A" w:rsidRPr="005D44A4">
        <w:rPr>
          <w:rFonts w:ascii="Arial" w:hAnsi="Arial" w:cs="Arial"/>
          <w:sz w:val="20"/>
          <w:vertAlign w:val="subscript"/>
          <w:lang w:val="en-US"/>
        </w:rPr>
        <w:t>2</w:t>
      </w:r>
      <w:r w:rsidRPr="007F2717">
        <w:rPr>
          <w:rFonts w:ascii="Arial" w:hAnsi="Arial" w:cs="Arial"/>
          <w:sz w:val="20"/>
          <w:lang w:val="en-US"/>
        </w:rPr>
        <w:t>SiMe</w:t>
      </w:r>
      <w:r w:rsidRPr="007F2717">
        <w:rPr>
          <w:rFonts w:ascii="Arial" w:hAnsi="Arial" w:cs="Arial"/>
          <w:sz w:val="20"/>
          <w:vertAlign w:val="subscript"/>
          <w:lang w:val="en-US"/>
        </w:rPr>
        <w:t>2</w:t>
      </w:r>
      <w:r w:rsidR="00476C6C" w:rsidRPr="007F2717">
        <w:rPr>
          <w:rFonts w:ascii="Arial" w:hAnsi="Arial" w:cs="Arial"/>
          <w:sz w:val="20"/>
          <w:lang w:val="en-US"/>
        </w:rPr>
        <w:t>Cl –</w:t>
      </w:r>
      <w:r w:rsidRPr="007F2717">
        <w:rPr>
          <w:rFonts w:ascii="Arial" w:hAnsi="Arial" w:cs="Arial"/>
          <w:sz w:val="20"/>
          <w:lang w:val="en-US"/>
        </w:rPr>
        <w:t xml:space="preserve"> is added to produce extensively cross-linked gels while maximizing the probability of full condensation. The byproducts of the condensations (Me</w:t>
      </w:r>
      <w:r w:rsidRPr="007F2717">
        <w:rPr>
          <w:rFonts w:ascii="Arial" w:hAnsi="Arial" w:cs="Arial"/>
          <w:sz w:val="20"/>
          <w:vertAlign w:val="subscript"/>
          <w:lang w:val="en-US"/>
        </w:rPr>
        <w:t>3</w:t>
      </w:r>
      <w:r w:rsidRPr="007F2717">
        <w:rPr>
          <w:rFonts w:ascii="Arial" w:hAnsi="Arial" w:cs="Arial"/>
          <w:sz w:val="20"/>
          <w:lang w:val="en-US"/>
        </w:rPr>
        <w:t>SnCl or Me</w:t>
      </w:r>
      <w:r w:rsidRPr="007F2717">
        <w:rPr>
          <w:rFonts w:ascii="Arial" w:hAnsi="Arial" w:cs="Arial"/>
          <w:sz w:val="20"/>
          <w:vertAlign w:val="subscript"/>
          <w:lang w:val="en-US"/>
        </w:rPr>
        <w:t>3</w:t>
      </w:r>
      <w:r w:rsidRPr="007F2717">
        <w:rPr>
          <w:rFonts w:ascii="Arial" w:hAnsi="Arial" w:cs="Arial"/>
          <w:sz w:val="20"/>
          <w:lang w:val="en-US"/>
        </w:rPr>
        <w:t xml:space="preserve">SnR) are inert and volatile and they do not interfere with subsequent steps. Removal of all volatiles under vacuum affords pure </w:t>
      </w:r>
      <w:r w:rsidR="0076262A">
        <w:rPr>
          <w:rFonts w:ascii="Arial" w:hAnsi="Arial" w:cs="Arial"/>
          <w:sz w:val="20"/>
          <w:lang w:val="en-US"/>
        </w:rPr>
        <w:t>xeroge</w:t>
      </w:r>
      <w:r w:rsidR="0076262A" w:rsidRPr="007F2717">
        <w:rPr>
          <w:rFonts w:ascii="Arial" w:hAnsi="Arial" w:cs="Arial"/>
          <w:sz w:val="20"/>
          <w:lang w:val="en-US"/>
        </w:rPr>
        <w:t>ls</w:t>
      </w:r>
      <w:r w:rsidR="007507C4" w:rsidRPr="007F2717">
        <w:rPr>
          <w:rFonts w:ascii="Arial" w:hAnsi="Arial" w:cs="Arial"/>
          <w:sz w:val="20"/>
          <w:lang w:val="en-US"/>
        </w:rPr>
        <w:t>.</w:t>
      </w:r>
      <w:r w:rsidRPr="007F2717">
        <w:rPr>
          <w:rFonts w:ascii="Arial" w:hAnsi="Arial" w:cs="Arial"/>
          <w:sz w:val="20"/>
          <w:lang w:val="en-US"/>
        </w:rPr>
        <w:t xml:space="preserve"> Since a kinetically-driven approach and mild conditions are used, a variety of complex sites</w:t>
      </w:r>
      <w:r w:rsidR="007507C4" w:rsidRPr="007F2717">
        <w:rPr>
          <w:rFonts w:ascii="Arial" w:hAnsi="Arial" w:cs="Arial"/>
          <w:sz w:val="20"/>
          <w:lang w:val="en-US"/>
        </w:rPr>
        <w:t xml:space="preserve"> can be produced</w:t>
      </w:r>
      <w:r w:rsidR="00416398" w:rsidRPr="007F2717">
        <w:rPr>
          <w:rFonts w:ascii="Arial" w:hAnsi="Arial" w:cs="Arial"/>
          <w:sz w:val="20"/>
          <w:lang w:val="en-US"/>
        </w:rPr>
        <w:t>,</w:t>
      </w:r>
      <w:r w:rsidRPr="007F2717">
        <w:rPr>
          <w:rFonts w:ascii="Arial" w:hAnsi="Arial" w:cs="Arial"/>
          <w:sz w:val="20"/>
          <w:lang w:val="en-US"/>
        </w:rPr>
        <w:t xml:space="preserve"> incorporating organic li</w:t>
      </w:r>
      <w:r w:rsidR="00416398" w:rsidRPr="007F2717">
        <w:rPr>
          <w:rFonts w:ascii="Arial" w:hAnsi="Arial" w:cs="Arial"/>
          <w:sz w:val="20"/>
          <w:lang w:val="en-US"/>
        </w:rPr>
        <w:t>gands and sensitive moieties (pyridine</w:t>
      </w:r>
      <w:r w:rsidRPr="007F2717">
        <w:rPr>
          <w:rFonts w:ascii="Arial" w:hAnsi="Arial" w:cs="Arial"/>
          <w:sz w:val="20"/>
          <w:lang w:val="en-US"/>
        </w:rPr>
        <w:t>-Al(OSi≡)</w:t>
      </w:r>
      <w:r w:rsidRPr="007F2717">
        <w:rPr>
          <w:rFonts w:ascii="Arial" w:hAnsi="Arial" w:cs="Arial"/>
          <w:sz w:val="20"/>
          <w:vertAlign w:val="subscript"/>
          <w:lang w:val="en-US"/>
        </w:rPr>
        <w:t>3</w:t>
      </w:r>
      <w:r w:rsidRPr="007F2717">
        <w:rPr>
          <w:rFonts w:ascii="Arial" w:hAnsi="Arial" w:cs="Arial"/>
          <w:sz w:val="20"/>
          <w:lang w:val="en-US"/>
        </w:rPr>
        <w:t>, Sb(OSi≡)</w:t>
      </w:r>
      <w:r w:rsidRPr="007F2717">
        <w:rPr>
          <w:rFonts w:ascii="Arial" w:hAnsi="Arial" w:cs="Arial"/>
          <w:sz w:val="20"/>
          <w:vertAlign w:val="subscript"/>
          <w:lang w:val="en-US"/>
        </w:rPr>
        <w:t>3</w:t>
      </w:r>
      <w:r w:rsidRPr="007F2717">
        <w:rPr>
          <w:rFonts w:ascii="Arial" w:hAnsi="Arial" w:cs="Arial"/>
          <w:sz w:val="20"/>
          <w:lang w:val="en-US"/>
        </w:rPr>
        <w:t>, Ph</w:t>
      </w:r>
      <w:r w:rsidRPr="007F2717">
        <w:rPr>
          <w:rFonts w:ascii="Arial" w:hAnsi="Arial" w:cs="Arial"/>
          <w:sz w:val="20"/>
          <w:vertAlign w:val="subscript"/>
          <w:lang w:val="en-US"/>
        </w:rPr>
        <w:t>3</w:t>
      </w:r>
      <w:r w:rsidRPr="007F2717">
        <w:rPr>
          <w:rFonts w:ascii="Arial" w:hAnsi="Arial" w:cs="Arial"/>
          <w:sz w:val="20"/>
          <w:lang w:val="en-US"/>
        </w:rPr>
        <w:t>Sb(OSi≡)</w:t>
      </w:r>
      <w:r w:rsidRPr="007F2717">
        <w:rPr>
          <w:rFonts w:ascii="Arial" w:hAnsi="Arial" w:cs="Arial"/>
          <w:sz w:val="20"/>
          <w:vertAlign w:val="subscript"/>
          <w:lang w:val="en-US"/>
        </w:rPr>
        <w:t>2</w:t>
      </w:r>
      <w:r w:rsidRPr="007F2717">
        <w:rPr>
          <w:rFonts w:ascii="Arial" w:hAnsi="Arial" w:cs="Arial"/>
          <w:sz w:val="20"/>
          <w:lang w:val="en-US"/>
        </w:rPr>
        <w:t xml:space="preserve">). The prepared xerogels were characterized by IR and MAS NMR spectroscopies, </w:t>
      </w:r>
      <w:r w:rsidR="007507C4" w:rsidRPr="007F2717">
        <w:rPr>
          <w:rFonts w:ascii="Arial" w:hAnsi="Arial" w:cs="Arial"/>
          <w:sz w:val="20"/>
          <w:lang w:val="en-US"/>
        </w:rPr>
        <w:t>N</w:t>
      </w:r>
      <w:r w:rsidR="007507C4" w:rsidRPr="007F2717">
        <w:rPr>
          <w:rFonts w:ascii="Arial" w:hAnsi="Arial" w:cs="Arial"/>
          <w:sz w:val="20"/>
          <w:vertAlign w:val="subscript"/>
          <w:lang w:val="en-US"/>
        </w:rPr>
        <w:t>2</w:t>
      </w:r>
      <w:r w:rsidR="007507C4" w:rsidRPr="007F2717">
        <w:rPr>
          <w:rFonts w:ascii="Arial" w:hAnsi="Arial" w:cs="Arial"/>
          <w:sz w:val="20"/>
          <w:lang w:val="en-US"/>
        </w:rPr>
        <w:t xml:space="preserve"> </w:t>
      </w:r>
      <w:r w:rsidRPr="007F2717">
        <w:rPr>
          <w:rFonts w:ascii="Arial" w:hAnsi="Arial" w:cs="Arial"/>
          <w:sz w:val="20"/>
          <w:lang w:val="en-US"/>
        </w:rPr>
        <w:t xml:space="preserve">gas adsorption, gravimetry, STEM/EDS, ICP-OES, and TG/DSC. The fundamental limits of the system and the interplay of parameters, such as site loading, linker flexibility, stoichiometry, and solvent effects, were explored and correlated with structure, condensation, and porosity. </w:t>
      </w:r>
      <w:r w:rsidR="00655136">
        <w:rPr>
          <w:rFonts w:ascii="Arial" w:hAnsi="Arial" w:cs="Arial"/>
          <w:sz w:val="20"/>
          <w:lang w:val="en-US"/>
        </w:rPr>
        <w:t>Observed precursor reactivity was supported by quantum chemistry DFT calculations on model compounds.</w:t>
      </w:r>
      <w:bookmarkStart w:id="0" w:name="_GoBack"/>
      <w:bookmarkEnd w:id="0"/>
    </w:p>
    <w:p w:rsidR="002F14CC" w:rsidRPr="007F2717" w:rsidRDefault="00E520F8" w:rsidP="006858DB">
      <w:pPr>
        <w:ind w:firstLine="708"/>
        <w:rPr>
          <w:rFonts w:ascii="Arial" w:hAnsi="Arial" w:cs="Arial"/>
          <w:sz w:val="20"/>
          <w:lang w:val="en-US"/>
        </w:rPr>
      </w:pPr>
      <w:r w:rsidRPr="007F2717">
        <w:rPr>
          <w:rFonts w:ascii="Arial" w:hAnsi="Arial" w:cs="Arial"/>
          <w:sz w:val="20"/>
          <w:lang w:val="en-US"/>
        </w:rPr>
        <w:t>The financial support by GAC</w:t>
      </w:r>
      <w:r w:rsidR="00AE416D" w:rsidRPr="007F2717">
        <w:rPr>
          <w:rFonts w:ascii="Arial" w:hAnsi="Arial" w:cs="Arial"/>
          <w:sz w:val="20"/>
          <w:lang w:val="en-US"/>
        </w:rPr>
        <w:t xml:space="preserve">R Junior 20-03636Y is </w:t>
      </w:r>
      <w:r w:rsidRPr="007F2717">
        <w:rPr>
          <w:rFonts w:ascii="Arial" w:hAnsi="Arial" w:cs="Arial"/>
          <w:sz w:val="20"/>
          <w:lang w:val="en-US"/>
        </w:rPr>
        <w:t>appreciated</w:t>
      </w:r>
      <w:r w:rsidR="00AE416D" w:rsidRPr="007F2717">
        <w:rPr>
          <w:rFonts w:ascii="Arial" w:hAnsi="Arial" w:cs="Arial"/>
          <w:sz w:val="20"/>
          <w:lang w:val="en-US"/>
        </w:rPr>
        <w:t>. CIISB research infrastructure project LM2018127 funded by MEYS CR is gratefully acknowledged for the financial support of the measurements at the J</w:t>
      </w:r>
      <w:r w:rsidR="006858DB" w:rsidRPr="007F2717">
        <w:rPr>
          <w:rFonts w:ascii="Arial" w:hAnsi="Arial" w:cs="Arial"/>
          <w:sz w:val="20"/>
          <w:lang w:val="en-US"/>
        </w:rPr>
        <w:t>osef Dadok National NMR Centre.</w:t>
      </w:r>
    </w:p>
    <w:p w:rsidR="006B374A" w:rsidRPr="007F2717" w:rsidRDefault="006B374A" w:rsidP="006858DB">
      <w:pPr>
        <w:ind w:firstLine="708"/>
        <w:rPr>
          <w:rFonts w:ascii="Arial" w:hAnsi="Arial" w:cs="Arial"/>
          <w:sz w:val="20"/>
          <w:lang w:val="en-US"/>
        </w:rPr>
      </w:pPr>
      <w:r w:rsidRPr="007F2717">
        <w:rPr>
          <w:rFonts w:ascii="Arial" w:hAnsi="Arial" w:cs="Arial"/>
          <w:noProof/>
          <w:sz w:val="16"/>
          <w:szCs w:val="16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6400B95F" wp14:editId="0AD4614F">
            <wp:simplePos x="0" y="0"/>
            <wp:positionH relativeFrom="column">
              <wp:posOffset>-291465</wp:posOffset>
            </wp:positionH>
            <wp:positionV relativeFrom="paragraph">
              <wp:posOffset>177165</wp:posOffset>
            </wp:positionV>
            <wp:extent cx="6360795" cy="2724785"/>
            <wp:effectExtent l="19050" t="19050" r="20955" b="18415"/>
            <wp:wrapTopAndBottom/>
            <wp:docPr id="4" name="Obrázek 4" descr="Q:\Experiments_Al_Zn_Sb_single_site\Output\General reaction scheme_half_size_postpr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Experiments_Al_Zn_Sb_single_site\Output\General reaction scheme_half_size_postpro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95" cy="27247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8DB" w:rsidRPr="007F2717" w:rsidRDefault="006858DB" w:rsidP="002F14CC">
      <w:pPr>
        <w:jc w:val="center"/>
        <w:rPr>
          <w:rFonts w:ascii="Arial" w:hAnsi="Arial" w:cs="Arial"/>
          <w:b/>
          <w:sz w:val="20"/>
          <w:lang w:val="en-US"/>
        </w:rPr>
      </w:pPr>
    </w:p>
    <w:p w:rsidR="002F14CC" w:rsidRPr="007F2717" w:rsidRDefault="002C5FD7" w:rsidP="002F14CC">
      <w:pPr>
        <w:jc w:val="center"/>
        <w:rPr>
          <w:rFonts w:ascii="Arial" w:hAnsi="Arial" w:cs="Arial"/>
          <w:b/>
          <w:sz w:val="20"/>
          <w:lang w:val="en-US"/>
        </w:rPr>
      </w:pPr>
      <w:r w:rsidRPr="007F2717">
        <w:rPr>
          <w:rFonts w:ascii="Arial" w:hAnsi="Arial" w:cs="Arial"/>
          <w:b/>
          <w:sz w:val="20"/>
          <w:lang w:val="en-US"/>
        </w:rPr>
        <w:t>Figure 1</w:t>
      </w:r>
      <w:r w:rsidR="002F14CC" w:rsidRPr="007F2717">
        <w:rPr>
          <w:rFonts w:ascii="Arial" w:hAnsi="Arial" w:cs="Arial"/>
          <w:b/>
          <w:sz w:val="20"/>
          <w:lang w:val="en-US"/>
        </w:rPr>
        <w:t xml:space="preserve">: </w:t>
      </w:r>
      <w:r w:rsidR="00CF3850" w:rsidRPr="007F2717">
        <w:rPr>
          <w:rFonts w:ascii="Arial" w:hAnsi="Arial" w:cs="Arial"/>
          <w:b/>
          <w:sz w:val="20"/>
          <w:lang w:val="en-US"/>
        </w:rPr>
        <w:t>Generalized reaction scheme</w:t>
      </w:r>
    </w:p>
    <w:p w:rsidR="00C172D8" w:rsidRPr="007F2717" w:rsidRDefault="00C172D8" w:rsidP="002F14CC">
      <w:pPr>
        <w:jc w:val="center"/>
        <w:rPr>
          <w:rFonts w:ascii="Arial" w:hAnsi="Arial" w:cs="Arial"/>
          <w:b/>
          <w:sz w:val="20"/>
          <w:lang w:val="en-US"/>
        </w:rPr>
      </w:pPr>
    </w:p>
    <w:p w:rsidR="00C172D8" w:rsidRPr="007F2717" w:rsidRDefault="00C172D8" w:rsidP="002F14CC">
      <w:pPr>
        <w:jc w:val="center"/>
        <w:rPr>
          <w:rFonts w:ascii="Arial" w:hAnsi="Arial" w:cs="Arial"/>
          <w:b/>
          <w:sz w:val="20"/>
          <w:lang w:val="en-US"/>
        </w:rPr>
      </w:pPr>
    </w:p>
    <w:p w:rsidR="00C172D8" w:rsidRPr="007F2717" w:rsidRDefault="00C172D8" w:rsidP="00C172D8">
      <w:pPr>
        <w:jc w:val="left"/>
        <w:rPr>
          <w:rFonts w:ascii="Arial" w:hAnsi="Arial" w:cs="Arial"/>
          <w:b/>
          <w:sz w:val="20"/>
          <w:lang w:val="en-US"/>
        </w:rPr>
      </w:pPr>
      <w:r w:rsidRPr="007F2717">
        <w:rPr>
          <w:rFonts w:ascii="Arial" w:hAnsi="Arial" w:cs="Arial"/>
          <w:b/>
          <w:sz w:val="20"/>
          <w:lang w:val="en-US"/>
        </w:rPr>
        <w:t>References</w:t>
      </w:r>
    </w:p>
    <w:p w:rsidR="00C172D8" w:rsidRPr="007F2717" w:rsidRDefault="00777094" w:rsidP="00C172D8">
      <w:pPr>
        <w:jc w:val="left"/>
        <w:rPr>
          <w:rFonts w:ascii="Arial" w:hAnsi="Arial" w:cs="Arial"/>
          <w:sz w:val="16"/>
          <w:szCs w:val="16"/>
          <w:lang w:val="en-US"/>
        </w:rPr>
      </w:pPr>
      <w:r w:rsidRPr="007F2717">
        <w:rPr>
          <w:rFonts w:ascii="Arial" w:hAnsi="Arial" w:cs="Arial"/>
          <w:sz w:val="16"/>
          <w:szCs w:val="16"/>
          <w:lang w:val="en-US"/>
        </w:rPr>
        <w:t>1- Ghosh NN, Clark JC, Eldridge GT, Barnes CE (2004) Chem. Commun.: 856–857</w:t>
      </w:r>
    </w:p>
    <w:p w:rsidR="00777094" w:rsidRPr="007F2717" w:rsidRDefault="00777094" w:rsidP="00C172D8">
      <w:pPr>
        <w:jc w:val="left"/>
        <w:rPr>
          <w:rFonts w:ascii="Arial" w:hAnsi="Arial" w:cs="Arial"/>
          <w:sz w:val="16"/>
          <w:szCs w:val="16"/>
          <w:lang w:val="en-US"/>
        </w:rPr>
      </w:pPr>
      <w:r w:rsidRPr="007F2717">
        <w:rPr>
          <w:rFonts w:ascii="Arial" w:hAnsi="Arial" w:cs="Arial"/>
          <w:sz w:val="16"/>
          <w:szCs w:val="16"/>
          <w:lang w:val="en-US"/>
        </w:rPr>
        <w:t>2- Clark JC, Barnes CE (2007) Chem. Mater. 19: 3212–3218</w:t>
      </w:r>
    </w:p>
    <w:p w:rsidR="00777094" w:rsidRPr="007F2717" w:rsidRDefault="00975ECB" w:rsidP="00C172D8">
      <w:pPr>
        <w:jc w:val="left"/>
        <w:rPr>
          <w:rFonts w:ascii="Arial" w:hAnsi="Arial" w:cs="Arial"/>
          <w:sz w:val="16"/>
          <w:szCs w:val="16"/>
          <w:lang w:val="en-US"/>
        </w:rPr>
      </w:pPr>
      <w:r w:rsidRPr="007F2717">
        <w:rPr>
          <w:rFonts w:ascii="Arial" w:hAnsi="Arial" w:cs="Arial"/>
          <w:sz w:val="16"/>
          <w:szCs w:val="16"/>
          <w:lang w:val="en-US"/>
        </w:rPr>
        <w:t>3</w:t>
      </w:r>
      <w:r w:rsidR="00777094" w:rsidRPr="007F2717">
        <w:rPr>
          <w:rFonts w:ascii="Arial" w:hAnsi="Arial" w:cs="Arial"/>
          <w:sz w:val="16"/>
          <w:szCs w:val="16"/>
          <w:lang w:val="en-US"/>
        </w:rPr>
        <w:t>- Styskalik A, Abbott JG, Orick MC, Debecker DP, Barnes CE (2019) Catalysis Today 334: 131–139</w:t>
      </w:r>
    </w:p>
    <w:p w:rsidR="00975ECB" w:rsidRPr="007F2717" w:rsidRDefault="00975ECB" w:rsidP="00975ECB">
      <w:pPr>
        <w:jc w:val="left"/>
        <w:rPr>
          <w:rFonts w:ascii="Arial" w:hAnsi="Arial" w:cs="Arial"/>
          <w:sz w:val="16"/>
          <w:szCs w:val="16"/>
          <w:lang w:val="en-US"/>
        </w:rPr>
      </w:pPr>
      <w:r w:rsidRPr="007F2717">
        <w:rPr>
          <w:rFonts w:ascii="Arial" w:hAnsi="Arial" w:cs="Arial"/>
          <w:sz w:val="16"/>
          <w:szCs w:val="16"/>
          <w:lang w:val="en-US"/>
        </w:rPr>
        <w:t>4- Lee M-Y, Jiao J, Mayes R, Hagaman E, Barnes CE (2011) Catalysis Today 160: 153–164</w:t>
      </w:r>
    </w:p>
    <w:p w:rsidR="00975ECB" w:rsidRPr="007F2717" w:rsidRDefault="00975ECB" w:rsidP="00C172D8">
      <w:pPr>
        <w:jc w:val="left"/>
        <w:rPr>
          <w:rFonts w:ascii="Arial" w:hAnsi="Arial" w:cs="Arial"/>
          <w:sz w:val="16"/>
          <w:szCs w:val="16"/>
          <w:lang w:val="en-US"/>
        </w:rPr>
      </w:pPr>
    </w:p>
    <w:sectPr w:rsidR="00975ECB" w:rsidRPr="007F2717" w:rsidSect="009D56CE">
      <w:head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137" w:rsidRDefault="00CC5137" w:rsidP="009D56CE">
      <w:r>
        <w:separator/>
      </w:r>
    </w:p>
  </w:endnote>
  <w:endnote w:type="continuationSeparator" w:id="0">
    <w:p w:rsidR="00CC5137" w:rsidRDefault="00CC5137" w:rsidP="009D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137" w:rsidRDefault="00CC5137" w:rsidP="009D56CE">
      <w:r>
        <w:separator/>
      </w:r>
    </w:p>
  </w:footnote>
  <w:footnote w:type="continuationSeparator" w:id="0">
    <w:p w:rsidR="00CC5137" w:rsidRDefault="00CC5137" w:rsidP="009D5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0F8" w:rsidRPr="00033527" w:rsidRDefault="00E520F8" w:rsidP="00033527">
    <w:pPr>
      <w:pStyle w:val="Zhlav"/>
      <w:jc w:val="center"/>
      <w:rPr>
        <w:rFonts w:ascii="Arial" w:hAnsi="Arial" w:cs="Arial"/>
        <w:b/>
        <w:i/>
        <w:color w:val="000000"/>
        <w:sz w:val="16"/>
        <w:szCs w:val="16"/>
      </w:rPr>
    </w:pPr>
  </w:p>
  <w:p w:rsidR="00E520F8" w:rsidRDefault="00E520F8" w:rsidP="009D56C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F7852"/>
    <w:multiLevelType w:val="hybridMultilevel"/>
    <w:tmpl w:val="674EB546"/>
    <w:lvl w:ilvl="0" w:tplc="C6F05F8E">
      <w:start w:val="1"/>
      <w:numFmt w:val="decimal"/>
      <w:pStyle w:val="References"/>
      <w:lvlText w:val="[%1]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ří Pinkas">
    <w15:presenceInfo w15:providerId="None" w15:userId="Jiří Pink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wNzCyNDczMDUwNTJU0lEKTi0uzszPAykwrAUANdvnjywAAAA="/>
  </w:docVars>
  <w:rsids>
    <w:rsidRoot w:val="009D56CE"/>
    <w:rsid w:val="00033527"/>
    <w:rsid w:val="00133BD9"/>
    <w:rsid w:val="0027493B"/>
    <w:rsid w:val="002C5FD7"/>
    <w:rsid w:val="002F14CC"/>
    <w:rsid w:val="002F48FA"/>
    <w:rsid w:val="0035010B"/>
    <w:rsid w:val="00416398"/>
    <w:rsid w:val="00476C6C"/>
    <w:rsid w:val="005858B0"/>
    <w:rsid w:val="00587EF6"/>
    <w:rsid w:val="0059000F"/>
    <w:rsid w:val="005B6D3C"/>
    <w:rsid w:val="005D44A4"/>
    <w:rsid w:val="006133FF"/>
    <w:rsid w:val="00622925"/>
    <w:rsid w:val="00626847"/>
    <w:rsid w:val="00655136"/>
    <w:rsid w:val="006858DB"/>
    <w:rsid w:val="006B374A"/>
    <w:rsid w:val="007507C4"/>
    <w:rsid w:val="0076262A"/>
    <w:rsid w:val="00773637"/>
    <w:rsid w:val="00773FDC"/>
    <w:rsid w:val="00777094"/>
    <w:rsid w:val="007C53A0"/>
    <w:rsid w:val="007C7EBA"/>
    <w:rsid w:val="007F2717"/>
    <w:rsid w:val="00860B8F"/>
    <w:rsid w:val="00890FF7"/>
    <w:rsid w:val="00975ECB"/>
    <w:rsid w:val="009D56CE"/>
    <w:rsid w:val="009E02EA"/>
    <w:rsid w:val="00A154BD"/>
    <w:rsid w:val="00A84050"/>
    <w:rsid w:val="00A8556F"/>
    <w:rsid w:val="00AB7B9A"/>
    <w:rsid w:val="00AE416D"/>
    <w:rsid w:val="00BD47BA"/>
    <w:rsid w:val="00C172D8"/>
    <w:rsid w:val="00CA62D0"/>
    <w:rsid w:val="00CC5137"/>
    <w:rsid w:val="00CF3850"/>
    <w:rsid w:val="00CF5358"/>
    <w:rsid w:val="00D3093B"/>
    <w:rsid w:val="00DB338F"/>
    <w:rsid w:val="00DB3A8E"/>
    <w:rsid w:val="00DC2F38"/>
    <w:rsid w:val="00DE5ED7"/>
    <w:rsid w:val="00E520F8"/>
    <w:rsid w:val="00E8237C"/>
    <w:rsid w:val="00E83B82"/>
    <w:rsid w:val="00EF547E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B8F"/>
    <w:pPr>
      <w:jc w:val="both"/>
    </w:pPr>
    <w:rPr>
      <w:sz w:val="24"/>
      <w:lang w:val="en-GB" w:eastAsia="en-US"/>
    </w:rPr>
  </w:style>
  <w:style w:type="paragraph" w:styleId="Nadpis1">
    <w:name w:val="heading 1"/>
    <w:basedOn w:val="Normln"/>
    <w:next w:val="Normln"/>
    <w:link w:val="Nadpis1Char"/>
    <w:qFormat/>
    <w:rsid w:val="00860B8F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860B8F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60B8F"/>
    <w:pPr>
      <w:keepNext/>
      <w:outlineLvl w:val="2"/>
    </w:pPr>
    <w:rPr>
      <w:caps/>
    </w:rPr>
  </w:style>
  <w:style w:type="paragraph" w:styleId="Nadpis4">
    <w:name w:val="heading 4"/>
    <w:basedOn w:val="Normln"/>
    <w:next w:val="Normln"/>
    <w:link w:val="Nadpis4Char"/>
    <w:qFormat/>
    <w:rsid w:val="00860B8F"/>
    <w:pPr>
      <w:keepNext/>
      <w:jc w:val="left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0B8F"/>
    <w:rPr>
      <w:b/>
      <w:sz w:val="24"/>
      <w:lang w:val="en-GB" w:eastAsia="en-US"/>
    </w:rPr>
  </w:style>
  <w:style w:type="character" w:customStyle="1" w:styleId="Nadpis2Char">
    <w:name w:val="Nadpis 2 Char"/>
    <w:basedOn w:val="Standardnpsmoodstavce"/>
    <w:link w:val="Nadpis2"/>
    <w:rsid w:val="00860B8F"/>
    <w:rPr>
      <w:b/>
      <w:bCs/>
      <w:sz w:val="24"/>
      <w:lang w:val="en-GB" w:eastAsia="en-US"/>
    </w:rPr>
  </w:style>
  <w:style w:type="character" w:customStyle="1" w:styleId="Nadpis3Char">
    <w:name w:val="Nadpis 3 Char"/>
    <w:basedOn w:val="Standardnpsmoodstavce"/>
    <w:link w:val="Nadpis3"/>
    <w:rsid w:val="00860B8F"/>
    <w:rPr>
      <w:caps/>
      <w:sz w:val="24"/>
      <w:lang w:val="en-GB" w:eastAsia="en-US"/>
    </w:rPr>
  </w:style>
  <w:style w:type="character" w:customStyle="1" w:styleId="Nadpis4Char">
    <w:name w:val="Nadpis 4 Char"/>
    <w:basedOn w:val="Standardnpsmoodstavce"/>
    <w:link w:val="Nadpis4"/>
    <w:rsid w:val="00860B8F"/>
    <w:rPr>
      <w:sz w:val="24"/>
      <w:lang w:val="en-GB" w:eastAsia="en-US"/>
    </w:rPr>
  </w:style>
  <w:style w:type="paragraph" w:styleId="Titulek">
    <w:name w:val="caption"/>
    <w:basedOn w:val="Normln"/>
    <w:next w:val="Normln"/>
    <w:link w:val="TitulekChar"/>
    <w:uiPriority w:val="99"/>
    <w:qFormat/>
    <w:rsid w:val="00860B8F"/>
    <w:pPr>
      <w:jc w:val="center"/>
    </w:pPr>
  </w:style>
  <w:style w:type="character" w:customStyle="1" w:styleId="TitulekChar">
    <w:name w:val="Titulek Char"/>
    <w:link w:val="Titulek"/>
    <w:uiPriority w:val="99"/>
    <w:locked/>
    <w:rsid w:val="00860B8F"/>
    <w:rPr>
      <w:sz w:val="24"/>
      <w:lang w:val="en-GB" w:eastAsia="en-US"/>
    </w:rPr>
  </w:style>
  <w:style w:type="paragraph" w:styleId="Nzev">
    <w:name w:val="Title"/>
    <w:basedOn w:val="Normln"/>
    <w:link w:val="NzevChar"/>
    <w:qFormat/>
    <w:rsid w:val="00860B8F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860B8F"/>
    <w:rPr>
      <w:b/>
      <w:bCs/>
      <w:sz w:val="28"/>
      <w:lang w:val="en-GB" w:eastAsia="en-US"/>
    </w:rPr>
  </w:style>
  <w:style w:type="character" w:styleId="Zvraznn">
    <w:name w:val="Emphasis"/>
    <w:basedOn w:val="Standardnpsmoodstavce"/>
    <w:uiPriority w:val="20"/>
    <w:qFormat/>
    <w:rsid w:val="00860B8F"/>
    <w:rPr>
      <w:i/>
      <w:iCs/>
    </w:rPr>
  </w:style>
  <w:style w:type="paragraph" w:styleId="Odstavecseseznamem">
    <w:name w:val="List Paragraph"/>
    <w:basedOn w:val="Normln"/>
    <w:uiPriority w:val="34"/>
    <w:qFormat/>
    <w:rsid w:val="00860B8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60B8F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fr-FR"/>
    </w:rPr>
  </w:style>
  <w:style w:type="paragraph" w:customStyle="1" w:styleId="References">
    <w:name w:val="References"/>
    <w:basedOn w:val="Normln"/>
    <w:link w:val="ReferencesChar"/>
    <w:autoRedefine/>
    <w:qFormat/>
    <w:rsid w:val="00860B8F"/>
    <w:pPr>
      <w:numPr>
        <w:numId w:val="1"/>
      </w:numPr>
      <w:contextualSpacing/>
    </w:pPr>
    <w:rPr>
      <w:rFonts w:eastAsia="TimesNewRoman"/>
      <w:iCs/>
      <w:sz w:val="18"/>
      <w:bdr w:val="none" w:sz="0" w:space="0" w:color="auto" w:frame="1"/>
      <w:lang w:eastAsia="it-IT"/>
    </w:rPr>
  </w:style>
  <w:style w:type="character" w:customStyle="1" w:styleId="ReferencesChar">
    <w:name w:val="References Char"/>
    <w:link w:val="References"/>
    <w:rsid w:val="00860B8F"/>
    <w:rPr>
      <w:rFonts w:eastAsia="TimesNewRoman"/>
      <w:iCs/>
      <w:sz w:val="18"/>
      <w:bdr w:val="none" w:sz="0" w:space="0" w:color="auto" w:frame="1"/>
      <w:lang w:val="en-GB" w:eastAsia="it-IT"/>
    </w:rPr>
  </w:style>
  <w:style w:type="paragraph" w:customStyle="1" w:styleId="Titreprincipal">
    <w:name w:val="Titre principal"/>
    <w:basedOn w:val="Normln"/>
    <w:qFormat/>
    <w:rsid w:val="00860B8F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9D56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56CE"/>
    <w:rPr>
      <w:sz w:val="24"/>
      <w:lang w:val="en-GB" w:eastAsia="en-US"/>
    </w:rPr>
  </w:style>
  <w:style w:type="paragraph" w:styleId="Zpat">
    <w:name w:val="footer"/>
    <w:basedOn w:val="Normln"/>
    <w:link w:val="ZpatChar"/>
    <w:uiPriority w:val="99"/>
    <w:unhideWhenUsed/>
    <w:rsid w:val="009D56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56CE"/>
    <w:rPr>
      <w:sz w:val="24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56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6CE"/>
    <w:rPr>
      <w:rFonts w:ascii="Tahoma" w:hAnsi="Tahoma" w:cs="Tahoma"/>
      <w:sz w:val="16"/>
      <w:szCs w:val="16"/>
      <w:lang w:val="en-GB" w:eastAsia="en-US"/>
    </w:rPr>
  </w:style>
  <w:style w:type="character" w:styleId="Znakapoznpodarou">
    <w:name w:val="footnote reference"/>
    <w:semiHidden/>
    <w:unhideWhenUsed/>
    <w:rsid w:val="009D56CE"/>
    <w:rPr>
      <w:vertAlign w:val="superscript"/>
    </w:rPr>
  </w:style>
  <w:style w:type="paragraph" w:customStyle="1" w:styleId="2-title">
    <w:name w:val="2-title"/>
    <w:basedOn w:val="Normln"/>
    <w:rsid w:val="009D56CE"/>
    <w:pPr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3-author">
    <w:name w:val="3-author"/>
    <w:basedOn w:val="Normln"/>
    <w:rsid w:val="009D56CE"/>
    <w:pPr>
      <w:jc w:val="center"/>
    </w:pPr>
    <w:rPr>
      <w:rFonts w:ascii="Arial" w:eastAsia="Calibri" w:hAnsi="Arial" w:cs="Arial"/>
      <w:b/>
      <w:sz w:val="18"/>
    </w:rPr>
  </w:style>
  <w:style w:type="paragraph" w:customStyle="1" w:styleId="4-dept">
    <w:name w:val="4-dept"/>
    <w:basedOn w:val="Normln"/>
    <w:rsid w:val="009D56CE"/>
    <w:pPr>
      <w:spacing w:before="60" w:after="60"/>
      <w:jc w:val="center"/>
    </w:pPr>
    <w:rPr>
      <w:rFonts w:ascii="Arial" w:eastAsia="Calibri" w:hAnsi="Arial" w:cs="Arial"/>
      <w:i/>
      <w:sz w:val="14"/>
      <w:szCs w:val="18"/>
    </w:rPr>
  </w:style>
  <w:style w:type="paragraph" w:customStyle="1" w:styleId="6-abstract">
    <w:name w:val="6-abstract"/>
    <w:basedOn w:val="Normln"/>
    <w:rsid w:val="009D56CE"/>
    <w:rPr>
      <w:rFonts w:ascii="Arial" w:eastAsia="Calibri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B8F"/>
    <w:pPr>
      <w:jc w:val="both"/>
    </w:pPr>
    <w:rPr>
      <w:sz w:val="24"/>
      <w:lang w:val="en-GB" w:eastAsia="en-US"/>
    </w:rPr>
  </w:style>
  <w:style w:type="paragraph" w:styleId="Nadpis1">
    <w:name w:val="heading 1"/>
    <w:basedOn w:val="Normln"/>
    <w:next w:val="Normln"/>
    <w:link w:val="Nadpis1Char"/>
    <w:qFormat/>
    <w:rsid w:val="00860B8F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860B8F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860B8F"/>
    <w:pPr>
      <w:keepNext/>
      <w:outlineLvl w:val="2"/>
    </w:pPr>
    <w:rPr>
      <w:caps/>
    </w:rPr>
  </w:style>
  <w:style w:type="paragraph" w:styleId="Nadpis4">
    <w:name w:val="heading 4"/>
    <w:basedOn w:val="Normln"/>
    <w:next w:val="Normln"/>
    <w:link w:val="Nadpis4Char"/>
    <w:qFormat/>
    <w:rsid w:val="00860B8F"/>
    <w:pPr>
      <w:keepNext/>
      <w:jc w:val="left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0B8F"/>
    <w:rPr>
      <w:b/>
      <w:sz w:val="24"/>
      <w:lang w:val="en-GB" w:eastAsia="en-US"/>
    </w:rPr>
  </w:style>
  <w:style w:type="character" w:customStyle="1" w:styleId="Nadpis2Char">
    <w:name w:val="Nadpis 2 Char"/>
    <w:basedOn w:val="Standardnpsmoodstavce"/>
    <w:link w:val="Nadpis2"/>
    <w:rsid w:val="00860B8F"/>
    <w:rPr>
      <w:b/>
      <w:bCs/>
      <w:sz w:val="24"/>
      <w:lang w:val="en-GB" w:eastAsia="en-US"/>
    </w:rPr>
  </w:style>
  <w:style w:type="character" w:customStyle="1" w:styleId="Nadpis3Char">
    <w:name w:val="Nadpis 3 Char"/>
    <w:basedOn w:val="Standardnpsmoodstavce"/>
    <w:link w:val="Nadpis3"/>
    <w:rsid w:val="00860B8F"/>
    <w:rPr>
      <w:caps/>
      <w:sz w:val="24"/>
      <w:lang w:val="en-GB" w:eastAsia="en-US"/>
    </w:rPr>
  </w:style>
  <w:style w:type="character" w:customStyle="1" w:styleId="Nadpis4Char">
    <w:name w:val="Nadpis 4 Char"/>
    <w:basedOn w:val="Standardnpsmoodstavce"/>
    <w:link w:val="Nadpis4"/>
    <w:rsid w:val="00860B8F"/>
    <w:rPr>
      <w:sz w:val="24"/>
      <w:lang w:val="en-GB" w:eastAsia="en-US"/>
    </w:rPr>
  </w:style>
  <w:style w:type="paragraph" w:styleId="Titulek">
    <w:name w:val="caption"/>
    <w:basedOn w:val="Normln"/>
    <w:next w:val="Normln"/>
    <w:link w:val="TitulekChar"/>
    <w:uiPriority w:val="99"/>
    <w:qFormat/>
    <w:rsid w:val="00860B8F"/>
    <w:pPr>
      <w:jc w:val="center"/>
    </w:pPr>
  </w:style>
  <w:style w:type="character" w:customStyle="1" w:styleId="TitulekChar">
    <w:name w:val="Titulek Char"/>
    <w:link w:val="Titulek"/>
    <w:uiPriority w:val="99"/>
    <w:locked/>
    <w:rsid w:val="00860B8F"/>
    <w:rPr>
      <w:sz w:val="24"/>
      <w:lang w:val="en-GB" w:eastAsia="en-US"/>
    </w:rPr>
  </w:style>
  <w:style w:type="paragraph" w:styleId="Nzev">
    <w:name w:val="Title"/>
    <w:basedOn w:val="Normln"/>
    <w:link w:val="NzevChar"/>
    <w:qFormat/>
    <w:rsid w:val="00860B8F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860B8F"/>
    <w:rPr>
      <w:b/>
      <w:bCs/>
      <w:sz w:val="28"/>
      <w:lang w:val="en-GB" w:eastAsia="en-US"/>
    </w:rPr>
  </w:style>
  <w:style w:type="character" w:styleId="Zvraznn">
    <w:name w:val="Emphasis"/>
    <w:basedOn w:val="Standardnpsmoodstavce"/>
    <w:uiPriority w:val="20"/>
    <w:qFormat/>
    <w:rsid w:val="00860B8F"/>
    <w:rPr>
      <w:i/>
      <w:iCs/>
    </w:rPr>
  </w:style>
  <w:style w:type="paragraph" w:styleId="Odstavecseseznamem">
    <w:name w:val="List Paragraph"/>
    <w:basedOn w:val="Normln"/>
    <w:uiPriority w:val="34"/>
    <w:qFormat/>
    <w:rsid w:val="00860B8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60B8F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fr-FR"/>
    </w:rPr>
  </w:style>
  <w:style w:type="paragraph" w:customStyle="1" w:styleId="References">
    <w:name w:val="References"/>
    <w:basedOn w:val="Normln"/>
    <w:link w:val="ReferencesChar"/>
    <w:autoRedefine/>
    <w:qFormat/>
    <w:rsid w:val="00860B8F"/>
    <w:pPr>
      <w:numPr>
        <w:numId w:val="1"/>
      </w:numPr>
      <w:contextualSpacing/>
    </w:pPr>
    <w:rPr>
      <w:rFonts w:eastAsia="TimesNewRoman"/>
      <w:iCs/>
      <w:sz w:val="18"/>
      <w:bdr w:val="none" w:sz="0" w:space="0" w:color="auto" w:frame="1"/>
      <w:lang w:eastAsia="it-IT"/>
    </w:rPr>
  </w:style>
  <w:style w:type="character" w:customStyle="1" w:styleId="ReferencesChar">
    <w:name w:val="References Char"/>
    <w:link w:val="References"/>
    <w:rsid w:val="00860B8F"/>
    <w:rPr>
      <w:rFonts w:eastAsia="TimesNewRoman"/>
      <w:iCs/>
      <w:sz w:val="18"/>
      <w:bdr w:val="none" w:sz="0" w:space="0" w:color="auto" w:frame="1"/>
      <w:lang w:val="en-GB" w:eastAsia="it-IT"/>
    </w:rPr>
  </w:style>
  <w:style w:type="paragraph" w:customStyle="1" w:styleId="Titreprincipal">
    <w:name w:val="Titre principal"/>
    <w:basedOn w:val="Normln"/>
    <w:qFormat/>
    <w:rsid w:val="00860B8F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9D56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56CE"/>
    <w:rPr>
      <w:sz w:val="24"/>
      <w:lang w:val="en-GB" w:eastAsia="en-US"/>
    </w:rPr>
  </w:style>
  <w:style w:type="paragraph" w:styleId="Zpat">
    <w:name w:val="footer"/>
    <w:basedOn w:val="Normln"/>
    <w:link w:val="ZpatChar"/>
    <w:uiPriority w:val="99"/>
    <w:unhideWhenUsed/>
    <w:rsid w:val="009D56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56CE"/>
    <w:rPr>
      <w:sz w:val="24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56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6CE"/>
    <w:rPr>
      <w:rFonts w:ascii="Tahoma" w:hAnsi="Tahoma" w:cs="Tahoma"/>
      <w:sz w:val="16"/>
      <w:szCs w:val="16"/>
      <w:lang w:val="en-GB" w:eastAsia="en-US"/>
    </w:rPr>
  </w:style>
  <w:style w:type="character" w:styleId="Znakapoznpodarou">
    <w:name w:val="footnote reference"/>
    <w:semiHidden/>
    <w:unhideWhenUsed/>
    <w:rsid w:val="009D56CE"/>
    <w:rPr>
      <w:vertAlign w:val="superscript"/>
    </w:rPr>
  </w:style>
  <w:style w:type="paragraph" w:customStyle="1" w:styleId="2-title">
    <w:name w:val="2-title"/>
    <w:basedOn w:val="Normln"/>
    <w:rsid w:val="009D56CE"/>
    <w:pPr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3-author">
    <w:name w:val="3-author"/>
    <w:basedOn w:val="Normln"/>
    <w:rsid w:val="009D56CE"/>
    <w:pPr>
      <w:jc w:val="center"/>
    </w:pPr>
    <w:rPr>
      <w:rFonts w:ascii="Arial" w:eastAsia="Calibri" w:hAnsi="Arial" w:cs="Arial"/>
      <w:b/>
      <w:sz w:val="18"/>
    </w:rPr>
  </w:style>
  <w:style w:type="paragraph" w:customStyle="1" w:styleId="4-dept">
    <w:name w:val="4-dept"/>
    <w:basedOn w:val="Normln"/>
    <w:rsid w:val="009D56CE"/>
    <w:pPr>
      <w:spacing w:before="60" w:after="60"/>
      <w:jc w:val="center"/>
    </w:pPr>
    <w:rPr>
      <w:rFonts w:ascii="Arial" w:eastAsia="Calibri" w:hAnsi="Arial" w:cs="Arial"/>
      <w:i/>
      <w:sz w:val="14"/>
      <w:szCs w:val="18"/>
    </w:rPr>
  </w:style>
  <w:style w:type="paragraph" w:customStyle="1" w:styleId="6-abstract">
    <w:name w:val="6-abstract"/>
    <w:basedOn w:val="Normln"/>
    <w:rsid w:val="009D56CE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2</Pages>
  <Words>440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kejda</cp:lastModifiedBy>
  <cp:revision>31</cp:revision>
  <dcterms:created xsi:type="dcterms:W3CDTF">2020-10-29T15:05:00Z</dcterms:created>
  <dcterms:modified xsi:type="dcterms:W3CDTF">2022-01-16T19:35:00Z</dcterms:modified>
</cp:coreProperties>
</file>