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11DC" w14:textId="5F014099" w:rsidR="001D37F0" w:rsidRPr="001D37F0" w:rsidRDefault="001D37F0" w:rsidP="001D37F0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1D37F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Unit 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9</w:t>
      </w:r>
      <w:r w:rsidRPr="001D37F0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CLIL – Getting ready to teach</w:t>
      </w:r>
    </w:p>
    <w:p w14:paraId="6BDEF3F8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1  What makes a great (CLIL) lesson?</w:t>
      </w:r>
    </w:p>
    <w:p w14:paraId="63426322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sz w:val="24"/>
          <w:szCs w:val="24"/>
          <w:lang w:val="en-GB"/>
        </w:rPr>
        <w:t>Teacher´s checklist:</w:t>
      </w:r>
    </w:p>
    <w:p w14:paraId="04E1FAE1" w14:textId="214F7893" w:rsid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</w:p>
    <w:p w14:paraId="79E3CDB7" w14:textId="3357EFBA" w:rsid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</w:p>
    <w:p w14:paraId="0D940F95" w14:textId="0426883F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</w:p>
    <w:p w14:paraId="6C622FF3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82017B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2  Designing a lesson</w:t>
      </w:r>
    </w:p>
    <w:p w14:paraId="747FD1A7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→ → → → </w:t>
      </w:r>
    </w:p>
    <w:p w14:paraId="674387AC" w14:textId="0E7A8D7F" w:rsidR="001D37F0" w:rsidRDefault="001D37F0" w:rsidP="001D37F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ACTIVITIES (cognition)  </w:t>
      </w:r>
    </w:p>
    <w:p w14:paraId="5E4BE165" w14:textId="288A471C" w:rsidR="001D37F0" w:rsidRDefault="001D37F0" w:rsidP="001D37F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CONTENT </w:t>
      </w:r>
    </w:p>
    <w:p w14:paraId="669AEB2D" w14:textId="0E55FC88" w:rsidR="001D37F0" w:rsidRPr="001D37F0" w:rsidRDefault="001D37F0" w:rsidP="001D37F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LANGUAGE SCAFFOLDING (communication) </w:t>
      </w:r>
    </w:p>
    <w:p w14:paraId="603D12C2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MATERIALS </w:t>
      </w:r>
    </w:p>
    <w:p w14:paraId="22058E85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394953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3  CLIL LESSON / ACTIVITY PLAN</w:t>
      </w:r>
    </w:p>
    <w:p w14:paraId="12BEDA29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Topic:</w:t>
      </w:r>
    </w:p>
    <w:p w14:paraId="3EC404AD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Level / Age:</w:t>
      </w:r>
    </w:p>
    <w:p w14:paraId="00F43A04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Key competences:</w:t>
      </w:r>
    </w:p>
    <w:p w14:paraId="346264C6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Content objectives:</w:t>
      </w:r>
    </w:p>
    <w:p w14:paraId="3DC0D80C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Language objectives:</w:t>
      </w:r>
    </w:p>
    <w:p w14:paraId="2A2D1AB7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lang w:val="en-GB"/>
        </w:rPr>
      </w:pPr>
      <w:r w:rsidRPr="001D37F0">
        <w:rPr>
          <w:rFonts w:ascii="Times New Roman" w:hAnsi="Times New Roman" w:cs="Times New Roman"/>
          <w:b/>
          <w:bCs/>
          <w:lang w:val="en-GB"/>
        </w:rPr>
        <w:t>Teaching strategies / Task(s) description:</w:t>
      </w:r>
    </w:p>
    <w:tbl>
      <w:tblPr>
        <w:tblW w:w="9555" w:type="dxa"/>
        <w:tblInd w:w="-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40"/>
        <w:gridCol w:w="1410"/>
        <w:gridCol w:w="3525"/>
        <w:gridCol w:w="1425"/>
      </w:tblGrid>
      <w:tr w:rsidR="001D37F0" w:rsidRPr="001D37F0" w14:paraId="1031A5A6" w14:textId="77777777" w:rsidTr="00EF6C72">
        <w:trPr>
          <w:trHeight w:val="92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6B241" w14:textId="77777777" w:rsidR="001D37F0" w:rsidRPr="001D37F0" w:rsidRDefault="001D37F0" w:rsidP="00EF6C7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Activity / timing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11DF0" w14:textId="77777777" w:rsidR="001D37F0" w:rsidRPr="001D37F0" w:rsidRDefault="001D37F0" w:rsidP="00EF6C7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Aims and objectives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64E1E" w14:textId="77777777" w:rsidR="001D37F0" w:rsidRPr="001D37F0" w:rsidRDefault="001D37F0" w:rsidP="00EF6C7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Materials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F84C6" w14:textId="77777777" w:rsidR="001D37F0" w:rsidRPr="001D37F0" w:rsidRDefault="001D37F0" w:rsidP="00EF6C7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Procedure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5A2C1" w14:textId="77777777" w:rsidR="001D37F0" w:rsidRPr="001D37F0" w:rsidRDefault="001D37F0" w:rsidP="00EF6C7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D37F0">
              <w:rPr>
                <w:rFonts w:ascii="Times New Roman" w:hAnsi="Times New Roman" w:cs="Times New Roman"/>
                <w:b/>
                <w:bCs/>
                <w:lang w:val="en-GB"/>
              </w:rPr>
              <w:t>Interaction  / seating</w:t>
            </w:r>
          </w:p>
        </w:tc>
      </w:tr>
      <w:tr w:rsidR="001D37F0" w:rsidRPr="001D37F0" w14:paraId="268EF2D0" w14:textId="77777777" w:rsidTr="00EF6C72">
        <w:trPr>
          <w:trHeight w:val="1265"/>
        </w:trPr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9B7B" w14:textId="77777777" w:rsidR="001D37F0" w:rsidRPr="001D37F0" w:rsidRDefault="001D37F0" w:rsidP="00EF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725" w14:textId="77777777" w:rsidR="001D37F0" w:rsidRPr="001D37F0" w:rsidRDefault="001D37F0" w:rsidP="00EF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CAC7" w14:textId="77777777" w:rsidR="001D37F0" w:rsidRPr="001D37F0" w:rsidRDefault="001D37F0" w:rsidP="00EF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00F2" w14:textId="77777777" w:rsidR="001D37F0" w:rsidRPr="001D37F0" w:rsidRDefault="001D37F0" w:rsidP="00EF6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16C8" w14:textId="77777777" w:rsidR="001D37F0" w:rsidRPr="001D37F0" w:rsidRDefault="001D37F0" w:rsidP="00EF6C72">
            <w:pPr>
              <w:rPr>
                <w:rFonts w:ascii="Times New Roman" w:hAnsi="Times New Roman" w:cs="Times New Roman"/>
              </w:rPr>
            </w:pPr>
          </w:p>
        </w:tc>
      </w:tr>
    </w:tbl>
    <w:p w14:paraId="5505EEA7" w14:textId="77777777" w:rsidR="001D37F0" w:rsidRPr="001D37F0" w:rsidRDefault="001D37F0" w:rsidP="001D37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4C1C3" w14:textId="77777777" w:rsidR="001D37F0" w:rsidRPr="001D37F0" w:rsidRDefault="001D37F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C46FD1D" w14:textId="77777777" w:rsidR="001D37F0" w:rsidRPr="001D37F0" w:rsidRDefault="001D37F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1775BBB" w14:textId="77777777" w:rsidR="001D37F0" w:rsidRDefault="001D37F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BB11998" w14:textId="7B06D55E" w:rsidR="00D535C9" w:rsidRPr="001D37F0" w:rsidRDefault="00D535C9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37F0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Cummins´s matrix </w:t>
      </w:r>
    </w:p>
    <w:p w14:paraId="025D209D" w14:textId="29D50B0C" w:rsidR="00D535C9" w:rsidRPr="001D37F0" w:rsidRDefault="00D535C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D37F0">
        <w:rPr>
          <w:rFonts w:ascii="Times New Roman" w:hAnsi="Times New Roman" w:cs="Times New Roman"/>
          <w:sz w:val="24"/>
          <w:szCs w:val="24"/>
          <w:lang w:val="en-GB"/>
        </w:rPr>
        <w:t>(Cummins, 2000)</w:t>
      </w:r>
    </w:p>
    <w:p w14:paraId="6D159AC8" w14:textId="1F06BF90" w:rsidR="00D535C9" w:rsidRPr="00B7709B" w:rsidRDefault="00D535C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7709B">
        <w:rPr>
          <w:rFonts w:ascii="Times New Roman" w:hAnsi="Times New Roman" w:cs="Times New Roman"/>
          <w:sz w:val="24"/>
          <w:szCs w:val="24"/>
          <w:lang w:val="en-GB"/>
        </w:rPr>
        <w:t xml:space="preserve">Any teaching and learning </w:t>
      </w:r>
      <w:r w:rsidR="002375BF">
        <w:rPr>
          <w:rFonts w:ascii="Times New Roman" w:hAnsi="Times New Roman" w:cs="Times New Roman"/>
          <w:sz w:val="24"/>
          <w:szCs w:val="24"/>
          <w:lang w:val="en-GB"/>
        </w:rPr>
        <w:t>situation</w:t>
      </w:r>
      <w:r w:rsidRPr="00B7709B">
        <w:rPr>
          <w:rFonts w:ascii="Times New Roman" w:hAnsi="Times New Roman" w:cs="Times New Roman"/>
          <w:sz w:val="24"/>
          <w:szCs w:val="24"/>
          <w:lang w:val="en-GB"/>
        </w:rPr>
        <w:t xml:space="preserve"> has, at its heart, a body of content that needs to be delivered to the learner. Teachers should ideally act as facilitators in this process. Cummins´s matrix offers a useful framework for teachers to make strategic decisions about support for their class</w:t>
      </w:r>
      <w:r w:rsidR="00CF251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7709B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0FF8B9E2" w14:textId="1853D111" w:rsidR="00B7709B" w:rsidRPr="00B7709B" w:rsidRDefault="004C3CB2">
      <w:pPr>
        <w:rPr>
          <w:rFonts w:ascii="Times New Roman" w:hAnsi="Times New Roman" w:cs="Times New Roman"/>
          <w:sz w:val="24"/>
          <w:szCs w:val="24"/>
        </w:rPr>
      </w:pPr>
      <w:r w:rsidRPr="00B770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797E8D" wp14:editId="2F723A65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4803775" cy="2098675"/>
            <wp:effectExtent l="0" t="0" r="0" b="0"/>
            <wp:wrapTight wrapText="bothSides">
              <wp:wrapPolygon edited="0">
                <wp:start x="0" y="0"/>
                <wp:lineTo x="0" y="21371"/>
                <wp:lineTo x="21500" y="21371"/>
                <wp:lineTo x="21500" y="0"/>
                <wp:lineTo x="0" y="0"/>
              </wp:wrapPolygon>
            </wp:wrapTight>
            <wp:docPr id="1" name="Obrázek 1" descr="Cummins' Framework of different types of language activities Quadrant A... 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mins' Framework of different types of language activities Quadrant A... 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13" cy="21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41089" w14:textId="324EE92A" w:rsidR="009C7030" w:rsidRPr="00B7709B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5DCE33CC" w14:textId="4AA6138B" w:rsidR="00B7709B" w:rsidRPr="00B7709B" w:rsidRDefault="00B7709B">
      <w:pPr>
        <w:rPr>
          <w:rFonts w:ascii="Times New Roman" w:hAnsi="Times New Roman" w:cs="Times New Roman"/>
          <w:sz w:val="24"/>
          <w:szCs w:val="24"/>
        </w:rPr>
      </w:pPr>
    </w:p>
    <w:p w14:paraId="60488DB1" w14:textId="5A70A31B" w:rsidR="00B7709B" w:rsidRPr="00B7709B" w:rsidRDefault="00B7709B">
      <w:pPr>
        <w:rPr>
          <w:rFonts w:ascii="Times New Roman" w:hAnsi="Times New Roman" w:cs="Times New Roman"/>
          <w:sz w:val="24"/>
          <w:szCs w:val="24"/>
        </w:rPr>
      </w:pPr>
    </w:p>
    <w:p w14:paraId="2E2E1A8D" w14:textId="39BD6199" w:rsidR="00B7709B" w:rsidRPr="00B7709B" w:rsidRDefault="00B7709B">
      <w:pPr>
        <w:rPr>
          <w:rFonts w:ascii="Times New Roman" w:hAnsi="Times New Roman" w:cs="Times New Roman"/>
          <w:sz w:val="24"/>
          <w:szCs w:val="24"/>
        </w:rPr>
      </w:pPr>
    </w:p>
    <w:p w14:paraId="31560446" w14:textId="4BEEB52A" w:rsidR="00B7709B" w:rsidRPr="00B7709B" w:rsidRDefault="00B7709B">
      <w:pPr>
        <w:rPr>
          <w:rFonts w:ascii="Times New Roman" w:hAnsi="Times New Roman" w:cs="Times New Roman"/>
          <w:sz w:val="24"/>
          <w:szCs w:val="24"/>
        </w:rPr>
      </w:pPr>
    </w:p>
    <w:p w14:paraId="1FA8EDE4" w14:textId="2EBB114E" w:rsidR="00B7709B" w:rsidRPr="00B7709B" w:rsidRDefault="00B7709B">
      <w:pPr>
        <w:rPr>
          <w:rFonts w:ascii="Times New Roman" w:hAnsi="Times New Roman" w:cs="Times New Roman"/>
          <w:sz w:val="24"/>
          <w:szCs w:val="24"/>
        </w:rPr>
      </w:pPr>
    </w:p>
    <w:p w14:paraId="5993B021" w14:textId="11D8D72E" w:rsidR="00B7709B" w:rsidRPr="00B7709B" w:rsidRDefault="00B7709B">
      <w:pPr>
        <w:rPr>
          <w:rFonts w:ascii="Times New Roman" w:hAnsi="Times New Roman" w:cs="Times New Roman"/>
          <w:sz w:val="24"/>
          <w:szCs w:val="24"/>
        </w:rPr>
      </w:pPr>
    </w:p>
    <w:p w14:paraId="4360AA93" w14:textId="77777777" w:rsidR="006B1AB4" w:rsidRDefault="006B1AB4">
      <w:pPr>
        <w:rPr>
          <w:rFonts w:ascii="Times New Roman" w:hAnsi="Times New Roman" w:cs="Times New Roman"/>
          <w:lang w:val="en-GB"/>
        </w:rPr>
      </w:pPr>
    </w:p>
    <w:p w14:paraId="6A9F3DB1" w14:textId="4D474CF8" w:rsidR="002375BF" w:rsidRPr="006B1AB4" w:rsidRDefault="004C3CB2">
      <w:pPr>
        <w:rPr>
          <w:rFonts w:ascii="Times New Roman" w:hAnsi="Times New Roman" w:cs="Times New Roman"/>
          <w:lang w:val="en-GB"/>
        </w:rPr>
      </w:pPr>
      <w:r w:rsidRPr="006B1AB4">
        <w:rPr>
          <w:rFonts w:ascii="Times New Roman" w:hAnsi="Times New Roman" w:cs="Times New Roman"/>
          <w:b/>
          <w:bCs/>
          <w:lang w:val="en-GB"/>
        </w:rPr>
        <w:t xml:space="preserve">Note: </w:t>
      </w:r>
      <w:r w:rsidR="00CF251F" w:rsidRPr="006B1AB4">
        <w:rPr>
          <w:rFonts w:ascii="Times New Roman" w:hAnsi="Times New Roman" w:cs="Times New Roman"/>
          <w:lang w:val="en-GB"/>
        </w:rPr>
        <w:t xml:space="preserve">The term ´context´ here can mean previous experience of the content, visual materials to </w:t>
      </w:r>
      <w:r w:rsidRPr="006B1AB4">
        <w:rPr>
          <w:rFonts w:ascii="Times New Roman" w:hAnsi="Times New Roman" w:cs="Times New Roman"/>
          <w:lang w:val="en-GB"/>
        </w:rPr>
        <w:t xml:space="preserve">enable learners to make connections between new content and something tangible; or it can be very specific and simple language of the content. </w:t>
      </w:r>
    </w:p>
    <w:p w14:paraId="53C6B8C5" w14:textId="520B022B" w:rsidR="00CF251F" w:rsidRPr="006B1AB4" w:rsidRDefault="00CF25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 xml:space="preserve">Quadrant …………….. </w:t>
      </w:r>
      <w:r w:rsidR="006B1AB4" w:rsidRPr="006B1AB4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4C3CB2" w:rsidRPr="006B1AB4">
        <w:rPr>
          <w:rFonts w:ascii="Times New Roman" w:hAnsi="Times New Roman" w:cs="Times New Roman"/>
          <w:sz w:val="24"/>
          <w:szCs w:val="24"/>
          <w:lang w:val="en-GB"/>
        </w:rPr>
        <w:t>sometimes also referred to as ´the zone of proximal development´</w:t>
      </w:r>
      <w:r w:rsidR="006B1AB4" w:rsidRPr="006B1A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80BD036" w14:textId="5199E868" w:rsidR="00CF251F" w:rsidRPr="006B1AB4" w:rsidRDefault="00CF25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 xml:space="preserve">Quadrant </w:t>
      </w:r>
      <w:r w:rsidR="004C3CB2" w:rsidRPr="006B1AB4">
        <w:rPr>
          <w:rFonts w:ascii="Times New Roman" w:hAnsi="Times New Roman" w:cs="Times New Roman"/>
          <w:sz w:val="24"/>
          <w:szCs w:val="24"/>
          <w:lang w:val="en-GB"/>
        </w:rPr>
        <w:t>……………. represents boredom.</w:t>
      </w:r>
    </w:p>
    <w:p w14:paraId="700D731D" w14:textId="156AD2E5" w:rsidR="004C3CB2" w:rsidRPr="006B1AB4" w:rsidRDefault="004C3CB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>Quadrant …………… represents frustration or anxiety.</w:t>
      </w:r>
    </w:p>
    <w:p w14:paraId="2B09E4CF" w14:textId="3AF40092" w:rsidR="004C3CB2" w:rsidRPr="006B1AB4" w:rsidRDefault="004C3CB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>Quadrant ………</w:t>
      </w:r>
      <w:r w:rsidR="006B1AB4" w:rsidRPr="006B1AB4">
        <w:rPr>
          <w:rFonts w:ascii="Times New Roman" w:hAnsi="Times New Roman" w:cs="Times New Roman"/>
          <w:sz w:val="24"/>
          <w:szCs w:val="24"/>
          <w:lang w:val="en-GB"/>
        </w:rPr>
        <w:t>..</w:t>
      </w:r>
      <w:r w:rsidRPr="006B1AB4">
        <w:rPr>
          <w:rFonts w:ascii="Times New Roman" w:hAnsi="Times New Roman" w:cs="Times New Roman"/>
          <w:sz w:val="24"/>
          <w:szCs w:val="24"/>
          <w:lang w:val="en-GB"/>
        </w:rPr>
        <w:t xml:space="preserve">….. represents comfort </w:t>
      </w:r>
      <w:r w:rsidR="006B1AB4" w:rsidRPr="006B1AB4">
        <w:rPr>
          <w:rFonts w:ascii="Times New Roman" w:hAnsi="Times New Roman" w:cs="Times New Roman"/>
          <w:sz w:val="24"/>
          <w:szCs w:val="24"/>
          <w:lang w:val="en-GB"/>
        </w:rPr>
        <w:t>zone</w:t>
      </w:r>
      <w:r w:rsidRPr="006B1A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1DA7DC2" w14:textId="46175790" w:rsidR="00B56B83" w:rsidRPr="006B1AB4" w:rsidRDefault="00B56B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8871239" w14:textId="0C1CCE2E" w:rsidR="00B56B83" w:rsidRPr="006B1AB4" w:rsidRDefault="00B56B8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does ´language in CLIL´ refer to?</w:t>
      </w:r>
    </w:p>
    <w:p w14:paraId="481E833E" w14:textId="3E22DFED" w:rsidR="00B56B83" w:rsidRPr="006B1AB4" w:rsidRDefault="00B56B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>In CLIL, we can identify the following categories:</w:t>
      </w:r>
    </w:p>
    <w:p w14:paraId="5AF54EF4" w14:textId="6DECD557" w:rsidR="00B56B83" w:rsidRPr="006B1AB4" w:rsidRDefault="00B56B83" w:rsidP="00B56B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>vocabulary</w:t>
      </w:r>
    </w:p>
    <w:p w14:paraId="16895766" w14:textId="2F4D49A4" w:rsidR="00B56B83" w:rsidRPr="006B1AB4" w:rsidRDefault="00B56B83" w:rsidP="00B56B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>grammar</w:t>
      </w:r>
      <w:r w:rsidR="00902B73">
        <w:rPr>
          <w:rFonts w:ascii="Times New Roman" w:hAnsi="Times New Roman" w:cs="Times New Roman"/>
          <w:sz w:val="24"/>
          <w:szCs w:val="24"/>
          <w:lang w:val="en-GB"/>
        </w:rPr>
        <w:t xml:space="preserve"> (e.g. tenses, conditionals, comparatives and superlatives, etc.)</w:t>
      </w:r>
    </w:p>
    <w:p w14:paraId="622860D5" w14:textId="5BD5FBEB" w:rsidR="00B56B83" w:rsidRPr="006B1AB4" w:rsidRDefault="00B56B83" w:rsidP="00B56B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>discourse markers (e.g. linking words)</w:t>
      </w:r>
    </w:p>
    <w:p w14:paraId="3B2E48C1" w14:textId="19503B0B" w:rsidR="00B56B83" w:rsidRPr="006B1AB4" w:rsidRDefault="00B56B83" w:rsidP="00B56B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 xml:space="preserve">language functions (e.g. phrases for agreeing, phrases for talking about cause and effect, </w:t>
      </w:r>
      <w:r w:rsidR="00902B73">
        <w:rPr>
          <w:rFonts w:ascii="Times New Roman" w:hAnsi="Times New Roman" w:cs="Times New Roman"/>
          <w:sz w:val="24"/>
          <w:szCs w:val="24"/>
          <w:lang w:val="en-GB"/>
        </w:rPr>
        <w:t xml:space="preserve">phrases for comparing, </w:t>
      </w:r>
      <w:r w:rsidRPr="006B1AB4">
        <w:rPr>
          <w:rFonts w:ascii="Times New Roman" w:hAnsi="Times New Roman" w:cs="Times New Roman"/>
          <w:sz w:val="24"/>
          <w:szCs w:val="24"/>
          <w:lang w:val="en-GB"/>
        </w:rPr>
        <w:t>etc.)</w:t>
      </w:r>
    </w:p>
    <w:p w14:paraId="7CBFAABA" w14:textId="35F5DE80" w:rsidR="00B56B83" w:rsidRPr="006B1AB4" w:rsidRDefault="00B56B83" w:rsidP="00B56B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B1AB4">
        <w:rPr>
          <w:rFonts w:ascii="Times New Roman" w:hAnsi="Times New Roman" w:cs="Times New Roman"/>
          <w:sz w:val="24"/>
          <w:szCs w:val="24"/>
          <w:lang w:val="en-GB"/>
        </w:rPr>
        <w:t>language skills (e.g. giving a presentation or poster, writing a report)</w:t>
      </w:r>
    </w:p>
    <w:p w14:paraId="5909A208" w14:textId="77777777" w:rsidR="00902B73" w:rsidRDefault="00902B7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AD3C0EC" w14:textId="229C88A8" w:rsidR="00902B73" w:rsidRDefault="00E75536">
      <w:pPr>
        <w:rPr>
          <w:rFonts w:ascii="Times New Roman" w:hAnsi="Times New Roman" w:cs="Times New Roman"/>
          <w:lang w:val="en-GB"/>
        </w:rPr>
      </w:pPr>
      <w:r w:rsidRPr="00E7553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kind of language support can we provide for students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CLIL lessons</w:t>
      </w:r>
      <w:r w:rsidRPr="00E7553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7D60236E" w14:textId="77777777" w:rsidR="00902B73" w:rsidRPr="00902B73" w:rsidRDefault="00902B73" w:rsidP="00902B7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02B73" w:rsidRPr="0090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A48"/>
    <w:multiLevelType w:val="hybridMultilevel"/>
    <w:tmpl w:val="51F6B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7FAA"/>
    <w:multiLevelType w:val="hybridMultilevel"/>
    <w:tmpl w:val="ED82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A3850"/>
    <w:multiLevelType w:val="hybridMultilevel"/>
    <w:tmpl w:val="DF3E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13718">
    <w:abstractNumId w:val="0"/>
  </w:num>
  <w:num w:numId="2" w16cid:durableId="1542091482">
    <w:abstractNumId w:val="2"/>
  </w:num>
  <w:num w:numId="3" w16cid:durableId="206375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C9"/>
    <w:rsid w:val="001D37F0"/>
    <w:rsid w:val="002375BF"/>
    <w:rsid w:val="003F3F28"/>
    <w:rsid w:val="004C3CB2"/>
    <w:rsid w:val="005106CD"/>
    <w:rsid w:val="006B1AB4"/>
    <w:rsid w:val="0076499F"/>
    <w:rsid w:val="008303F4"/>
    <w:rsid w:val="00902B73"/>
    <w:rsid w:val="00B56B83"/>
    <w:rsid w:val="00B7709B"/>
    <w:rsid w:val="00C40380"/>
    <w:rsid w:val="00CF251F"/>
    <w:rsid w:val="00D535C9"/>
    <w:rsid w:val="00DC6605"/>
    <w:rsid w:val="00E75536"/>
    <w:rsid w:val="00F0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E445"/>
  <w15:chartTrackingRefBased/>
  <w15:docId w15:val="{BCEFF0A6-D189-4C32-A3F6-7233BCE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3</cp:revision>
  <dcterms:created xsi:type="dcterms:W3CDTF">2023-04-11T08:22:00Z</dcterms:created>
  <dcterms:modified xsi:type="dcterms:W3CDTF">2023-04-11T09:13:00Z</dcterms:modified>
</cp:coreProperties>
</file>