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66D49" w14:textId="4652E6E5" w:rsidR="00F56A55" w:rsidRPr="000C7557" w:rsidRDefault="00117E64">
      <w:pPr>
        <w:rPr>
          <w:u w:val="single"/>
          <w:lang w:val="en-US"/>
        </w:rPr>
      </w:pPr>
      <w:r w:rsidRPr="000C7557">
        <w:rPr>
          <w:u w:val="single"/>
          <w:lang w:val="en-US"/>
        </w:rPr>
        <w:t>Presentation title:</w:t>
      </w:r>
    </w:p>
    <w:p w14:paraId="76D45213" w14:textId="4E074CA6" w:rsidR="00117E64" w:rsidRDefault="00117E64" w:rsidP="0028267C">
      <w:pPr>
        <w:ind w:firstLine="426"/>
        <w:rPr>
          <w:b/>
          <w:bCs/>
          <w:sz w:val="28"/>
          <w:szCs w:val="28"/>
          <w:lang w:val="en-US"/>
        </w:rPr>
      </w:pPr>
      <w:r>
        <w:rPr>
          <w:b/>
          <w:bCs/>
          <w:sz w:val="28"/>
          <w:szCs w:val="28"/>
          <w:lang w:val="en-US"/>
        </w:rPr>
        <w:t>Synthesis of porous inorganic matrices by nonhydrolytic sol-gel methods</w:t>
      </w:r>
    </w:p>
    <w:p w14:paraId="02C01284" w14:textId="3A8477F8" w:rsidR="000C7557" w:rsidRPr="000C7557" w:rsidRDefault="000C7557" w:rsidP="000C7557">
      <w:pPr>
        <w:pStyle w:val="Nadpis2"/>
        <w:spacing w:line="360" w:lineRule="auto"/>
        <w:rPr>
          <w:rFonts w:cstheme="minorHAnsi"/>
          <w:sz w:val="22"/>
          <w:szCs w:val="22"/>
        </w:rPr>
      </w:pPr>
      <w:r w:rsidRPr="003A1185">
        <w:rPr>
          <w:rFonts w:cstheme="minorHAnsi"/>
          <w:sz w:val="22"/>
          <w:szCs w:val="22"/>
          <w:u w:val="single"/>
        </w:rPr>
        <w:t>Petr Machac</w:t>
      </w:r>
      <w:r w:rsidRPr="000C7557">
        <w:rPr>
          <w:rFonts w:cstheme="minorHAnsi"/>
          <w:sz w:val="22"/>
          <w:szCs w:val="22"/>
        </w:rPr>
        <w:t>,</w:t>
      </w:r>
      <w:r w:rsidRPr="000C7557">
        <w:rPr>
          <w:rFonts w:cstheme="minorHAnsi"/>
          <w:sz w:val="22"/>
          <w:szCs w:val="22"/>
          <w:vertAlign w:val="superscript"/>
        </w:rPr>
        <w:t>1</w:t>
      </w:r>
      <w:r w:rsidRPr="000C7557">
        <w:rPr>
          <w:rFonts w:cstheme="minorHAnsi"/>
          <w:sz w:val="22"/>
          <w:szCs w:val="22"/>
        </w:rPr>
        <w:t xml:space="preserve"> Ales Styskalik,</w:t>
      </w:r>
      <w:r w:rsidRPr="000C7557">
        <w:rPr>
          <w:rFonts w:cstheme="minorHAnsi"/>
          <w:sz w:val="22"/>
          <w:szCs w:val="22"/>
          <w:vertAlign w:val="superscript"/>
        </w:rPr>
        <w:t>1</w:t>
      </w:r>
      <w:r w:rsidRPr="000C7557">
        <w:rPr>
          <w:rFonts w:cstheme="minorHAnsi"/>
          <w:sz w:val="22"/>
          <w:szCs w:val="22"/>
        </w:rPr>
        <w:t xml:space="preserve"> Zdenek Moravec,</w:t>
      </w:r>
      <w:r w:rsidRPr="000C7557">
        <w:rPr>
          <w:rFonts w:cstheme="minorHAnsi"/>
          <w:sz w:val="22"/>
          <w:szCs w:val="22"/>
          <w:vertAlign w:val="superscript"/>
        </w:rPr>
        <w:t>1</w:t>
      </w:r>
      <w:r w:rsidRPr="000C7557">
        <w:rPr>
          <w:rFonts w:cstheme="minorHAnsi"/>
          <w:sz w:val="22"/>
          <w:szCs w:val="22"/>
        </w:rPr>
        <w:t xml:space="preserve"> Jiri Pinkas</w:t>
      </w:r>
      <w:r w:rsidRPr="000C7557">
        <w:rPr>
          <w:rFonts w:cstheme="minorHAnsi"/>
          <w:sz w:val="22"/>
          <w:szCs w:val="22"/>
          <w:vertAlign w:val="superscript"/>
        </w:rPr>
        <w:t>1</w:t>
      </w:r>
    </w:p>
    <w:p w14:paraId="2C63BD37" w14:textId="77777777" w:rsidR="000C7557" w:rsidRPr="000C7557" w:rsidRDefault="000C7557" w:rsidP="000C7557">
      <w:pPr>
        <w:spacing w:line="360" w:lineRule="auto"/>
        <w:jc w:val="center"/>
        <w:rPr>
          <w:sz w:val="18"/>
          <w:szCs w:val="18"/>
        </w:rPr>
      </w:pPr>
      <w:r w:rsidRPr="000C7557">
        <w:rPr>
          <w:sz w:val="18"/>
          <w:szCs w:val="18"/>
          <w:vertAlign w:val="superscript"/>
        </w:rPr>
        <w:t xml:space="preserve">1 </w:t>
      </w:r>
      <w:r w:rsidRPr="000C7557">
        <w:rPr>
          <w:rFonts w:cstheme="minorHAnsi"/>
          <w:sz w:val="18"/>
          <w:szCs w:val="18"/>
        </w:rPr>
        <w:t xml:space="preserve">Department of </w:t>
      </w:r>
      <w:proofErr w:type="spellStart"/>
      <w:r w:rsidRPr="000C7557">
        <w:rPr>
          <w:rFonts w:cstheme="minorHAnsi"/>
          <w:sz w:val="18"/>
          <w:szCs w:val="18"/>
        </w:rPr>
        <w:t>Chemistry</w:t>
      </w:r>
      <w:proofErr w:type="spellEnd"/>
      <w:r w:rsidRPr="000C7557">
        <w:rPr>
          <w:rFonts w:cstheme="minorHAnsi"/>
          <w:sz w:val="18"/>
          <w:szCs w:val="18"/>
        </w:rPr>
        <w:t xml:space="preserve">, </w:t>
      </w:r>
      <w:proofErr w:type="spellStart"/>
      <w:r w:rsidRPr="000C7557">
        <w:rPr>
          <w:rFonts w:cstheme="minorHAnsi"/>
          <w:sz w:val="18"/>
          <w:szCs w:val="18"/>
        </w:rPr>
        <w:t>Faculty</w:t>
      </w:r>
      <w:proofErr w:type="spellEnd"/>
      <w:r w:rsidRPr="000C7557">
        <w:rPr>
          <w:rFonts w:cstheme="minorHAnsi"/>
          <w:sz w:val="18"/>
          <w:szCs w:val="18"/>
        </w:rPr>
        <w:t xml:space="preserve"> of Science, Masaryk University, </w:t>
      </w:r>
      <w:proofErr w:type="spellStart"/>
      <w:r w:rsidRPr="000C7557">
        <w:rPr>
          <w:sz w:val="18"/>
          <w:szCs w:val="18"/>
        </w:rPr>
        <w:t>Kotlarska</w:t>
      </w:r>
      <w:proofErr w:type="spellEnd"/>
      <w:r w:rsidRPr="000C7557">
        <w:rPr>
          <w:sz w:val="18"/>
          <w:szCs w:val="18"/>
        </w:rPr>
        <w:t xml:space="preserve"> 2, 61137 Brno, Czech Republic</w:t>
      </w:r>
    </w:p>
    <w:p w14:paraId="324C105A" w14:textId="77777777" w:rsidR="0028267C" w:rsidRPr="000C7557" w:rsidRDefault="00117E64">
      <w:pPr>
        <w:rPr>
          <w:u w:val="single"/>
          <w:lang w:val="en-US"/>
        </w:rPr>
      </w:pPr>
      <w:r w:rsidRPr="000C7557">
        <w:rPr>
          <w:u w:val="single"/>
          <w:lang w:val="en-US"/>
        </w:rPr>
        <w:t>Abstract</w:t>
      </w:r>
    </w:p>
    <w:p w14:paraId="3B765A7B" w14:textId="07272332" w:rsidR="001E514F" w:rsidRPr="000C7557" w:rsidRDefault="001E514F" w:rsidP="00380A4D">
      <w:pPr>
        <w:spacing w:line="312" w:lineRule="auto"/>
        <w:ind w:firstLine="425"/>
        <w:jc w:val="both"/>
        <w:rPr>
          <w:lang w:val="en-US"/>
        </w:rPr>
      </w:pPr>
      <w:r w:rsidRPr="000C7557">
        <w:rPr>
          <w:lang w:val="en-US"/>
        </w:rPr>
        <w:t>Catalysts play a crucial role in meeting increasingly stringent ecological demands. They also reduce the costs in the industrial sector, enabling chemical processes by lowering the activation energy and enhancing economic viability. However, many of the catalysts currently employed in the industry are simple inorganic systems with poorly characterized mechanisms of action, limiting their development. Additionally, these catalysts often suffer from heterogeneity and phase separation issues</w:t>
      </w:r>
      <w:r w:rsidR="000C7557" w:rsidRPr="000C7557">
        <w:rPr>
          <w:lang w:val="en-US"/>
        </w:rPr>
        <w:t>.</w:t>
      </w:r>
      <w:r w:rsidR="000C7557" w:rsidRPr="000C7557">
        <w:rPr>
          <w:lang w:val="en-US"/>
        </w:rPr>
        <w:fldChar w:fldCharType="begin" w:fldLock="1"/>
      </w:r>
      <w:r w:rsidR="000C7557" w:rsidRPr="000C7557">
        <w:rPr>
          <w:lang w:val="en-US"/>
        </w:rPr>
        <w:instrText>ADDIN CSL_CITATION {"citationItems":[{"id":"ITEM-1","itemData":{"DOI":"10.1016/j.jcat.2009.11.008","ISBN":"0021-9517","ISSN":"00219517","abstract":"A suite of amorphous silica-aluminas (ASAs) was prepared by homogeneous deposition-precipitation (HDP) of aluminium on a silica surface followed by calcination. The HDP process was investigated in detail by 27Al NMR spectroscopy of solid and liquid aliquots of the synthesis mixture. Deposition occurs predominantly via a hydrolytic adsorption of aluminium onto the hydroxyl groups of the silica surface. Precipitation becomes more significant at higher aluminium concentration. Depending on the aluminium loading, the surface contains four- and six-coordinated aluminium as well as patches of aluminium hydroxides. Calcination results in two competing process, that is the diffusion of aluminium into the silica network and sintering of aluminium into separate patches of a phase which mainly consists of octahedral Al. These ASAs exhibit Brønsted acidity similar to industrial amorphous silica-aluminas prepared by the grafting of aluminium on very reactive silica gels. Their acidity does not vary systematically with the aluminium concentration, except below 5 wt% Al2O3. The acidity increases with the calcination temperature. The active sites form due to the diffusion of aluminium into the silica network at high temperatures, leading to Al substitutions of Si atoms. This is expected as the acidity does not correlate with anything else, viz., the amount of four-coordinated aluminium nor the presence of segregated Al or five-coordinated aluminium at the interface of these domains and the mixed silica-alumina phase. The surface of an amorphous silica-alumina consists of isolated aluminium grafted onto the silica surface (pure silica-alumina phase) with a very small amount of aluminium in the silica network, which brings about the Brønsted acidity, and small patches of aluminium oxides. © 2009 Elsevier Inc. All rights reserved.","author":[{"dropping-particle":"","family":"Hensen","given":"E. J.M.","non-dropping-particle":"","parse-names":false,"suffix":""},{"dropping-particle":"","family":"Poduval","given":"D. G.","non-dropping-particle":"","parse-names":false,"suffix":""},{"dropping-particle":"","family":"Magusin","given":"P. C.M.M.","non-dropping-particle":"","parse-names":false,"suffix":""},{"dropping-particle":"","family":"Coumans","given":"A. E.","non-dropping-particle":"","parse-names":false,"suffix":""},{"dropping-particle":"","family":"Veen","given":"J. A.R.van","non-dropping-particle":"","parse-names":false,"suffix":""}],"container-title":"Journal of Catalysis","id":"ITEM-1","issue":"1","issued":{"date-parts":[["2010"]]},"page":"201-218","publisher":"Elsevier Inc.","title":"Formation of acid sites in amorphous silica-alumina","type":"article-journal","volume":"269"},"uris":["http://www.mendeley.com/documents/?uuid=55359c7a-97ac-40b2-8940-af308e780558"]}],"mendeley":{"formattedCitation":"&lt;sup&gt;1&lt;/sup&gt;","plainTextFormattedCitation":"1","previouslyFormattedCitation":"&lt;sup&gt;1&lt;/sup&gt;"},"properties":{"noteIndex":0},"schema":"https://github.com/citation-style-language/schema/raw/master/csl-citation.json"}</w:instrText>
      </w:r>
      <w:r w:rsidR="000C7557" w:rsidRPr="000C7557">
        <w:rPr>
          <w:lang w:val="en-US"/>
        </w:rPr>
        <w:fldChar w:fldCharType="separate"/>
      </w:r>
      <w:r w:rsidR="000C7557" w:rsidRPr="000C7557">
        <w:rPr>
          <w:noProof/>
          <w:vertAlign w:val="superscript"/>
          <w:lang w:val="en-US"/>
        </w:rPr>
        <w:t>1</w:t>
      </w:r>
      <w:r w:rsidR="000C7557" w:rsidRPr="000C7557">
        <w:rPr>
          <w:lang w:val="en-US"/>
        </w:rPr>
        <w:fldChar w:fldCharType="end"/>
      </w:r>
    </w:p>
    <w:p w14:paraId="2C5B956F" w14:textId="66FC4755" w:rsidR="001E514F" w:rsidRPr="000C7557" w:rsidRDefault="001E514F" w:rsidP="00380A4D">
      <w:pPr>
        <w:spacing w:line="312" w:lineRule="auto"/>
        <w:ind w:firstLine="425"/>
        <w:jc w:val="both"/>
        <w:rPr>
          <w:lang w:val="en-US"/>
        </w:rPr>
      </w:pPr>
      <w:r w:rsidRPr="000C7557">
        <w:rPr>
          <w:lang w:val="en-US"/>
        </w:rPr>
        <w:t>Conventional synthesis methods for heterogeneous catalysts typically yield crystalline materials with microporosity (&lt;2 nm), which disallow to transform bulky organic substrates.</w:t>
      </w:r>
      <w:r w:rsidRPr="000C7557">
        <w:rPr>
          <w:lang w:val="en-US"/>
        </w:rPr>
        <w:fldChar w:fldCharType="begin" w:fldLock="1"/>
      </w:r>
      <w:r w:rsidR="000C7557" w:rsidRPr="000C7557">
        <w:rPr>
          <w:lang w:val="en-US"/>
        </w:rPr>
        <w:instrText>ADDIN CSL_CITATION {"citationItems":[{"id":"ITEM-1","itemData":{"DOI":"10.1021/acs.inorgchem.6b00943","ISSN":"0020-1669","author":[{"dropping-particle":"","family":"Taddei","given":"Marco","non-dropping-particle":"","parse-names":false,"suffix":""},{"dropping-particle":"","family":"Sassi","given":"Paola","non-dropping-particle":"","parse-names":false,"suffix":""},{"dropping-particle":"","family":"Costantino","given":"Ferdinando","non-dropping-particle":"","parse-names":false,"suffix":""},{"dropping-particle":"","family":"Vivani","given":"Riccardo","non-dropping-particle":"","parse-names":false,"suffix":""}],"container-title":"Inorganic Chemistry","id":"ITEM-1","issue":"12","issued":{"date-parts":[["2016","6","20"]]},"page":"6278-6285","title":"Amino-Functionalized Layered Crystalline Zirconium Phosphonates: Synthesis, Crystal Structure, and Spectroscopic Characterization","type":"article-journal","volume":"55"},"uris":["http://www.mendeley.com/documents/?uuid=567cd68f-d954-416b-a12d-5947970364e5"]}],"mendeley":{"formattedCitation":"&lt;sup&gt;2&lt;/sup&gt;","plainTextFormattedCitation":"2","previouslyFormattedCitation":"&lt;sup&gt;2&lt;/sup&gt;"},"properties":{"noteIndex":0},"schema":"https://github.com/citation-style-language/schema/raw/master/csl-citation.json"}</w:instrText>
      </w:r>
      <w:r w:rsidRPr="000C7557">
        <w:rPr>
          <w:lang w:val="en-US"/>
        </w:rPr>
        <w:fldChar w:fldCharType="separate"/>
      </w:r>
      <w:r w:rsidR="000C7557" w:rsidRPr="000C7557">
        <w:rPr>
          <w:noProof/>
          <w:vertAlign w:val="superscript"/>
          <w:lang w:val="en-US"/>
        </w:rPr>
        <w:t>2</w:t>
      </w:r>
      <w:r w:rsidRPr="000C7557">
        <w:rPr>
          <w:lang w:val="en-US"/>
        </w:rPr>
        <w:fldChar w:fldCharType="end"/>
      </w:r>
      <w:r w:rsidRPr="000C7557">
        <w:rPr>
          <w:lang w:val="en-US"/>
        </w:rPr>
        <w:t xml:space="preserve"> The nonhydrolytic sol-gel approach allows the production of kinetically amorphous products with </w:t>
      </w:r>
      <w:proofErr w:type="spellStart"/>
      <w:r w:rsidRPr="000C7557">
        <w:rPr>
          <w:lang w:val="en-US"/>
        </w:rPr>
        <w:t>mesoporosity</w:t>
      </w:r>
      <w:proofErr w:type="spellEnd"/>
      <w:r w:rsidRPr="000C7557">
        <w:rPr>
          <w:lang w:val="en-US"/>
        </w:rPr>
        <w:t xml:space="preserve"> (2-50 nm). The use of nonhydrolytic sol-gel synthesis also improves the homogeneity of mixed oxides.</w:t>
      </w:r>
      <w:r w:rsidRPr="000C7557">
        <w:rPr>
          <w:lang w:val="en-US"/>
        </w:rPr>
        <w:fldChar w:fldCharType="begin" w:fldLock="1"/>
      </w:r>
      <w:r w:rsidR="000C7557" w:rsidRPr="000C7557">
        <w:rPr>
          <w:lang w:val="en-US"/>
        </w:rPr>
        <w:instrText>ADDIN CSL_CITATION {"citationItems":[{"id":"ITEM-1","itemData":{"DOI":"10.3390/catal7060168","ISSN":"2073-4344","author":[{"dropping-particle":"","family":"Styskalik","given":"Ales","non-dropping-particle":"","parse-names":false,"suffix":""},{"dropping-particle":"","family":"Skoda","given":"David","non-dropping-particle":"","parse-names":false,"suffix":""},{"dropping-particle":"","family":"Barnes","given":"Craig","non-dropping-particle":"","parse-names":false,"suffix":""},{"dropping-particle":"","family":"Pinkas","given":"Jiri","non-dropping-particle":"","parse-names":false,"suffix":""}],"container-title":"Catalysts","id":"ITEM-1","issue":"6","issued":{"date-parts":[["2017","5","25"]]},"page":"168","title":"The Power of Non-Hydrolytic Sol-Gel Chemistry: A Review","type":"article-journal","volume":"7"},"uris":["http://www.mendeley.com/documents/?uuid=3c479902-34e4-443e-bbb7-f7aee2f0611b"]}],"mendeley":{"formattedCitation":"&lt;sup&gt;3&lt;/sup&gt;","plainTextFormattedCitation":"3","previouslyFormattedCitation":"&lt;sup&gt;3&lt;/sup&gt;"},"properties":{"noteIndex":0},"schema":"https://github.com/citation-style-language/schema/raw/master/csl-citation.json"}</w:instrText>
      </w:r>
      <w:r w:rsidRPr="000C7557">
        <w:rPr>
          <w:lang w:val="en-US"/>
        </w:rPr>
        <w:fldChar w:fldCharType="separate"/>
      </w:r>
      <w:r w:rsidR="000C7557" w:rsidRPr="000C7557">
        <w:rPr>
          <w:noProof/>
          <w:vertAlign w:val="superscript"/>
          <w:lang w:val="en-US"/>
        </w:rPr>
        <w:t>3</w:t>
      </w:r>
      <w:r w:rsidRPr="000C7557">
        <w:rPr>
          <w:lang w:val="en-US"/>
        </w:rPr>
        <w:fldChar w:fldCharType="end"/>
      </w:r>
    </w:p>
    <w:p w14:paraId="374FF6C4" w14:textId="38E83842" w:rsidR="000C7557" w:rsidRDefault="0028267C" w:rsidP="00380A4D">
      <w:pPr>
        <w:spacing w:line="312" w:lineRule="auto"/>
        <w:ind w:firstLine="425"/>
        <w:jc w:val="both"/>
        <w:rPr>
          <w:lang w:val="en-US"/>
        </w:rPr>
      </w:pPr>
      <w:r w:rsidRPr="000C7557">
        <w:rPr>
          <w:lang w:val="en-US"/>
        </w:rPr>
        <w:t xml:space="preserve">Our research is focused on synthesis of </w:t>
      </w:r>
      <w:r w:rsidR="005A6808" w:rsidRPr="000C7557">
        <w:rPr>
          <w:lang w:val="en-US"/>
        </w:rPr>
        <w:t xml:space="preserve">heterogenous </w:t>
      </w:r>
      <w:r w:rsidRPr="000C7557">
        <w:rPr>
          <w:lang w:val="en-US"/>
        </w:rPr>
        <w:t xml:space="preserve">catalysts with tunable properties. </w:t>
      </w:r>
      <w:r w:rsidR="005A6808" w:rsidRPr="000C7557">
        <w:rPr>
          <w:lang w:val="en-US"/>
        </w:rPr>
        <w:t xml:space="preserve"> </w:t>
      </w:r>
      <w:r w:rsidRPr="000C7557">
        <w:rPr>
          <w:lang w:val="en-US"/>
        </w:rPr>
        <w:t>Thanks to the organic-inorganic</w:t>
      </w:r>
      <w:r w:rsidR="000E0F8B" w:rsidRPr="000C7557">
        <w:rPr>
          <w:lang w:val="en-US"/>
        </w:rPr>
        <w:t xml:space="preserve"> hybrid</w:t>
      </w:r>
      <w:r w:rsidRPr="000C7557">
        <w:rPr>
          <w:lang w:val="en-US"/>
        </w:rPr>
        <w:t xml:space="preserve"> character of final material we can control the porosity</w:t>
      </w:r>
      <w:r w:rsidR="005A6808" w:rsidRPr="000C7557">
        <w:rPr>
          <w:lang w:val="en-US"/>
        </w:rPr>
        <w:t xml:space="preserve"> </w:t>
      </w:r>
      <w:r w:rsidRPr="000C7557">
        <w:rPr>
          <w:lang w:val="en-US"/>
        </w:rPr>
        <w:t>or influence the hydrophobicity</w:t>
      </w:r>
      <w:r w:rsidR="003A1185">
        <w:rPr>
          <w:lang w:val="en-US"/>
        </w:rPr>
        <w:t>, figure 1</w:t>
      </w:r>
      <w:r w:rsidRPr="000C7557">
        <w:rPr>
          <w:lang w:val="en-US"/>
        </w:rPr>
        <w:t xml:space="preserve">. Three </w:t>
      </w:r>
      <w:r w:rsidR="001E514F" w:rsidRPr="000C7557">
        <w:rPr>
          <w:lang w:val="en-US"/>
        </w:rPr>
        <w:t>major</w:t>
      </w:r>
      <w:r w:rsidRPr="000C7557">
        <w:rPr>
          <w:lang w:val="en-US"/>
        </w:rPr>
        <w:t xml:space="preserve"> groups of materials were investigated, aluminum phosphonates, zirconium phosphonates and zirconium silicates. </w:t>
      </w:r>
      <w:r w:rsidR="000E0F8B" w:rsidRPr="000C7557">
        <w:rPr>
          <w:lang w:val="en-US"/>
        </w:rPr>
        <w:t xml:space="preserve">The aluminum centers act as small and hard </w:t>
      </w:r>
      <w:r w:rsidR="006A1439">
        <w:rPr>
          <w:lang w:val="en-US"/>
        </w:rPr>
        <w:t>L</w:t>
      </w:r>
      <w:r w:rsidR="000E0F8B" w:rsidRPr="000C7557">
        <w:rPr>
          <w:lang w:val="en-US"/>
        </w:rPr>
        <w:t xml:space="preserve">ewis acid while the zirconium centers </w:t>
      </w:r>
      <w:r w:rsidR="001E514F" w:rsidRPr="000C7557">
        <w:rPr>
          <w:lang w:val="en-US"/>
        </w:rPr>
        <w:t>exhibit</w:t>
      </w:r>
      <w:r w:rsidR="000E0F8B" w:rsidRPr="000C7557">
        <w:rPr>
          <w:lang w:val="en-US"/>
        </w:rPr>
        <w:t xml:space="preserve"> softer</w:t>
      </w:r>
      <w:r w:rsidR="001E514F" w:rsidRPr="000C7557">
        <w:rPr>
          <w:lang w:val="en-US"/>
        </w:rPr>
        <w:t xml:space="preserve"> behavior</w:t>
      </w:r>
      <w:r w:rsidR="000E0F8B" w:rsidRPr="000C7557">
        <w:rPr>
          <w:lang w:val="en-US"/>
        </w:rPr>
        <w:t>.</w:t>
      </w:r>
      <w:r w:rsidR="000C7557" w:rsidRPr="000C7557">
        <w:rPr>
          <w:lang w:val="en-US"/>
        </w:rPr>
        <w:fldChar w:fldCharType="begin" w:fldLock="1"/>
      </w:r>
      <w:r w:rsidR="003A1185">
        <w:rPr>
          <w:lang w:val="en-US"/>
        </w:rPr>
        <w:instrText>ADDIN CSL_CITATION {"citationItems":[{"id":"ITEM-1","itemData":{"DOI":"10.1016/j.micromeso.2020.110682","ISSN":"13871811","author":[{"dropping-particle":"","family":"Machac","given":"Petr","non-dropping-particle":"","parse-names":false,"suffix":""},{"dropping-particle":"","family":"Alauzun","given":"Johan G.","non-dropping-particle":"","parse-names":false,"suffix":""},{"dropping-particle":"","family":"Styskalik","given":"Ales","non-dropping-particle":"","parse-names":false,"suffix":""},{"dropping-particle":"","family":"Debecker","given":"Damien P.","non-dropping-particle":"","parse-names":false,"suffix":""},{"dropping-particle":"","family":"Mutin","given":"P. Hubert","non-dropping-particle":"","parse-names":false,"suffix":""},{"dropping-particle":"","family":"Pinkas","given":"Jiri","non-dropping-particle":"","parse-names":false,"suffix":""}],"container-title":"Microporous and Mesoporous Materials","id":"ITEM-1","issued":{"date-parts":[["2021","2"]]},"page":"110682","title":"Synthesis of high surface area aluminophosphate and -phosphonate xerogels by non-hydrolytic sol-gel reactions","type":"article-journal","volume":"311"},"uris":["http://www.mendeley.com/documents/?uuid=065c0cbd-8f74-4eac-abdb-7c77a6a53b00"]},{"id":"ITEM-2","itemData":{"DOI":"10.1016/j.apcata.2023.119037","ISSN":"0926860X","author":[{"dropping-particle":"","family":"Hradsky","given":"Dalibor","non-dropping-particle":"","parse-names":false,"suffix":""},{"dropping-particle":"","family":"Machac","given":"Petr","non-dropping-particle":"","parse-names":false,"suffix":""},{"dropping-particle":"","family":"Skoda","given":"David","non-dropping-particle":"","parse-names":false,"suffix":""},{"dropping-particle":"","family":"Leonova","given":"Lucie","non-dropping-particle":"","parse-names":false,"suffix":""},{"dropping-particle":"","family":"Sazama","given":"Petr","non-dropping-particle":"","parse-names":false,"suffix":""},{"dropping-particle":"","family":"Pastvova","given":"Jana","non-dropping-particle":"","parse-names":false,"suffix":""},{"dropping-particle":"","family":"Kaucky","given":"Dalibor","non-dropping-particle":"","parse-names":false,"suffix":""},{"dropping-particle":"","family":"Vsiansky","given":"Dalibor","non-dropping-particle":"","parse-names":false,"suffix":""},{"dropping-particle":"","family":"Moravec","given":"Zdenek","non-dropping-particle":"","parse-names":false,"suffix":""},{"dropping-particle":"","family":"Styskalik","given":"Ales","non-dropping-particle":"","parse-names":false,"suffix":""}],"container-title":"Applied Catalysis A: General","id":"ITEM-2","issued":{"date-parts":[["2023","2"]]},"page":"119037","title":"Catalytic performance of micro-mesoporous zirconosilicates prepared by non-hydrolytic sol-gel in ethanol-acetaldehyde conversion to butadiene and related reactions","type":"article-journal","volume":"652"},"uris":["http://www.mendeley.com/documents/?uuid=b210bcd5-5c6c-46bd-9c2d-e9578cb98e89"]}],"mendeley":{"formattedCitation":"&lt;sup&gt;4,5&lt;/sup&gt;","plainTextFormattedCitation":"4,5","previouslyFormattedCitation":"&lt;sup&gt;4,5&lt;/sup&gt;"},"properties":{"noteIndex":0},"schema":"https://github.com/citation-style-language/schema/raw/master/csl-citation.json"}</w:instrText>
      </w:r>
      <w:r w:rsidR="000C7557" w:rsidRPr="000C7557">
        <w:rPr>
          <w:lang w:val="en-US"/>
        </w:rPr>
        <w:fldChar w:fldCharType="separate"/>
      </w:r>
      <w:r w:rsidR="000C7557" w:rsidRPr="000C7557">
        <w:rPr>
          <w:noProof/>
          <w:vertAlign w:val="superscript"/>
          <w:lang w:val="en-US"/>
        </w:rPr>
        <w:t>4,5</w:t>
      </w:r>
      <w:r w:rsidR="000C7557" w:rsidRPr="000C7557">
        <w:rPr>
          <w:lang w:val="en-US"/>
        </w:rPr>
        <w:fldChar w:fldCharType="end"/>
      </w:r>
      <w:r w:rsidR="000E0F8B" w:rsidRPr="000C7557">
        <w:rPr>
          <w:lang w:val="en-US"/>
        </w:rPr>
        <w:t xml:space="preserve"> This determines their application as </w:t>
      </w:r>
      <w:r w:rsidR="001E514F" w:rsidRPr="000C7557">
        <w:rPr>
          <w:lang w:val="en-US"/>
        </w:rPr>
        <w:t xml:space="preserve">acid/base </w:t>
      </w:r>
      <w:r w:rsidR="000E0F8B" w:rsidRPr="000C7557">
        <w:rPr>
          <w:lang w:val="en-US"/>
        </w:rPr>
        <w:t xml:space="preserve">catalysts. </w:t>
      </w:r>
      <w:r w:rsidR="001E514F" w:rsidRPr="000C7557">
        <w:rPr>
          <w:lang w:val="en-US"/>
        </w:rPr>
        <w:t xml:space="preserve">However, due to variations in the active sites (such as geometry and coordination number), selectivity may be compromised. </w:t>
      </w:r>
      <w:r w:rsidR="000E0F8B" w:rsidRPr="000C7557">
        <w:rPr>
          <w:lang w:val="en-US"/>
        </w:rPr>
        <w:t xml:space="preserve"> The possibility of</w:t>
      </w:r>
      <w:r w:rsidR="00AE0B7B" w:rsidRPr="000C7557">
        <w:rPr>
          <w:lang w:val="en-US"/>
        </w:rPr>
        <w:t xml:space="preserve"> synthesis of</w:t>
      </w:r>
      <w:r w:rsidR="000E0F8B" w:rsidRPr="000C7557">
        <w:rPr>
          <w:lang w:val="en-US"/>
        </w:rPr>
        <w:t xml:space="preserve"> well-defined zirconium sites in silica was explored to avoid this issue. The</w:t>
      </w:r>
      <w:r w:rsidR="00AE0B7B" w:rsidRPr="000C7557">
        <w:rPr>
          <w:lang w:val="en-US"/>
        </w:rPr>
        <w:t xml:space="preserve"> zirconium centers were built by bottom-up methods from molecules.  Each zirconium atom is covalently bonded to 2,</w:t>
      </w:r>
      <w:r w:rsidR="00A3645E">
        <w:rPr>
          <w:lang w:val="en-US"/>
        </w:rPr>
        <w:t xml:space="preserve"> </w:t>
      </w:r>
      <w:bookmarkStart w:id="0" w:name="_GoBack"/>
      <w:bookmarkEnd w:id="0"/>
      <w:r w:rsidR="00AE0B7B" w:rsidRPr="000C7557">
        <w:rPr>
          <w:lang w:val="en-US"/>
        </w:rPr>
        <w:t>3 or 4 bulky and rigid silicate molecule</w:t>
      </w:r>
      <w:r w:rsidR="001E514F" w:rsidRPr="000C7557">
        <w:rPr>
          <w:lang w:val="en-US"/>
        </w:rPr>
        <w:t>s</w:t>
      </w:r>
      <w:r w:rsidR="000E0F8B" w:rsidRPr="000C7557">
        <w:rPr>
          <w:lang w:val="en-US"/>
        </w:rPr>
        <w:t xml:space="preserve"> </w:t>
      </w:r>
      <w:r w:rsidR="00AE0B7B" w:rsidRPr="000C7557">
        <w:rPr>
          <w:lang w:val="en-US"/>
        </w:rPr>
        <w:t xml:space="preserve">which ensure the uniformity of active sites. </w:t>
      </w:r>
      <w:r w:rsidR="001E514F" w:rsidRPr="000C7557">
        <w:rPr>
          <w:lang w:val="en-US"/>
        </w:rPr>
        <w:t>To evaluate their activity, all materials were tested in model catalytic reactions.</w:t>
      </w:r>
      <w:r w:rsidR="003A1185">
        <w:rPr>
          <w:lang w:val="en-US"/>
        </w:rPr>
        <w:tab/>
      </w:r>
      <w:r w:rsidR="003A1185">
        <w:rPr>
          <w:lang w:val="en-US"/>
        </w:rPr>
        <w:br/>
      </w:r>
      <w:r w:rsidR="003A1185" w:rsidRPr="003A1185">
        <w:rPr>
          <w:noProof/>
          <w:lang w:eastAsia="cs-CZ"/>
        </w:rPr>
        <w:drawing>
          <wp:inline distT="0" distB="0" distL="0" distR="0" wp14:anchorId="01CD24E9" wp14:editId="55A9A67B">
            <wp:extent cx="5513936" cy="2091626"/>
            <wp:effectExtent l="0" t="0" r="0" b="4445"/>
            <wp:docPr id="19591864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86487" name=""/>
                    <pic:cNvPicPr/>
                  </pic:nvPicPr>
                  <pic:blipFill rotWithShape="1">
                    <a:blip r:embed="rId7"/>
                    <a:srcRect l="1804" t="3892" r="2462" b="5698"/>
                    <a:stretch/>
                  </pic:blipFill>
                  <pic:spPr bwMode="auto">
                    <a:xfrm>
                      <a:off x="0" y="0"/>
                      <a:ext cx="5514994" cy="2092027"/>
                    </a:xfrm>
                    <a:prstGeom prst="rect">
                      <a:avLst/>
                    </a:prstGeom>
                    <a:ln>
                      <a:noFill/>
                    </a:ln>
                    <a:extLst>
                      <a:ext uri="{53640926-AAD7-44D8-BBD7-CCE9431645EC}">
                        <a14:shadowObscured xmlns:a14="http://schemas.microsoft.com/office/drawing/2010/main"/>
                      </a:ext>
                    </a:extLst>
                  </pic:spPr>
                </pic:pic>
              </a:graphicData>
            </a:graphic>
          </wp:inline>
        </w:drawing>
      </w:r>
    </w:p>
    <w:p w14:paraId="77F4CD12" w14:textId="35397FA2" w:rsidR="003A1185" w:rsidRPr="003A1185" w:rsidRDefault="003A1185" w:rsidP="003A1185">
      <w:pPr>
        <w:spacing w:line="360" w:lineRule="auto"/>
        <w:jc w:val="both"/>
        <w:rPr>
          <w:lang w:val="en-US"/>
        </w:rPr>
      </w:pPr>
      <w:r w:rsidRPr="003A1185">
        <w:rPr>
          <w:b/>
          <w:bCs/>
          <w:lang w:val="en-US"/>
        </w:rPr>
        <w:t>Figure 1</w:t>
      </w:r>
      <w:r>
        <w:rPr>
          <w:b/>
          <w:bCs/>
          <w:lang w:val="en-US"/>
        </w:rPr>
        <w:t xml:space="preserve"> </w:t>
      </w:r>
      <w:r>
        <w:rPr>
          <w:lang w:val="en-US"/>
        </w:rPr>
        <w:t xml:space="preserve">The TEM image of porous structure of xerogel (left) and surface areas of </w:t>
      </w:r>
      <w:proofErr w:type="spellStart"/>
      <w:r>
        <w:rPr>
          <w:lang w:val="en-US"/>
        </w:rPr>
        <w:t>zirconophosphonates</w:t>
      </w:r>
      <w:proofErr w:type="spellEnd"/>
      <w:r>
        <w:rPr>
          <w:lang w:val="en-US"/>
        </w:rPr>
        <w:t xml:space="preserve"> (right)</w:t>
      </w:r>
    </w:p>
    <w:p w14:paraId="0B07F01A" w14:textId="77777777" w:rsidR="003A1185" w:rsidRPr="003A1185" w:rsidRDefault="000C7557" w:rsidP="000C7557">
      <w:pPr>
        <w:spacing w:line="360" w:lineRule="auto"/>
        <w:ind w:firstLine="426"/>
        <w:jc w:val="both"/>
        <w:rPr>
          <w:u w:val="single"/>
          <w:lang w:val="en-GB"/>
        </w:rPr>
      </w:pPr>
      <w:r w:rsidRPr="003A1185">
        <w:rPr>
          <w:u w:val="single"/>
          <w:lang w:val="en-GB"/>
        </w:rPr>
        <w:lastRenderedPageBreak/>
        <w:t>Acknowledgement</w:t>
      </w:r>
    </w:p>
    <w:p w14:paraId="3AFCD84D" w14:textId="45C754AB" w:rsidR="000C7557" w:rsidRPr="003A1185" w:rsidRDefault="000C7557" w:rsidP="000C7557">
      <w:pPr>
        <w:spacing w:line="360" w:lineRule="auto"/>
        <w:ind w:firstLine="426"/>
        <w:jc w:val="both"/>
        <w:rPr>
          <w:lang w:val="en-GB"/>
        </w:rPr>
      </w:pPr>
      <w:r w:rsidRPr="003A1185">
        <w:rPr>
          <w:lang w:val="en-GB"/>
        </w:rPr>
        <w:t>The work has been financially supported by the Czech Science Foundation under the project GJ20-03636Y and by the Grant Agency of Masaryk University under grant project number MUNI/J/0007/2021.</w:t>
      </w:r>
    </w:p>
    <w:p w14:paraId="23C722CD" w14:textId="6E67915C" w:rsidR="003A1185" w:rsidRPr="003A1185" w:rsidRDefault="003A1185" w:rsidP="000C7557">
      <w:pPr>
        <w:spacing w:line="360" w:lineRule="auto"/>
        <w:ind w:firstLine="426"/>
        <w:jc w:val="both"/>
        <w:rPr>
          <w:u w:val="single"/>
          <w:lang w:val="en-GB"/>
        </w:rPr>
      </w:pPr>
      <w:r w:rsidRPr="003A1185">
        <w:rPr>
          <w:u w:val="single"/>
          <w:lang w:val="en-GB"/>
        </w:rPr>
        <w:t>References</w:t>
      </w:r>
    </w:p>
    <w:p w14:paraId="7B9E3406" w14:textId="7EFB0EA6" w:rsidR="003A1185" w:rsidRPr="003A1185" w:rsidRDefault="003A1185" w:rsidP="003A1185">
      <w:pPr>
        <w:widowControl w:val="0"/>
        <w:autoSpaceDE w:val="0"/>
        <w:autoSpaceDN w:val="0"/>
        <w:adjustRightInd w:val="0"/>
        <w:spacing w:line="360" w:lineRule="auto"/>
        <w:ind w:left="640" w:hanging="640"/>
        <w:jc w:val="both"/>
        <w:rPr>
          <w:rFonts w:ascii="Calibri" w:hAnsi="Calibri" w:cs="Calibri"/>
          <w:noProof/>
          <w:kern w:val="0"/>
          <w:szCs w:val="24"/>
        </w:rPr>
      </w:pPr>
      <w:r>
        <w:rPr>
          <w:i/>
          <w:iCs/>
          <w:lang w:val="en-US"/>
        </w:rPr>
        <w:fldChar w:fldCharType="begin" w:fldLock="1"/>
      </w:r>
      <w:r>
        <w:rPr>
          <w:i/>
          <w:iCs/>
          <w:lang w:val="en-US"/>
        </w:rPr>
        <w:instrText xml:space="preserve">ADDIN Mendeley Bibliography CSL_BIBLIOGRAPHY </w:instrText>
      </w:r>
      <w:r>
        <w:rPr>
          <w:i/>
          <w:iCs/>
          <w:lang w:val="en-US"/>
        </w:rPr>
        <w:fldChar w:fldCharType="separate"/>
      </w:r>
      <w:r w:rsidRPr="003A1185">
        <w:rPr>
          <w:rFonts w:ascii="Calibri" w:hAnsi="Calibri" w:cs="Calibri"/>
          <w:noProof/>
          <w:kern w:val="0"/>
          <w:szCs w:val="24"/>
        </w:rPr>
        <w:t>(1)</w:t>
      </w:r>
      <w:r w:rsidRPr="003A1185">
        <w:rPr>
          <w:rFonts w:ascii="Calibri" w:hAnsi="Calibri" w:cs="Calibri"/>
          <w:noProof/>
          <w:kern w:val="0"/>
          <w:szCs w:val="24"/>
        </w:rPr>
        <w:tab/>
        <w:t xml:space="preserve">Hensen, E. J. M.; Poduval, D. G.; Magusin, P. C. M. M.; Coumans, A. E.; Veen, J. A. R. va. Formation of Acid Sites in Amorphous Silica-Alumina. </w:t>
      </w:r>
      <w:r w:rsidRPr="003A1185">
        <w:rPr>
          <w:rFonts w:ascii="Calibri" w:hAnsi="Calibri" w:cs="Calibri"/>
          <w:i/>
          <w:iCs/>
          <w:noProof/>
          <w:kern w:val="0"/>
          <w:szCs w:val="24"/>
        </w:rPr>
        <w:t>J. Catal.</w:t>
      </w:r>
      <w:r w:rsidRPr="003A1185">
        <w:rPr>
          <w:rFonts w:ascii="Calibri" w:hAnsi="Calibri" w:cs="Calibri"/>
          <w:noProof/>
          <w:kern w:val="0"/>
          <w:szCs w:val="24"/>
        </w:rPr>
        <w:t xml:space="preserve"> </w:t>
      </w:r>
      <w:r w:rsidRPr="003A1185">
        <w:rPr>
          <w:rFonts w:ascii="Calibri" w:hAnsi="Calibri" w:cs="Calibri"/>
          <w:b/>
          <w:bCs/>
          <w:noProof/>
          <w:kern w:val="0"/>
          <w:szCs w:val="24"/>
        </w:rPr>
        <w:t>2010</w:t>
      </w:r>
      <w:r w:rsidRPr="003A1185">
        <w:rPr>
          <w:rFonts w:ascii="Calibri" w:hAnsi="Calibri" w:cs="Calibri"/>
          <w:noProof/>
          <w:kern w:val="0"/>
          <w:szCs w:val="24"/>
        </w:rPr>
        <w:t xml:space="preserve">, </w:t>
      </w:r>
      <w:r w:rsidRPr="003A1185">
        <w:rPr>
          <w:rFonts w:ascii="Calibri" w:hAnsi="Calibri" w:cs="Calibri"/>
          <w:i/>
          <w:iCs/>
          <w:noProof/>
          <w:kern w:val="0"/>
          <w:szCs w:val="24"/>
        </w:rPr>
        <w:t>269</w:t>
      </w:r>
      <w:r w:rsidRPr="003A1185">
        <w:rPr>
          <w:rFonts w:ascii="Calibri" w:hAnsi="Calibri" w:cs="Calibri"/>
          <w:noProof/>
          <w:kern w:val="0"/>
          <w:szCs w:val="24"/>
        </w:rPr>
        <w:t xml:space="preserve"> (1), 201–218. https://doi.org/10.1016/j.jcat.2009.11.008.</w:t>
      </w:r>
    </w:p>
    <w:p w14:paraId="7F3EB6BF" w14:textId="77777777" w:rsidR="003A1185" w:rsidRPr="003A1185" w:rsidRDefault="003A1185" w:rsidP="003A1185">
      <w:pPr>
        <w:widowControl w:val="0"/>
        <w:autoSpaceDE w:val="0"/>
        <w:autoSpaceDN w:val="0"/>
        <w:adjustRightInd w:val="0"/>
        <w:spacing w:line="360" w:lineRule="auto"/>
        <w:ind w:left="640" w:hanging="640"/>
        <w:jc w:val="both"/>
        <w:rPr>
          <w:rFonts w:ascii="Calibri" w:hAnsi="Calibri" w:cs="Calibri"/>
          <w:noProof/>
          <w:kern w:val="0"/>
          <w:szCs w:val="24"/>
        </w:rPr>
      </w:pPr>
      <w:r w:rsidRPr="003A1185">
        <w:rPr>
          <w:rFonts w:ascii="Calibri" w:hAnsi="Calibri" w:cs="Calibri"/>
          <w:noProof/>
          <w:kern w:val="0"/>
          <w:szCs w:val="24"/>
        </w:rPr>
        <w:t>(2)</w:t>
      </w:r>
      <w:r w:rsidRPr="003A1185">
        <w:rPr>
          <w:rFonts w:ascii="Calibri" w:hAnsi="Calibri" w:cs="Calibri"/>
          <w:noProof/>
          <w:kern w:val="0"/>
          <w:szCs w:val="24"/>
        </w:rPr>
        <w:tab/>
        <w:t xml:space="preserve">Taddei, M.; Sassi, P.; Costantino, F.; Vivani, R. Amino-Functionalized Layered Crystalline Zirconium Phosphonates: Synthesis, Crystal Structure, and Spectroscopic Characterization. </w:t>
      </w:r>
      <w:r w:rsidRPr="003A1185">
        <w:rPr>
          <w:rFonts w:ascii="Calibri" w:hAnsi="Calibri" w:cs="Calibri"/>
          <w:i/>
          <w:iCs/>
          <w:noProof/>
          <w:kern w:val="0"/>
          <w:szCs w:val="24"/>
        </w:rPr>
        <w:t>Inorg. Chem.</w:t>
      </w:r>
      <w:r w:rsidRPr="003A1185">
        <w:rPr>
          <w:rFonts w:ascii="Calibri" w:hAnsi="Calibri" w:cs="Calibri"/>
          <w:noProof/>
          <w:kern w:val="0"/>
          <w:szCs w:val="24"/>
        </w:rPr>
        <w:t xml:space="preserve"> </w:t>
      </w:r>
      <w:r w:rsidRPr="003A1185">
        <w:rPr>
          <w:rFonts w:ascii="Calibri" w:hAnsi="Calibri" w:cs="Calibri"/>
          <w:b/>
          <w:bCs/>
          <w:noProof/>
          <w:kern w:val="0"/>
          <w:szCs w:val="24"/>
        </w:rPr>
        <w:t>2016</w:t>
      </w:r>
      <w:r w:rsidRPr="003A1185">
        <w:rPr>
          <w:rFonts w:ascii="Calibri" w:hAnsi="Calibri" w:cs="Calibri"/>
          <w:noProof/>
          <w:kern w:val="0"/>
          <w:szCs w:val="24"/>
        </w:rPr>
        <w:t xml:space="preserve">, </w:t>
      </w:r>
      <w:r w:rsidRPr="003A1185">
        <w:rPr>
          <w:rFonts w:ascii="Calibri" w:hAnsi="Calibri" w:cs="Calibri"/>
          <w:i/>
          <w:iCs/>
          <w:noProof/>
          <w:kern w:val="0"/>
          <w:szCs w:val="24"/>
        </w:rPr>
        <w:t>55</w:t>
      </w:r>
      <w:r w:rsidRPr="003A1185">
        <w:rPr>
          <w:rFonts w:ascii="Calibri" w:hAnsi="Calibri" w:cs="Calibri"/>
          <w:noProof/>
          <w:kern w:val="0"/>
          <w:szCs w:val="24"/>
        </w:rPr>
        <w:t xml:space="preserve"> (12), 6278–6285. https://doi.org/10.1021/acs.inorgchem.6b00943.</w:t>
      </w:r>
    </w:p>
    <w:p w14:paraId="23F5C53C" w14:textId="77777777" w:rsidR="003A1185" w:rsidRPr="003A1185" w:rsidRDefault="003A1185" w:rsidP="003A1185">
      <w:pPr>
        <w:widowControl w:val="0"/>
        <w:autoSpaceDE w:val="0"/>
        <w:autoSpaceDN w:val="0"/>
        <w:adjustRightInd w:val="0"/>
        <w:spacing w:line="360" w:lineRule="auto"/>
        <w:ind w:left="640" w:hanging="640"/>
        <w:jc w:val="both"/>
        <w:rPr>
          <w:rFonts w:ascii="Calibri" w:hAnsi="Calibri" w:cs="Calibri"/>
          <w:noProof/>
          <w:kern w:val="0"/>
          <w:szCs w:val="24"/>
        </w:rPr>
      </w:pPr>
      <w:r w:rsidRPr="003A1185">
        <w:rPr>
          <w:rFonts w:ascii="Calibri" w:hAnsi="Calibri" w:cs="Calibri"/>
          <w:noProof/>
          <w:kern w:val="0"/>
          <w:szCs w:val="24"/>
        </w:rPr>
        <w:t>(3)</w:t>
      </w:r>
      <w:r w:rsidRPr="003A1185">
        <w:rPr>
          <w:rFonts w:ascii="Calibri" w:hAnsi="Calibri" w:cs="Calibri"/>
          <w:noProof/>
          <w:kern w:val="0"/>
          <w:szCs w:val="24"/>
        </w:rPr>
        <w:tab/>
        <w:t xml:space="preserve">Styskalik, A.; Skoda, D.; Barnes, C.; Pinkas, J. The Power of Non-Hydrolytic Sol-Gel Chemistry: A Review. </w:t>
      </w:r>
      <w:r w:rsidRPr="003A1185">
        <w:rPr>
          <w:rFonts w:ascii="Calibri" w:hAnsi="Calibri" w:cs="Calibri"/>
          <w:i/>
          <w:iCs/>
          <w:noProof/>
          <w:kern w:val="0"/>
          <w:szCs w:val="24"/>
        </w:rPr>
        <w:t>Catalysts</w:t>
      </w:r>
      <w:r w:rsidRPr="003A1185">
        <w:rPr>
          <w:rFonts w:ascii="Calibri" w:hAnsi="Calibri" w:cs="Calibri"/>
          <w:noProof/>
          <w:kern w:val="0"/>
          <w:szCs w:val="24"/>
        </w:rPr>
        <w:t xml:space="preserve"> </w:t>
      </w:r>
      <w:r w:rsidRPr="003A1185">
        <w:rPr>
          <w:rFonts w:ascii="Calibri" w:hAnsi="Calibri" w:cs="Calibri"/>
          <w:b/>
          <w:bCs/>
          <w:noProof/>
          <w:kern w:val="0"/>
          <w:szCs w:val="24"/>
        </w:rPr>
        <w:t>2017</w:t>
      </w:r>
      <w:r w:rsidRPr="003A1185">
        <w:rPr>
          <w:rFonts w:ascii="Calibri" w:hAnsi="Calibri" w:cs="Calibri"/>
          <w:noProof/>
          <w:kern w:val="0"/>
          <w:szCs w:val="24"/>
        </w:rPr>
        <w:t xml:space="preserve">, </w:t>
      </w:r>
      <w:r w:rsidRPr="003A1185">
        <w:rPr>
          <w:rFonts w:ascii="Calibri" w:hAnsi="Calibri" w:cs="Calibri"/>
          <w:i/>
          <w:iCs/>
          <w:noProof/>
          <w:kern w:val="0"/>
          <w:szCs w:val="24"/>
        </w:rPr>
        <w:t>7</w:t>
      </w:r>
      <w:r w:rsidRPr="003A1185">
        <w:rPr>
          <w:rFonts w:ascii="Calibri" w:hAnsi="Calibri" w:cs="Calibri"/>
          <w:noProof/>
          <w:kern w:val="0"/>
          <w:szCs w:val="24"/>
        </w:rPr>
        <w:t xml:space="preserve"> (6), 168. https://doi.org/10.3390/catal7060168.</w:t>
      </w:r>
    </w:p>
    <w:p w14:paraId="269C4E6A" w14:textId="77777777" w:rsidR="003A1185" w:rsidRPr="003A1185" w:rsidRDefault="003A1185" w:rsidP="003A1185">
      <w:pPr>
        <w:widowControl w:val="0"/>
        <w:autoSpaceDE w:val="0"/>
        <w:autoSpaceDN w:val="0"/>
        <w:adjustRightInd w:val="0"/>
        <w:spacing w:line="360" w:lineRule="auto"/>
        <w:ind w:left="640" w:hanging="640"/>
        <w:jc w:val="both"/>
        <w:rPr>
          <w:rFonts w:ascii="Calibri" w:hAnsi="Calibri" w:cs="Calibri"/>
          <w:noProof/>
          <w:kern w:val="0"/>
          <w:szCs w:val="24"/>
        </w:rPr>
      </w:pPr>
      <w:r w:rsidRPr="003A1185">
        <w:rPr>
          <w:rFonts w:ascii="Calibri" w:hAnsi="Calibri" w:cs="Calibri"/>
          <w:noProof/>
          <w:kern w:val="0"/>
          <w:szCs w:val="24"/>
        </w:rPr>
        <w:t>(4)</w:t>
      </w:r>
      <w:r w:rsidRPr="003A1185">
        <w:rPr>
          <w:rFonts w:ascii="Calibri" w:hAnsi="Calibri" w:cs="Calibri"/>
          <w:noProof/>
          <w:kern w:val="0"/>
          <w:szCs w:val="24"/>
        </w:rPr>
        <w:tab/>
        <w:t xml:space="preserve">Machac, P.; Alauzun, J. G.; Styskalik, A.; Debecker, D. P.; Mutin, P. H.; Pinkas, J. Synthesis of High Surface Area Aluminophosphate and -Phosphonate Xerogels by Non-Hydrolytic Sol-Gel Reactions. </w:t>
      </w:r>
      <w:r w:rsidRPr="003A1185">
        <w:rPr>
          <w:rFonts w:ascii="Calibri" w:hAnsi="Calibri" w:cs="Calibri"/>
          <w:i/>
          <w:iCs/>
          <w:noProof/>
          <w:kern w:val="0"/>
          <w:szCs w:val="24"/>
        </w:rPr>
        <w:t>Microporous Mesoporous Mater.</w:t>
      </w:r>
      <w:r w:rsidRPr="003A1185">
        <w:rPr>
          <w:rFonts w:ascii="Calibri" w:hAnsi="Calibri" w:cs="Calibri"/>
          <w:noProof/>
          <w:kern w:val="0"/>
          <w:szCs w:val="24"/>
        </w:rPr>
        <w:t xml:space="preserve"> </w:t>
      </w:r>
      <w:r w:rsidRPr="003A1185">
        <w:rPr>
          <w:rFonts w:ascii="Calibri" w:hAnsi="Calibri" w:cs="Calibri"/>
          <w:b/>
          <w:bCs/>
          <w:noProof/>
          <w:kern w:val="0"/>
          <w:szCs w:val="24"/>
        </w:rPr>
        <w:t>2021</w:t>
      </w:r>
      <w:r w:rsidRPr="003A1185">
        <w:rPr>
          <w:rFonts w:ascii="Calibri" w:hAnsi="Calibri" w:cs="Calibri"/>
          <w:noProof/>
          <w:kern w:val="0"/>
          <w:szCs w:val="24"/>
        </w:rPr>
        <w:t xml:space="preserve">, </w:t>
      </w:r>
      <w:r w:rsidRPr="003A1185">
        <w:rPr>
          <w:rFonts w:ascii="Calibri" w:hAnsi="Calibri" w:cs="Calibri"/>
          <w:i/>
          <w:iCs/>
          <w:noProof/>
          <w:kern w:val="0"/>
          <w:szCs w:val="24"/>
        </w:rPr>
        <w:t>311</w:t>
      </w:r>
      <w:r w:rsidRPr="003A1185">
        <w:rPr>
          <w:rFonts w:ascii="Calibri" w:hAnsi="Calibri" w:cs="Calibri"/>
          <w:noProof/>
          <w:kern w:val="0"/>
          <w:szCs w:val="24"/>
        </w:rPr>
        <w:t>, 110682. https://doi.org/10.1016/j.micromeso.2020.110682.</w:t>
      </w:r>
    </w:p>
    <w:p w14:paraId="5578F426" w14:textId="77777777" w:rsidR="003A1185" w:rsidRPr="003A1185" w:rsidRDefault="003A1185" w:rsidP="003A1185">
      <w:pPr>
        <w:widowControl w:val="0"/>
        <w:autoSpaceDE w:val="0"/>
        <w:autoSpaceDN w:val="0"/>
        <w:adjustRightInd w:val="0"/>
        <w:spacing w:line="360" w:lineRule="auto"/>
        <w:ind w:left="640" w:hanging="640"/>
        <w:jc w:val="both"/>
        <w:rPr>
          <w:rFonts w:ascii="Calibri" w:hAnsi="Calibri" w:cs="Calibri"/>
          <w:noProof/>
        </w:rPr>
      </w:pPr>
      <w:r w:rsidRPr="003A1185">
        <w:rPr>
          <w:rFonts w:ascii="Calibri" w:hAnsi="Calibri" w:cs="Calibri"/>
          <w:noProof/>
          <w:kern w:val="0"/>
          <w:szCs w:val="24"/>
        </w:rPr>
        <w:t>(5)</w:t>
      </w:r>
      <w:r w:rsidRPr="003A1185">
        <w:rPr>
          <w:rFonts w:ascii="Calibri" w:hAnsi="Calibri" w:cs="Calibri"/>
          <w:noProof/>
          <w:kern w:val="0"/>
          <w:szCs w:val="24"/>
        </w:rPr>
        <w:tab/>
        <w:t xml:space="preserve">Hradsky, D.; Machac, P.; Skoda, D.; Leonova, L.; Sazama, P.; Pastvova, J.; Kaucky, D.; Vsiansky, D.; Moravec, Z.; Styskalik, A. Catalytic Performance of Micro-Mesoporous Zirconosilicates Prepared by Non-Hydrolytic Sol-Gel in Ethanol-Acetaldehyde Conversion to Butadiene and Related Reactions. </w:t>
      </w:r>
      <w:r w:rsidRPr="003A1185">
        <w:rPr>
          <w:rFonts w:ascii="Calibri" w:hAnsi="Calibri" w:cs="Calibri"/>
          <w:i/>
          <w:iCs/>
          <w:noProof/>
          <w:kern w:val="0"/>
          <w:szCs w:val="24"/>
        </w:rPr>
        <w:t>Appl. Catal. A Gen.</w:t>
      </w:r>
      <w:r w:rsidRPr="003A1185">
        <w:rPr>
          <w:rFonts w:ascii="Calibri" w:hAnsi="Calibri" w:cs="Calibri"/>
          <w:noProof/>
          <w:kern w:val="0"/>
          <w:szCs w:val="24"/>
        </w:rPr>
        <w:t xml:space="preserve"> </w:t>
      </w:r>
      <w:r w:rsidRPr="003A1185">
        <w:rPr>
          <w:rFonts w:ascii="Calibri" w:hAnsi="Calibri" w:cs="Calibri"/>
          <w:b/>
          <w:bCs/>
          <w:noProof/>
          <w:kern w:val="0"/>
          <w:szCs w:val="24"/>
        </w:rPr>
        <w:t>2023</w:t>
      </w:r>
      <w:r w:rsidRPr="003A1185">
        <w:rPr>
          <w:rFonts w:ascii="Calibri" w:hAnsi="Calibri" w:cs="Calibri"/>
          <w:noProof/>
          <w:kern w:val="0"/>
          <w:szCs w:val="24"/>
        </w:rPr>
        <w:t xml:space="preserve">, </w:t>
      </w:r>
      <w:r w:rsidRPr="003A1185">
        <w:rPr>
          <w:rFonts w:ascii="Calibri" w:hAnsi="Calibri" w:cs="Calibri"/>
          <w:i/>
          <w:iCs/>
          <w:noProof/>
          <w:kern w:val="0"/>
          <w:szCs w:val="24"/>
        </w:rPr>
        <w:t>652</w:t>
      </w:r>
      <w:r w:rsidRPr="003A1185">
        <w:rPr>
          <w:rFonts w:ascii="Calibri" w:hAnsi="Calibri" w:cs="Calibri"/>
          <w:noProof/>
          <w:kern w:val="0"/>
          <w:szCs w:val="24"/>
        </w:rPr>
        <w:t>, 119037. https://doi.org/10.1016/j.apcata.2023.119037.</w:t>
      </w:r>
    </w:p>
    <w:p w14:paraId="588CFB58" w14:textId="3218DDA0" w:rsidR="003A1185" w:rsidRPr="000C7557" w:rsidRDefault="003A1185" w:rsidP="000C7557">
      <w:pPr>
        <w:spacing w:line="360" w:lineRule="auto"/>
        <w:ind w:firstLine="426"/>
        <w:jc w:val="both"/>
        <w:rPr>
          <w:i/>
          <w:iCs/>
          <w:lang w:val="en-US"/>
        </w:rPr>
      </w:pPr>
      <w:r>
        <w:rPr>
          <w:i/>
          <w:iCs/>
          <w:lang w:val="en-US"/>
        </w:rPr>
        <w:fldChar w:fldCharType="end"/>
      </w:r>
    </w:p>
    <w:sectPr w:rsidR="003A1185" w:rsidRPr="000C7557" w:rsidSect="00380A4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C0960" w14:textId="77777777" w:rsidR="004176AE" w:rsidRDefault="004176AE" w:rsidP="00117E64">
      <w:pPr>
        <w:spacing w:after="0" w:line="240" w:lineRule="auto"/>
      </w:pPr>
      <w:r>
        <w:separator/>
      </w:r>
    </w:p>
  </w:endnote>
  <w:endnote w:type="continuationSeparator" w:id="0">
    <w:p w14:paraId="33B8181B" w14:textId="77777777" w:rsidR="004176AE" w:rsidRDefault="004176AE" w:rsidP="001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45744"/>
      <w:docPartObj>
        <w:docPartGallery w:val="Page Numbers (Bottom of Page)"/>
        <w:docPartUnique/>
      </w:docPartObj>
    </w:sdtPr>
    <w:sdtEndPr/>
    <w:sdtContent>
      <w:p w14:paraId="7ADE68E8" w14:textId="1A1757DD" w:rsidR="003A1185" w:rsidRDefault="003A1185">
        <w:pPr>
          <w:pStyle w:val="Zpat"/>
          <w:jc w:val="right"/>
        </w:pPr>
        <w:r>
          <w:fldChar w:fldCharType="begin"/>
        </w:r>
        <w:r>
          <w:instrText>PAGE   \* MERGEFORMAT</w:instrText>
        </w:r>
        <w:r>
          <w:fldChar w:fldCharType="separate"/>
        </w:r>
        <w:r w:rsidR="00A3645E">
          <w:rPr>
            <w:noProof/>
          </w:rPr>
          <w:t>2</w:t>
        </w:r>
        <w:r>
          <w:fldChar w:fldCharType="end"/>
        </w:r>
      </w:p>
    </w:sdtContent>
  </w:sdt>
  <w:p w14:paraId="75DF0D60" w14:textId="77777777" w:rsidR="003A1185" w:rsidRDefault="003A118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EF3D" w14:textId="77777777" w:rsidR="004176AE" w:rsidRDefault="004176AE" w:rsidP="00117E64">
      <w:pPr>
        <w:spacing w:after="0" w:line="240" w:lineRule="auto"/>
      </w:pPr>
      <w:r>
        <w:separator/>
      </w:r>
    </w:p>
  </w:footnote>
  <w:footnote w:type="continuationSeparator" w:id="0">
    <w:p w14:paraId="02E69A77" w14:textId="77777777" w:rsidR="004176AE" w:rsidRDefault="004176AE" w:rsidP="001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BF815" w14:textId="55189AA7" w:rsidR="00117E64" w:rsidRPr="00117E64" w:rsidRDefault="00117E64" w:rsidP="00117E64">
    <w:pPr>
      <w:jc w:val="right"/>
      <w:rPr>
        <w:lang w:val="en-GB"/>
      </w:rPr>
    </w:pPr>
    <w:r w:rsidRPr="00117E64">
      <w:rPr>
        <w:lang w:val="en-GB"/>
      </w:rPr>
      <w:t>Oral Presentation</w:t>
    </w:r>
    <w:r w:rsidRPr="00117E64">
      <w:rPr>
        <w:lang w:val="en-GB"/>
      </w:rPr>
      <w:br/>
      <w:t xml:space="preserve">Doctoral </w:t>
    </w:r>
    <w:r>
      <w:rPr>
        <w:lang w:val="en-GB"/>
      </w:rPr>
      <w:t>c</w:t>
    </w:r>
    <w:r w:rsidRPr="00117E64">
      <w:rPr>
        <w:lang w:val="en-GB"/>
      </w:rPr>
      <w:t>onference XD107 on June 8, 2023</w:t>
    </w:r>
  </w:p>
  <w:p w14:paraId="3CB824F6" w14:textId="77777777" w:rsidR="00117E64" w:rsidRPr="00117E64" w:rsidRDefault="00117E64" w:rsidP="00117E64">
    <w:pPr>
      <w:pStyle w:val="Zhlav"/>
      <w:jc w:val="righ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64"/>
    <w:rsid w:val="000C7557"/>
    <w:rsid w:val="000E0F8B"/>
    <w:rsid w:val="00117E64"/>
    <w:rsid w:val="001E514F"/>
    <w:rsid w:val="0028267C"/>
    <w:rsid w:val="00380A4D"/>
    <w:rsid w:val="003A1185"/>
    <w:rsid w:val="004176AE"/>
    <w:rsid w:val="0043109E"/>
    <w:rsid w:val="005A6808"/>
    <w:rsid w:val="00691147"/>
    <w:rsid w:val="006A1439"/>
    <w:rsid w:val="0099682A"/>
    <w:rsid w:val="00A3645E"/>
    <w:rsid w:val="00AE0B7B"/>
    <w:rsid w:val="00E22BA7"/>
    <w:rsid w:val="00F56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858F7"/>
  <w15:chartTrackingRefBased/>
  <w15:docId w15:val="{B777CD4D-976E-463F-8E99-65B1D083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aliases w:val="Authors"/>
    <w:basedOn w:val="Normln"/>
    <w:next w:val="Normln"/>
    <w:link w:val="Nadpis2Char"/>
    <w:uiPriority w:val="9"/>
    <w:semiHidden/>
    <w:unhideWhenUsed/>
    <w:qFormat/>
    <w:rsid w:val="000C7557"/>
    <w:pPr>
      <w:keepNext/>
      <w:keepLines/>
      <w:spacing w:after="0" w:line="240" w:lineRule="auto"/>
      <w:contextualSpacing/>
      <w:jc w:val="center"/>
      <w:outlineLvl w:val="1"/>
    </w:pPr>
    <w:rPr>
      <w:rFonts w:eastAsiaTheme="majorEastAsia" w:cstheme="majorBidi"/>
      <w:bCs/>
      <w:kern w:val="0"/>
      <w:sz w:val="20"/>
      <w:szCs w:val="26"/>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17E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7E64"/>
  </w:style>
  <w:style w:type="paragraph" w:styleId="Zpat">
    <w:name w:val="footer"/>
    <w:basedOn w:val="Normln"/>
    <w:link w:val="ZpatChar"/>
    <w:uiPriority w:val="99"/>
    <w:unhideWhenUsed/>
    <w:rsid w:val="00117E64"/>
    <w:pPr>
      <w:tabs>
        <w:tab w:val="center" w:pos="4536"/>
        <w:tab w:val="right" w:pos="9072"/>
      </w:tabs>
      <w:spacing w:after="0" w:line="240" w:lineRule="auto"/>
    </w:pPr>
  </w:style>
  <w:style w:type="character" w:customStyle="1" w:styleId="ZpatChar">
    <w:name w:val="Zápatí Char"/>
    <w:basedOn w:val="Standardnpsmoodstavce"/>
    <w:link w:val="Zpat"/>
    <w:uiPriority w:val="99"/>
    <w:rsid w:val="00117E64"/>
  </w:style>
  <w:style w:type="character" w:customStyle="1" w:styleId="Nadpis2Char">
    <w:name w:val="Nadpis 2 Char"/>
    <w:aliases w:val="Authors Char"/>
    <w:basedOn w:val="Standardnpsmoodstavce"/>
    <w:link w:val="Nadpis2"/>
    <w:uiPriority w:val="9"/>
    <w:semiHidden/>
    <w:rsid w:val="000C7557"/>
    <w:rPr>
      <w:rFonts w:eastAsiaTheme="majorEastAsia" w:cstheme="majorBidi"/>
      <w:bCs/>
      <w:kern w:val="0"/>
      <w:sz w:val="20"/>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FA979-949F-4F21-A032-AC3ED590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1692</Words>
  <Characters>11034</Characters>
  <Application>Microsoft Office Word</Application>
  <DocSecurity>0</DocSecurity>
  <Lines>167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machacp</dc:creator>
  <cp:keywords/>
  <dc:description/>
  <cp:lastModifiedBy>Jiří Pinkas</cp:lastModifiedBy>
  <cp:revision>4</cp:revision>
  <cp:lastPrinted>2023-05-17T11:34:00Z</cp:lastPrinted>
  <dcterms:created xsi:type="dcterms:W3CDTF">2023-05-19T08:29:00Z</dcterms:created>
  <dcterms:modified xsi:type="dcterms:W3CDTF">2023-05-19T08:30:00Z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2e90a19c-c837-3685-b333-102523f4cbe3</vt:lpwstr>
  </property>
  <property fmtid="{D5CDD505-2E9C-101B-9397-08002B2CF9AE}" pid="4" name="Mendeley Citation Style_1">
    <vt:lpwstr>http://www.zotero.org/styles/american-chemical-society</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http://www.zotero.org/styles/microporous-and-mesoporous-materials</vt:lpwstr>
  </property>
  <property fmtid="{D5CDD505-2E9C-101B-9397-08002B2CF9AE}" pid="18" name="Mendeley Recent Style Name 6_1">
    <vt:lpwstr>Microporous and Mesoporous Materials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8e7e30238c99d0a7a1769e268f8d1f4a9b37bef14bd9fb634d6fa803ceb19215</vt:lpwstr>
  </property>
</Properties>
</file>