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23" w:rsidRPr="00216923" w:rsidRDefault="00216923" w:rsidP="00216923">
      <w:pPr>
        <w:jc w:val="both"/>
        <w:rPr>
          <w:b/>
          <w:lang w:val="en-GB"/>
        </w:rPr>
      </w:pPr>
      <w:r w:rsidRPr="00216923">
        <w:rPr>
          <w:b/>
          <w:lang w:val="en-GB"/>
        </w:rPr>
        <w:t>FP7</w:t>
      </w:r>
    </w:p>
    <w:p w:rsidR="00216923" w:rsidRPr="00216923" w:rsidRDefault="00216923" w:rsidP="00216923">
      <w:pPr>
        <w:jc w:val="both"/>
        <w:rPr>
          <w:b/>
          <w:sz w:val="26"/>
          <w:szCs w:val="26"/>
          <w:lang w:val="en-GB"/>
        </w:rPr>
      </w:pPr>
    </w:p>
    <w:p w:rsidR="00216923" w:rsidRPr="00216923" w:rsidRDefault="00216923" w:rsidP="00216923">
      <w:pPr>
        <w:jc w:val="both"/>
        <w:rPr>
          <w:b/>
          <w:sz w:val="26"/>
          <w:szCs w:val="26"/>
          <w:lang w:val="en-GB"/>
        </w:rPr>
      </w:pPr>
      <w:r w:rsidRPr="00216923">
        <w:rPr>
          <w:b/>
          <w:sz w:val="26"/>
          <w:szCs w:val="26"/>
          <w:lang w:val="en-GB"/>
        </w:rPr>
        <w:t>ENV.2013.6.5-3 Exploiting the European Open Data Strategy to mobilise the use of envir</w:t>
      </w:r>
      <w:r w:rsidRPr="00216923">
        <w:rPr>
          <w:b/>
          <w:sz w:val="26"/>
          <w:szCs w:val="26"/>
          <w:lang w:val="en-GB"/>
        </w:rPr>
        <w:t>onmental data and information</w:t>
      </w:r>
    </w:p>
    <w:p w:rsidR="00F85568" w:rsidRPr="00216923" w:rsidRDefault="00216923" w:rsidP="00216923">
      <w:pPr>
        <w:jc w:val="both"/>
        <w:rPr>
          <w:lang w:val="en-GB"/>
        </w:rPr>
      </w:pPr>
      <w:r w:rsidRPr="00216923">
        <w:rPr>
          <w:lang w:val="en-GB"/>
        </w:rPr>
        <w:t>FP7-ENV-2013-two-stage Opening up public sector data and information for re-use has a significant and currently untapped potential to act as an engine for innovation, growth and transparent governance. Exploiting Europe's Open Data Strategy can contribute to: decision-making in policy areas; fostering the participation of citizens in environmental governance; and generating new innovative products and services, which can lead to new businesses, jobs and growth. Using open, readily accessible and freely available Earth Observation data and information, projects should enable wide access to scientific data to allow researchers in different domains to collaborate on the same data sets, to ensure seamless interoperability of data catalogues, to engage in entirely new forms of scientific research and to explore correlations between research results; then using models, innovative environmental tools and information products, based on accepted standards, deliver benefits to researchers, European end-user agencies, the industrial sector, policy makers, and citizens, across environmental knowledge domains.</w:t>
      </w:r>
    </w:p>
    <w:p w:rsidR="00216923" w:rsidRDefault="00216923" w:rsidP="00216923">
      <w:pPr>
        <w:jc w:val="both"/>
        <w:rPr>
          <w:lang w:val="en-GB"/>
        </w:rPr>
      </w:pPr>
      <w:r w:rsidRPr="00216923">
        <w:rPr>
          <w:lang w:val="en-GB"/>
        </w:rPr>
        <w:t xml:space="preserve">Attention should be focussed on sharing and exploiting data and information from many varied sources, including in particular: open public sector data portals, the programme on Global Monitoring for Environment and Security (GMES), the Global Earth Observation System of Systems (GEOSS) and especially the GEOSS Data-CORE. Relevant European Strategies and Policies: EU 2020 Strategy; Digital Agenda for Europe – Open Data Strategy69; INSPIRE70; CIP71 to stimulate the emergence of new business. </w:t>
      </w:r>
    </w:p>
    <w:p w:rsidR="00216923" w:rsidRDefault="00216923" w:rsidP="00216923">
      <w:pPr>
        <w:jc w:val="both"/>
        <w:rPr>
          <w:lang w:val="en-GB"/>
        </w:rPr>
      </w:pPr>
      <w:r w:rsidRPr="00216923">
        <w:rPr>
          <w:b/>
          <w:lang w:val="en-GB"/>
        </w:rPr>
        <w:t>Funding scheme:</w:t>
      </w:r>
      <w:r w:rsidRPr="00216923">
        <w:rPr>
          <w:lang w:val="en-GB"/>
        </w:rPr>
        <w:t xml:space="preserve"> Collaborative Project</w:t>
      </w:r>
    </w:p>
    <w:p w:rsidR="00216923" w:rsidRDefault="00216923" w:rsidP="00216923">
      <w:pPr>
        <w:jc w:val="both"/>
        <w:rPr>
          <w:b/>
          <w:lang w:val="en-GB"/>
        </w:rPr>
      </w:pPr>
      <w:r w:rsidRPr="00216923">
        <w:rPr>
          <w:b/>
          <w:lang w:val="en-GB"/>
        </w:rPr>
        <w:t>The requested EU contribution per project shall not exceed EUR 6 000</w:t>
      </w:r>
      <w:r>
        <w:rPr>
          <w:b/>
          <w:lang w:val="en-GB"/>
        </w:rPr>
        <w:t> </w:t>
      </w:r>
      <w:r w:rsidRPr="00216923">
        <w:rPr>
          <w:b/>
          <w:lang w:val="en-GB"/>
        </w:rPr>
        <w:t>000.</w:t>
      </w:r>
    </w:p>
    <w:p w:rsidR="00216923" w:rsidRDefault="00216923" w:rsidP="00216923">
      <w:pPr>
        <w:jc w:val="both"/>
        <w:rPr>
          <w:b/>
          <w:lang w:val="en-GB"/>
        </w:rPr>
      </w:pPr>
      <w:r w:rsidRPr="00216923">
        <w:rPr>
          <w:b/>
          <w:lang w:val="en-GB"/>
        </w:rPr>
        <w:t>One or more proposals can be selected.</w:t>
      </w:r>
    </w:p>
    <w:p w:rsidR="00216923" w:rsidRDefault="00216923" w:rsidP="00216923">
      <w:pPr>
        <w:jc w:val="both"/>
        <w:rPr>
          <w:lang w:val="en-GB"/>
        </w:rPr>
      </w:pPr>
      <w:r w:rsidRPr="00216923">
        <w:rPr>
          <w:b/>
          <w:lang w:val="en-GB"/>
        </w:rPr>
        <w:t>Expected impact:</w:t>
      </w:r>
      <w:r w:rsidRPr="00216923">
        <w:rPr>
          <w:lang w:val="en-GB"/>
        </w:rPr>
        <w:t xml:space="preserve"> The creation of opportunities in global markets, new businesses, jobs and growth, through the delivery of a wide range of innovative products and services; better evidence-based policy making and administrative efficiency at all levels of government, resulting in improved public services, e.g. the provision of information to address crisis situations and disasters with cross-boundary impact; greater transparency in public administration through the improved visibility of information, informing citizens and business about policies, public spending and outcomes; empowering citizens and citizens' associations, enabling them to contribute to environmental governance processes in the domains of transparency, knowledge management, acc</w:t>
      </w:r>
      <w:r>
        <w:rPr>
          <w:lang w:val="en-GB"/>
        </w:rPr>
        <w:t>ountability and responsiveness.</w:t>
      </w:r>
    </w:p>
    <w:p w:rsidR="00216923" w:rsidRPr="00216923" w:rsidRDefault="00216923" w:rsidP="00216923">
      <w:pPr>
        <w:jc w:val="both"/>
        <w:rPr>
          <w:lang w:val="en-GB"/>
        </w:rPr>
      </w:pPr>
      <w:bookmarkStart w:id="0" w:name="_GoBack"/>
      <w:r w:rsidRPr="00216923">
        <w:rPr>
          <w:b/>
          <w:lang w:val="en-GB"/>
        </w:rPr>
        <w:t>Additional eligibility criterion:</w:t>
      </w:r>
      <w:bookmarkEnd w:id="0"/>
      <w:r w:rsidRPr="00216923">
        <w:rPr>
          <w:lang w:val="en-GB"/>
        </w:rPr>
        <w:t xml:space="preserve"> Proposals will only be selected for funding if the estimated EU contribution going to SMEs is 30 % or more of the total requested EU contribution for the whole project. This will be re-assessed at the end of the negotiation, before signature of the grant agreement. Proposals not fulfilling this criterion will not be funded</w:t>
      </w:r>
      <w:r w:rsidRPr="00216923">
        <w:rPr>
          <w:lang w:val="en-GB"/>
        </w:rPr>
        <w:t>.</w:t>
      </w:r>
    </w:p>
    <w:p w:rsidR="00216923" w:rsidRPr="00216923" w:rsidRDefault="00216923" w:rsidP="00216923">
      <w:pPr>
        <w:jc w:val="both"/>
        <w:rPr>
          <w:lang w:val="en-GB"/>
        </w:rPr>
      </w:pPr>
    </w:p>
    <w:sectPr w:rsidR="00216923" w:rsidRPr="00216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23"/>
    <w:rsid w:val="00216923"/>
    <w:rsid w:val="00B37CEE"/>
    <w:rsid w:val="00CA343D"/>
    <w:rsid w:val="00F85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5239"/>
  <w15:chartTrackingRefBased/>
  <w15:docId w15:val="{DF317089-1FDD-4019-BE97-3E5B8C8B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2592</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Řezník</dc:creator>
  <cp:keywords/>
  <dc:description/>
  <cp:lastModifiedBy>Tomáš Řezník</cp:lastModifiedBy>
  <cp:revision>1</cp:revision>
  <dcterms:created xsi:type="dcterms:W3CDTF">2021-04-14T17:37:00Z</dcterms:created>
  <dcterms:modified xsi:type="dcterms:W3CDTF">2021-04-14T17:43:00Z</dcterms:modified>
</cp:coreProperties>
</file>