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8CCD" w14:textId="77777777" w:rsidR="00E00D58" w:rsidRDefault="00E00D58" w:rsidP="00ED5991">
      <w:pPr>
        <w:pStyle w:val="Podnadpis"/>
        <w:spacing w:before="0" w:after="0" w:line="300" w:lineRule="auto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</w:p>
    <w:p w14:paraId="7DC0CE66" w14:textId="3EEBDA97" w:rsidR="00032844" w:rsidRPr="006C7A59" w:rsidRDefault="006C7A59" w:rsidP="00ED5991">
      <w:pPr>
        <w:pStyle w:val="Podnadpis"/>
        <w:spacing w:before="120" w:after="120" w:line="300" w:lineRule="auto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 xml:space="preserve">Praktické cvičení </w:t>
      </w:r>
      <w:r w:rsidR="00ED5991">
        <w:rPr>
          <w:rFonts w:ascii="Bahnschrift SemiBold" w:hAnsi="Bahnschrift SemiBold" w:cs="Segoe UI"/>
          <w:color w:val="auto"/>
          <w:sz w:val="22"/>
          <w:szCs w:val="22"/>
          <w:lang w:val="cs-CZ"/>
        </w:rPr>
        <w:t>9</w:t>
      </w:r>
    </w:p>
    <w:p w14:paraId="792DAD11" w14:textId="2F4DD6EC" w:rsidR="00ED5991" w:rsidRPr="00ED5991" w:rsidRDefault="00ED5991" w:rsidP="00ED5991">
      <w:pPr>
        <w:pStyle w:val="Podnadpis"/>
        <w:spacing w:before="120" w:after="120" w:line="300" w:lineRule="auto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 w:rsidRPr="00ED5991">
        <w:rPr>
          <w:rFonts w:ascii="Bahnschrift SemiBold" w:hAnsi="Bahnschrift SemiBold" w:cs="Segoe UI"/>
          <w:color w:val="auto"/>
          <w:sz w:val="24"/>
          <w:szCs w:val="24"/>
          <w:lang w:val="cs-CZ"/>
        </w:rPr>
        <w:t>KLASIFIKACE KOROZNÍ AGRESIVITY BRNĚNSKÉ ATMOSFÉRY V ROCE 20</w:t>
      </w:r>
      <w:r>
        <w:rPr>
          <w:rFonts w:ascii="Bahnschrift SemiBold" w:hAnsi="Bahnschrift SemiBold" w:cs="Segoe UI"/>
          <w:color w:val="auto"/>
          <w:sz w:val="24"/>
          <w:szCs w:val="24"/>
          <w:lang w:val="cs-CZ"/>
        </w:rPr>
        <w:t>21</w:t>
      </w:r>
    </w:p>
    <w:p w14:paraId="05B0F34E" w14:textId="77777777" w:rsidR="008119A6" w:rsidRDefault="008119A6" w:rsidP="00ED5991">
      <w:pPr>
        <w:pStyle w:val="Podnadpis"/>
        <w:spacing w:before="120" w:after="120" w:line="300" w:lineRule="auto"/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</w:pPr>
    </w:p>
    <w:p w14:paraId="39E318DD" w14:textId="1AD55880" w:rsidR="00867DFB" w:rsidRPr="00E00D58" w:rsidRDefault="00867DFB" w:rsidP="00ED5991">
      <w:pPr>
        <w:pStyle w:val="Podnadpis"/>
        <w:spacing w:before="120" w:after="120" w:line="300" w:lineRule="auto"/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</w:pPr>
      <w:r w:rsidRPr="00E00D58">
        <w:rPr>
          <w:rFonts w:ascii="Bahnschrift SemiBold" w:hAnsi="Bahnschrift SemiBold" w:cs="Segoe UI"/>
          <w:b w:val="0"/>
          <w:bCs w:val="0"/>
          <w:color w:val="auto"/>
          <w:sz w:val="22"/>
          <w:szCs w:val="22"/>
          <w:lang w:val="cs-CZ"/>
        </w:rPr>
        <w:t>SOUHRN</w:t>
      </w:r>
    </w:p>
    <w:p w14:paraId="51C6960D" w14:textId="77777777" w:rsidR="00A537EE" w:rsidRDefault="00ED5991" w:rsidP="00A537EE">
      <w:pPr>
        <w:pStyle w:val="Zhlav"/>
        <w:spacing w:after="120" w:line="300" w:lineRule="auto"/>
        <w:jc w:val="both"/>
        <w:rPr>
          <w:rFonts w:ascii="Bahnschrift" w:hAnsi="Bahnschrift" w:cs="Tahoma"/>
        </w:rPr>
      </w:pPr>
      <w:bookmarkStart w:id="0" w:name="_Hlk536213540"/>
      <w:r w:rsidRPr="00F718E9">
        <w:rPr>
          <w:rFonts w:ascii="Bahnschrift" w:hAnsi="Bahnschrift" w:cs="Tahoma"/>
        </w:rPr>
        <w:t xml:space="preserve">Podle vlivu na korozní proces se </w:t>
      </w:r>
      <w:r w:rsidR="00A537EE">
        <w:rPr>
          <w:rFonts w:ascii="Bahnschrift" w:hAnsi="Bahnschrift" w:cs="Tahoma"/>
        </w:rPr>
        <w:t>v</w:t>
      </w:r>
      <w:r w:rsidRPr="00F718E9">
        <w:rPr>
          <w:rFonts w:ascii="Bahnschrift" w:hAnsi="Bahnschrift" w:cs="Tahoma"/>
        </w:rPr>
        <w:t xml:space="preserve"> ČSN EN ISO 9223 rozdělují rozhodující činitelé atmosférické koroze železa na dvě základní skupiny: </w:t>
      </w:r>
    </w:p>
    <w:p w14:paraId="5CD34F3A" w14:textId="0D70B331" w:rsidR="00A537EE" w:rsidRDefault="00ED5991" w:rsidP="00A537EE">
      <w:pPr>
        <w:pStyle w:val="Zhlav"/>
        <w:spacing w:after="12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a) vlhkost vzduchu RH a teplota T – ovlivňují tvorbu ovlhčení povrchu, jako základní podmínku existence </w:t>
      </w:r>
      <w:r w:rsidR="008119A6">
        <w:rPr>
          <w:rFonts w:ascii="Bahnschrift" w:hAnsi="Bahnschrift" w:cs="Tahoma"/>
        </w:rPr>
        <w:t xml:space="preserve">elektrolytu elektrochemického </w:t>
      </w:r>
      <w:r w:rsidRPr="00F718E9">
        <w:rPr>
          <w:rFonts w:ascii="Bahnschrift" w:hAnsi="Bahnschrift" w:cs="Tahoma"/>
        </w:rPr>
        <w:t xml:space="preserve">procesu; </w:t>
      </w:r>
    </w:p>
    <w:p w14:paraId="78C0A50E" w14:textId="77777777" w:rsidR="00A537EE" w:rsidRDefault="00ED5991" w:rsidP="00A537EE">
      <w:pPr>
        <w:pStyle w:val="Zhlav"/>
        <w:spacing w:after="12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b) znečištění ovzduší oxidem siřičitým a chloridovými ionty – hodnoty těchto depozitů jsou dominantními činiteli kinetiky korozního procesu. </w:t>
      </w:r>
    </w:p>
    <w:p w14:paraId="5A716B82" w14:textId="31933E0F" w:rsidR="00ED5991" w:rsidRPr="00F718E9" w:rsidRDefault="00ED5991" w:rsidP="00A537EE">
      <w:pPr>
        <w:pStyle w:val="Zhlav"/>
        <w:spacing w:after="12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Matematický model dlouhodobého procesu se podle ČSN EN ISO 9223 vyjadřuje rovnicí </w:t>
      </w:r>
    </w:p>
    <w:p w14:paraId="4C363D82" w14:textId="63DEEAB8" w:rsidR="00ED5991" w:rsidRPr="00F718E9" w:rsidRDefault="00ED5991" w:rsidP="00A537EE">
      <w:pPr>
        <w:pStyle w:val="Zhlav"/>
        <w:spacing w:after="120" w:line="300" w:lineRule="auto"/>
        <w:jc w:val="center"/>
        <w:rPr>
          <w:rFonts w:ascii="Bahnschrift" w:hAnsi="Bahnschrift" w:cs="Tahoma"/>
        </w:rPr>
      </w:pPr>
      <w:r w:rsidRPr="008119A6">
        <w:rPr>
          <w:rFonts w:ascii="Bahnschrift SemiBold" w:hAnsi="Bahnschrift SemiBold" w:cs="Tahoma"/>
        </w:rPr>
        <w:t>r</w:t>
      </w:r>
      <w:r w:rsidRPr="008119A6">
        <w:rPr>
          <w:rFonts w:ascii="Bahnschrift SemiBold" w:hAnsi="Bahnschrift SemiBold" w:cs="Tahoma"/>
          <w:vertAlign w:val="subscript"/>
        </w:rPr>
        <w:t>corr</w:t>
      </w:r>
      <w:r w:rsidRPr="008119A6">
        <w:rPr>
          <w:rFonts w:ascii="Bahnschrift SemiBold" w:hAnsi="Bahnschrift SemiBold" w:cs="Tahoma"/>
        </w:rPr>
        <w:t xml:space="preserve"> = 1,77•SO</w:t>
      </w:r>
      <w:r w:rsidRPr="008119A6">
        <w:rPr>
          <w:rFonts w:ascii="Bahnschrift SemiBold" w:hAnsi="Bahnschrift SemiBold" w:cs="Tahoma"/>
          <w:vertAlign w:val="subscript"/>
        </w:rPr>
        <w:t>2</w:t>
      </w:r>
      <w:r w:rsidRPr="008119A6">
        <w:rPr>
          <w:rFonts w:ascii="Bahnschrift SemiBold" w:hAnsi="Bahnschrift SemiBold" w:cs="Tahoma"/>
          <w:vertAlign w:val="superscript"/>
        </w:rPr>
        <w:t>0,52</w:t>
      </w:r>
      <w:r w:rsidRPr="008119A6">
        <w:rPr>
          <w:rFonts w:ascii="Bahnschrift SemiBold" w:hAnsi="Bahnschrift SemiBold" w:cs="Tahoma"/>
        </w:rPr>
        <w:t>•exp(0,020•RH+ƒ</w:t>
      </w:r>
      <w:r w:rsidRPr="008119A6">
        <w:rPr>
          <w:rFonts w:ascii="Bahnschrift SemiBold" w:hAnsi="Bahnschrift SemiBold" w:cs="Tahoma"/>
          <w:vertAlign w:val="subscript"/>
        </w:rPr>
        <w:t>St</w:t>
      </w:r>
      <w:r w:rsidRPr="008119A6">
        <w:rPr>
          <w:rFonts w:ascii="Bahnschrift SemiBold" w:hAnsi="Bahnschrift SemiBold" w:cs="Tahoma"/>
        </w:rPr>
        <w:t>) + 0,102•Cl</w:t>
      </w:r>
      <w:r w:rsidRPr="008119A6">
        <w:rPr>
          <w:rFonts w:ascii="Bahnschrift SemiBold" w:hAnsi="Bahnschrift SemiBold" w:cs="Tahoma"/>
          <w:vertAlign w:val="superscript"/>
        </w:rPr>
        <w:t>0,62</w:t>
      </w:r>
      <w:r w:rsidRPr="008119A6">
        <w:rPr>
          <w:rFonts w:ascii="Bahnschrift SemiBold" w:hAnsi="Bahnschrift SemiBold" w:cs="Tahoma"/>
        </w:rPr>
        <w:t>•exp(0,033•RH+0,040•T)</w:t>
      </w:r>
      <w:r w:rsidR="00A537EE">
        <w:rPr>
          <w:rFonts w:ascii="Bahnschrift" w:hAnsi="Bahnschrift" w:cs="Tahoma"/>
        </w:rPr>
        <w:t xml:space="preserve">                 </w:t>
      </w:r>
      <w:r w:rsidRPr="00F718E9">
        <w:rPr>
          <w:rFonts w:ascii="Bahnschrift" w:hAnsi="Bahnschrift" w:cs="Tahoma"/>
        </w:rPr>
        <w:t xml:space="preserve"> </w:t>
      </w:r>
      <w:r w:rsidR="00A537EE" w:rsidRPr="00A537EE">
        <w:rPr>
          <w:rFonts w:ascii="Bahnschrift" w:hAnsi="Bahnschrift" w:cs="Tahoma"/>
          <w:lang w:val="de-DE"/>
        </w:rPr>
        <w:t>[</w:t>
      </w:r>
      <w:r w:rsidRPr="00F718E9">
        <w:rPr>
          <w:rFonts w:ascii="Bahnschrift" w:hAnsi="Bahnschrift" w:cs="Tahoma"/>
        </w:rPr>
        <w:t>1</w:t>
      </w:r>
      <w:r w:rsidR="00A537EE">
        <w:rPr>
          <w:rFonts w:ascii="Bahnschrift" w:hAnsi="Bahnschrift" w:cs="Tahoma"/>
        </w:rPr>
        <w:t>]</w:t>
      </w:r>
    </w:p>
    <w:p w14:paraId="500F19A1" w14:textId="77777777" w:rsidR="00A537EE" w:rsidRDefault="00ED5991" w:rsidP="00D27B92">
      <w:pPr>
        <w:pStyle w:val="Zhlav"/>
        <w:spacing w:before="0" w:after="12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kde </w:t>
      </w:r>
    </w:p>
    <w:p w14:paraId="2094516B" w14:textId="6654D644" w:rsidR="00A537EE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</w:t>
      </w:r>
      <w:r w:rsidRPr="00F718E9">
        <w:rPr>
          <w:rFonts w:ascii="Bahnschrift" w:hAnsi="Bahnschrift" w:cs="Tahoma"/>
          <w:vertAlign w:val="subscript"/>
        </w:rPr>
        <w:t>corr</w:t>
      </w:r>
      <w:r w:rsidRPr="00F718E9">
        <w:rPr>
          <w:rFonts w:ascii="Bahnschrift" w:hAnsi="Bahnschrift" w:cs="Tahoma"/>
        </w:rPr>
        <w:t xml:space="preserve"> je rychlost koroze železa po prvním roce expozice [µm/rok]</w:t>
      </w:r>
      <w:r w:rsidR="00D27B92">
        <w:rPr>
          <w:rFonts w:ascii="Bahnschrift" w:hAnsi="Bahnschrift" w:cs="Tahoma"/>
        </w:rPr>
        <w:t>,</w:t>
      </w:r>
      <w:r w:rsidRPr="00F718E9">
        <w:rPr>
          <w:rFonts w:ascii="Bahnschrift" w:hAnsi="Bahnschrift" w:cs="Tahoma"/>
        </w:rPr>
        <w:t xml:space="preserve"> </w:t>
      </w:r>
    </w:p>
    <w:p w14:paraId="3D62399B" w14:textId="06CC3DAD" w:rsidR="00A537EE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T </w:t>
      </w:r>
      <w:r w:rsidR="00D27B92">
        <w:rPr>
          <w:rFonts w:ascii="Bahnschrift" w:hAnsi="Bahnschrift" w:cs="Tahoma"/>
        </w:rPr>
        <w:t xml:space="preserve">        </w:t>
      </w:r>
      <w:r w:rsidRPr="00F718E9">
        <w:rPr>
          <w:rFonts w:ascii="Bahnschrift" w:hAnsi="Bahnschrift" w:cs="Tahoma"/>
        </w:rPr>
        <w:t>roční průměrná teplota [°C]</w:t>
      </w:r>
      <w:r w:rsidR="00D27B92">
        <w:rPr>
          <w:rFonts w:ascii="Bahnschrift" w:hAnsi="Bahnschrift" w:cs="Tahoma"/>
        </w:rPr>
        <w:t>,</w:t>
      </w:r>
      <w:r w:rsidRPr="00F718E9">
        <w:rPr>
          <w:rFonts w:ascii="Bahnschrift" w:hAnsi="Bahnschrift" w:cs="Tahoma"/>
        </w:rPr>
        <w:t xml:space="preserve"> </w:t>
      </w:r>
    </w:p>
    <w:p w14:paraId="0EA190C2" w14:textId="7CC04ED3" w:rsidR="00A537EE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RH </w:t>
      </w:r>
      <w:r w:rsidR="00D27B92">
        <w:rPr>
          <w:rFonts w:ascii="Bahnschrift" w:hAnsi="Bahnschrift" w:cs="Tahoma"/>
        </w:rPr>
        <w:t xml:space="preserve">     </w:t>
      </w:r>
      <w:r w:rsidRPr="00F718E9">
        <w:rPr>
          <w:rFonts w:ascii="Bahnschrift" w:hAnsi="Bahnschrift" w:cs="Tahoma"/>
        </w:rPr>
        <w:t>roční průměrná relativní vlhkost vzduchu [%]</w:t>
      </w:r>
      <w:r w:rsidR="00D27B92">
        <w:rPr>
          <w:rFonts w:ascii="Bahnschrift" w:hAnsi="Bahnschrift" w:cs="Tahoma"/>
        </w:rPr>
        <w:t>,</w:t>
      </w:r>
    </w:p>
    <w:p w14:paraId="60028C1B" w14:textId="113FE0F2" w:rsidR="00A537EE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SO</w:t>
      </w:r>
      <w:r w:rsidRPr="00F718E9">
        <w:rPr>
          <w:rFonts w:ascii="Bahnschrift" w:hAnsi="Bahnschrift" w:cs="Tahoma"/>
          <w:vertAlign w:val="subscript"/>
        </w:rPr>
        <w:t>2</w:t>
      </w:r>
      <w:r w:rsidRPr="00F718E9">
        <w:rPr>
          <w:rFonts w:ascii="Bahnschrift" w:hAnsi="Bahnschrift" w:cs="Tahoma"/>
        </w:rPr>
        <w:t xml:space="preserve"> </w:t>
      </w:r>
      <w:r w:rsidR="00D27B92">
        <w:rPr>
          <w:rFonts w:ascii="Bahnschrift" w:hAnsi="Bahnschrift" w:cs="Tahoma"/>
        </w:rPr>
        <w:t xml:space="preserve">    </w:t>
      </w:r>
      <w:r w:rsidRPr="00F718E9">
        <w:rPr>
          <w:rFonts w:ascii="Bahnschrift" w:hAnsi="Bahnschrift" w:cs="Tahoma"/>
        </w:rPr>
        <w:t>roční průměrná depoziční rychlost oxidu siřičitého v ovzduší [mg/(m</w:t>
      </w:r>
      <w:r w:rsidRPr="00F718E9">
        <w:rPr>
          <w:rFonts w:ascii="Bahnschrift" w:hAnsi="Bahnschrift" w:cs="Tahoma"/>
          <w:vertAlign w:val="superscript"/>
        </w:rPr>
        <w:t>2</w:t>
      </w:r>
      <w:r w:rsidRPr="00F718E9">
        <w:rPr>
          <w:rFonts w:ascii="Bahnschrift" w:hAnsi="Bahnschrift" w:cs="Tahoma"/>
        </w:rPr>
        <w:t>.d)]</w:t>
      </w:r>
    </w:p>
    <w:p w14:paraId="2B51FB94" w14:textId="7C4F3DBA" w:rsidR="00A537EE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Cl </w:t>
      </w:r>
      <w:r w:rsidR="00D27B92">
        <w:rPr>
          <w:rFonts w:ascii="Bahnschrift" w:hAnsi="Bahnschrift" w:cs="Tahoma"/>
        </w:rPr>
        <w:t xml:space="preserve">       </w:t>
      </w:r>
      <w:r w:rsidRPr="00F718E9">
        <w:rPr>
          <w:rFonts w:ascii="Bahnschrift" w:hAnsi="Bahnschrift" w:cs="Tahoma"/>
        </w:rPr>
        <w:t>roční průměrná depoziční rychlost chloridových iontů [mg/(m</w:t>
      </w:r>
      <w:r w:rsidRPr="00F718E9">
        <w:rPr>
          <w:rFonts w:ascii="Bahnschrift" w:hAnsi="Bahnschrift" w:cs="Tahoma"/>
          <w:vertAlign w:val="superscript"/>
        </w:rPr>
        <w:t>2</w:t>
      </w:r>
      <w:r w:rsidRPr="00F718E9">
        <w:rPr>
          <w:rFonts w:ascii="Bahnschrift" w:hAnsi="Bahnschrift" w:cs="Tahoma"/>
        </w:rPr>
        <w:t>.d)]</w:t>
      </w:r>
      <w:r w:rsidR="00D27B92">
        <w:rPr>
          <w:rFonts w:ascii="Bahnschrift" w:hAnsi="Bahnschrift" w:cs="Tahoma"/>
        </w:rPr>
        <w:t>,</w:t>
      </w:r>
      <w:r w:rsidRPr="00F718E9">
        <w:rPr>
          <w:rFonts w:ascii="Bahnschrift" w:hAnsi="Bahnschrift" w:cs="Tahoma"/>
        </w:rPr>
        <w:t xml:space="preserve"> </w:t>
      </w:r>
    </w:p>
    <w:p w14:paraId="57E2718D" w14:textId="5CC5CCE3" w:rsidR="00ED5991" w:rsidRPr="00F718E9" w:rsidRDefault="00ED5991" w:rsidP="00A537E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ƒ</w:t>
      </w:r>
      <w:r w:rsidRPr="00A537EE">
        <w:rPr>
          <w:rFonts w:ascii="Bahnschrift" w:hAnsi="Bahnschrift" w:cs="Tahoma"/>
          <w:vertAlign w:val="subscript"/>
        </w:rPr>
        <w:t>St</w:t>
      </w:r>
      <w:r w:rsidRPr="00F718E9">
        <w:rPr>
          <w:rFonts w:ascii="Bahnschrift" w:hAnsi="Bahnschrift" w:cs="Tahoma"/>
        </w:rPr>
        <w:t xml:space="preserve"> = 0,150•(T-10) pro T </w:t>
      </w:r>
      <w:r w:rsidRPr="00F718E9">
        <w:rPr>
          <w:rFonts w:ascii="Arial" w:hAnsi="Arial" w:cs="Arial"/>
        </w:rPr>
        <w:t>≤</w:t>
      </w:r>
      <w:r w:rsidRPr="00F718E9">
        <w:rPr>
          <w:rFonts w:ascii="Bahnschrift" w:hAnsi="Bahnschrift" w:cs="Tahoma"/>
        </w:rPr>
        <w:t xml:space="preserve"> 10 </w:t>
      </w:r>
      <w:r w:rsidRPr="00F718E9">
        <w:rPr>
          <w:rFonts w:ascii="Bahnschrift" w:hAnsi="Bahnschrift" w:cs="Bahnschrift"/>
        </w:rPr>
        <w:t>°</w:t>
      </w:r>
      <w:r w:rsidRPr="00F718E9">
        <w:rPr>
          <w:rFonts w:ascii="Bahnschrift" w:hAnsi="Bahnschrift" w:cs="Tahoma"/>
        </w:rPr>
        <w:t>C, jinak -0,054</w:t>
      </w:r>
      <w:r w:rsidRPr="00F718E9">
        <w:rPr>
          <w:rFonts w:ascii="Bahnschrift" w:hAnsi="Bahnschrift" w:cs="Bahnschrift"/>
        </w:rPr>
        <w:t>•</w:t>
      </w:r>
      <w:r w:rsidRPr="00F718E9">
        <w:rPr>
          <w:rFonts w:ascii="Bahnschrift" w:hAnsi="Bahnschrift" w:cs="Tahoma"/>
        </w:rPr>
        <w:t xml:space="preserve">(T-10). </w:t>
      </w:r>
    </w:p>
    <w:p w14:paraId="7066BC9E" w14:textId="7C91773C" w:rsidR="00A537EE" w:rsidRPr="00F718E9" w:rsidRDefault="00D8129E" w:rsidP="00A537EE">
      <w:pPr>
        <w:pStyle w:val="Zhlav"/>
        <w:spacing w:after="120" w:line="300" w:lineRule="auto"/>
        <w:jc w:val="both"/>
        <w:rPr>
          <w:rFonts w:ascii="Bahnschrift" w:hAnsi="Bahnschrift"/>
          <w:b/>
          <w:noProof/>
        </w:rPr>
      </w:pPr>
      <w:r>
        <w:rPr>
          <w:rFonts w:ascii="Bahnschrift" w:hAnsi="Bahnschrift"/>
          <w:b/>
          <w:noProof/>
        </w:rPr>
        <w:t>R</w:t>
      </w:r>
      <w:r w:rsidR="00A537EE" w:rsidRPr="00F718E9">
        <w:rPr>
          <w:rFonts w:ascii="Bahnschrift" w:hAnsi="Bahnschrift"/>
          <w:b/>
          <w:noProof/>
        </w:rPr>
        <w:t xml:space="preserve">oční průměrné teploty </w:t>
      </w:r>
      <w:r w:rsidR="00A537EE">
        <w:rPr>
          <w:rFonts w:ascii="Bahnschrift" w:hAnsi="Bahnschrift"/>
          <w:b/>
          <w:noProof/>
        </w:rPr>
        <w:t xml:space="preserve">T </w:t>
      </w:r>
      <w:r w:rsidR="00A537EE" w:rsidRPr="00F718E9">
        <w:rPr>
          <w:rFonts w:ascii="Bahnschrift" w:hAnsi="Bahnschrift"/>
          <w:b/>
          <w:noProof/>
        </w:rPr>
        <w:t>a roční průměrné relativní vlhkosti</w:t>
      </w:r>
      <w:r w:rsidR="00A537EE">
        <w:rPr>
          <w:rFonts w:ascii="Bahnschrift" w:hAnsi="Bahnschrift"/>
          <w:b/>
          <w:noProof/>
        </w:rPr>
        <w:t xml:space="preserve"> RH</w:t>
      </w:r>
    </w:p>
    <w:p w14:paraId="305EF93A" w14:textId="54AEEB80" w:rsidR="00A537EE" w:rsidRPr="00F718E9" w:rsidRDefault="00A537EE" w:rsidP="00D8129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 xml:space="preserve">Roční průměrná teplota T a roční průměrná relativní vlhkost RH se </w:t>
      </w:r>
      <w:r w:rsidR="00D8129E">
        <w:rPr>
          <w:rFonts w:ascii="Bahnschrift" w:hAnsi="Bahnschrift" w:cs="Tahoma"/>
        </w:rPr>
        <w:t>odvozují z práce Hydrom</w:t>
      </w:r>
      <w:r w:rsidRPr="00F718E9">
        <w:rPr>
          <w:rFonts w:ascii="Bahnschrift" w:hAnsi="Bahnschrift" w:cs="Tahoma"/>
        </w:rPr>
        <w:t>e</w:t>
      </w:r>
      <w:r w:rsidR="00D8129E">
        <w:rPr>
          <w:rFonts w:ascii="Bahnschrift" w:hAnsi="Bahnschrift" w:cs="Tahoma"/>
        </w:rPr>
        <w:t>te</w:t>
      </w:r>
      <w:r w:rsidRPr="00F718E9">
        <w:rPr>
          <w:rFonts w:ascii="Bahnschrift" w:hAnsi="Bahnschrift" w:cs="Tahoma"/>
        </w:rPr>
        <w:t>orologického ústavu</w:t>
      </w:r>
      <w:r w:rsidR="00D8129E">
        <w:rPr>
          <w:rFonts w:ascii="Bahnschrift" w:hAnsi="Bahnschrift" w:cs="Tahoma"/>
        </w:rPr>
        <w:t>.</w:t>
      </w:r>
      <w:r w:rsidRPr="00F718E9">
        <w:rPr>
          <w:rFonts w:ascii="Bahnschrift" w:hAnsi="Bahnschrift" w:cs="Tahoma"/>
        </w:rPr>
        <w:t xml:space="preserve"> </w:t>
      </w:r>
    </w:p>
    <w:p w14:paraId="468BFB6A" w14:textId="6DFA172B" w:rsidR="00A537EE" w:rsidRPr="00F718E9" w:rsidRDefault="00D27B92" w:rsidP="00D8129E">
      <w:pPr>
        <w:pStyle w:val="Zhlav"/>
        <w:spacing w:after="0" w:line="300" w:lineRule="auto"/>
        <w:jc w:val="both"/>
        <w:rPr>
          <w:rFonts w:ascii="Bahnschrift" w:hAnsi="Bahnschrift" w:cs="Tahoma"/>
        </w:rPr>
      </w:pPr>
      <w:r>
        <w:rPr>
          <w:rFonts w:ascii="Bahnschrift" w:hAnsi="Bahnschrift" w:cs="Tahoma"/>
        </w:rPr>
        <w:t xml:space="preserve">Brno - </w:t>
      </w:r>
      <w:r w:rsidR="00A537EE" w:rsidRPr="00F718E9">
        <w:rPr>
          <w:rFonts w:ascii="Bahnschrift" w:hAnsi="Bahnschrift" w:cs="Tahoma"/>
        </w:rPr>
        <w:t xml:space="preserve">Průměrná roční teplota T [°C]:  </w:t>
      </w:r>
      <w:r w:rsidR="00D8129E">
        <w:rPr>
          <w:rFonts w:ascii="Bahnschrift" w:hAnsi="Bahnschrift" w:cs="Tahoma"/>
        </w:rPr>
        <w:t>11 °C</w:t>
      </w:r>
    </w:p>
    <w:p w14:paraId="0338E714" w14:textId="0AD7E262" w:rsidR="00A537EE" w:rsidRPr="00F718E9" w:rsidRDefault="00D27B92" w:rsidP="00D8129E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>
        <w:rPr>
          <w:rFonts w:ascii="Bahnschrift" w:hAnsi="Bahnschrift" w:cs="Tahoma"/>
        </w:rPr>
        <w:t xml:space="preserve">Brno - </w:t>
      </w:r>
      <w:r w:rsidR="00A537EE" w:rsidRPr="00F718E9">
        <w:rPr>
          <w:rFonts w:ascii="Bahnschrift" w:hAnsi="Bahnschrift" w:cs="Tahoma"/>
        </w:rPr>
        <w:t xml:space="preserve">Průměrná roční vlhkost RH [%]: </w:t>
      </w:r>
      <w:r w:rsidR="00D8129E">
        <w:rPr>
          <w:rFonts w:ascii="Bahnschrift" w:hAnsi="Bahnschrift" w:cs="Tahoma"/>
        </w:rPr>
        <w:t>84 %</w:t>
      </w:r>
    </w:p>
    <w:p w14:paraId="3905AE60" w14:textId="77777777" w:rsidR="00A537EE" w:rsidRPr="00F718E9" w:rsidRDefault="00A537EE" w:rsidP="00A537EE">
      <w:pPr>
        <w:pStyle w:val="Zhlav"/>
        <w:spacing w:line="288" w:lineRule="auto"/>
        <w:jc w:val="both"/>
        <w:rPr>
          <w:rFonts w:ascii="Bahnschrift" w:hAnsi="Bahnschrift"/>
          <w:b/>
          <w:noProof/>
        </w:rPr>
      </w:pPr>
      <w:r w:rsidRPr="00F718E9">
        <w:rPr>
          <w:rFonts w:ascii="Bahnschrift" w:hAnsi="Bahnschrift"/>
          <w:b/>
          <w:noProof/>
        </w:rPr>
        <w:t>Výpočet roční průměrné depoziční rychlosti oxidu siřičitého a chloridů v ovzduší</w:t>
      </w:r>
    </w:p>
    <w:p w14:paraId="29FF76FD" w14:textId="2BCBABCB" w:rsidR="00A537EE" w:rsidRPr="00F718E9" w:rsidRDefault="00A537EE" w:rsidP="00A537EE">
      <w:pPr>
        <w:pStyle w:val="Zhlav"/>
        <w:spacing w:line="288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Roční průměrná depoziční rychlost oxidu siřičitého se použije pro výpočet z údajů Hydrometeorologického ústavu, roční průměrná depoziční rychlost chloridů se do výpočtu uvádí na úrovni pozadí. Pro lokalitu Brno – Tuřany byly zjištěny následující hodnoty:</w:t>
      </w:r>
    </w:p>
    <w:p w14:paraId="488497C9" w14:textId="698A1049" w:rsidR="00A537EE" w:rsidRPr="00F718E9" w:rsidRDefault="00A537EE" w:rsidP="00D8129E">
      <w:pPr>
        <w:pStyle w:val="Zhlav"/>
        <w:spacing w:before="0" w:after="0" w:line="288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Roční průměrná depoziční rychlosti SO</w:t>
      </w:r>
      <w:r w:rsidRPr="00F718E9">
        <w:rPr>
          <w:rFonts w:ascii="Bahnschrift" w:hAnsi="Bahnschrift" w:cs="Tahoma"/>
          <w:vertAlign w:val="subscript"/>
        </w:rPr>
        <w:t>2</w:t>
      </w:r>
      <w:r w:rsidRPr="00F718E9">
        <w:rPr>
          <w:rFonts w:ascii="Bahnschrift" w:hAnsi="Bahnschrift" w:cs="Tahoma"/>
        </w:rPr>
        <w:t xml:space="preserve"> [μg/m</w:t>
      </w:r>
      <w:r w:rsidRPr="00F718E9">
        <w:rPr>
          <w:rFonts w:ascii="Bahnschrift" w:hAnsi="Bahnschrift" w:cs="Tahoma"/>
          <w:vertAlign w:val="superscript"/>
        </w:rPr>
        <w:t>3</w:t>
      </w:r>
      <w:r w:rsidRPr="00F718E9">
        <w:rPr>
          <w:rFonts w:ascii="Bahnschrift" w:hAnsi="Bahnschrift" w:cs="Tahoma"/>
        </w:rPr>
        <w:t xml:space="preserve">]: </w:t>
      </w:r>
      <w:r w:rsidR="00D8129E">
        <w:rPr>
          <w:rFonts w:ascii="Bahnschrift" w:hAnsi="Bahnschrift" w:cs="Tahoma"/>
        </w:rPr>
        <w:t>2,7</w:t>
      </w:r>
      <w:r w:rsidRPr="00F718E9">
        <w:rPr>
          <w:rFonts w:ascii="Bahnschrift" w:hAnsi="Bahnschrift" w:cs="Tahoma"/>
        </w:rPr>
        <w:t xml:space="preserve">   </w:t>
      </w:r>
    </w:p>
    <w:p w14:paraId="21BFC5A0" w14:textId="77777777" w:rsidR="00A537EE" w:rsidRDefault="00A537EE" w:rsidP="00D8129E">
      <w:pPr>
        <w:pStyle w:val="Zhlav"/>
        <w:spacing w:before="0" w:after="0" w:line="288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Roční průměrná depoziční rychlost Cl [μg/m</w:t>
      </w:r>
      <w:r w:rsidRPr="00F718E9">
        <w:rPr>
          <w:rFonts w:ascii="Bahnschrift" w:hAnsi="Bahnschrift" w:cs="Tahoma"/>
          <w:vertAlign w:val="superscript"/>
        </w:rPr>
        <w:t>3</w:t>
      </w:r>
      <w:r w:rsidRPr="00F718E9">
        <w:rPr>
          <w:rFonts w:ascii="Bahnschrift" w:hAnsi="Bahnschrift" w:cs="Tahoma"/>
        </w:rPr>
        <w:t xml:space="preserve">]: 0,25  </w:t>
      </w:r>
    </w:p>
    <w:p w14:paraId="0A6ADEC8" w14:textId="77777777" w:rsidR="00D27B92" w:rsidRDefault="00D27B92" w:rsidP="00D8129E">
      <w:pPr>
        <w:pStyle w:val="Zhlav"/>
        <w:spacing w:before="0" w:after="0" w:line="288" w:lineRule="auto"/>
        <w:jc w:val="both"/>
        <w:rPr>
          <w:rFonts w:ascii="Bahnschrift" w:hAnsi="Bahnschrift" w:cs="Tahoma"/>
        </w:rPr>
      </w:pPr>
    </w:p>
    <w:p w14:paraId="07611793" w14:textId="77777777" w:rsidR="00D27B92" w:rsidRPr="00F718E9" w:rsidRDefault="00D27B92" w:rsidP="00D8129E">
      <w:pPr>
        <w:pStyle w:val="Zhlav"/>
        <w:spacing w:before="0" w:after="0" w:line="288" w:lineRule="auto"/>
        <w:jc w:val="both"/>
        <w:rPr>
          <w:rFonts w:ascii="Bahnschrift" w:hAnsi="Bahnschrift" w:cs="Tahoma"/>
        </w:rPr>
      </w:pPr>
    </w:p>
    <w:p w14:paraId="42A952DF" w14:textId="77777777" w:rsidR="00D27B92" w:rsidRDefault="00D27B92" w:rsidP="00A537EE">
      <w:pPr>
        <w:pStyle w:val="Zhlav"/>
        <w:spacing w:line="288" w:lineRule="auto"/>
        <w:jc w:val="both"/>
        <w:rPr>
          <w:rFonts w:ascii="Bahnschrift" w:hAnsi="Bahnschrift"/>
          <w:b/>
          <w:noProof/>
        </w:rPr>
      </w:pPr>
    </w:p>
    <w:p w14:paraId="550D492A" w14:textId="32D22384" w:rsidR="00A537EE" w:rsidRPr="00F718E9" w:rsidRDefault="00A537EE" w:rsidP="00A537EE">
      <w:pPr>
        <w:pStyle w:val="Zhlav"/>
        <w:spacing w:line="288" w:lineRule="auto"/>
        <w:jc w:val="both"/>
        <w:rPr>
          <w:rFonts w:ascii="Bahnschrift" w:hAnsi="Bahnschrift"/>
          <w:b/>
          <w:noProof/>
        </w:rPr>
      </w:pPr>
      <w:r w:rsidRPr="00F718E9">
        <w:rPr>
          <w:rFonts w:ascii="Bahnschrift" w:hAnsi="Bahnschrift"/>
          <w:b/>
          <w:noProof/>
        </w:rPr>
        <w:t>Stanovení stupně korozní agresivity</w:t>
      </w:r>
    </w:p>
    <w:p w14:paraId="79BCB961" w14:textId="77777777" w:rsidR="00A537EE" w:rsidRPr="00F718E9" w:rsidRDefault="00A537EE" w:rsidP="00A537EE">
      <w:pPr>
        <w:pStyle w:val="Zhlav"/>
        <w:spacing w:line="288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Hodnoty T, RH, SO2, Cl se dosadí do rovnice (1) a vypočítá korozní rychlost r</w:t>
      </w:r>
      <w:r w:rsidRPr="00F718E9">
        <w:rPr>
          <w:rFonts w:ascii="Bahnschrift" w:hAnsi="Bahnschrift" w:cs="Tahoma"/>
          <w:vertAlign w:val="subscript"/>
        </w:rPr>
        <w:t xml:space="preserve">corr </w:t>
      </w:r>
      <w:r w:rsidRPr="00F718E9">
        <w:rPr>
          <w:rFonts w:ascii="Bahnschrift" w:hAnsi="Bahnschrift" w:cs="Tahoma"/>
        </w:rPr>
        <w:t xml:space="preserve">(μm/rok). </w:t>
      </w:r>
    </w:p>
    <w:p w14:paraId="5820B85F" w14:textId="77777777" w:rsidR="00A537EE" w:rsidRDefault="00A537EE" w:rsidP="00A537EE">
      <w:pPr>
        <w:pStyle w:val="Zhlav"/>
        <w:spacing w:after="120" w:line="288" w:lineRule="auto"/>
        <w:jc w:val="center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</w:t>
      </w:r>
      <w:r w:rsidRPr="00F718E9">
        <w:rPr>
          <w:rFonts w:ascii="Bahnschrift" w:hAnsi="Bahnschrift" w:cs="Tahoma"/>
          <w:vertAlign w:val="subscript"/>
        </w:rPr>
        <w:t>corr</w:t>
      </w:r>
      <w:r w:rsidRPr="00F718E9">
        <w:rPr>
          <w:rFonts w:ascii="Bahnschrift" w:hAnsi="Bahnschrift" w:cs="Tahoma"/>
        </w:rPr>
        <w:t xml:space="preserve"> = 1,77•SO</w:t>
      </w:r>
      <w:r w:rsidRPr="00F718E9">
        <w:rPr>
          <w:rFonts w:ascii="Bahnschrift" w:hAnsi="Bahnschrift" w:cs="Tahoma"/>
          <w:vertAlign w:val="subscript"/>
        </w:rPr>
        <w:t>2</w:t>
      </w:r>
      <w:r w:rsidRPr="00F718E9">
        <w:rPr>
          <w:rFonts w:ascii="Bahnschrift" w:hAnsi="Bahnschrift" w:cs="Tahoma"/>
          <w:vertAlign w:val="superscript"/>
        </w:rPr>
        <w:t>0,52</w:t>
      </w:r>
      <w:r w:rsidRPr="00F718E9">
        <w:rPr>
          <w:rFonts w:ascii="Bahnschrift" w:hAnsi="Bahnschrift" w:cs="Tahoma"/>
        </w:rPr>
        <w:t>•exp(0,020•RH+ƒSt) + 0,102•Cl</w:t>
      </w:r>
      <w:r w:rsidRPr="00F718E9">
        <w:rPr>
          <w:rFonts w:ascii="Bahnschrift" w:hAnsi="Bahnschrift" w:cs="Tahoma"/>
          <w:vertAlign w:val="superscript"/>
        </w:rPr>
        <w:t>0,62</w:t>
      </w:r>
      <w:r w:rsidRPr="00F718E9">
        <w:rPr>
          <w:rFonts w:ascii="Bahnschrift" w:hAnsi="Bahnschrift" w:cs="Tahoma"/>
        </w:rPr>
        <w:t xml:space="preserve">•exp(0,033•RH+0,040•T) </w:t>
      </w:r>
    </w:p>
    <w:p w14:paraId="621375E5" w14:textId="72F65366" w:rsidR="00D27B92" w:rsidRDefault="00D27B92" w:rsidP="00A537EE">
      <w:pPr>
        <w:pStyle w:val="Zhlav"/>
        <w:spacing w:after="120" w:line="288" w:lineRule="auto"/>
        <w:jc w:val="center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</w:t>
      </w:r>
      <w:r w:rsidRPr="00F718E9">
        <w:rPr>
          <w:rFonts w:ascii="Bahnschrift" w:hAnsi="Bahnschrift" w:cs="Tahoma"/>
          <w:vertAlign w:val="subscript"/>
        </w:rPr>
        <w:t>corr</w:t>
      </w:r>
      <w:r w:rsidRPr="00F718E9">
        <w:rPr>
          <w:rFonts w:ascii="Bahnschrift" w:hAnsi="Bahnschrift" w:cs="Tahoma"/>
        </w:rPr>
        <w:t xml:space="preserve"> = 1,77•</w:t>
      </w:r>
      <w:r>
        <w:rPr>
          <w:rFonts w:ascii="Bahnschrift" w:hAnsi="Bahnschrift" w:cs="Tahoma"/>
        </w:rPr>
        <w:t>2,7</w:t>
      </w:r>
      <w:r w:rsidRPr="00F718E9">
        <w:rPr>
          <w:rFonts w:ascii="Bahnschrift" w:hAnsi="Bahnschrift" w:cs="Tahoma"/>
          <w:vertAlign w:val="superscript"/>
        </w:rPr>
        <w:t>0,52</w:t>
      </w:r>
      <w:r w:rsidRPr="00F718E9">
        <w:rPr>
          <w:rFonts w:ascii="Bahnschrift" w:hAnsi="Bahnschrift" w:cs="Tahoma"/>
        </w:rPr>
        <w:t>•exp(0,020•</w:t>
      </w:r>
      <w:r>
        <w:rPr>
          <w:rFonts w:ascii="Bahnschrift" w:hAnsi="Bahnschrift" w:cs="Tahoma"/>
        </w:rPr>
        <w:t>84</w:t>
      </w:r>
      <w:r w:rsidRPr="00F718E9">
        <w:rPr>
          <w:rFonts w:ascii="Bahnschrift" w:hAnsi="Bahnschrift" w:cs="Tahoma"/>
        </w:rPr>
        <w:t>+ƒSt) + 0,102•</w:t>
      </w:r>
      <w:r>
        <w:rPr>
          <w:rFonts w:ascii="Bahnschrift" w:hAnsi="Bahnschrift" w:cs="Tahoma"/>
        </w:rPr>
        <w:t>0,25</w:t>
      </w:r>
      <w:r w:rsidRPr="00F718E9">
        <w:rPr>
          <w:rFonts w:ascii="Bahnschrift" w:hAnsi="Bahnschrift" w:cs="Tahoma"/>
          <w:vertAlign w:val="superscript"/>
        </w:rPr>
        <w:t>0,62</w:t>
      </w:r>
      <w:r w:rsidRPr="00F718E9">
        <w:rPr>
          <w:rFonts w:ascii="Bahnschrift" w:hAnsi="Bahnschrift" w:cs="Tahoma"/>
        </w:rPr>
        <w:t>•exp(0,033•</w:t>
      </w:r>
      <w:r>
        <w:rPr>
          <w:rFonts w:ascii="Bahnschrift" w:hAnsi="Bahnschrift" w:cs="Tahoma"/>
        </w:rPr>
        <w:t>84</w:t>
      </w:r>
      <w:r w:rsidRPr="00F718E9">
        <w:rPr>
          <w:rFonts w:ascii="Bahnschrift" w:hAnsi="Bahnschrift" w:cs="Tahoma"/>
        </w:rPr>
        <w:t>+0,040•</w:t>
      </w:r>
      <w:r>
        <w:rPr>
          <w:rFonts w:ascii="Bahnschrift" w:hAnsi="Bahnschrift" w:cs="Tahoma"/>
        </w:rPr>
        <w:t>11</w:t>
      </w:r>
      <w:r w:rsidRPr="00F718E9">
        <w:rPr>
          <w:rFonts w:ascii="Bahnschrift" w:hAnsi="Bahnschrift" w:cs="Tahoma"/>
        </w:rPr>
        <w:t xml:space="preserve">) </w:t>
      </w:r>
    </w:p>
    <w:p w14:paraId="30F3C284" w14:textId="5E8AF40E" w:rsidR="003F74B4" w:rsidRPr="00F718E9" w:rsidRDefault="003F74B4" w:rsidP="00A537EE">
      <w:pPr>
        <w:pStyle w:val="Zhlav"/>
        <w:spacing w:after="120" w:line="288" w:lineRule="auto"/>
        <w:jc w:val="center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r</w:t>
      </w:r>
      <w:r w:rsidRPr="00F718E9">
        <w:rPr>
          <w:rFonts w:ascii="Bahnschrift" w:hAnsi="Bahnschrift" w:cs="Tahoma"/>
          <w:vertAlign w:val="subscript"/>
        </w:rPr>
        <w:t>corr</w:t>
      </w:r>
      <w:r w:rsidRPr="00F718E9">
        <w:rPr>
          <w:rFonts w:ascii="Bahnschrift" w:hAnsi="Bahnschrift" w:cs="Tahoma"/>
        </w:rPr>
        <w:t xml:space="preserve"> =</w:t>
      </w:r>
      <w:r>
        <w:rPr>
          <w:rFonts w:ascii="Bahnschrift" w:hAnsi="Bahnschrift" w:cs="Tahoma"/>
        </w:rPr>
        <w:t xml:space="preserve"> ………</w:t>
      </w:r>
      <w:r w:rsidRPr="003F74B4">
        <w:rPr>
          <w:rFonts w:ascii="Bahnschrift" w:hAnsi="Bahnschrift" w:cs="Tahoma"/>
        </w:rPr>
        <w:t xml:space="preserve"> </w:t>
      </w:r>
      <w:r w:rsidRPr="00F718E9">
        <w:rPr>
          <w:rFonts w:ascii="Bahnschrift" w:hAnsi="Bahnschrift" w:cs="Tahoma"/>
        </w:rPr>
        <w:t>µm/rok</w:t>
      </w:r>
    </w:p>
    <w:p w14:paraId="135F6983" w14:textId="7DAB3BC2" w:rsidR="005D6378" w:rsidRPr="00BB53F1" w:rsidRDefault="00A537EE" w:rsidP="00D8129E">
      <w:pPr>
        <w:pStyle w:val="Zhlav"/>
        <w:spacing w:line="288" w:lineRule="auto"/>
        <w:jc w:val="both"/>
        <w:rPr>
          <w:rFonts w:ascii="Bahnschrift" w:hAnsi="Bahnschrift" w:cs="Tahoma"/>
        </w:rPr>
      </w:pPr>
      <w:r w:rsidRPr="00F718E9">
        <w:rPr>
          <w:rFonts w:ascii="Bahnschrift" w:hAnsi="Bahnschrift" w:cs="Tahoma"/>
        </w:rPr>
        <w:t>a získaná hodnota korozní rychlosti se přiřadí stupni korozní agresivity atmosféry podle tabulky 1.</w:t>
      </w:r>
    </w:p>
    <w:bookmarkEnd w:id="0"/>
    <w:p w14:paraId="4A9A5C20" w14:textId="77777777" w:rsidR="00ED5991" w:rsidRPr="00F718E9" w:rsidRDefault="00ED5991" w:rsidP="00ED5991">
      <w:pPr>
        <w:pStyle w:val="Zhlav"/>
        <w:spacing w:line="288" w:lineRule="auto"/>
        <w:jc w:val="both"/>
        <w:rPr>
          <w:rFonts w:ascii="Bahnschrift" w:hAnsi="Bahnschrift"/>
          <w:i/>
          <w:noProof/>
        </w:rPr>
      </w:pPr>
      <w:r w:rsidRPr="00F718E9">
        <w:rPr>
          <w:rFonts w:ascii="Bahnschrift SemiBold" w:hAnsi="Bahnschrift SemiBold"/>
          <w:iCs/>
          <w:noProof/>
        </w:rPr>
        <w:t>TABULKA 1</w:t>
      </w:r>
      <w:r>
        <w:rPr>
          <w:rFonts w:ascii="Bahnschrift" w:hAnsi="Bahnschrift"/>
          <w:i/>
          <w:noProof/>
        </w:rPr>
        <w:t xml:space="preserve"> - </w:t>
      </w:r>
      <w:r w:rsidRPr="00F718E9">
        <w:rPr>
          <w:rFonts w:ascii="Bahnschrift" w:hAnsi="Bahnschrift"/>
          <w:i/>
          <w:noProof/>
        </w:rPr>
        <w:t xml:space="preserve"> </w:t>
      </w:r>
      <w:r w:rsidRPr="00F718E9">
        <w:rPr>
          <w:rFonts w:ascii="Bahnschrift" w:hAnsi="Bahnschrift"/>
          <w:iCs/>
          <w:noProof/>
        </w:rPr>
        <w:t>– Stupně korozní agresivity atmosféry podle ČSN EN ISO 9223</w:t>
      </w:r>
      <w:r w:rsidRPr="00F718E9">
        <w:rPr>
          <w:rFonts w:ascii="Bahnschrift" w:hAnsi="Bahnschrift"/>
          <w:i/>
          <w:noProof/>
        </w:rPr>
        <w:t xml:space="preserve"> </w:t>
      </w:r>
    </w:p>
    <w:tbl>
      <w:tblPr>
        <w:tblStyle w:val="SOWTable"/>
        <w:tblW w:w="7479" w:type="dxa"/>
        <w:tblLook w:val="04A0" w:firstRow="1" w:lastRow="0" w:firstColumn="1" w:lastColumn="0" w:noHBand="0" w:noVBand="1"/>
      </w:tblPr>
      <w:tblGrid>
        <w:gridCol w:w="1760"/>
        <w:gridCol w:w="1760"/>
        <w:gridCol w:w="1975"/>
        <w:gridCol w:w="1984"/>
      </w:tblGrid>
      <w:tr w:rsidR="00ED5991" w:rsidRPr="00F718E9" w14:paraId="0949F738" w14:textId="77777777" w:rsidTr="00D6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ECD0388" w14:textId="77777777" w:rsidR="00ED5991" w:rsidRPr="00F718E9" w:rsidRDefault="00ED5991" w:rsidP="00D63EE5">
            <w:pPr>
              <w:pStyle w:val="Zhlav"/>
              <w:spacing w:line="288" w:lineRule="auto"/>
              <w:jc w:val="center"/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</w:pPr>
            <w:r w:rsidRPr="00F718E9"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  <w:t>Stupeň</w:t>
            </w:r>
          </w:p>
        </w:tc>
        <w:tc>
          <w:tcPr>
            <w:tcW w:w="1760" w:type="dxa"/>
            <w:shd w:val="clear" w:color="auto" w:fill="auto"/>
          </w:tcPr>
          <w:p w14:paraId="3A0D2BF5" w14:textId="77777777" w:rsidR="00ED5991" w:rsidRPr="00F718E9" w:rsidRDefault="00ED5991" w:rsidP="00D63EE5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</w:pPr>
            <w:r w:rsidRPr="00F718E9"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  <w:t xml:space="preserve">Korozní rychlost </w:t>
            </w:r>
          </w:p>
        </w:tc>
        <w:tc>
          <w:tcPr>
            <w:tcW w:w="1975" w:type="dxa"/>
            <w:shd w:val="clear" w:color="auto" w:fill="auto"/>
          </w:tcPr>
          <w:p w14:paraId="265C2EA5" w14:textId="77777777" w:rsidR="00ED5991" w:rsidRPr="00F718E9" w:rsidRDefault="00ED5991" w:rsidP="00D63EE5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</w:pPr>
            <w:r w:rsidRPr="00F718E9"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  <w:t>Označení agresivity</w:t>
            </w:r>
          </w:p>
        </w:tc>
        <w:tc>
          <w:tcPr>
            <w:tcW w:w="1984" w:type="dxa"/>
            <w:tcBorders>
              <w:top w:val="single" w:sz="4" w:space="0" w:color="ACB9CA" w:themeColor="text2" w:themeTint="66"/>
              <w:bottom w:val="nil"/>
            </w:tcBorders>
            <w:shd w:val="clear" w:color="auto" w:fill="auto"/>
          </w:tcPr>
          <w:p w14:paraId="39764536" w14:textId="77777777" w:rsidR="00ED5991" w:rsidRPr="00F718E9" w:rsidRDefault="00ED5991" w:rsidP="00D63EE5">
            <w:pPr>
              <w:pStyle w:val="Zhlav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</w:pPr>
            <w:r w:rsidRPr="00F718E9">
              <w:rPr>
                <w:rFonts w:ascii="Bahnschrift SemiBold" w:hAnsi="Bahnschrift SemiBold" w:cs="Tahoma"/>
                <w:iCs/>
                <w:color w:val="auto"/>
                <w:sz w:val="20"/>
                <w:lang w:val="cs-CZ"/>
              </w:rPr>
              <w:t>Poznámka</w:t>
            </w:r>
          </w:p>
        </w:tc>
      </w:tr>
      <w:tr w:rsidR="00ED5991" w:rsidRPr="00F718E9" w14:paraId="338F5D3F" w14:textId="77777777" w:rsidTr="00D6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759DE792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  <w:t>C1</w:t>
            </w:r>
          </w:p>
        </w:tc>
        <w:tc>
          <w:tcPr>
            <w:tcW w:w="1760" w:type="dxa"/>
            <w:shd w:val="clear" w:color="auto" w:fill="auto"/>
          </w:tcPr>
          <w:p w14:paraId="45C9D023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 xml:space="preserve">&lt;1,3 </w:t>
            </w:r>
          </w:p>
        </w:tc>
        <w:tc>
          <w:tcPr>
            <w:tcW w:w="1975" w:type="dxa"/>
            <w:shd w:val="clear" w:color="auto" w:fill="auto"/>
          </w:tcPr>
          <w:p w14:paraId="6A42B18B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Velmi nízká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A211BE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</w:p>
        </w:tc>
      </w:tr>
      <w:tr w:rsidR="00ED5991" w:rsidRPr="00F718E9" w14:paraId="57CAA191" w14:textId="77777777" w:rsidTr="00D6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DF90EB5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  <w:t>C2</w:t>
            </w:r>
          </w:p>
        </w:tc>
        <w:tc>
          <w:tcPr>
            <w:tcW w:w="1760" w:type="dxa"/>
            <w:shd w:val="clear" w:color="auto" w:fill="auto"/>
          </w:tcPr>
          <w:p w14:paraId="76B600E7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1,3 až 25,0</w:t>
            </w:r>
          </w:p>
        </w:tc>
        <w:tc>
          <w:tcPr>
            <w:tcW w:w="1975" w:type="dxa"/>
            <w:shd w:val="clear" w:color="auto" w:fill="auto"/>
          </w:tcPr>
          <w:p w14:paraId="3F4DA53D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nízká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C8F0CD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Stanovený stupeň</w:t>
            </w:r>
          </w:p>
        </w:tc>
      </w:tr>
      <w:tr w:rsidR="00ED5991" w:rsidRPr="00F718E9" w14:paraId="569462F4" w14:textId="77777777" w:rsidTr="00D6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3A52141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  <w:t>C3</w:t>
            </w:r>
          </w:p>
        </w:tc>
        <w:tc>
          <w:tcPr>
            <w:tcW w:w="1760" w:type="dxa"/>
            <w:shd w:val="clear" w:color="auto" w:fill="auto"/>
          </w:tcPr>
          <w:p w14:paraId="40F96B78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25,0 až 50</w:t>
            </w:r>
          </w:p>
        </w:tc>
        <w:tc>
          <w:tcPr>
            <w:tcW w:w="1975" w:type="dxa"/>
            <w:shd w:val="clear" w:color="auto" w:fill="auto"/>
          </w:tcPr>
          <w:p w14:paraId="3B9C9E8E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střední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27B7DC3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</w:p>
        </w:tc>
      </w:tr>
      <w:tr w:rsidR="00ED5991" w:rsidRPr="00F718E9" w14:paraId="6E9F0C15" w14:textId="77777777" w:rsidTr="00D6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auto"/>
          </w:tcPr>
          <w:p w14:paraId="15A4FE91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sz w:val="20"/>
                <w:lang w:val="cs-CZ"/>
              </w:rPr>
              <w:t>C4</w:t>
            </w:r>
          </w:p>
        </w:tc>
        <w:tc>
          <w:tcPr>
            <w:tcW w:w="1760" w:type="dxa"/>
            <w:shd w:val="clear" w:color="auto" w:fill="auto"/>
          </w:tcPr>
          <w:p w14:paraId="75C6B592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50 až 80</w:t>
            </w:r>
          </w:p>
        </w:tc>
        <w:tc>
          <w:tcPr>
            <w:tcW w:w="1975" w:type="dxa"/>
            <w:shd w:val="clear" w:color="auto" w:fill="auto"/>
          </w:tcPr>
          <w:p w14:paraId="6330AB61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  <w:r w:rsidRPr="00B2531D">
              <w:rPr>
                <w:rFonts w:ascii="Bahnschrift" w:hAnsi="Bahnschrift" w:cs="Tahoma"/>
                <w:iCs/>
                <w:color w:val="auto"/>
                <w:lang w:val="cs-CZ"/>
              </w:rPr>
              <w:t>vysoká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2BA67E" w14:textId="77777777" w:rsidR="00ED5991" w:rsidRPr="00B2531D" w:rsidRDefault="00ED5991" w:rsidP="00D63EE5">
            <w:pPr>
              <w:pStyle w:val="Zhlav"/>
              <w:spacing w:line="288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 w:cs="Tahoma"/>
                <w:iCs/>
                <w:color w:val="auto"/>
                <w:lang w:val="cs-CZ"/>
              </w:rPr>
            </w:pPr>
          </w:p>
        </w:tc>
      </w:tr>
    </w:tbl>
    <w:p w14:paraId="0F02A89D" w14:textId="77777777" w:rsidR="00ED5991" w:rsidRPr="00B2531D" w:rsidRDefault="00ED5991" w:rsidP="00ED5991">
      <w:pPr>
        <w:pStyle w:val="Zhlav"/>
        <w:spacing w:line="288" w:lineRule="auto"/>
        <w:jc w:val="both"/>
        <w:rPr>
          <w:rFonts w:ascii="Bahnschrift" w:hAnsi="Bahnschrift"/>
          <w:noProof/>
          <w:sz w:val="18"/>
          <w:szCs w:val="18"/>
          <w:lang w:val="en-GB"/>
        </w:rPr>
      </w:pPr>
    </w:p>
    <w:p w14:paraId="740B4A3A" w14:textId="77777777" w:rsidR="00ED5991" w:rsidRPr="008119A6" w:rsidRDefault="00ED5991" w:rsidP="008119A6">
      <w:pPr>
        <w:pStyle w:val="Zhlav"/>
        <w:spacing w:after="120" w:line="300" w:lineRule="auto"/>
        <w:jc w:val="both"/>
        <w:rPr>
          <w:rFonts w:ascii="Bahnschrift SemiBold" w:hAnsi="Bahnschrift SemiBold"/>
          <w:bCs/>
        </w:rPr>
      </w:pPr>
      <w:r w:rsidRPr="008119A6">
        <w:rPr>
          <w:rFonts w:ascii="Bahnschrift SemiBold" w:hAnsi="Bahnschrift SemiBold"/>
          <w:bCs/>
          <w:noProof/>
          <w:sz w:val="18"/>
          <w:szCs w:val="18"/>
          <w:lang w:val="en-GB"/>
        </w:rPr>
        <w:t xml:space="preserve"> </w:t>
      </w:r>
      <w:r w:rsidRPr="008119A6">
        <w:rPr>
          <w:rFonts w:ascii="Bahnschrift SemiBold" w:hAnsi="Bahnschrift SemiBold"/>
          <w:bCs/>
        </w:rPr>
        <w:t xml:space="preserve">Souhrn výsledků a závěr </w:t>
      </w:r>
    </w:p>
    <w:p w14:paraId="702B7FF0" w14:textId="77777777" w:rsidR="00ED5991" w:rsidRPr="00B2531D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B2531D">
        <w:rPr>
          <w:rFonts w:ascii="Bahnschrift" w:hAnsi="Bahnschrift" w:cs="Tahoma"/>
        </w:rPr>
        <w:t xml:space="preserve">Roční průměrná teplota T [°C]:  </w:t>
      </w:r>
    </w:p>
    <w:p w14:paraId="4FD8178B" w14:textId="77777777" w:rsidR="00ED5991" w:rsidRPr="00B2531D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B2531D">
        <w:rPr>
          <w:rFonts w:ascii="Bahnschrift" w:hAnsi="Bahnschrift" w:cs="Tahoma"/>
        </w:rPr>
        <w:t xml:space="preserve">Roční průměrná vlhkost RH [%]: </w:t>
      </w:r>
    </w:p>
    <w:p w14:paraId="300C04FE" w14:textId="77777777" w:rsidR="00ED5991" w:rsidRPr="00B2531D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B2531D">
        <w:rPr>
          <w:rFonts w:ascii="Bahnschrift" w:hAnsi="Bahnschrift" w:cs="Tahoma"/>
        </w:rPr>
        <w:t>Roční průměrná depoziční rychlosti SO</w:t>
      </w:r>
      <w:r w:rsidRPr="00B2531D">
        <w:rPr>
          <w:rFonts w:ascii="Bahnschrift" w:hAnsi="Bahnschrift" w:cs="Tahoma"/>
          <w:vertAlign w:val="subscript"/>
        </w:rPr>
        <w:t>2</w:t>
      </w:r>
      <w:r w:rsidRPr="00B2531D">
        <w:rPr>
          <w:rFonts w:ascii="Bahnschrift" w:hAnsi="Bahnschrift" w:cs="Tahoma"/>
        </w:rPr>
        <w:t xml:space="preserve"> [μg/m</w:t>
      </w:r>
      <w:r w:rsidRPr="00B2531D">
        <w:rPr>
          <w:rFonts w:ascii="Bahnschrift" w:hAnsi="Bahnschrift" w:cs="Tahoma"/>
          <w:vertAlign w:val="superscript"/>
        </w:rPr>
        <w:t>3</w:t>
      </w:r>
      <w:r w:rsidRPr="00B2531D">
        <w:rPr>
          <w:rFonts w:ascii="Bahnschrift" w:hAnsi="Bahnschrift" w:cs="Tahoma"/>
        </w:rPr>
        <w:t xml:space="preserve">]:    </w:t>
      </w:r>
    </w:p>
    <w:p w14:paraId="5828416A" w14:textId="41E08CF8" w:rsidR="00ED5991" w:rsidRPr="00B2531D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B2531D">
        <w:rPr>
          <w:rFonts w:ascii="Bahnschrift" w:hAnsi="Bahnschrift" w:cs="Tahoma"/>
        </w:rPr>
        <w:t>Roční průměrná depoziční rychlost Cl [μg/m</w:t>
      </w:r>
      <w:r w:rsidRPr="00B2531D">
        <w:rPr>
          <w:rFonts w:ascii="Bahnschrift" w:hAnsi="Bahnschrift" w:cs="Tahoma"/>
          <w:vertAlign w:val="superscript"/>
        </w:rPr>
        <w:t>3</w:t>
      </w:r>
      <w:r w:rsidRPr="00B2531D">
        <w:rPr>
          <w:rFonts w:ascii="Bahnschrift" w:hAnsi="Bahnschrift" w:cs="Tahoma"/>
        </w:rPr>
        <w:t xml:space="preserve">]:  </w:t>
      </w:r>
    </w:p>
    <w:p w14:paraId="1B6261BE" w14:textId="77777777" w:rsidR="00ED5991" w:rsidRPr="00B2531D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</w:p>
    <w:p w14:paraId="590745F2" w14:textId="77777777" w:rsidR="009A3EF5" w:rsidRDefault="00ED5991" w:rsidP="008119A6">
      <w:pPr>
        <w:pStyle w:val="Zhlav"/>
        <w:spacing w:before="0" w:after="0" w:line="300" w:lineRule="auto"/>
        <w:jc w:val="both"/>
        <w:rPr>
          <w:rFonts w:ascii="Bahnschrift" w:hAnsi="Bahnschrift" w:cs="Tahoma"/>
        </w:rPr>
      </w:pPr>
      <w:r w:rsidRPr="00B2531D">
        <w:rPr>
          <w:rFonts w:ascii="Bahnschrift" w:hAnsi="Bahnschrift"/>
          <w:noProof/>
        </w:rPr>
        <w:t xml:space="preserve">Rychlost koroze oceli </w:t>
      </w:r>
      <w:r w:rsidR="00D27B92">
        <w:rPr>
          <w:rFonts w:ascii="Bahnschrift" w:hAnsi="Bahnschrift"/>
          <w:noProof/>
        </w:rPr>
        <w:t>r</w:t>
      </w:r>
      <w:r w:rsidR="00D27B92" w:rsidRPr="00D27B92">
        <w:rPr>
          <w:rFonts w:ascii="Bahnschrift" w:hAnsi="Bahnschrift"/>
          <w:noProof/>
          <w:vertAlign w:val="subscript"/>
        </w:rPr>
        <w:t>cor</w:t>
      </w:r>
      <w:r w:rsidR="00D27B92" w:rsidRPr="009A3EF5">
        <w:rPr>
          <w:rFonts w:ascii="Bahnschrift" w:hAnsi="Bahnschrift"/>
          <w:noProof/>
        </w:rPr>
        <w:t xml:space="preserve"> </w:t>
      </w:r>
      <w:r w:rsidR="009A3EF5" w:rsidRPr="009A3EF5">
        <w:rPr>
          <w:rFonts w:ascii="Bahnschrift" w:hAnsi="Bahnschrift"/>
          <w:noProof/>
        </w:rPr>
        <w:t>(</w:t>
      </w:r>
      <w:r w:rsidR="009A3EF5" w:rsidRPr="00F718E9">
        <w:rPr>
          <w:rFonts w:ascii="Bahnschrift" w:hAnsi="Bahnschrift" w:cs="Tahoma"/>
        </w:rPr>
        <w:t>µm/rok</w:t>
      </w:r>
      <w:r w:rsidR="009A3EF5">
        <w:rPr>
          <w:rFonts w:ascii="Bahnschrift" w:hAnsi="Bahnschrift" w:cs="Tahoma"/>
        </w:rPr>
        <w:t>):</w:t>
      </w:r>
    </w:p>
    <w:p w14:paraId="239048B0" w14:textId="122A11B7" w:rsidR="00ED5991" w:rsidRPr="00B2531D" w:rsidRDefault="009A3EF5" w:rsidP="009A3EF5">
      <w:pPr>
        <w:pStyle w:val="Zhlav"/>
        <w:spacing w:before="0" w:after="0" w:line="300" w:lineRule="auto"/>
        <w:jc w:val="both"/>
        <w:rPr>
          <w:rFonts w:ascii="Bahnschrift" w:hAnsi="Bahnschrift"/>
          <w:b/>
          <w:noProof/>
        </w:rPr>
      </w:pPr>
      <w:r>
        <w:rPr>
          <w:rFonts w:ascii="Bahnschrift" w:hAnsi="Bahnschrift" w:cs="Tahoma"/>
        </w:rPr>
        <w:t xml:space="preserve">Stupeň korozní agresivity: </w:t>
      </w:r>
      <w:r w:rsidR="00ED5991" w:rsidRPr="00B2531D">
        <w:rPr>
          <w:rFonts w:ascii="Bahnschrift" w:hAnsi="Bahnschrift"/>
          <w:noProof/>
        </w:rPr>
        <w:t xml:space="preserve"> </w:t>
      </w:r>
    </w:p>
    <w:p w14:paraId="71414DFE" w14:textId="77777777" w:rsidR="00ED5991" w:rsidRPr="00B2531D" w:rsidRDefault="00ED5991" w:rsidP="00ED5991">
      <w:pPr>
        <w:pStyle w:val="Zhlav"/>
        <w:spacing w:line="288" w:lineRule="auto"/>
        <w:jc w:val="both"/>
        <w:rPr>
          <w:rFonts w:ascii="Bahnschrift" w:hAnsi="Bahnschrift"/>
          <w:b/>
          <w:noProof/>
          <w:sz w:val="18"/>
          <w:szCs w:val="18"/>
        </w:rPr>
      </w:pPr>
    </w:p>
    <w:sectPr w:rsidR="00ED5991" w:rsidRPr="00B2531D" w:rsidSect="000179A6">
      <w:headerReference w:type="default" r:id="rId8"/>
      <w:footerReference w:type="default" r:id="rId9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1706" w14:textId="77777777" w:rsidR="000179A6" w:rsidRDefault="000179A6" w:rsidP="00D232B5">
      <w:pPr>
        <w:spacing w:line="240" w:lineRule="auto"/>
      </w:pPr>
      <w:r>
        <w:separator/>
      </w:r>
    </w:p>
  </w:endnote>
  <w:endnote w:type="continuationSeparator" w:id="0">
    <w:p w14:paraId="6B78469F" w14:textId="77777777" w:rsidR="000179A6" w:rsidRDefault="000179A6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9A3EF5" w:rsidP="000B6EBF">
        <w:pPr>
          <w:pStyle w:val="Zpat"/>
          <w:jc w:val="center"/>
        </w:pPr>
        <w:r>
          <w:pict w14:anchorId="54A197B2">
            <v:rect id="_x0000_i102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971" w14:textId="77777777" w:rsidR="000179A6" w:rsidRDefault="000179A6" w:rsidP="00D232B5">
      <w:pPr>
        <w:spacing w:line="240" w:lineRule="auto"/>
      </w:pPr>
      <w:r>
        <w:separator/>
      </w:r>
    </w:p>
  </w:footnote>
  <w:footnote w:type="continuationSeparator" w:id="0">
    <w:p w14:paraId="59787EEB" w14:textId="77777777" w:rsidR="000179A6" w:rsidRDefault="000179A6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9A3EF5">
      <w:pict w14:anchorId="3D277F4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910A71"/>
    <w:multiLevelType w:val="hybridMultilevel"/>
    <w:tmpl w:val="7ED8A784"/>
    <w:lvl w:ilvl="0" w:tplc="D1F2BDA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2"/>
  </w:num>
  <w:num w:numId="2" w16cid:durableId="1041519188">
    <w:abstractNumId w:val="3"/>
  </w:num>
  <w:num w:numId="3" w16cid:durableId="580220408">
    <w:abstractNumId w:val="10"/>
  </w:num>
  <w:num w:numId="4" w16cid:durableId="1758672275">
    <w:abstractNumId w:val="2"/>
  </w:num>
  <w:num w:numId="5" w16cid:durableId="534465454">
    <w:abstractNumId w:val="6"/>
  </w:num>
  <w:num w:numId="6" w16cid:durableId="1442653101">
    <w:abstractNumId w:val="1"/>
  </w:num>
  <w:num w:numId="7" w16cid:durableId="1331056835">
    <w:abstractNumId w:val="8"/>
  </w:num>
  <w:num w:numId="8" w16cid:durableId="163395572">
    <w:abstractNumId w:val="0"/>
  </w:num>
  <w:num w:numId="9" w16cid:durableId="359016181">
    <w:abstractNumId w:val="5"/>
  </w:num>
  <w:num w:numId="10" w16cid:durableId="1974404052">
    <w:abstractNumId w:val="9"/>
  </w:num>
  <w:num w:numId="11" w16cid:durableId="371347231">
    <w:abstractNumId w:val="11"/>
  </w:num>
  <w:num w:numId="12" w16cid:durableId="1508208629">
    <w:abstractNumId w:val="7"/>
  </w:num>
  <w:num w:numId="13" w16cid:durableId="1141651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15882"/>
    <w:rsid w:val="000179A6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0324A"/>
    <w:rsid w:val="00121C9E"/>
    <w:rsid w:val="00124A9B"/>
    <w:rsid w:val="00140FA7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A26E7"/>
    <w:rsid w:val="001A31FB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B6C17"/>
    <w:rsid w:val="002C4015"/>
    <w:rsid w:val="002D2690"/>
    <w:rsid w:val="002D752E"/>
    <w:rsid w:val="002E0E51"/>
    <w:rsid w:val="002E7C75"/>
    <w:rsid w:val="003004A7"/>
    <w:rsid w:val="00303FCB"/>
    <w:rsid w:val="00312F5C"/>
    <w:rsid w:val="00317AD4"/>
    <w:rsid w:val="00324BB2"/>
    <w:rsid w:val="003349E4"/>
    <w:rsid w:val="00340A04"/>
    <w:rsid w:val="003413DC"/>
    <w:rsid w:val="00344556"/>
    <w:rsid w:val="003551D8"/>
    <w:rsid w:val="003667FB"/>
    <w:rsid w:val="00374474"/>
    <w:rsid w:val="00384317"/>
    <w:rsid w:val="003A6115"/>
    <w:rsid w:val="003B129D"/>
    <w:rsid w:val="003B2FA6"/>
    <w:rsid w:val="003B6BC2"/>
    <w:rsid w:val="003C445B"/>
    <w:rsid w:val="003D3FEB"/>
    <w:rsid w:val="003D50E4"/>
    <w:rsid w:val="003D7DE1"/>
    <w:rsid w:val="003E3F99"/>
    <w:rsid w:val="003F1003"/>
    <w:rsid w:val="003F74B4"/>
    <w:rsid w:val="0040028E"/>
    <w:rsid w:val="00402E67"/>
    <w:rsid w:val="004126A1"/>
    <w:rsid w:val="00413431"/>
    <w:rsid w:val="00413A66"/>
    <w:rsid w:val="00414655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3737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D6378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4ED4"/>
    <w:rsid w:val="006B76FF"/>
    <w:rsid w:val="006C5ACB"/>
    <w:rsid w:val="006C7A59"/>
    <w:rsid w:val="006D2C45"/>
    <w:rsid w:val="006F0228"/>
    <w:rsid w:val="00702159"/>
    <w:rsid w:val="00707A3B"/>
    <w:rsid w:val="0071203F"/>
    <w:rsid w:val="00720F94"/>
    <w:rsid w:val="00721C63"/>
    <w:rsid w:val="00724CC7"/>
    <w:rsid w:val="00732670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52F8"/>
    <w:rsid w:val="007F736C"/>
    <w:rsid w:val="00800E05"/>
    <w:rsid w:val="00802955"/>
    <w:rsid w:val="00804A27"/>
    <w:rsid w:val="00807742"/>
    <w:rsid w:val="008078D1"/>
    <w:rsid w:val="008119A6"/>
    <w:rsid w:val="00817713"/>
    <w:rsid w:val="008229B0"/>
    <w:rsid w:val="0082345A"/>
    <w:rsid w:val="00823598"/>
    <w:rsid w:val="0082709A"/>
    <w:rsid w:val="00857CF5"/>
    <w:rsid w:val="00857D80"/>
    <w:rsid w:val="00867DFB"/>
    <w:rsid w:val="00872C5F"/>
    <w:rsid w:val="008825A3"/>
    <w:rsid w:val="00882A1C"/>
    <w:rsid w:val="008840B4"/>
    <w:rsid w:val="00886EB8"/>
    <w:rsid w:val="00887930"/>
    <w:rsid w:val="008910F3"/>
    <w:rsid w:val="00892C7A"/>
    <w:rsid w:val="008968AC"/>
    <w:rsid w:val="008A020A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113B"/>
    <w:rsid w:val="00962EDA"/>
    <w:rsid w:val="009732D7"/>
    <w:rsid w:val="00977292"/>
    <w:rsid w:val="00981C83"/>
    <w:rsid w:val="009870F3"/>
    <w:rsid w:val="0098732A"/>
    <w:rsid w:val="009919A9"/>
    <w:rsid w:val="009A07B2"/>
    <w:rsid w:val="009A2C6F"/>
    <w:rsid w:val="009A3EC4"/>
    <w:rsid w:val="009A3EF5"/>
    <w:rsid w:val="009B0467"/>
    <w:rsid w:val="009C0A18"/>
    <w:rsid w:val="009C1BE9"/>
    <w:rsid w:val="009C3113"/>
    <w:rsid w:val="009C7A9C"/>
    <w:rsid w:val="009D4827"/>
    <w:rsid w:val="009F0FA7"/>
    <w:rsid w:val="009F158A"/>
    <w:rsid w:val="009F3EC5"/>
    <w:rsid w:val="009F6B8A"/>
    <w:rsid w:val="009F6C36"/>
    <w:rsid w:val="00A13666"/>
    <w:rsid w:val="00A13DCC"/>
    <w:rsid w:val="00A26E57"/>
    <w:rsid w:val="00A27C8B"/>
    <w:rsid w:val="00A31590"/>
    <w:rsid w:val="00A33151"/>
    <w:rsid w:val="00A537EE"/>
    <w:rsid w:val="00A57650"/>
    <w:rsid w:val="00A9259D"/>
    <w:rsid w:val="00A959EC"/>
    <w:rsid w:val="00AA3232"/>
    <w:rsid w:val="00AA4468"/>
    <w:rsid w:val="00AB00C0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83359"/>
    <w:rsid w:val="00B9259A"/>
    <w:rsid w:val="00B933E8"/>
    <w:rsid w:val="00B97F36"/>
    <w:rsid w:val="00BA0F49"/>
    <w:rsid w:val="00BA3409"/>
    <w:rsid w:val="00BA510C"/>
    <w:rsid w:val="00BA5A7D"/>
    <w:rsid w:val="00BB0615"/>
    <w:rsid w:val="00BB53F1"/>
    <w:rsid w:val="00BE167F"/>
    <w:rsid w:val="00C00A7B"/>
    <w:rsid w:val="00C07617"/>
    <w:rsid w:val="00C07AA9"/>
    <w:rsid w:val="00C158AB"/>
    <w:rsid w:val="00C16255"/>
    <w:rsid w:val="00C20CBB"/>
    <w:rsid w:val="00C237A7"/>
    <w:rsid w:val="00C2467E"/>
    <w:rsid w:val="00C26A8D"/>
    <w:rsid w:val="00C3423A"/>
    <w:rsid w:val="00C444E1"/>
    <w:rsid w:val="00C45F82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A3F6F"/>
    <w:rsid w:val="00CA47C1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27B92"/>
    <w:rsid w:val="00D359C8"/>
    <w:rsid w:val="00D41EBB"/>
    <w:rsid w:val="00D5119C"/>
    <w:rsid w:val="00D511FA"/>
    <w:rsid w:val="00D63B8E"/>
    <w:rsid w:val="00D8129E"/>
    <w:rsid w:val="00D85CFB"/>
    <w:rsid w:val="00D94E61"/>
    <w:rsid w:val="00D96740"/>
    <w:rsid w:val="00DA741E"/>
    <w:rsid w:val="00DB1E14"/>
    <w:rsid w:val="00DC0F42"/>
    <w:rsid w:val="00DC11A0"/>
    <w:rsid w:val="00DC1369"/>
    <w:rsid w:val="00DC250C"/>
    <w:rsid w:val="00DC3F92"/>
    <w:rsid w:val="00DD07BF"/>
    <w:rsid w:val="00E006CC"/>
    <w:rsid w:val="00E00D58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56F72"/>
    <w:rsid w:val="00E6340E"/>
    <w:rsid w:val="00E65073"/>
    <w:rsid w:val="00E7121D"/>
    <w:rsid w:val="00E73661"/>
    <w:rsid w:val="00E73CBF"/>
    <w:rsid w:val="00E75629"/>
    <w:rsid w:val="00E84993"/>
    <w:rsid w:val="00E91867"/>
    <w:rsid w:val="00E920BB"/>
    <w:rsid w:val="00E927F1"/>
    <w:rsid w:val="00E92E71"/>
    <w:rsid w:val="00E94420"/>
    <w:rsid w:val="00E971A6"/>
    <w:rsid w:val="00EC4B32"/>
    <w:rsid w:val="00EC778E"/>
    <w:rsid w:val="00ED08E3"/>
    <w:rsid w:val="00ED5991"/>
    <w:rsid w:val="00EE5500"/>
    <w:rsid w:val="00EE6EA7"/>
    <w:rsid w:val="00EE73C4"/>
    <w:rsid w:val="00EF49F6"/>
    <w:rsid w:val="00EF541D"/>
    <w:rsid w:val="00F0716D"/>
    <w:rsid w:val="00F16883"/>
    <w:rsid w:val="00F34789"/>
    <w:rsid w:val="00F34C0D"/>
    <w:rsid w:val="00F43A42"/>
    <w:rsid w:val="00F47456"/>
    <w:rsid w:val="00F5749E"/>
    <w:rsid w:val="00F61511"/>
    <w:rsid w:val="00F67CBF"/>
    <w:rsid w:val="00F766E2"/>
    <w:rsid w:val="00F82803"/>
    <w:rsid w:val="00F82D7E"/>
    <w:rsid w:val="00F831E9"/>
    <w:rsid w:val="00F900ED"/>
    <w:rsid w:val="00F927D1"/>
    <w:rsid w:val="00FA557F"/>
    <w:rsid w:val="00FB5CC7"/>
    <w:rsid w:val="00FC2B3F"/>
    <w:rsid w:val="00FC62A1"/>
    <w:rsid w:val="00FC7A1F"/>
    <w:rsid w:val="00FD6DF7"/>
    <w:rsid w:val="00FE1305"/>
    <w:rsid w:val="00FE53BE"/>
    <w:rsid w:val="00FE5E84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  <w:style w:type="paragraph" w:customStyle="1" w:styleId="Logo">
    <w:name w:val="Logo"/>
    <w:basedOn w:val="Normln"/>
    <w:uiPriority w:val="99"/>
    <w:semiHidden/>
    <w:unhideWhenUsed/>
    <w:rsid w:val="00DC250C"/>
    <w:pPr>
      <w:spacing w:before="600" w:after="320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paragraph" w:customStyle="1" w:styleId="Icon">
    <w:name w:val="Icon"/>
    <w:basedOn w:val="Normln"/>
    <w:uiPriority w:val="99"/>
    <w:semiHidden/>
    <w:qFormat/>
    <w:rsid w:val="001A31FB"/>
    <w:pPr>
      <w:spacing w:before="160" w:after="160" w:line="240" w:lineRule="auto"/>
      <w:jc w:val="center"/>
    </w:pPr>
    <w:rPr>
      <w:rFonts w:asciiTheme="minorHAnsi" w:eastAsiaTheme="minorEastAsia" w:hAnsiTheme="minorHAnsi"/>
      <w:color w:val="44546A" w:themeColor="text2"/>
      <w:kern w:val="0"/>
      <w:sz w:val="20"/>
      <w:szCs w:val="20"/>
      <w:lang w:val="en-US" w:eastAsia="ja-JP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D5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2024-02-20T09:22:00Z</cp:lastPrinted>
  <dcterms:created xsi:type="dcterms:W3CDTF">2024-03-16T05:23:00Z</dcterms:created>
  <dcterms:modified xsi:type="dcterms:W3CDTF">2024-03-16T05:23:00Z</dcterms:modified>
</cp:coreProperties>
</file>