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8533" w14:textId="77777777" w:rsidR="00C94FF9" w:rsidRDefault="00C94FF9">
      <w:pPr>
        <w:rPr>
          <w:rFonts w:ascii="Bahnschrift SemiBold" w:hAnsi="Bahnschrift SemiBold"/>
          <w:sz w:val="24"/>
          <w:szCs w:val="24"/>
        </w:rPr>
      </w:pPr>
    </w:p>
    <w:p w14:paraId="331063FB" w14:textId="6C124AAB" w:rsidR="00F9614C" w:rsidRDefault="00F9614C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PŘ</w:t>
      </w:r>
      <w:r w:rsidR="00C94FF9">
        <w:rPr>
          <w:rFonts w:ascii="Bahnschrift SemiBold" w:hAnsi="Bahnschrift SemiBold"/>
          <w:sz w:val="24"/>
          <w:szCs w:val="24"/>
        </w:rPr>
        <w:t>EDMĚT C 2867 CHEMIE A TECHNOLOGIE HISTORICKÝCH BAREV A LAKŮ</w:t>
      </w:r>
    </w:p>
    <w:p w14:paraId="7CDE2A6F" w14:textId="67AD29FD" w:rsidR="009F0E74" w:rsidRDefault="009F0E74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Základní </w:t>
      </w:r>
      <w:r w:rsidR="00C94FF9">
        <w:rPr>
          <w:rFonts w:ascii="Bahnschrift SemiBold" w:hAnsi="Bahnschrift SemiBold"/>
          <w:sz w:val="24"/>
          <w:szCs w:val="24"/>
        </w:rPr>
        <w:t>okruhy znalostí, požadované při zkoušce</w:t>
      </w:r>
    </w:p>
    <w:p w14:paraId="1113FA01" w14:textId="77777777" w:rsidR="001961D5" w:rsidRDefault="001961D5" w:rsidP="001961D5">
      <w:pPr>
        <w:spacing w:after="0"/>
        <w:rPr>
          <w:rFonts w:ascii="Bahnschrift" w:hAnsi="Bahnschrift"/>
          <w:sz w:val="24"/>
          <w:szCs w:val="24"/>
        </w:rPr>
      </w:pPr>
    </w:p>
    <w:p w14:paraId="2BBDBAE5" w14:textId="6FA9DDF9" w:rsidR="00876859" w:rsidRPr="00C94FF9" w:rsidRDefault="00C94FF9" w:rsidP="00C94FF9">
      <w:pPr>
        <w:pStyle w:val="Odstavecseseznamem"/>
        <w:numPr>
          <w:ilvl w:val="0"/>
          <w:numId w:val="10"/>
        </w:numPr>
        <w:spacing w:after="0" w:line="300" w:lineRule="auto"/>
        <w:rPr>
          <w:rFonts w:ascii="Bahnschrift SemiBold" w:hAnsi="Bahnschrift SemiBold"/>
          <w:sz w:val="24"/>
          <w:szCs w:val="24"/>
        </w:rPr>
      </w:pPr>
      <w:r w:rsidRPr="00C94FF9">
        <w:rPr>
          <w:rFonts w:ascii="Bahnschrift SemiBold" w:hAnsi="Bahnschrift SemiBold"/>
          <w:sz w:val="24"/>
          <w:szCs w:val="24"/>
        </w:rPr>
        <w:t>Terminologie a rozdělení nátěrových hmot.</w:t>
      </w:r>
    </w:p>
    <w:p w14:paraId="3B2F627C" w14:textId="77777777" w:rsidR="003C0966" w:rsidRDefault="00C94FF9" w:rsidP="00C94FF9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Definice </w:t>
      </w:r>
      <w:r w:rsidR="003C0966">
        <w:rPr>
          <w:rFonts w:ascii="Bahnschrift" w:hAnsi="Bahnschrift"/>
          <w:sz w:val="24"/>
          <w:szCs w:val="24"/>
        </w:rPr>
        <w:t>historických barev a laků,</w:t>
      </w:r>
    </w:p>
    <w:p w14:paraId="28D788DA" w14:textId="77777777" w:rsidR="002E7D40" w:rsidRDefault="002E7D40" w:rsidP="002E7D40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Základní vývoj historických barev a laků,</w:t>
      </w:r>
    </w:p>
    <w:p w14:paraId="3722856F" w14:textId="6C9CEF11" w:rsidR="002953CA" w:rsidRDefault="002953CA" w:rsidP="00C94FF9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Rozdělení historických barev a laků</w:t>
      </w:r>
      <w:r w:rsidR="002E7D40">
        <w:rPr>
          <w:rFonts w:ascii="Bahnschrift" w:hAnsi="Bahnschrift"/>
          <w:sz w:val="24"/>
          <w:szCs w:val="24"/>
        </w:rPr>
        <w:t xml:space="preserve"> na rody a varianty podle Tingryho</w:t>
      </w:r>
      <w:r>
        <w:rPr>
          <w:rFonts w:ascii="Bahnschrift" w:hAnsi="Bahnschrift"/>
          <w:sz w:val="24"/>
          <w:szCs w:val="24"/>
        </w:rPr>
        <w:t>,</w:t>
      </w:r>
    </w:p>
    <w:p w14:paraId="0C02FA37" w14:textId="266A1566" w:rsidR="001961D5" w:rsidRDefault="003C0966" w:rsidP="00C94FF9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R</w:t>
      </w:r>
      <w:r w:rsidR="002E7D40">
        <w:rPr>
          <w:rFonts w:ascii="Bahnschrift" w:hAnsi="Bahnschrift"/>
          <w:sz w:val="24"/>
          <w:szCs w:val="24"/>
        </w:rPr>
        <w:t>ámcové r</w:t>
      </w:r>
      <w:r>
        <w:rPr>
          <w:rFonts w:ascii="Bahnschrift" w:hAnsi="Bahnschrift"/>
          <w:sz w:val="24"/>
          <w:szCs w:val="24"/>
        </w:rPr>
        <w:t xml:space="preserve">ozdělení </w:t>
      </w:r>
      <w:r w:rsidR="002E7D40">
        <w:rPr>
          <w:rFonts w:ascii="Bahnschrift" w:hAnsi="Bahnschrift"/>
          <w:sz w:val="24"/>
          <w:szCs w:val="24"/>
        </w:rPr>
        <w:t>na pigmentované a nepigmentované nátěrové hmoty</w:t>
      </w:r>
      <w:r>
        <w:rPr>
          <w:rFonts w:ascii="Bahnschrift" w:hAnsi="Bahnschrift"/>
          <w:sz w:val="24"/>
          <w:szCs w:val="24"/>
        </w:rPr>
        <w:t>.</w:t>
      </w:r>
    </w:p>
    <w:p w14:paraId="47E08E34" w14:textId="77777777" w:rsidR="003C0966" w:rsidRDefault="003C0966" w:rsidP="003C0966">
      <w:pPr>
        <w:spacing w:after="0"/>
        <w:rPr>
          <w:rFonts w:ascii="Bahnschrift" w:hAnsi="Bahnschrift"/>
          <w:sz w:val="24"/>
          <w:szCs w:val="24"/>
        </w:rPr>
      </w:pPr>
    </w:p>
    <w:p w14:paraId="0CBC3FD4" w14:textId="565D9D71" w:rsidR="003C0966" w:rsidRPr="00C94FF9" w:rsidRDefault="003C0966" w:rsidP="003C0966">
      <w:pPr>
        <w:pStyle w:val="Odstavecseseznamem"/>
        <w:numPr>
          <w:ilvl w:val="0"/>
          <w:numId w:val="10"/>
        </w:numPr>
        <w:spacing w:after="0" w:line="300" w:lineRule="auto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Základní média pro výrobu</w:t>
      </w:r>
      <w:r w:rsidR="002953CA">
        <w:rPr>
          <w:rFonts w:ascii="Bahnschrift SemiBold" w:hAnsi="Bahnschrift SemiBold"/>
          <w:sz w:val="24"/>
          <w:szCs w:val="24"/>
        </w:rPr>
        <w:t xml:space="preserve"> historických barev a laků</w:t>
      </w:r>
      <w:r w:rsidRPr="00C94FF9">
        <w:rPr>
          <w:rFonts w:ascii="Bahnschrift SemiBold" w:hAnsi="Bahnschrift SemiBold"/>
          <w:sz w:val="24"/>
          <w:szCs w:val="24"/>
        </w:rPr>
        <w:t>.</w:t>
      </w:r>
    </w:p>
    <w:p w14:paraId="2CE960D0" w14:textId="4EE38EFD" w:rsidR="003C0966" w:rsidRDefault="002953CA" w:rsidP="003C0966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Vinný destilát, vinný destilát rektifikovaný,</w:t>
      </w:r>
      <w:r w:rsidR="003C0966">
        <w:rPr>
          <w:rFonts w:ascii="Bahnschrift" w:hAnsi="Bahnschrift"/>
          <w:sz w:val="24"/>
          <w:szCs w:val="24"/>
        </w:rPr>
        <w:t xml:space="preserve"> </w:t>
      </w:r>
    </w:p>
    <w:p w14:paraId="5BC91DF0" w14:textId="33338C15" w:rsidR="002953CA" w:rsidRDefault="002953CA" w:rsidP="003C0966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Terpentýny,</w:t>
      </w:r>
      <w:r w:rsidR="00B07348">
        <w:rPr>
          <w:rFonts w:ascii="Bahnschrift" w:hAnsi="Bahnschrift"/>
          <w:sz w:val="24"/>
          <w:szCs w:val="24"/>
        </w:rPr>
        <w:t xml:space="preserve"> terpentýnové balzámy</w:t>
      </w:r>
      <w:r w:rsidR="000D406F">
        <w:rPr>
          <w:rFonts w:ascii="Bahnschrift" w:hAnsi="Bahnschrift"/>
          <w:sz w:val="24"/>
          <w:szCs w:val="24"/>
        </w:rPr>
        <w:t>,</w:t>
      </w:r>
    </w:p>
    <w:p w14:paraId="67749346" w14:textId="5AC959F7" w:rsidR="002953CA" w:rsidRDefault="002953CA" w:rsidP="003C0966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Význam vysychavých olejů</w:t>
      </w:r>
      <w:r w:rsidR="00B07348">
        <w:rPr>
          <w:rFonts w:ascii="Bahnschrift" w:hAnsi="Bahnschrift"/>
          <w:sz w:val="24"/>
          <w:szCs w:val="24"/>
        </w:rPr>
        <w:t>. Mechanismus zasychání. Kovová sušidla,</w:t>
      </w:r>
    </w:p>
    <w:p w14:paraId="38B99C64" w14:textId="039233CF" w:rsidR="00B07348" w:rsidRDefault="00B07348" w:rsidP="00B07348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Rozdělení podle tvorby a chování nátěrového filmu (konvertibilita nátěru)</w:t>
      </w:r>
      <w:r w:rsidR="000D406F">
        <w:rPr>
          <w:rFonts w:ascii="Bahnschrift" w:hAnsi="Bahnschrift"/>
          <w:sz w:val="24"/>
          <w:szCs w:val="24"/>
        </w:rPr>
        <w:t>.</w:t>
      </w:r>
    </w:p>
    <w:p w14:paraId="413AB375" w14:textId="77777777" w:rsidR="003C0966" w:rsidRDefault="003C0966" w:rsidP="003C0966">
      <w:pPr>
        <w:spacing w:after="0"/>
        <w:rPr>
          <w:rFonts w:ascii="Bahnschrift" w:hAnsi="Bahnschrift"/>
          <w:sz w:val="24"/>
          <w:szCs w:val="24"/>
        </w:rPr>
      </w:pPr>
    </w:p>
    <w:p w14:paraId="04036DC5" w14:textId="01292075" w:rsidR="003C0966" w:rsidRPr="00C94FF9" w:rsidRDefault="002953CA" w:rsidP="003C0966">
      <w:pPr>
        <w:pStyle w:val="Odstavecseseznamem"/>
        <w:numPr>
          <w:ilvl w:val="0"/>
          <w:numId w:val="10"/>
        </w:numPr>
        <w:spacing w:after="0" w:line="300" w:lineRule="auto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Filmotvorné pryskyřičné materiály </w:t>
      </w:r>
    </w:p>
    <w:p w14:paraId="3D0636E7" w14:textId="77777777" w:rsidR="00B07348" w:rsidRPr="00B07348" w:rsidRDefault="00B07348" w:rsidP="00B07348">
      <w:pPr>
        <w:pStyle w:val="Odstavecseseznamem"/>
        <w:spacing w:after="0"/>
        <w:ind w:left="360"/>
        <w:rPr>
          <w:rFonts w:ascii="Bahnschrift" w:hAnsi="Bahnschrift"/>
          <w:sz w:val="24"/>
          <w:szCs w:val="24"/>
        </w:rPr>
      </w:pPr>
      <w:r w:rsidRPr="00B07348">
        <w:rPr>
          <w:rFonts w:ascii="Bahnschrift" w:hAnsi="Bahnschrift"/>
          <w:sz w:val="24"/>
          <w:szCs w:val="24"/>
        </w:rPr>
        <w:t>Rozdělení podle tvorby a chování nátěrového filmu (konvertibilita nátěru),</w:t>
      </w:r>
    </w:p>
    <w:p w14:paraId="1296BF03" w14:textId="1ADA2DFF" w:rsidR="003C0966" w:rsidRDefault="002953CA" w:rsidP="003C0966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Hlavní typy pryskyřic pro lihové laky (mastix, sandarak, anime, šelak)</w:t>
      </w:r>
      <w:r w:rsidR="000D406F">
        <w:rPr>
          <w:rFonts w:ascii="Bahnschrift" w:hAnsi="Bahnschrift"/>
          <w:sz w:val="24"/>
          <w:szCs w:val="24"/>
        </w:rPr>
        <w:t>,</w:t>
      </w:r>
    </w:p>
    <w:p w14:paraId="3E83EF10" w14:textId="346D263A" w:rsidR="00B07348" w:rsidRDefault="002953CA" w:rsidP="002953CA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Hlavní typy pryskyřic pro </w:t>
      </w:r>
      <w:r>
        <w:rPr>
          <w:rFonts w:ascii="Bahnschrift" w:hAnsi="Bahnschrift"/>
          <w:sz w:val="24"/>
          <w:szCs w:val="24"/>
        </w:rPr>
        <w:t>olejové</w:t>
      </w:r>
      <w:r>
        <w:rPr>
          <w:rFonts w:ascii="Bahnschrift" w:hAnsi="Bahnschrift"/>
          <w:sz w:val="24"/>
          <w:szCs w:val="24"/>
        </w:rPr>
        <w:t xml:space="preserve"> laky (</w:t>
      </w:r>
      <w:r>
        <w:rPr>
          <w:rFonts w:ascii="Bahnschrift" w:hAnsi="Bahnschrift"/>
          <w:sz w:val="24"/>
          <w:szCs w:val="24"/>
        </w:rPr>
        <w:t>kopál</w:t>
      </w:r>
      <w:r>
        <w:rPr>
          <w:rFonts w:ascii="Bahnschrift" w:hAnsi="Bahnschrift"/>
          <w:sz w:val="24"/>
          <w:szCs w:val="24"/>
        </w:rPr>
        <w:t xml:space="preserve">, </w:t>
      </w:r>
      <w:r>
        <w:rPr>
          <w:rFonts w:ascii="Bahnschrift" w:hAnsi="Bahnschrift"/>
          <w:sz w:val="24"/>
          <w:szCs w:val="24"/>
        </w:rPr>
        <w:t>jantar</w:t>
      </w:r>
      <w:r>
        <w:rPr>
          <w:rFonts w:ascii="Bahnschrift" w:hAnsi="Bahnschrift"/>
          <w:sz w:val="24"/>
          <w:szCs w:val="24"/>
        </w:rPr>
        <w:t xml:space="preserve">, </w:t>
      </w:r>
      <w:r>
        <w:rPr>
          <w:rFonts w:ascii="Bahnschrift" w:hAnsi="Bahnschrift"/>
          <w:sz w:val="24"/>
          <w:szCs w:val="24"/>
        </w:rPr>
        <w:t>kafr</w:t>
      </w:r>
      <w:r>
        <w:rPr>
          <w:rFonts w:ascii="Bahnschrift" w:hAnsi="Bahnschrift"/>
          <w:sz w:val="24"/>
          <w:szCs w:val="24"/>
        </w:rPr>
        <w:t>, šelak)</w:t>
      </w:r>
    </w:p>
    <w:p w14:paraId="4AA98648" w14:textId="4CDEBDF1" w:rsidR="003C0966" w:rsidRDefault="002953CA" w:rsidP="003C0966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Úprava kopálu pro výrobu historických laků</w:t>
      </w:r>
      <w:r w:rsidR="00B07348">
        <w:rPr>
          <w:rFonts w:ascii="Bahnschrift" w:hAnsi="Bahnschrift"/>
          <w:sz w:val="24"/>
          <w:szCs w:val="24"/>
        </w:rPr>
        <w:t>.</w:t>
      </w:r>
    </w:p>
    <w:p w14:paraId="64915A4F" w14:textId="77777777" w:rsidR="003C0966" w:rsidRDefault="003C0966" w:rsidP="003C0966">
      <w:pPr>
        <w:spacing w:after="0"/>
        <w:rPr>
          <w:rFonts w:ascii="Bahnschrift" w:hAnsi="Bahnschrift"/>
          <w:sz w:val="24"/>
          <w:szCs w:val="24"/>
        </w:rPr>
      </w:pPr>
    </w:p>
    <w:p w14:paraId="374286F4" w14:textId="629FBB28" w:rsidR="003C0966" w:rsidRPr="00C94FF9" w:rsidRDefault="00B07348" w:rsidP="003C0966">
      <w:pPr>
        <w:pStyle w:val="Odstavecseseznamem"/>
        <w:numPr>
          <w:ilvl w:val="0"/>
          <w:numId w:val="10"/>
        </w:numPr>
        <w:spacing w:after="0" w:line="300" w:lineRule="auto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Pigmenty</w:t>
      </w:r>
      <w:r w:rsidR="000D406F">
        <w:rPr>
          <w:rFonts w:ascii="Bahnschrift SemiBold" w:hAnsi="Bahnschrift SemiBold"/>
          <w:sz w:val="24"/>
          <w:szCs w:val="24"/>
        </w:rPr>
        <w:t>, plniva</w:t>
      </w:r>
      <w:r>
        <w:rPr>
          <w:rFonts w:ascii="Bahnschrift SemiBold" w:hAnsi="Bahnschrift SemiBold"/>
          <w:sz w:val="24"/>
          <w:szCs w:val="24"/>
        </w:rPr>
        <w:t xml:space="preserve"> a barviva</w:t>
      </w:r>
      <w:r w:rsidR="003C0966" w:rsidRPr="00C94FF9">
        <w:rPr>
          <w:rFonts w:ascii="Bahnschrift SemiBold" w:hAnsi="Bahnschrift SemiBold"/>
          <w:sz w:val="24"/>
          <w:szCs w:val="24"/>
        </w:rPr>
        <w:t>.</w:t>
      </w:r>
    </w:p>
    <w:p w14:paraId="0B6E4236" w14:textId="75D9B73A" w:rsidR="00B07348" w:rsidRDefault="00B07348" w:rsidP="00B07348">
      <w:pPr>
        <w:pStyle w:val="Odstavecseseznamem"/>
        <w:spacing w:after="0"/>
        <w:ind w:left="360"/>
        <w:rPr>
          <w:rFonts w:ascii="Bahnschrift" w:hAnsi="Bahnschrift"/>
          <w:sz w:val="24"/>
          <w:szCs w:val="24"/>
        </w:rPr>
      </w:pPr>
      <w:r w:rsidRPr="00B07348">
        <w:rPr>
          <w:rFonts w:ascii="Bahnschrift" w:hAnsi="Bahnschrift"/>
          <w:sz w:val="24"/>
          <w:szCs w:val="24"/>
        </w:rPr>
        <w:t xml:space="preserve">Rozdělení </w:t>
      </w:r>
      <w:r>
        <w:rPr>
          <w:rFonts w:ascii="Bahnschrift" w:hAnsi="Bahnschrift"/>
          <w:sz w:val="24"/>
          <w:szCs w:val="24"/>
        </w:rPr>
        <w:t xml:space="preserve">laků a barev </w:t>
      </w:r>
      <w:r w:rsidRPr="00B07348">
        <w:rPr>
          <w:rFonts w:ascii="Bahnschrift" w:hAnsi="Bahnschrift"/>
          <w:sz w:val="24"/>
          <w:szCs w:val="24"/>
        </w:rPr>
        <w:t>podle obsahu pigmentů a plniv (laky, emaily, barvy, tmely)</w:t>
      </w:r>
      <w:r w:rsidR="000D406F">
        <w:rPr>
          <w:rFonts w:ascii="Bahnschrift" w:hAnsi="Bahnschrift"/>
          <w:sz w:val="24"/>
          <w:szCs w:val="24"/>
        </w:rPr>
        <w:t>,</w:t>
      </w:r>
    </w:p>
    <w:p w14:paraId="768A33DA" w14:textId="77777777" w:rsidR="000D406F" w:rsidRDefault="000D406F" w:rsidP="000D406F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Teorie objemové koncentrace pigmentu.</w:t>
      </w:r>
    </w:p>
    <w:p w14:paraId="0E401AF5" w14:textId="0D974CB3" w:rsidR="003C0966" w:rsidRDefault="00B07348" w:rsidP="003C0966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Základní rozdíly </w:t>
      </w:r>
      <w:r w:rsidR="000D406F">
        <w:rPr>
          <w:rFonts w:ascii="Bahnschrift" w:hAnsi="Bahnschrift"/>
          <w:sz w:val="24"/>
          <w:szCs w:val="24"/>
        </w:rPr>
        <w:t xml:space="preserve">chování </w:t>
      </w:r>
      <w:r>
        <w:rPr>
          <w:rFonts w:ascii="Bahnschrift" w:hAnsi="Bahnschrift"/>
          <w:sz w:val="24"/>
          <w:szCs w:val="24"/>
        </w:rPr>
        <w:t>pigmentů a barviv</w:t>
      </w:r>
      <w:r w:rsidR="000D406F">
        <w:rPr>
          <w:rFonts w:ascii="Bahnschrift" w:hAnsi="Bahnschrift"/>
          <w:sz w:val="24"/>
          <w:szCs w:val="24"/>
        </w:rPr>
        <w:t xml:space="preserve"> v nátěrové hmotě</w:t>
      </w:r>
      <w:r w:rsidR="003C0966">
        <w:rPr>
          <w:rFonts w:ascii="Bahnschrift" w:hAnsi="Bahnschrift"/>
          <w:sz w:val="24"/>
          <w:szCs w:val="24"/>
        </w:rPr>
        <w:t>,</w:t>
      </w:r>
    </w:p>
    <w:p w14:paraId="2905196D" w14:textId="668A0AF7" w:rsidR="00B07348" w:rsidRDefault="00B07348" w:rsidP="003C0966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Hlavní typy přírodních pigmentů</w:t>
      </w:r>
      <w:r w:rsidR="000D406F">
        <w:rPr>
          <w:rFonts w:ascii="Bahnschrift" w:hAnsi="Bahnschrift"/>
          <w:sz w:val="24"/>
          <w:szCs w:val="24"/>
        </w:rPr>
        <w:t xml:space="preserve">, plniv </w:t>
      </w:r>
      <w:r>
        <w:rPr>
          <w:rFonts w:ascii="Bahnschrift" w:hAnsi="Bahnschrift"/>
          <w:sz w:val="24"/>
          <w:szCs w:val="24"/>
        </w:rPr>
        <w:t>a barviv,</w:t>
      </w:r>
    </w:p>
    <w:p w14:paraId="0EC524B2" w14:textId="77777777" w:rsidR="003C0966" w:rsidRDefault="003C0966" w:rsidP="003C0966">
      <w:pPr>
        <w:spacing w:after="0"/>
        <w:rPr>
          <w:rFonts w:ascii="Bahnschrift" w:hAnsi="Bahnschrift"/>
          <w:sz w:val="24"/>
          <w:szCs w:val="24"/>
        </w:rPr>
      </w:pPr>
    </w:p>
    <w:p w14:paraId="3C1D8B4B" w14:textId="3845B15E" w:rsidR="003C0966" w:rsidRPr="00C94FF9" w:rsidRDefault="000D406F" w:rsidP="003C0966">
      <w:pPr>
        <w:pStyle w:val="Odstavecseseznamem"/>
        <w:numPr>
          <w:ilvl w:val="0"/>
          <w:numId w:val="10"/>
        </w:numPr>
        <w:spacing w:after="0" w:line="300" w:lineRule="auto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Hodnocení vlastností </w:t>
      </w:r>
      <w:r w:rsidR="003C0966" w:rsidRPr="00C94FF9">
        <w:rPr>
          <w:rFonts w:ascii="Bahnschrift SemiBold" w:hAnsi="Bahnschrift SemiBold"/>
          <w:sz w:val="24"/>
          <w:szCs w:val="24"/>
        </w:rPr>
        <w:t>nátěr</w:t>
      </w:r>
      <w:r>
        <w:rPr>
          <w:rFonts w:ascii="Bahnschrift SemiBold" w:hAnsi="Bahnschrift SemiBold"/>
          <w:sz w:val="24"/>
          <w:szCs w:val="24"/>
        </w:rPr>
        <w:t>ů</w:t>
      </w:r>
      <w:r w:rsidR="003C0966" w:rsidRPr="00C94FF9">
        <w:rPr>
          <w:rFonts w:ascii="Bahnschrift SemiBold" w:hAnsi="Bahnschrift SemiBold"/>
          <w:sz w:val="24"/>
          <w:szCs w:val="24"/>
        </w:rPr>
        <w:t>.</w:t>
      </w:r>
    </w:p>
    <w:p w14:paraId="6AE7D093" w14:textId="77777777" w:rsidR="000D406F" w:rsidRDefault="000D406F" w:rsidP="003C0966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Zhotovování zkušebních nátěrů,</w:t>
      </w:r>
    </w:p>
    <w:p w14:paraId="547592CA" w14:textId="35F3F416" w:rsidR="003C0966" w:rsidRDefault="000D406F" w:rsidP="003C0966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Tloušťka a tvrdost nátěru,</w:t>
      </w:r>
    </w:p>
    <w:p w14:paraId="3D8D215B" w14:textId="6A7BC39B" w:rsidR="003C0966" w:rsidRDefault="000D406F" w:rsidP="003C0966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Zasychání a přilnavost nátěru k podkladu</w:t>
      </w:r>
      <w:r w:rsidR="003C0966">
        <w:rPr>
          <w:rFonts w:ascii="Bahnschrift" w:hAnsi="Bahnschrift"/>
          <w:sz w:val="24"/>
          <w:szCs w:val="24"/>
        </w:rPr>
        <w:t>,</w:t>
      </w:r>
    </w:p>
    <w:p w14:paraId="6A456EF5" w14:textId="62B57DEF" w:rsidR="003C0966" w:rsidRDefault="000D406F" w:rsidP="003C0966">
      <w:pPr>
        <w:spacing w:after="0"/>
        <w:ind w:firstLine="36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Stanovení barevného odstínu</w:t>
      </w:r>
      <w:r w:rsidR="002E7D40">
        <w:rPr>
          <w:rFonts w:ascii="Bahnschrift" w:hAnsi="Bahnschrift"/>
          <w:sz w:val="24"/>
          <w:szCs w:val="24"/>
        </w:rPr>
        <w:t>.</w:t>
      </w:r>
    </w:p>
    <w:p w14:paraId="0444CD53" w14:textId="77777777" w:rsidR="000D406F" w:rsidRDefault="000D406F" w:rsidP="003C0966">
      <w:pPr>
        <w:spacing w:after="0"/>
        <w:ind w:firstLine="360"/>
        <w:rPr>
          <w:rFonts w:ascii="Bahnschrift" w:hAnsi="Bahnschrift"/>
          <w:sz w:val="24"/>
          <w:szCs w:val="24"/>
        </w:rPr>
      </w:pPr>
    </w:p>
    <w:p w14:paraId="4BD683D8" w14:textId="13A461A8" w:rsidR="001961D5" w:rsidRPr="00AF4E95" w:rsidRDefault="001961D5" w:rsidP="00AF4E95">
      <w:pPr>
        <w:spacing w:after="0"/>
        <w:rPr>
          <w:rFonts w:ascii="Bahnschrift" w:hAnsi="Bahnschrift"/>
          <w:sz w:val="24"/>
          <w:szCs w:val="24"/>
        </w:rPr>
      </w:pPr>
      <w:r w:rsidRPr="00AF4E95">
        <w:rPr>
          <w:rFonts w:ascii="Bahnschrift" w:hAnsi="Bahnschrift"/>
          <w:sz w:val="24"/>
          <w:szCs w:val="24"/>
        </w:rPr>
        <w:t xml:space="preserve"> </w:t>
      </w:r>
    </w:p>
    <w:p w14:paraId="30712B5E" w14:textId="13D1A257" w:rsidR="001961D5" w:rsidRPr="001961D5" w:rsidRDefault="002E7D40" w:rsidP="001961D5">
      <w:pPr>
        <w:spacing w:before="60" w:after="0" w:line="300" w:lineRule="auto"/>
        <w:rPr>
          <w:rFonts w:ascii="Bahnschrift" w:hAnsi="Bahnschrift"/>
        </w:rPr>
      </w:pPr>
      <w:r>
        <w:rPr>
          <w:rFonts w:ascii="Bahnschrift" w:hAnsi="Bahnschrift"/>
        </w:rPr>
        <w:t>Brno 23. duben 2024</w:t>
      </w:r>
    </w:p>
    <w:p w14:paraId="2AF1373B" w14:textId="3F3A08D2" w:rsidR="009668D7" w:rsidRPr="001961D5" w:rsidRDefault="009668D7" w:rsidP="001961D5">
      <w:pPr>
        <w:spacing w:before="60" w:after="0" w:line="300" w:lineRule="auto"/>
        <w:rPr>
          <w:rFonts w:ascii="Bahnschrift" w:hAnsi="Bahnschrift"/>
        </w:rPr>
      </w:pPr>
      <w:r w:rsidRPr="001961D5">
        <w:rPr>
          <w:rFonts w:ascii="Bahnschrift" w:hAnsi="Bahnschrift"/>
        </w:rPr>
        <w:t xml:space="preserve"> </w:t>
      </w:r>
    </w:p>
    <w:sectPr w:rsidR="009668D7" w:rsidRPr="001961D5" w:rsidSect="006D407A">
      <w:pgSz w:w="11906" w:h="16838" w:code="9"/>
      <w:pgMar w:top="1134" w:right="851" w:bottom="1134" w:left="1134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00BF"/>
    <w:multiLevelType w:val="hybridMultilevel"/>
    <w:tmpl w:val="2D0EECF6"/>
    <w:lvl w:ilvl="0" w:tplc="CDBC4396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53C33D9"/>
    <w:multiLevelType w:val="hybridMultilevel"/>
    <w:tmpl w:val="56903F8C"/>
    <w:lvl w:ilvl="0" w:tplc="F034802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433B"/>
    <w:multiLevelType w:val="hybridMultilevel"/>
    <w:tmpl w:val="CF7071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923F4"/>
    <w:multiLevelType w:val="hybridMultilevel"/>
    <w:tmpl w:val="FDF2B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B0EE3"/>
    <w:multiLevelType w:val="hybridMultilevel"/>
    <w:tmpl w:val="B09E0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9779C"/>
    <w:multiLevelType w:val="hybridMultilevel"/>
    <w:tmpl w:val="53985FEC"/>
    <w:lvl w:ilvl="0" w:tplc="81E0E456">
      <w:start w:val="3"/>
      <w:numFmt w:val="bullet"/>
      <w:lvlText w:val=""/>
      <w:lvlJc w:val="left"/>
      <w:pPr>
        <w:ind w:left="417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62B8015B"/>
    <w:multiLevelType w:val="hybridMultilevel"/>
    <w:tmpl w:val="96282AB6"/>
    <w:lvl w:ilvl="0" w:tplc="0A1C2A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25BFE"/>
    <w:multiLevelType w:val="hybridMultilevel"/>
    <w:tmpl w:val="BD8A074A"/>
    <w:lvl w:ilvl="0" w:tplc="9552EB34">
      <w:start w:val="3"/>
      <w:numFmt w:val="bullet"/>
      <w:lvlText w:val=""/>
      <w:lvlJc w:val="left"/>
      <w:pPr>
        <w:ind w:left="417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0845103"/>
    <w:multiLevelType w:val="hybridMultilevel"/>
    <w:tmpl w:val="AF9C9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16906"/>
    <w:multiLevelType w:val="hybridMultilevel"/>
    <w:tmpl w:val="64C8C62C"/>
    <w:lvl w:ilvl="0" w:tplc="832C93F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25795">
    <w:abstractNumId w:val="3"/>
  </w:num>
  <w:num w:numId="2" w16cid:durableId="1744988379">
    <w:abstractNumId w:val="0"/>
  </w:num>
  <w:num w:numId="3" w16cid:durableId="1064134599">
    <w:abstractNumId w:val="6"/>
  </w:num>
  <w:num w:numId="4" w16cid:durableId="1577781586">
    <w:abstractNumId w:val="4"/>
  </w:num>
  <w:num w:numId="5" w16cid:durableId="631903361">
    <w:abstractNumId w:val="5"/>
  </w:num>
  <w:num w:numId="6" w16cid:durableId="1361082150">
    <w:abstractNumId w:val="7"/>
  </w:num>
  <w:num w:numId="7" w16cid:durableId="1314721677">
    <w:abstractNumId w:val="9"/>
  </w:num>
  <w:num w:numId="8" w16cid:durableId="1263222463">
    <w:abstractNumId w:val="1"/>
  </w:num>
  <w:num w:numId="9" w16cid:durableId="1074205365">
    <w:abstractNumId w:val="8"/>
  </w:num>
  <w:num w:numId="10" w16cid:durableId="1096363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7"/>
    <w:rsid w:val="000C11BE"/>
    <w:rsid w:val="000D1951"/>
    <w:rsid w:val="000D406F"/>
    <w:rsid w:val="00115E28"/>
    <w:rsid w:val="001961D5"/>
    <w:rsid w:val="00202999"/>
    <w:rsid w:val="002953CA"/>
    <w:rsid w:val="002E7D40"/>
    <w:rsid w:val="002F08DB"/>
    <w:rsid w:val="003C0966"/>
    <w:rsid w:val="003D74C2"/>
    <w:rsid w:val="005D55E4"/>
    <w:rsid w:val="00612DCD"/>
    <w:rsid w:val="006232AC"/>
    <w:rsid w:val="006D407A"/>
    <w:rsid w:val="007A760F"/>
    <w:rsid w:val="00876859"/>
    <w:rsid w:val="008849A4"/>
    <w:rsid w:val="008B3CE2"/>
    <w:rsid w:val="009668D7"/>
    <w:rsid w:val="009F0E74"/>
    <w:rsid w:val="00AF4E95"/>
    <w:rsid w:val="00B07348"/>
    <w:rsid w:val="00C94FF9"/>
    <w:rsid w:val="00D82711"/>
    <w:rsid w:val="00DE3D0F"/>
    <w:rsid w:val="00EA20E3"/>
    <w:rsid w:val="00EC2EAF"/>
    <w:rsid w:val="00F82B5F"/>
    <w:rsid w:val="00F87054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1CC2"/>
  <w15:chartTrackingRefBased/>
  <w15:docId w15:val="{E39442B3-4C2D-4E11-B809-DE9EDB97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6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8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68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6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6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6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68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6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68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8D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68D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68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8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68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68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6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68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68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68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68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68D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68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68D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68D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Tulka</dc:creator>
  <cp:keywords/>
  <dc:description/>
  <cp:lastModifiedBy>Jaromír Tulka</cp:lastModifiedBy>
  <cp:revision>2</cp:revision>
  <dcterms:created xsi:type="dcterms:W3CDTF">2024-04-23T07:25:00Z</dcterms:created>
  <dcterms:modified xsi:type="dcterms:W3CDTF">2024-04-23T07:25:00Z</dcterms:modified>
</cp:coreProperties>
</file>