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030D99">
        <w:rPr>
          <w:b/>
          <w:sz w:val="28"/>
          <w:szCs w:val="28"/>
        </w:rPr>
        <w:t>2</w:t>
      </w:r>
    </w:p>
    <w:p w:rsidR="005E096C" w:rsidRDefault="008D7A62">
      <w:r>
        <w:t>Pro dvojici vybraných krajů zpracujte charakteristiku jejich železniční dopravní sítě. Železniční síť převeďte do podoby (planárního) grafu a vypočítejte indexy alfa, beta a gama.</w:t>
      </w:r>
      <w:r w:rsidR="0049738F">
        <w:t xml:space="preserve"> Jako podklad použijte přiložené schéma železniční sítě.</w:t>
      </w:r>
      <w:bookmarkStart w:id="0" w:name="_GoBack"/>
      <w:bookmarkEnd w:id="0"/>
    </w:p>
    <w:p w:rsidR="008D7A62" w:rsidRDefault="008D7A62">
      <w:r>
        <w:t>Vybrané kraje vzájemně porovnejte na základě vypočítaných hodnot indexů. Následně se pokuste o širší geografickou interpretaci – identifikujte a popište podmínky/faktory, které ovlivňují či ovlivňovaly konfiguraci zkoumaných železničních dopravních sítí.</w:t>
      </w:r>
    </w:p>
    <w:p w:rsidR="008D7A62" w:rsidRDefault="008D7A62">
      <w:r>
        <w:t>Podrobnější technické pokyny k vypracování zadání budou prodiskutovány přímo na cvičení.</w:t>
      </w:r>
    </w:p>
    <w:p w:rsidR="005E096C" w:rsidRDefault="005E096C"/>
    <w:p w:rsidR="005E096C" w:rsidRDefault="005E096C"/>
    <w:sectPr w:rsidR="005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C"/>
    <w:rsid w:val="00030D99"/>
    <w:rsid w:val="00203228"/>
    <w:rsid w:val="00253FC1"/>
    <w:rsid w:val="00395AD6"/>
    <w:rsid w:val="00482CFA"/>
    <w:rsid w:val="0049738F"/>
    <w:rsid w:val="005E096C"/>
    <w:rsid w:val="00713BE5"/>
    <w:rsid w:val="008D7A62"/>
    <w:rsid w:val="00A4249B"/>
    <w:rsid w:val="00B47DBB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CB1C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2022-03-01T14:01:00Z</dcterms:created>
  <dcterms:modified xsi:type="dcterms:W3CDTF">2022-03-01T14:56:00Z</dcterms:modified>
</cp:coreProperties>
</file>