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4F" w:rsidRPr="00E130F3" w:rsidRDefault="00F43C3E" w:rsidP="00997B4F">
      <w:pPr>
        <w:ind w:firstLine="0"/>
        <w:jc w:val="center"/>
      </w:pPr>
      <w:r w:rsidRPr="00E130F3">
        <w:rPr>
          <w:noProof/>
        </w:rPr>
        <w:drawing>
          <wp:inline distT="0" distB="0" distL="0" distR="0">
            <wp:extent cx="5756910" cy="1526540"/>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5756910" cy="1526540"/>
                    </a:xfrm>
                    <a:prstGeom prst="rect">
                      <a:avLst/>
                    </a:prstGeom>
                    <a:noFill/>
                    <a:ln w="9525">
                      <a:noFill/>
                      <a:miter lim="800000"/>
                      <a:headEnd/>
                      <a:tailEnd/>
                    </a:ln>
                  </pic:spPr>
                </pic:pic>
              </a:graphicData>
            </a:graphic>
          </wp:inline>
        </w:drawing>
      </w: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63FF1" w:rsidRPr="00E130F3" w:rsidRDefault="00331A8F" w:rsidP="00963FF1">
      <w:pPr>
        <w:ind w:firstLine="0"/>
        <w:jc w:val="center"/>
        <w:rPr>
          <w:b/>
          <w:sz w:val="52"/>
          <w:szCs w:val="22"/>
          <w:lang w:eastAsia="de-DE"/>
        </w:rPr>
      </w:pPr>
      <w:r w:rsidRPr="00E130F3">
        <w:rPr>
          <w:b/>
          <w:sz w:val="52"/>
          <w:szCs w:val="22"/>
          <w:lang w:eastAsia="de-DE"/>
        </w:rPr>
        <w:t>Vícerozměrné statistické metody v biologii</w:t>
      </w: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331A8F" w:rsidP="00997B4F">
      <w:pPr>
        <w:ind w:firstLine="0"/>
        <w:jc w:val="center"/>
        <w:rPr>
          <w:szCs w:val="22"/>
          <w:lang w:eastAsia="de-DE"/>
        </w:rPr>
      </w:pPr>
      <w:r w:rsidRPr="00E130F3">
        <w:rPr>
          <w:szCs w:val="22"/>
          <w:lang w:eastAsia="de-DE"/>
        </w:rPr>
        <w:t>Danka Haruštiaková, Jiří Jarkovský, Simona Littnerová, Ladislav Dušek</w:t>
      </w: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997B4F" w:rsidP="00997B4F">
      <w:pPr>
        <w:ind w:firstLine="0"/>
        <w:jc w:val="center"/>
        <w:rPr>
          <w:sz w:val="20"/>
          <w:szCs w:val="20"/>
        </w:rPr>
      </w:pPr>
    </w:p>
    <w:p w:rsidR="00997B4F" w:rsidRPr="00E130F3" w:rsidRDefault="00331A8F" w:rsidP="00997B4F">
      <w:pPr>
        <w:ind w:firstLine="0"/>
        <w:jc w:val="center"/>
        <w:rPr>
          <w:b/>
          <w:sz w:val="22"/>
          <w:szCs w:val="22"/>
          <w:lang w:eastAsia="de-DE"/>
        </w:rPr>
      </w:pPr>
      <w:r w:rsidRPr="00E130F3">
        <w:rPr>
          <w:b/>
          <w:sz w:val="22"/>
          <w:szCs w:val="22"/>
          <w:lang w:eastAsia="de-DE"/>
        </w:rPr>
        <w:t>Březen 2011</w:t>
      </w:r>
    </w:p>
    <w:p w:rsidR="00997B4F" w:rsidRPr="00E130F3" w:rsidRDefault="00997B4F" w:rsidP="00997B4F">
      <w:pPr>
        <w:ind w:firstLine="0"/>
        <w:jc w:val="center"/>
      </w:pPr>
    </w:p>
    <w:p w:rsidR="00997B4F" w:rsidRPr="00E130F3" w:rsidRDefault="00F43C3E" w:rsidP="00997B4F">
      <w:pPr>
        <w:ind w:firstLine="0"/>
        <w:jc w:val="center"/>
      </w:pPr>
      <w:r w:rsidRPr="00E130F3">
        <w:rPr>
          <w:noProof/>
        </w:rPr>
        <w:drawing>
          <wp:inline distT="0" distB="0" distL="0" distR="0">
            <wp:extent cx="977900" cy="92265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997B4F" w:rsidRPr="00E130F3" w:rsidRDefault="00997B4F" w:rsidP="00997B4F">
      <w:pPr>
        <w:ind w:firstLine="0"/>
        <w:jc w:val="center"/>
      </w:pPr>
    </w:p>
    <w:p w:rsidR="00997B4F" w:rsidRPr="00E130F3" w:rsidRDefault="00997B4F" w:rsidP="00997B4F">
      <w:pPr>
        <w:ind w:firstLine="0"/>
        <w:jc w:val="center"/>
        <w:rPr>
          <w:sz w:val="22"/>
        </w:rPr>
      </w:pPr>
    </w:p>
    <w:p w:rsidR="006038A8" w:rsidRPr="00E130F3" w:rsidRDefault="00331A8F">
      <w:pPr>
        <w:ind w:firstLine="227"/>
        <w:jc w:val="center"/>
        <w:rPr>
          <w:sz w:val="22"/>
          <w:szCs w:val="22"/>
          <w:lang w:eastAsia="de-DE"/>
        </w:rPr>
      </w:pPr>
      <w:r w:rsidRPr="00E130F3">
        <w:rPr>
          <w:sz w:val="22"/>
          <w:szCs w:val="22"/>
          <w:lang w:eastAsia="de-DE"/>
        </w:rPr>
        <w:t xml:space="preserve">Příprava a vydání těchto učebních textů byly podporovány projektem ESF č. CZ.1.07/2.2.00/07.0318 </w:t>
      </w:r>
    </w:p>
    <w:p w:rsidR="006038A8" w:rsidRPr="00E130F3" w:rsidRDefault="00331A8F">
      <w:pPr>
        <w:ind w:firstLine="227"/>
        <w:jc w:val="center"/>
        <w:rPr>
          <w:sz w:val="22"/>
          <w:szCs w:val="22"/>
          <w:lang w:eastAsia="de-DE"/>
        </w:rPr>
      </w:pPr>
      <w:r w:rsidRPr="00E130F3">
        <w:rPr>
          <w:sz w:val="22"/>
          <w:szCs w:val="22"/>
          <w:lang w:eastAsia="de-DE"/>
        </w:rPr>
        <w:t>„Víceoborová inovace studia Matematické biologie“ a státním rozpočtem České republiky.</w:t>
      </w:r>
    </w:p>
    <w:p w:rsidR="00997B4F" w:rsidRPr="00E130F3" w:rsidRDefault="00997B4F" w:rsidP="00997B4F">
      <w:pPr>
        <w:ind w:firstLine="0"/>
        <w:jc w:val="center"/>
      </w:pPr>
    </w:p>
    <w:p w:rsidR="00EA324B" w:rsidRPr="00E130F3" w:rsidRDefault="00EA324B" w:rsidP="00447B6D">
      <w:pPr>
        <w:pStyle w:val="p1a"/>
        <w:ind w:firstLine="426"/>
        <w:rPr>
          <w:szCs w:val="20"/>
          <w:lang w:val="cs-CZ"/>
        </w:rPr>
        <w:sectPr w:rsidR="00EA324B" w:rsidRPr="00E130F3" w:rsidSect="00F43C3E">
          <w:footerReference w:type="default" r:id="rId10"/>
          <w:pgSz w:w="11906" w:h="16838"/>
          <w:pgMar w:top="1134" w:right="1134" w:bottom="1418" w:left="1418" w:header="708" w:footer="708" w:gutter="0"/>
          <w:cols w:space="708"/>
          <w:docGrid w:linePitch="360"/>
        </w:sectPr>
      </w:pPr>
    </w:p>
    <w:p w:rsidR="003B4B7C" w:rsidRPr="00E130F3" w:rsidRDefault="003B4B7C" w:rsidP="006038A8">
      <w:pPr>
        <w:pStyle w:val="Nadpis1"/>
        <w:numPr>
          <w:ilvl w:val="0"/>
          <w:numId w:val="0"/>
        </w:numPr>
        <w:ind w:left="432" w:hanging="432"/>
      </w:pPr>
      <w:bookmarkStart w:id="0" w:name="_Toc288425772"/>
      <w:r w:rsidRPr="00E130F3">
        <w:lastRenderedPageBreak/>
        <w:t>Předmluva</w:t>
      </w:r>
      <w:bookmarkEnd w:id="0"/>
    </w:p>
    <w:p w:rsidR="003B4B7C" w:rsidRPr="00E130F3" w:rsidRDefault="003B4B7C" w:rsidP="00EA324B"/>
    <w:p w:rsidR="00AC3E56" w:rsidRPr="00E130F3" w:rsidRDefault="00AC3E56" w:rsidP="00EA324B">
      <w:r w:rsidRPr="00E130F3">
        <w:t xml:space="preserve">Vícerozměrné </w:t>
      </w:r>
      <w:r w:rsidR="009845BF" w:rsidRPr="00E130F3">
        <w:t>statistické metody</w:t>
      </w:r>
      <w:r w:rsidRPr="00E130F3">
        <w:t xml:space="preserve"> představují velice užitečný nástroj pro uchopení, zjednodušení a vizualizaci velmi složitých dat.</w:t>
      </w:r>
      <w:r w:rsidR="009845BF" w:rsidRPr="00E130F3">
        <w:t xml:space="preserve"> Použitelnost těchto metod</w:t>
      </w:r>
      <w:r w:rsidR="00D42C04" w:rsidRPr="00E130F3">
        <w:t xml:space="preserve"> v přírodních vědách</w:t>
      </w:r>
      <w:r w:rsidR="009845BF" w:rsidRPr="00E130F3">
        <w:t xml:space="preserve"> je velmi široká</w:t>
      </w:r>
      <w:r w:rsidR="00D42C04" w:rsidRPr="00E130F3">
        <w:t>, často se s nim</w:t>
      </w:r>
      <w:r w:rsidR="007F7C41" w:rsidRPr="00E130F3">
        <w:t>i</w:t>
      </w:r>
      <w:r w:rsidR="00D42C04" w:rsidRPr="00E130F3">
        <w:t xml:space="preserve"> setkáváme </w:t>
      </w:r>
      <w:r w:rsidR="00570AA3" w:rsidRPr="00E130F3">
        <w:t xml:space="preserve">nejenom </w:t>
      </w:r>
      <w:r w:rsidR="00D42C04" w:rsidRPr="00E130F3">
        <w:t xml:space="preserve">v ekologii, experimentální biologii, </w:t>
      </w:r>
      <w:r w:rsidR="00B55706" w:rsidRPr="00E130F3">
        <w:t xml:space="preserve">medicíně, </w:t>
      </w:r>
      <w:r w:rsidR="00D42C04" w:rsidRPr="00E130F3">
        <w:t>antropologii</w:t>
      </w:r>
      <w:r w:rsidR="00570AA3" w:rsidRPr="00E130F3">
        <w:t xml:space="preserve">, </w:t>
      </w:r>
      <w:r w:rsidR="006120F9" w:rsidRPr="00E130F3">
        <w:t xml:space="preserve">environmentální chemii, </w:t>
      </w:r>
      <w:r w:rsidR="00570AA3" w:rsidRPr="00E130F3">
        <w:t>ale i v geografii a geologii.</w:t>
      </w:r>
      <w:r w:rsidR="006120F9" w:rsidRPr="00E130F3">
        <w:t xml:space="preserve"> Zpracování rozsáhlých biologických a hlavně ekologických dat se bez znalosti vícerozměrných statistických metod již neobejde. </w:t>
      </w:r>
      <w:r w:rsidRPr="00E130F3">
        <w:t>Na druhou stranu mohou v případě nesprávného užití vést k zavádějícím výsledkům, jejichž chybnost nemusí být ovšem na první pohled zřejmá, protože je skryta za složitou strukturou dat a komplikovaností výpočtu.</w:t>
      </w:r>
      <w:r w:rsidR="00984B84" w:rsidRPr="00E130F3">
        <w:t xml:space="preserve"> Znalost vícerozměrných statistických metod se tak stala </w:t>
      </w:r>
      <w:r w:rsidR="00B95FC9" w:rsidRPr="00E130F3">
        <w:t xml:space="preserve">potřebnou </w:t>
      </w:r>
      <w:r w:rsidR="00984B84" w:rsidRPr="00E130F3">
        <w:t>součástí biologického vzdělání.</w:t>
      </w:r>
    </w:p>
    <w:p w:rsidR="00904445" w:rsidRPr="00E130F3" w:rsidRDefault="006B7749" w:rsidP="00EA324B">
      <w:r w:rsidRPr="00E130F3">
        <w:t xml:space="preserve">Cílem </w:t>
      </w:r>
      <w:r w:rsidR="005943F6" w:rsidRPr="00E130F3">
        <w:t>tohoto učebního textu</w:t>
      </w:r>
      <w:r w:rsidRPr="00E130F3">
        <w:t xml:space="preserve"> není podrobný teoretický výklad jednotlivých typů vícerozměrných analýz, ale ve stručné a přehledné formě představit postupy analýz, objasnit základy jejich využití </w:t>
      </w:r>
      <w:r w:rsidR="0051652B" w:rsidRPr="00E130F3">
        <w:t xml:space="preserve">včetně potenciálně slabých míst </w:t>
      </w:r>
      <w:r w:rsidRPr="00E130F3">
        <w:t>a poskytnou</w:t>
      </w:r>
      <w:r w:rsidR="005943F6" w:rsidRPr="00E130F3">
        <w:t>t</w:t>
      </w:r>
      <w:r w:rsidRPr="00E130F3">
        <w:t xml:space="preserve"> návody ke správné interpretaci</w:t>
      </w:r>
      <w:r w:rsidR="0051652B" w:rsidRPr="00E130F3">
        <w:t xml:space="preserve"> výsledků.</w:t>
      </w:r>
      <w:r w:rsidR="00904445" w:rsidRPr="00E130F3">
        <w:t xml:space="preserve"> </w:t>
      </w:r>
    </w:p>
    <w:p w:rsidR="00737824" w:rsidRPr="00E130F3" w:rsidRDefault="00737824" w:rsidP="00EA324B">
      <w:r w:rsidRPr="00E130F3">
        <w:t>Dostupnost nových studijních materiálů, kterých je v současné době stále nedostatek, by měl</w:t>
      </w:r>
      <w:r w:rsidR="005943F6" w:rsidRPr="00E130F3">
        <w:t>a</w:t>
      </w:r>
      <w:r w:rsidRPr="00E130F3">
        <w:t xml:space="preserve"> přispět k zvýšení odbornosti studentů </w:t>
      </w:r>
      <w:r w:rsidR="00B55706" w:rsidRPr="00E130F3">
        <w:t xml:space="preserve">matematické </w:t>
      </w:r>
      <w:r w:rsidRPr="00E130F3">
        <w:t>biologie i dalších přírodovědných oborů.</w:t>
      </w:r>
    </w:p>
    <w:p w:rsidR="00904445" w:rsidRPr="00E130F3" w:rsidRDefault="007F317B" w:rsidP="00EA324B">
      <w:r w:rsidRPr="00E130F3">
        <w:t xml:space="preserve">Česká a ani anglická terminologie používána v dostupné literatuře není zcela stabilizovaná a často se stává, že </w:t>
      </w:r>
      <w:r w:rsidR="007F4A6D" w:rsidRPr="00E130F3">
        <w:t xml:space="preserve">totožné </w:t>
      </w:r>
      <w:r w:rsidR="004E0A6A" w:rsidRPr="00E130F3">
        <w:t>metody jsou v různých učebnicích a statistických programech uváděny</w:t>
      </w:r>
      <w:r w:rsidR="007F4A6D" w:rsidRPr="00E130F3">
        <w:t xml:space="preserve"> pod</w:t>
      </w:r>
      <w:r w:rsidR="004E0A6A" w:rsidRPr="00E130F3">
        <w:t xml:space="preserve"> různými názvy. Z tohoto důvodu uvádíme </w:t>
      </w:r>
      <w:r w:rsidR="00A50831" w:rsidRPr="00E130F3">
        <w:t xml:space="preserve">jak </w:t>
      </w:r>
      <w:r w:rsidR="004E0A6A" w:rsidRPr="00E130F3">
        <w:t>anglické názvy metod</w:t>
      </w:r>
      <w:r w:rsidR="00A50831" w:rsidRPr="00E130F3">
        <w:t xml:space="preserve">, tak i české alternativní názvy. </w:t>
      </w:r>
    </w:p>
    <w:p w:rsidR="00737824" w:rsidRPr="00E130F3" w:rsidRDefault="00737824" w:rsidP="00EA324B">
      <w:r w:rsidRPr="00E130F3">
        <w:t xml:space="preserve">Na tomto místě bychom rádi poděkovali za připomínky recenzentům, </w:t>
      </w:r>
      <w:r w:rsidR="005943F6" w:rsidRPr="00E130F3">
        <w:t xml:space="preserve">jejichž </w:t>
      </w:r>
      <w:r w:rsidRPr="00E130F3">
        <w:t>poznámky výrazně zlepšily kvalitu těchto učebních textů.</w:t>
      </w:r>
    </w:p>
    <w:p w:rsidR="00737824" w:rsidRPr="00E130F3" w:rsidRDefault="0078244F" w:rsidP="00EA324B">
      <w:r w:rsidRPr="00E130F3">
        <w:t>Příprava a vydání těchto učebních textů byly podporovány projektem ESF č. CZ.1.07/2.2.00/07.0318 „Víceoborová inovace studia Matematické biologie“ a státním rozpočtem České republiky.</w:t>
      </w:r>
    </w:p>
    <w:p w:rsidR="00737824" w:rsidRPr="00E130F3" w:rsidRDefault="00737824" w:rsidP="00EA324B"/>
    <w:p w:rsidR="00AC3E56" w:rsidRPr="00E130F3" w:rsidRDefault="00737824" w:rsidP="00EA324B">
      <w:r w:rsidRPr="00E130F3">
        <w:t xml:space="preserve">V Brně, </w:t>
      </w:r>
      <w:r w:rsidR="00A50831" w:rsidRPr="00E130F3">
        <w:t xml:space="preserve">březen </w:t>
      </w:r>
      <w:r w:rsidR="0078244F" w:rsidRPr="00E130F3">
        <w:t>2011</w:t>
      </w:r>
    </w:p>
    <w:p w:rsidR="00B95FC9" w:rsidRPr="00E130F3" w:rsidRDefault="00B95FC9" w:rsidP="00B95FC9">
      <w:pPr>
        <w:rPr>
          <w:lang w:eastAsia="de-DE"/>
        </w:rPr>
      </w:pPr>
    </w:p>
    <w:p w:rsidR="00B95FC9" w:rsidRPr="00E130F3" w:rsidRDefault="00B95FC9" w:rsidP="00B95FC9">
      <w:pPr>
        <w:pStyle w:val="p1a"/>
        <w:ind w:firstLine="426"/>
        <w:jc w:val="right"/>
        <w:rPr>
          <w:szCs w:val="20"/>
          <w:lang w:val="cs-CZ"/>
        </w:rPr>
      </w:pPr>
      <w:r w:rsidRPr="00E130F3">
        <w:rPr>
          <w:szCs w:val="20"/>
          <w:lang w:val="cs-CZ"/>
        </w:rPr>
        <w:t>Danka Haruštiaková</w:t>
      </w:r>
    </w:p>
    <w:p w:rsidR="00B95FC9" w:rsidRPr="00E130F3" w:rsidRDefault="00B95FC9" w:rsidP="00B95FC9">
      <w:pPr>
        <w:jc w:val="right"/>
        <w:rPr>
          <w:lang w:eastAsia="de-DE"/>
        </w:rPr>
      </w:pPr>
      <w:r w:rsidRPr="00E130F3">
        <w:rPr>
          <w:lang w:eastAsia="de-DE"/>
        </w:rPr>
        <w:t>Jiří Jarkovský</w:t>
      </w:r>
    </w:p>
    <w:p w:rsidR="00B95FC9" w:rsidRPr="00E130F3" w:rsidRDefault="00B95FC9" w:rsidP="00B95FC9">
      <w:pPr>
        <w:jc w:val="right"/>
        <w:rPr>
          <w:lang w:eastAsia="de-DE"/>
        </w:rPr>
      </w:pPr>
      <w:r w:rsidRPr="00E130F3">
        <w:rPr>
          <w:lang w:eastAsia="de-DE"/>
        </w:rPr>
        <w:t>Simona Littnerová</w:t>
      </w:r>
    </w:p>
    <w:p w:rsidR="00B95FC9" w:rsidRPr="00E130F3" w:rsidRDefault="00B95FC9" w:rsidP="00B95FC9">
      <w:pPr>
        <w:jc w:val="right"/>
        <w:rPr>
          <w:lang w:eastAsia="de-DE"/>
        </w:rPr>
      </w:pPr>
      <w:r w:rsidRPr="00E130F3">
        <w:rPr>
          <w:lang w:eastAsia="de-DE"/>
        </w:rPr>
        <w:t>Ladislav Dušek</w:t>
      </w:r>
    </w:p>
    <w:p w:rsidR="00B95FC9" w:rsidRPr="00E130F3" w:rsidRDefault="00B95FC9" w:rsidP="00B95FC9">
      <w:pPr>
        <w:pStyle w:val="p1a"/>
        <w:ind w:firstLine="426"/>
        <w:rPr>
          <w:szCs w:val="20"/>
          <w:lang w:val="cs-CZ"/>
        </w:rPr>
      </w:pPr>
    </w:p>
    <w:p w:rsidR="00B95FC9" w:rsidRPr="00E130F3" w:rsidRDefault="00B95FC9" w:rsidP="00B95FC9">
      <w:pPr>
        <w:pStyle w:val="p1a"/>
        <w:ind w:firstLine="426"/>
        <w:jc w:val="right"/>
        <w:rPr>
          <w:szCs w:val="20"/>
          <w:lang w:val="cs-CZ"/>
        </w:rPr>
      </w:pPr>
      <w:r w:rsidRPr="00E130F3">
        <w:rPr>
          <w:szCs w:val="20"/>
          <w:lang w:val="cs-CZ"/>
        </w:rPr>
        <w:t>© Danka Haruštiaková, Jiří Jarkovský, Simona Littnerová, Ladislav Dušek</w:t>
      </w:r>
    </w:p>
    <w:p w:rsidR="00B95FC9" w:rsidRPr="00E130F3" w:rsidRDefault="00B95FC9" w:rsidP="00B95FC9">
      <w:pPr>
        <w:pStyle w:val="p1a"/>
        <w:ind w:firstLine="426"/>
        <w:jc w:val="right"/>
        <w:rPr>
          <w:szCs w:val="20"/>
          <w:lang w:val="cs-CZ"/>
        </w:rPr>
      </w:pPr>
      <w:r w:rsidRPr="00E130F3">
        <w:rPr>
          <w:szCs w:val="20"/>
          <w:highlight w:val="yellow"/>
          <w:lang w:val="cs-CZ"/>
        </w:rPr>
        <w:t>ISBN: XXX-XX-XXXX-XXX-X</w:t>
      </w:r>
    </w:p>
    <w:p w:rsidR="00AC3E56" w:rsidRPr="00E130F3" w:rsidRDefault="00AC3E56" w:rsidP="00EA324B"/>
    <w:p w:rsidR="00442E0D" w:rsidRPr="00E130F3" w:rsidRDefault="00442E0D" w:rsidP="00EA324B">
      <w:pPr>
        <w:rPr>
          <w:rFonts w:ascii="Arial" w:hAnsi="Arial"/>
          <w:b/>
          <w:bCs/>
        </w:rPr>
        <w:sectPr w:rsidR="00442E0D" w:rsidRPr="00E130F3" w:rsidSect="00F43C3E">
          <w:pgSz w:w="11906" w:h="16838"/>
          <w:pgMar w:top="1134" w:right="1134" w:bottom="1418" w:left="1418" w:header="708" w:footer="708" w:gutter="0"/>
          <w:cols w:space="708"/>
          <w:docGrid w:linePitch="360"/>
        </w:sectPr>
      </w:pPr>
    </w:p>
    <w:p w:rsidR="00B738D3" w:rsidRPr="00E130F3" w:rsidRDefault="00B738D3" w:rsidP="00B738D3">
      <w:pPr>
        <w:ind w:firstLine="0"/>
        <w:rPr>
          <w:b/>
          <w:sz w:val="32"/>
          <w:szCs w:val="32"/>
        </w:rPr>
      </w:pPr>
      <w:bookmarkStart w:id="1" w:name="_Toc274087688"/>
      <w:r w:rsidRPr="00E130F3">
        <w:rPr>
          <w:b/>
          <w:sz w:val="32"/>
          <w:szCs w:val="32"/>
        </w:rPr>
        <w:lastRenderedPageBreak/>
        <w:t>Obsah</w:t>
      </w:r>
    </w:p>
    <w:p w:rsidR="00B738D3" w:rsidRPr="00E130F3" w:rsidRDefault="00B738D3" w:rsidP="00B738D3">
      <w:pPr>
        <w:ind w:firstLine="0"/>
      </w:pPr>
    </w:p>
    <w:p w:rsidR="008176CC" w:rsidRPr="00E130F3" w:rsidRDefault="00C4069F">
      <w:pPr>
        <w:pStyle w:val="Obsah1"/>
        <w:rPr>
          <w:rFonts w:asciiTheme="minorHAnsi" w:eastAsiaTheme="minorEastAsia" w:hAnsiTheme="minorHAnsi" w:cstheme="minorBidi"/>
          <w:bCs w:val="0"/>
          <w:noProof/>
          <w:szCs w:val="22"/>
        </w:rPr>
      </w:pPr>
      <w:r w:rsidRPr="00E130F3">
        <w:rPr>
          <w:rFonts w:cstheme="minorHAnsi"/>
          <w:bCs w:val="0"/>
          <w:caps/>
          <w:sz w:val="20"/>
          <w:szCs w:val="20"/>
        </w:rPr>
        <w:fldChar w:fldCharType="begin"/>
      </w:r>
      <w:r w:rsidR="00E95DA7" w:rsidRPr="00E130F3">
        <w:rPr>
          <w:rFonts w:cstheme="minorHAnsi"/>
          <w:bCs w:val="0"/>
          <w:caps/>
          <w:sz w:val="20"/>
          <w:szCs w:val="20"/>
        </w:rPr>
        <w:instrText xml:space="preserve"> TOC \o "1-3" \h \z \u </w:instrText>
      </w:r>
      <w:r w:rsidRPr="00E130F3">
        <w:rPr>
          <w:rFonts w:cstheme="minorHAnsi"/>
          <w:bCs w:val="0"/>
          <w:caps/>
          <w:sz w:val="20"/>
          <w:szCs w:val="20"/>
        </w:rPr>
        <w:fldChar w:fldCharType="separate"/>
      </w:r>
      <w:hyperlink w:anchor="_Toc288425773" w:history="1">
        <w:r w:rsidR="008176CC" w:rsidRPr="00E130F3">
          <w:rPr>
            <w:rStyle w:val="Hypertextovodkaz"/>
            <w:noProof/>
          </w:rPr>
          <w:t>1</w:t>
        </w:r>
        <w:r w:rsidR="008176CC" w:rsidRPr="00E130F3">
          <w:rPr>
            <w:rFonts w:asciiTheme="minorHAnsi" w:eastAsiaTheme="minorEastAsia" w:hAnsiTheme="minorHAnsi" w:cstheme="minorBidi"/>
            <w:bCs w:val="0"/>
            <w:noProof/>
            <w:szCs w:val="22"/>
          </w:rPr>
          <w:tab/>
        </w:r>
        <w:r w:rsidR="008176CC" w:rsidRPr="00E130F3">
          <w:rPr>
            <w:rStyle w:val="Hypertextovodkaz"/>
            <w:noProof/>
          </w:rPr>
          <w:t>Úvod</w:t>
        </w:r>
        <w:r w:rsidR="008176CC" w:rsidRPr="00E130F3">
          <w:rPr>
            <w:noProof/>
            <w:webHidden/>
          </w:rPr>
          <w:tab/>
          <w:t>…………………………………………………………………………………………………..</w:t>
        </w:r>
        <w:r w:rsidRPr="00E130F3">
          <w:rPr>
            <w:noProof/>
            <w:webHidden/>
          </w:rPr>
          <w:fldChar w:fldCharType="begin"/>
        </w:r>
        <w:r w:rsidR="008176CC" w:rsidRPr="00E130F3">
          <w:rPr>
            <w:noProof/>
            <w:webHidden/>
          </w:rPr>
          <w:instrText xml:space="preserve"> PAGEREF _Toc288425773 \h </w:instrText>
        </w:r>
        <w:r w:rsidRPr="00E130F3">
          <w:rPr>
            <w:noProof/>
            <w:webHidden/>
          </w:rPr>
        </w:r>
        <w:r w:rsidRPr="00E130F3">
          <w:rPr>
            <w:noProof/>
            <w:webHidden/>
          </w:rPr>
          <w:fldChar w:fldCharType="separate"/>
        </w:r>
        <w:r w:rsidR="004A57BD" w:rsidRPr="00E130F3">
          <w:rPr>
            <w:noProof/>
            <w:webHidden/>
          </w:rPr>
          <w:t>5</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74" w:history="1">
        <w:r w:rsidR="008176CC" w:rsidRPr="00E130F3">
          <w:rPr>
            <w:rStyle w:val="Hypertextovodkaz"/>
            <w:noProof/>
          </w:rPr>
          <w:t>1.1</w:t>
        </w:r>
        <w:r w:rsidR="008176CC" w:rsidRPr="00E130F3">
          <w:rPr>
            <w:rFonts w:asciiTheme="minorHAnsi" w:eastAsiaTheme="minorEastAsia" w:hAnsiTheme="minorHAnsi" w:cstheme="minorBidi"/>
            <w:noProof/>
            <w:szCs w:val="22"/>
          </w:rPr>
          <w:tab/>
        </w:r>
        <w:r w:rsidR="008176CC" w:rsidRPr="00E130F3">
          <w:rPr>
            <w:rStyle w:val="Hypertextovodkaz"/>
            <w:noProof/>
          </w:rPr>
          <w:t>Smysl a cíle vícerozměrné analýzy dat</w:t>
        </w:r>
        <w:r w:rsidR="008176CC" w:rsidRPr="00E130F3">
          <w:rPr>
            <w:noProof/>
            <w:webHidden/>
          </w:rPr>
          <w:tab/>
        </w:r>
        <w:r w:rsidRPr="00E130F3">
          <w:rPr>
            <w:noProof/>
            <w:webHidden/>
          </w:rPr>
          <w:fldChar w:fldCharType="begin"/>
        </w:r>
        <w:r w:rsidR="008176CC" w:rsidRPr="00E130F3">
          <w:rPr>
            <w:noProof/>
            <w:webHidden/>
          </w:rPr>
          <w:instrText xml:space="preserve"> PAGEREF _Toc288425774 \h </w:instrText>
        </w:r>
        <w:r w:rsidRPr="00E130F3">
          <w:rPr>
            <w:noProof/>
            <w:webHidden/>
          </w:rPr>
        </w:r>
        <w:r w:rsidRPr="00E130F3">
          <w:rPr>
            <w:noProof/>
            <w:webHidden/>
          </w:rPr>
          <w:fldChar w:fldCharType="separate"/>
        </w:r>
        <w:r w:rsidR="004A57BD" w:rsidRPr="00E130F3">
          <w:rPr>
            <w:noProof/>
            <w:webHidden/>
          </w:rPr>
          <w:t>5</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75" w:history="1">
        <w:r w:rsidR="008176CC" w:rsidRPr="00E130F3">
          <w:rPr>
            <w:rStyle w:val="Hypertextovodkaz"/>
            <w:noProof/>
          </w:rPr>
          <w:t>1.2</w:t>
        </w:r>
        <w:r w:rsidR="008176CC" w:rsidRPr="00E130F3">
          <w:rPr>
            <w:rFonts w:asciiTheme="minorHAnsi" w:eastAsiaTheme="minorEastAsia" w:hAnsiTheme="minorHAnsi" w:cstheme="minorBidi"/>
            <w:noProof/>
            <w:szCs w:val="22"/>
          </w:rPr>
          <w:tab/>
        </w:r>
        <w:r w:rsidR="008176CC" w:rsidRPr="00E130F3">
          <w:rPr>
            <w:rStyle w:val="Hypertextovodkaz"/>
            <w:noProof/>
          </w:rPr>
          <w:t>Statistický software pro vícerozměrnou analýzu dat</w:t>
        </w:r>
        <w:r w:rsidR="008176CC" w:rsidRPr="00E130F3">
          <w:rPr>
            <w:noProof/>
            <w:webHidden/>
          </w:rPr>
          <w:tab/>
        </w:r>
        <w:r w:rsidRPr="00E130F3">
          <w:rPr>
            <w:noProof/>
            <w:webHidden/>
          </w:rPr>
          <w:fldChar w:fldCharType="begin"/>
        </w:r>
        <w:r w:rsidR="008176CC" w:rsidRPr="00E130F3">
          <w:rPr>
            <w:noProof/>
            <w:webHidden/>
          </w:rPr>
          <w:instrText xml:space="preserve"> PAGEREF _Toc288425775 \h </w:instrText>
        </w:r>
        <w:r w:rsidRPr="00E130F3">
          <w:rPr>
            <w:noProof/>
            <w:webHidden/>
          </w:rPr>
        </w:r>
        <w:r w:rsidRPr="00E130F3">
          <w:rPr>
            <w:noProof/>
            <w:webHidden/>
          </w:rPr>
          <w:fldChar w:fldCharType="separate"/>
        </w:r>
        <w:r w:rsidR="004A57BD" w:rsidRPr="00E130F3">
          <w:rPr>
            <w:noProof/>
            <w:webHidden/>
          </w:rPr>
          <w:t>6</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76" w:history="1">
        <w:r w:rsidR="008176CC" w:rsidRPr="00E130F3">
          <w:rPr>
            <w:rStyle w:val="Hypertextovodkaz"/>
            <w:noProof/>
          </w:rPr>
          <w:t>1.3</w:t>
        </w:r>
        <w:r w:rsidR="008176CC" w:rsidRPr="00E130F3">
          <w:rPr>
            <w:rFonts w:asciiTheme="minorHAnsi" w:eastAsiaTheme="minorEastAsia" w:hAnsiTheme="minorHAnsi" w:cstheme="minorBidi"/>
            <w:noProof/>
            <w:szCs w:val="22"/>
          </w:rPr>
          <w:tab/>
        </w:r>
        <w:r w:rsidR="008176CC" w:rsidRPr="00E130F3">
          <w:rPr>
            <w:rStyle w:val="Hypertextovodkaz"/>
            <w:noProof/>
          </w:rPr>
          <w:t>Parametrická a neparametrická vícerozměrná statistika</w:t>
        </w:r>
        <w:r w:rsidR="008176CC" w:rsidRPr="00E130F3">
          <w:rPr>
            <w:noProof/>
            <w:webHidden/>
          </w:rPr>
          <w:tab/>
        </w:r>
        <w:r w:rsidRPr="00E130F3">
          <w:rPr>
            <w:noProof/>
            <w:webHidden/>
          </w:rPr>
          <w:fldChar w:fldCharType="begin"/>
        </w:r>
        <w:r w:rsidR="008176CC" w:rsidRPr="00E130F3">
          <w:rPr>
            <w:noProof/>
            <w:webHidden/>
          </w:rPr>
          <w:instrText xml:space="preserve"> PAGEREF _Toc288425776 \h </w:instrText>
        </w:r>
        <w:r w:rsidRPr="00E130F3">
          <w:rPr>
            <w:noProof/>
            <w:webHidden/>
          </w:rPr>
        </w:r>
        <w:r w:rsidRPr="00E130F3">
          <w:rPr>
            <w:noProof/>
            <w:webHidden/>
          </w:rPr>
          <w:fldChar w:fldCharType="separate"/>
        </w:r>
        <w:r w:rsidR="004A57BD" w:rsidRPr="00E130F3">
          <w:rPr>
            <w:noProof/>
            <w:webHidden/>
          </w:rPr>
          <w:t>6</w:t>
        </w:r>
        <w:r w:rsidRPr="00E130F3">
          <w:rPr>
            <w:noProof/>
            <w:webHidden/>
          </w:rPr>
          <w:fldChar w:fldCharType="end"/>
        </w:r>
      </w:hyperlink>
    </w:p>
    <w:p w:rsidR="008176CC" w:rsidRPr="00E130F3" w:rsidRDefault="00C4069F">
      <w:pPr>
        <w:pStyle w:val="Obsah1"/>
        <w:rPr>
          <w:rFonts w:asciiTheme="minorHAnsi" w:eastAsiaTheme="minorEastAsia" w:hAnsiTheme="minorHAnsi" w:cstheme="minorBidi"/>
          <w:bCs w:val="0"/>
          <w:noProof/>
          <w:szCs w:val="22"/>
        </w:rPr>
      </w:pPr>
      <w:hyperlink w:anchor="_Toc288425777" w:history="1">
        <w:r w:rsidR="008176CC" w:rsidRPr="00E130F3">
          <w:rPr>
            <w:rStyle w:val="Hypertextovodkaz"/>
            <w:noProof/>
          </w:rPr>
          <w:t>2</w:t>
        </w:r>
        <w:r w:rsidR="008176CC" w:rsidRPr="00E130F3">
          <w:rPr>
            <w:rFonts w:asciiTheme="minorHAnsi" w:eastAsiaTheme="minorEastAsia" w:hAnsiTheme="minorHAnsi" w:cstheme="minorBidi"/>
            <w:bCs w:val="0"/>
            <w:noProof/>
            <w:szCs w:val="22"/>
          </w:rPr>
          <w:tab/>
        </w:r>
        <w:r w:rsidR="008176CC" w:rsidRPr="00E130F3">
          <w:rPr>
            <w:rStyle w:val="Hypertextovodkaz"/>
            <w:noProof/>
          </w:rPr>
          <w:t>Datové podklady</w:t>
        </w:r>
        <w:r w:rsidR="008176CC" w:rsidRPr="00E130F3">
          <w:rPr>
            <w:noProof/>
            <w:webHidden/>
          </w:rPr>
          <w:tab/>
        </w:r>
        <w:r w:rsidRPr="00E130F3">
          <w:rPr>
            <w:noProof/>
            <w:webHidden/>
          </w:rPr>
          <w:fldChar w:fldCharType="begin"/>
        </w:r>
        <w:r w:rsidR="008176CC" w:rsidRPr="00E130F3">
          <w:rPr>
            <w:noProof/>
            <w:webHidden/>
          </w:rPr>
          <w:instrText xml:space="preserve"> PAGEREF _Toc288425777 \h </w:instrText>
        </w:r>
        <w:r w:rsidRPr="00E130F3">
          <w:rPr>
            <w:noProof/>
            <w:webHidden/>
          </w:rPr>
        </w:r>
        <w:r w:rsidRPr="00E130F3">
          <w:rPr>
            <w:noProof/>
            <w:webHidden/>
          </w:rPr>
          <w:fldChar w:fldCharType="separate"/>
        </w:r>
        <w:r w:rsidR="004A57BD" w:rsidRPr="00E130F3">
          <w:rPr>
            <w:noProof/>
            <w:webHidden/>
          </w:rPr>
          <w:t>8</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78" w:history="1">
        <w:r w:rsidR="008176CC" w:rsidRPr="00E130F3">
          <w:rPr>
            <w:rStyle w:val="Hypertextovodkaz"/>
            <w:noProof/>
          </w:rPr>
          <w:t>2.1</w:t>
        </w:r>
        <w:r w:rsidR="008176CC" w:rsidRPr="00E130F3">
          <w:rPr>
            <w:rFonts w:asciiTheme="minorHAnsi" w:eastAsiaTheme="minorEastAsia" w:hAnsiTheme="minorHAnsi" w:cstheme="minorBidi"/>
            <w:noProof/>
            <w:szCs w:val="22"/>
          </w:rPr>
          <w:tab/>
        </w:r>
        <w:r w:rsidR="008176CC" w:rsidRPr="00E130F3">
          <w:rPr>
            <w:rStyle w:val="Hypertextovodkaz"/>
            <w:noProof/>
          </w:rPr>
          <w:t>Typy dat</w:t>
        </w:r>
        <w:r w:rsidR="008176CC" w:rsidRPr="00E130F3">
          <w:rPr>
            <w:noProof/>
            <w:webHidden/>
          </w:rPr>
          <w:tab/>
        </w:r>
        <w:r w:rsidRPr="00E130F3">
          <w:rPr>
            <w:noProof/>
            <w:webHidden/>
          </w:rPr>
          <w:fldChar w:fldCharType="begin"/>
        </w:r>
        <w:r w:rsidR="008176CC" w:rsidRPr="00E130F3">
          <w:rPr>
            <w:noProof/>
            <w:webHidden/>
          </w:rPr>
          <w:instrText xml:space="preserve"> PAGEREF _Toc288425778 \h </w:instrText>
        </w:r>
        <w:r w:rsidRPr="00E130F3">
          <w:rPr>
            <w:noProof/>
            <w:webHidden/>
          </w:rPr>
        </w:r>
        <w:r w:rsidRPr="00E130F3">
          <w:rPr>
            <w:noProof/>
            <w:webHidden/>
          </w:rPr>
          <w:fldChar w:fldCharType="separate"/>
        </w:r>
        <w:r w:rsidR="004A57BD" w:rsidRPr="00E130F3">
          <w:rPr>
            <w:noProof/>
            <w:webHidden/>
          </w:rPr>
          <w:t>8</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79" w:history="1">
        <w:r w:rsidR="008176CC" w:rsidRPr="00E130F3">
          <w:rPr>
            <w:rStyle w:val="Hypertextovodkaz"/>
            <w:noProof/>
          </w:rPr>
          <w:t>2.2</w:t>
        </w:r>
        <w:r w:rsidR="008176CC" w:rsidRPr="00E130F3">
          <w:rPr>
            <w:rFonts w:asciiTheme="minorHAnsi" w:eastAsiaTheme="minorEastAsia" w:hAnsiTheme="minorHAnsi" w:cstheme="minorBidi"/>
            <w:noProof/>
            <w:szCs w:val="22"/>
          </w:rPr>
          <w:tab/>
        </w:r>
        <w:r w:rsidR="008176CC" w:rsidRPr="00E130F3">
          <w:rPr>
            <w:rStyle w:val="Hypertextovodkaz"/>
            <w:noProof/>
          </w:rPr>
          <w:t>Možné problémy dat a jejich řešení</w:t>
        </w:r>
        <w:r w:rsidR="008176CC" w:rsidRPr="00E130F3">
          <w:rPr>
            <w:noProof/>
            <w:webHidden/>
          </w:rPr>
          <w:tab/>
        </w:r>
        <w:r w:rsidRPr="00E130F3">
          <w:rPr>
            <w:noProof/>
            <w:webHidden/>
          </w:rPr>
          <w:fldChar w:fldCharType="begin"/>
        </w:r>
        <w:r w:rsidR="008176CC" w:rsidRPr="00E130F3">
          <w:rPr>
            <w:noProof/>
            <w:webHidden/>
          </w:rPr>
          <w:instrText xml:space="preserve"> PAGEREF _Toc288425779 \h </w:instrText>
        </w:r>
        <w:r w:rsidRPr="00E130F3">
          <w:rPr>
            <w:noProof/>
            <w:webHidden/>
          </w:rPr>
        </w:r>
        <w:r w:rsidRPr="00E130F3">
          <w:rPr>
            <w:noProof/>
            <w:webHidden/>
          </w:rPr>
          <w:fldChar w:fldCharType="separate"/>
        </w:r>
        <w:r w:rsidR="004A57BD" w:rsidRPr="00E130F3">
          <w:rPr>
            <w:noProof/>
            <w:webHidden/>
          </w:rPr>
          <w:t>9</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80" w:history="1">
        <w:r w:rsidR="008176CC" w:rsidRPr="00E130F3">
          <w:rPr>
            <w:rStyle w:val="Hypertextovodkaz"/>
            <w:noProof/>
          </w:rPr>
          <w:t>2.2.1</w:t>
        </w:r>
        <w:r w:rsidR="008176CC" w:rsidRPr="00E130F3">
          <w:rPr>
            <w:rFonts w:asciiTheme="minorHAnsi" w:eastAsiaTheme="minorEastAsia" w:hAnsiTheme="minorHAnsi" w:cstheme="minorBidi"/>
            <w:bCs w:val="0"/>
            <w:noProof/>
            <w:szCs w:val="22"/>
          </w:rPr>
          <w:tab/>
        </w:r>
        <w:r w:rsidR="008176CC" w:rsidRPr="00E130F3">
          <w:rPr>
            <w:rStyle w:val="Hypertextovodkaz"/>
            <w:noProof/>
          </w:rPr>
          <w:t>Chybějící data</w:t>
        </w:r>
        <w:r w:rsidR="008176CC" w:rsidRPr="00E130F3">
          <w:rPr>
            <w:noProof/>
            <w:webHidden/>
          </w:rPr>
          <w:tab/>
        </w:r>
        <w:r w:rsidRPr="00E130F3">
          <w:rPr>
            <w:noProof/>
            <w:webHidden/>
          </w:rPr>
          <w:fldChar w:fldCharType="begin"/>
        </w:r>
        <w:r w:rsidR="008176CC" w:rsidRPr="00E130F3">
          <w:rPr>
            <w:noProof/>
            <w:webHidden/>
          </w:rPr>
          <w:instrText xml:space="preserve"> PAGEREF _Toc288425780 \h </w:instrText>
        </w:r>
        <w:r w:rsidRPr="00E130F3">
          <w:rPr>
            <w:noProof/>
            <w:webHidden/>
          </w:rPr>
        </w:r>
        <w:r w:rsidRPr="00E130F3">
          <w:rPr>
            <w:noProof/>
            <w:webHidden/>
          </w:rPr>
          <w:fldChar w:fldCharType="separate"/>
        </w:r>
        <w:r w:rsidR="004A57BD" w:rsidRPr="00E130F3">
          <w:rPr>
            <w:noProof/>
            <w:webHidden/>
          </w:rPr>
          <w:t>9</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81" w:history="1">
        <w:r w:rsidR="008176CC" w:rsidRPr="00E130F3">
          <w:rPr>
            <w:rStyle w:val="Hypertextovodkaz"/>
            <w:noProof/>
          </w:rPr>
          <w:t>2.2.2</w:t>
        </w:r>
        <w:r w:rsidR="008176CC" w:rsidRPr="00E130F3">
          <w:rPr>
            <w:rFonts w:asciiTheme="minorHAnsi" w:eastAsiaTheme="minorEastAsia" w:hAnsiTheme="minorHAnsi" w:cstheme="minorBidi"/>
            <w:bCs w:val="0"/>
            <w:noProof/>
            <w:szCs w:val="22"/>
          </w:rPr>
          <w:tab/>
        </w:r>
        <w:r w:rsidR="008176CC" w:rsidRPr="00E130F3">
          <w:rPr>
            <w:rStyle w:val="Hypertextovodkaz"/>
            <w:noProof/>
          </w:rPr>
          <w:t>Transformace dat</w:t>
        </w:r>
        <w:r w:rsidR="008176CC" w:rsidRPr="00E130F3">
          <w:rPr>
            <w:noProof/>
            <w:webHidden/>
          </w:rPr>
          <w:tab/>
        </w:r>
        <w:r w:rsidRPr="00E130F3">
          <w:rPr>
            <w:noProof/>
            <w:webHidden/>
          </w:rPr>
          <w:fldChar w:fldCharType="begin"/>
        </w:r>
        <w:r w:rsidR="008176CC" w:rsidRPr="00E130F3">
          <w:rPr>
            <w:noProof/>
            <w:webHidden/>
          </w:rPr>
          <w:instrText xml:space="preserve"> PAGEREF _Toc288425781 \h </w:instrText>
        </w:r>
        <w:r w:rsidRPr="00E130F3">
          <w:rPr>
            <w:noProof/>
            <w:webHidden/>
          </w:rPr>
        </w:r>
        <w:r w:rsidRPr="00E130F3">
          <w:rPr>
            <w:noProof/>
            <w:webHidden/>
          </w:rPr>
          <w:fldChar w:fldCharType="separate"/>
        </w:r>
        <w:r w:rsidR="004A57BD" w:rsidRPr="00E130F3">
          <w:rPr>
            <w:noProof/>
            <w:webHidden/>
          </w:rPr>
          <w:t>10</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82" w:history="1">
        <w:r w:rsidR="008176CC" w:rsidRPr="00E130F3">
          <w:rPr>
            <w:rStyle w:val="Hypertextovodkaz"/>
            <w:noProof/>
          </w:rPr>
          <w:t>2.2.3</w:t>
        </w:r>
        <w:r w:rsidR="008176CC" w:rsidRPr="00E130F3">
          <w:rPr>
            <w:rFonts w:asciiTheme="minorHAnsi" w:eastAsiaTheme="minorEastAsia" w:hAnsiTheme="minorHAnsi" w:cstheme="minorBidi"/>
            <w:bCs w:val="0"/>
            <w:noProof/>
            <w:szCs w:val="22"/>
          </w:rPr>
          <w:tab/>
        </w:r>
        <w:r w:rsidR="008176CC" w:rsidRPr="00E130F3">
          <w:rPr>
            <w:rStyle w:val="Hypertextovodkaz"/>
            <w:noProof/>
          </w:rPr>
          <w:t>Standardizace dat</w:t>
        </w:r>
        <w:r w:rsidR="008176CC" w:rsidRPr="00E130F3">
          <w:rPr>
            <w:noProof/>
            <w:webHidden/>
          </w:rPr>
          <w:tab/>
        </w:r>
        <w:r w:rsidRPr="00E130F3">
          <w:rPr>
            <w:noProof/>
            <w:webHidden/>
          </w:rPr>
          <w:fldChar w:fldCharType="begin"/>
        </w:r>
        <w:r w:rsidR="008176CC" w:rsidRPr="00E130F3">
          <w:rPr>
            <w:noProof/>
            <w:webHidden/>
          </w:rPr>
          <w:instrText xml:space="preserve"> PAGEREF _Toc288425782 \h </w:instrText>
        </w:r>
        <w:r w:rsidRPr="00E130F3">
          <w:rPr>
            <w:noProof/>
            <w:webHidden/>
          </w:rPr>
        </w:r>
        <w:r w:rsidRPr="00E130F3">
          <w:rPr>
            <w:noProof/>
            <w:webHidden/>
          </w:rPr>
          <w:fldChar w:fldCharType="separate"/>
        </w:r>
        <w:r w:rsidR="004A57BD" w:rsidRPr="00E130F3">
          <w:rPr>
            <w:noProof/>
            <w:webHidden/>
          </w:rPr>
          <w:t>11</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83" w:history="1">
        <w:r w:rsidR="008176CC" w:rsidRPr="00E130F3">
          <w:rPr>
            <w:rStyle w:val="Hypertextovodkaz"/>
            <w:noProof/>
          </w:rPr>
          <w:t>2.2.4</w:t>
        </w:r>
        <w:r w:rsidR="008176CC" w:rsidRPr="00E130F3">
          <w:rPr>
            <w:rFonts w:asciiTheme="minorHAnsi" w:eastAsiaTheme="minorEastAsia" w:hAnsiTheme="minorHAnsi" w:cstheme="minorBidi"/>
            <w:bCs w:val="0"/>
            <w:noProof/>
            <w:szCs w:val="22"/>
          </w:rPr>
          <w:tab/>
        </w:r>
        <w:r w:rsidR="008176CC" w:rsidRPr="00E130F3">
          <w:rPr>
            <w:rStyle w:val="Hypertextovodkaz"/>
            <w:noProof/>
          </w:rPr>
          <w:t>Problém dvou nul (</w:t>
        </w:r>
        <w:r w:rsidR="008176CC" w:rsidRPr="00E130F3">
          <w:rPr>
            <w:rStyle w:val="Hypertextovodkaz"/>
            <w:i/>
            <w:noProof/>
          </w:rPr>
          <w:t>double-zero problem</w:t>
        </w:r>
        <w:r w:rsidR="008176CC" w:rsidRPr="00E130F3">
          <w:rPr>
            <w:rStyle w:val="Hypertextovodkaz"/>
            <w:noProof/>
          </w:rPr>
          <w:t>)</w:t>
        </w:r>
        <w:r w:rsidR="008176CC" w:rsidRPr="00E130F3">
          <w:rPr>
            <w:noProof/>
            <w:webHidden/>
          </w:rPr>
          <w:tab/>
        </w:r>
        <w:r w:rsidRPr="00E130F3">
          <w:rPr>
            <w:noProof/>
            <w:webHidden/>
          </w:rPr>
          <w:fldChar w:fldCharType="begin"/>
        </w:r>
        <w:r w:rsidR="008176CC" w:rsidRPr="00E130F3">
          <w:rPr>
            <w:noProof/>
            <w:webHidden/>
          </w:rPr>
          <w:instrText xml:space="preserve"> PAGEREF _Toc288425783 \h </w:instrText>
        </w:r>
        <w:r w:rsidRPr="00E130F3">
          <w:rPr>
            <w:noProof/>
            <w:webHidden/>
          </w:rPr>
        </w:r>
        <w:r w:rsidRPr="00E130F3">
          <w:rPr>
            <w:noProof/>
            <w:webHidden/>
          </w:rPr>
          <w:fldChar w:fldCharType="separate"/>
        </w:r>
        <w:r w:rsidR="004A57BD" w:rsidRPr="00E130F3">
          <w:rPr>
            <w:noProof/>
            <w:webHidden/>
          </w:rPr>
          <w:t>13</w:t>
        </w:r>
        <w:r w:rsidRPr="00E130F3">
          <w:rPr>
            <w:noProof/>
            <w:webHidden/>
          </w:rPr>
          <w:fldChar w:fldCharType="end"/>
        </w:r>
      </w:hyperlink>
    </w:p>
    <w:p w:rsidR="008176CC" w:rsidRPr="00E130F3" w:rsidRDefault="00C4069F">
      <w:pPr>
        <w:pStyle w:val="Obsah1"/>
        <w:rPr>
          <w:rFonts w:asciiTheme="minorHAnsi" w:eastAsiaTheme="minorEastAsia" w:hAnsiTheme="minorHAnsi" w:cstheme="minorBidi"/>
          <w:bCs w:val="0"/>
          <w:noProof/>
          <w:szCs w:val="22"/>
        </w:rPr>
      </w:pPr>
      <w:hyperlink w:anchor="_Toc288425784" w:history="1">
        <w:r w:rsidR="008176CC" w:rsidRPr="00E130F3">
          <w:rPr>
            <w:rStyle w:val="Hypertextovodkaz"/>
            <w:noProof/>
          </w:rPr>
          <w:t>3</w:t>
        </w:r>
        <w:r w:rsidR="008176CC" w:rsidRPr="00E130F3">
          <w:rPr>
            <w:rFonts w:asciiTheme="minorHAnsi" w:eastAsiaTheme="minorEastAsia" w:hAnsiTheme="minorHAnsi" w:cstheme="minorBidi"/>
            <w:bCs w:val="0"/>
            <w:noProof/>
            <w:szCs w:val="22"/>
          </w:rPr>
          <w:tab/>
        </w:r>
        <w:r w:rsidR="008176CC" w:rsidRPr="00E130F3">
          <w:rPr>
            <w:rStyle w:val="Hypertextovodkaz"/>
            <w:noProof/>
          </w:rPr>
          <w:t>Vícerozměrné normální rozdělení</w:t>
        </w:r>
        <w:r w:rsidR="008176CC" w:rsidRPr="00E130F3">
          <w:rPr>
            <w:noProof/>
            <w:webHidden/>
          </w:rPr>
          <w:tab/>
        </w:r>
        <w:r w:rsidRPr="00E130F3">
          <w:rPr>
            <w:noProof/>
            <w:webHidden/>
          </w:rPr>
          <w:fldChar w:fldCharType="begin"/>
        </w:r>
        <w:r w:rsidR="008176CC" w:rsidRPr="00E130F3">
          <w:rPr>
            <w:noProof/>
            <w:webHidden/>
          </w:rPr>
          <w:instrText xml:space="preserve"> PAGEREF _Toc288425784 \h </w:instrText>
        </w:r>
        <w:r w:rsidRPr="00E130F3">
          <w:rPr>
            <w:noProof/>
            <w:webHidden/>
          </w:rPr>
        </w:r>
        <w:r w:rsidRPr="00E130F3">
          <w:rPr>
            <w:noProof/>
            <w:webHidden/>
          </w:rPr>
          <w:fldChar w:fldCharType="separate"/>
        </w:r>
        <w:r w:rsidR="004A57BD" w:rsidRPr="00E130F3">
          <w:rPr>
            <w:noProof/>
            <w:webHidden/>
          </w:rPr>
          <w:t>15</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85" w:history="1">
        <w:r w:rsidR="008176CC" w:rsidRPr="00E130F3">
          <w:rPr>
            <w:rStyle w:val="Hypertextovodkaz"/>
            <w:noProof/>
          </w:rPr>
          <w:t>3.1</w:t>
        </w:r>
        <w:r w:rsidR="008176CC" w:rsidRPr="00E130F3">
          <w:rPr>
            <w:rFonts w:asciiTheme="minorHAnsi" w:eastAsiaTheme="minorEastAsia" w:hAnsiTheme="minorHAnsi" w:cstheme="minorBidi"/>
            <w:noProof/>
            <w:szCs w:val="22"/>
          </w:rPr>
          <w:tab/>
        </w:r>
        <w:r w:rsidR="008176CC" w:rsidRPr="00E130F3">
          <w:rPr>
            <w:rStyle w:val="Hypertextovodkaz"/>
            <w:noProof/>
          </w:rPr>
          <w:t>Vícerozměrné charakteristiky rozdělení</w:t>
        </w:r>
        <w:r w:rsidR="008176CC" w:rsidRPr="00E130F3">
          <w:rPr>
            <w:noProof/>
            <w:webHidden/>
          </w:rPr>
          <w:tab/>
        </w:r>
        <w:r w:rsidRPr="00E130F3">
          <w:rPr>
            <w:noProof/>
            <w:webHidden/>
          </w:rPr>
          <w:fldChar w:fldCharType="begin"/>
        </w:r>
        <w:r w:rsidR="008176CC" w:rsidRPr="00E130F3">
          <w:rPr>
            <w:noProof/>
            <w:webHidden/>
          </w:rPr>
          <w:instrText xml:space="preserve"> PAGEREF _Toc288425785 \h </w:instrText>
        </w:r>
        <w:r w:rsidRPr="00E130F3">
          <w:rPr>
            <w:noProof/>
            <w:webHidden/>
          </w:rPr>
        </w:r>
        <w:r w:rsidRPr="00E130F3">
          <w:rPr>
            <w:noProof/>
            <w:webHidden/>
          </w:rPr>
          <w:fldChar w:fldCharType="separate"/>
        </w:r>
        <w:r w:rsidR="004A57BD" w:rsidRPr="00E130F3">
          <w:rPr>
            <w:noProof/>
            <w:webHidden/>
          </w:rPr>
          <w:t>17</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86" w:history="1">
        <w:r w:rsidR="008176CC" w:rsidRPr="00E130F3">
          <w:rPr>
            <w:rStyle w:val="Hypertextovodkaz"/>
            <w:noProof/>
          </w:rPr>
          <w:t>3.1.1</w:t>
        </w:r>
        <w:r w:rsidR="008176CC" w:rsidRPr="00E130F3">
          <w:rPr>
            <w:rFonts w:asciiTheme="minorHAnsi" w:eastAsiaTheme="minorEastAsia" w:hAnsiTheme="minorHAnsi" w:cstheme="minorBidi"/>
            <w:bCs w:val="0"/>
            <w:noProof/>
            <w:szCs w:val="22"/>
          </w:rPr>
          <w:tab/>
        </w:r>
        <w:r w:rsidR="008176CC" w:rsidRPr="00E130F3">
          <w:rPr>
            <w:rStyle w:val="Hypertextovodkaz"/>
            <w:noProof/>
          </w:rPr>
          <w:t>Medoid</w:t>
        </w:r>
        <w:r w:rsidR="008176CC" w:rsidRPr="00E130F3">
          <w:rPr>
            <w:noProof/>
            <w:webHidden/>
          </w:rPr>
          <w:tab/>
        </w:r>
        <w:r w:rsidRPr="00E130F3">
          <w:rPr>
            <w:noProof/>
            <w:webHidden/>
          </w:rPr>
          <w:fldChar w:fldCharType="begin"/>
        </w:r>
        <w:r w:rsidR="008176CC" w:rsidRPr="00E130F3">
          <w:rPr>
            <w:noProof/>
            <w:webHidden/>
          </w:rPr>
          <w:instrText xml:space="preserve"> PAGEREF _Toc288425786 \h </w:instrText>
        </w:r>
        <w:r w:rsidRPr="00E130F3">
          <w:rPr>
            <w:noProof/>
            <w:webHidden/>
          </w:rPr>
        </w:r>
        <w:r w:rsidRPr="00E130F3">
          <w:rPr>
            <w:noProof/>
            <w:webHidden/>
          </w:rPr>
          <w:fldChar w:fldCharType="separate"/>
        </w:r>
        <w:r w:rsidR="004A57BD" w:rsidRPr="00E130F3">
          <w:rPr>
            <w:noProof/>
            <w:webHidden/>
          </w:rPr>
          <w:t>17</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87" w:history="1">
        <w:r w:rsidR="008176CC" w:rsidRPr="00E130F3">
          <w:rPr>
            <w:rStyle w:val="Hypertextovodkaz"/>
            <w:noProof/>
          </w:rPr>
          <w:t>3.2</w:t>
        </w:r>
        <w:r w:rsidR="008176CC" w:rsidRPr="00E130F3">
          <w:rPr>
            <w:rFonts w:asciiTheme="minorHAnsi" w:eastAsiaTheme="minorEastAsia" w:hAnsiTheme="minorHAnsi" w:cstheme="minorBidi"/>
            <w:noProof/>
            <w:szCs w:val="22"/>
          </w:rPr>
          <w:tab/>
        </w:r>
        <w:r w:rsidR="008176CC" w:rsidRPr="00E130F3">
          <w:rPr>
            <w:rStyle w:val="Hypertextovodkaz"/>
            <w:noProof/>
          </w:rPr>
          <w:t>Wishartovo rozdělení</w:t>
        </w:r>
        <w:r w:rsidR="008176CC" w:rsidRPr="00E130F3">
          <w:rPr>
            <w:noProof/>
            <w:webHidden/>
          </w:rPr>
          <w:tab/>
        </w:r>
        <w:r w:rsidRPr="00E130F3">
          <w:rPr>
            <w:noProof/>
            <w:webHidden/>
          </w:rPr>
          <w:fldChar w:fldCharType="begin"/>
        </w:r>
        <w:r w:rsidR="008176CC" w:rsidRPr="00E130F3">
          <w:rPr>
            <w:noProof/>
            <w:webHidden/>
          </w:rPr>
          <w:instrText xml:space="preserve"> PAGEREF _Toc288425787 \h </w:instrText>
        </w:r>
        <w:r w:rsidRPr="00E130F3">
          <w:rPr>
            <w:noProof/>
            <w:webHidden/>
          </w:rPr>
        </w:r>
        <w:r w:rsidRPr="00E130F3">
          <w:rPr>
            <w:noProof/>
            <w:webHidden/>
          </w:rPr>
          <w:fldChar w:fldCharType="separate"/>
        </w:r>
        <w:r w:rsidR="004A57BD" w:rsidRPr="00E130F3">
          <w:rPr>
            <w:noProof/>
            <w:webHidden/>
          </w:rPr>
          <w:t>17</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88" w:history="1">
        <w:r w:rsidR="008176CC" w:rsidRPr="00E130F3">
          <w:rPr>
            <w:rStyle w:val="Hypertextovodkaz"/>
            <w:noProof/>
          </w:rPr>
          <w:t>3.3</w:t>
        </w:r>
        <w:r w:rsidR="008176CC" w:rsidRPr="00E130F3">
          <w:rPr>
            <w:rFonts w:asciiTheme="minorHAnsi" w:eastAsiaTheme="minorEastAsia" w:hAnsiTheme="minorHAnsi" w:cstheme="minorBidi"/>
            <w:noProof/>
            <w:szCs w:val="22"/>
          </w:rPr>
          <w:tab/>
        </w:r>
        <w:r w:rsidR="008176CC" w:rsidRPr="00E130F3">
          <w:rPr>
            <w:rStyle w:val="Hypertextovodkaz"/>
            <w:noProof/>
          </w:rPr>
          <w:t>Hotellingovo rozdělení</w:t>
        </w:r>
        <w:r w:rsidR="008176CC" w:rsidRPr="00E130F3">
          <w:rPr>
            <w:noProof/>
            <w:webHidden/>
          </w:rPr>
          <w:tab/>
        </w:r>
        <w:r w:rsidRPr="00E130F3">
          <w:rPr>
            <w:noProof/>
            <w:webHidden/>
          </w:rPr>
          <w:fldChar w:fldCharType="begin"/>
        </w:r>
        <w:r w:rsidR="008176CC" w:rsidRPr="00E130F3">
          <w:rPr>
            <w:noProof/>
            <w:webHidden/>
          </w:rPr>
          <w:instrText xml:space="preserve"> PAGEREF _Toc288425788 \h </w:instrText>
        </w:r>
        <w:r w:rsidRPr="00E130F3">
          <w:rPr>
            <w:noProof/>
            <w:webHidden/>
          </w:rPr>
        </w:r>
        <w:r w:rsidRPr="00E130F3">
          <w:rPr>
            <w:noProof/>
            <w:webHidden/>
          </w:rPr>
          <w:fldChar w:fldCharType="separate"/>
        </w:r>
        <w:r w:rsidR="004A57BD" w:rsidRPr="00E130F3">
          <w:rPr>
            <w:noProof/>
            <w:webHidden/>
          </w:rPr>
          <w:t>18</w:t>
        </w:r>
        <w:r w:rsidRPr="00E130F3">
          <w:rPr>
            <w:noProof/>
            <w:webHidden/>
          </w:rPr>
          <w:fldChar w:fldCharType="end"/>
        </w:r>
      </w:hyperlink>
    </w:p>
    <w:p w:rsidR="008176CC" w:rsidRPr="00E130F3" w:rsidRDefault="00C4069F">
      <w:pPr>
        <w:pStyle w:val="Obsah1"/>
        <w:rPr>
          <w:rFonts w:asciiTheme="minorHAnsi" w:eastAsiaTheme="minorEastAsia" w:hAnsiTheme="minorHAnsi" w:cstheme="minorBidi"/>
          <w:bCs w:val="0"/>
          <w:noProof/>
          <w:szCs w:val="22"/>
        </w:rPr>
      </w:pPr>
      <w:hyperlink w:anchor="_Toc288425789" w:history="1">
        <w:r w:rsidR="008176CC" w:rsidRPr="00E130F3">
          <w:rPr>
            <w:rStyle w:val="Hypertextovodkaz"/>
            <w:noProof/>
          </w:rPr>
          <w:t>4</w:t>
        </w:r>
        <w:r w:rsidR="008176CC" w:rsidRPr="00E130F3">
          <w:rPr>
            <w:rFonts w:asciiTheme="minorHAnsi" w:eastAsiaTheme="minorEastAsia" w:hAnsiTheme="minorHAnsi" w:cstheme="minorBidi"/>
            <w:bCs w:val="0"/>
            <w:noProof/>
            <w:szCs w:val="22"/>
          </w:rPr>
          <w:tab/>
        </w:r>
        <w:r w:rsidR="008176CC" w:rsidRPr="00E130F3">
          <w:rPr>
            <w:rStyle w:val="Hypertextovodkaz"/>
            <w:noProof/>
          </w:rPr>
          <w:t>Asociační koeficienty</w:t>
        </w:r>
        <w:r w:rsidR="008176CC" w:rsidRPr="00E130F3">
          <w:rPr>
            <w:noProof/>
            <w:webHidden/>
          </w:rPr>
          <w:tab/>
        </w:r>
        <w:r w:rsidRPr="00E130F3">
          <w:rPr>
            <w:noProof/>
            <w:webHidden/>
          </w:rPr>
          <w:fldChar w:fldCharType="begin"/>
        </w:r>
        <w:r w:rsidR="008176CC" w:rsidRPr="00E130F3">
          <w:rPr>
            <w:noProof/>
            <w:webHidden/>
          </w:rPr>
          <w:instrText xml:space="preserve"> PAGEREF _Toc288425789 \h </w:instrText>
        </w:r>
        <w:r w:rsidRPr="00E130F3">
          <w:rPr>
            <w:noProof/>
            <w:webHidden/>
          </w:rPr>
        </w:r>
        <w:r w:rsidRPr="00E130F3">
          <w:rPr>
            <w:noProof/>
            <w:webHidden/>
          </w:rPr>
          <w:fldChar w:fldCharType="separate"/>
        </w:r>
        <w:r w:rsidR="004A57BD" w:rsidRPr="00E130F3">
          <w:rPr>
            <w:noProof/>
            <w:webHidden/>
          </w:rPr>
          <w:t>19</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90" w:history="1">
        <w:r w:rsidR="008176CC" w:rsidRPr="00E130F3">
          <w:rPr>
            <w:rStyle w:val="Hypertextovodkaz"/>
            <w:noProof/>
          </w:rPr>
          <w:t>4.1</w:t>
        </w:r>
        <w:r w:rsidR="008176CC" w:rsidRPr="00E130F3">
          <w:rPr>
            <w:rFonts w:asciiTheme="minorHAnsi" w:eastAsiaTheme="minorEastAsia" w:hAnsiTheme="minorHAnsi" w:cstheme="minorBidi"/>
            <w:noProof/>
            <w:szCs w:val="22"/>
          </w:rPr>
          <w:tab/>
        </w:r>
        <w:r w:rsidR="008176CC" w:rsidRPr="00E130F3">
          <w:rPr>
            <w:rStyle w:val="Hypertextovodkaz"/>
            <w:noProof/>
          </w:rPr>
          <w:t>Asociační koeficienty mezi proměnnými</w:t>
        </w:r>
        <w:r w:rsidR="008176CC" w:rsidRPr="00E130F3">
          <w:rPr>
            <w:noProof/>
            <w:webHidden/>
          </w:rPr>
          <w:tab/>
        </w:r>
        <w:r w:rsidRPr="00E130F3">
          <w:rPr>
            <w:noProof/>
            <w:webHidden/>
          </w:rPr>
          <w:fldChar w:fldCharType="begin"/>
        </w:r>
        <w:r w:rsidR="008176CC" w:rsidRPr="00E130F3">
          <w:rPr>
            <w:noProof/>
            <w:webHidden/>
          </w:rPr>
          <w:instrText xml:space="preserve"> PAGEREF _Toc288425790 \h </w:instrText>
        </w:r>
        <w:r w:rsidRPr="00E130F3">
          <w:rPr>
            <w:noProof/>
            <w:webHidden/>
          </w:rPr>
        </w:r>
        <w:r w:rsidRPr="00E130F3">
          <w:rPr>
            <w:noProof/>
            <w:webHidden/>
          </w:rPr>
          <w:fldChar w:fldCharType="separate"/>
        </w:r>
        <w:r w:rsidR="004A57BD" w:rsidRPr="00E130F3">
          <w:rPr>
            <w:noProof/>
            <w:webHidden/>
          </w:rPr>
          <w:t>19</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91" w:history="1">
        <w:r w:rsidR="008176CC" w:rsidRPr="00E130F3">
          <w:rPr>
            <w:rStyle w:val="Hypertextovodkaz"/>
            <w:noProof/>
          </w:rPr>
          <w:t>4.2</w:t>
        </w:r>
        <w:r w:rsidR="008176CC" w:rsidRPr="00E130F3">
          <w:rPr>
            <w:rFonts w:asciiTheme="minorHAnsi" w:eastAsiaTheme="minorEastAsia" w:hAnsiTheme="minorHAnsi" w:cstheme="minorBidi"/>
            <w:noProof/>
            <w:szCs w:val="22"/>
          </w:rPr>
          <w:tab/>
        </w:r>
        <w:r w:rsidR="008176CC" w:rsidRPr="00E130F3">
          <w:rPr>
            <w:rStyle w:val="Hypertextovodkaz"/>
            <w:noProof/>
          </w:rPr>
          <w:t>Asociační koeficienty mezi objekty – metriky vzdálenosti</w:t>
        </w:r>
        <w:r w:rsidR="008176CC" w:rsidRPr="00E130F3">
          <w:rPr>
            <w:noProof/>
            <w:webHidden/>
          </w:rPr>
          <w:tab/>
        </w:r>
        <w:r w:rsidRPr="00E130F3">
          <w:rPr>
            <w:noProof/>
            <w:webHidden/>
          </w:rPr>
          <w:fldChar w:fldCharType="begin"/>
        </w:r>
        <w:r w:rsidR="008176CC" w:rsidRPr="00E130F3">
          <w:rPr>
            <w:noProof/>
            <w:webHidden/>
          </w:rPr>
          <w:instrText xml:space="preserve"> PAGEREF _Toc288425791 \h </w:instrText>
        </w:r>
        <w:r w:rsidRPr="00E130F3">
          <w:rPr>
            <w:noProof/>
            <w:webHidden/>
          </w:rPr>
        </w:r>
        <w:r w:rsidRPr="00E130F3">
          <w:rPr>
            <w:noProof/>
            <w:webHidden/>
          </w:rPr>
          <w:fldChar w:fldCharType="separate"/>
        </w:r>
        <w:r w:rsidR="004A57BD" w:rsidRPr="00E130F3">
          <w:rPr>
            <w:noProof/>
            <w:webHidden/>
          </w:rPr>
          <w:t>20</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92" w:history="1">
        <w:r w:rsidR="008176CC" w:rsidRPr="00E130F3">
          <w:rPr>
            <w:rStyle w:val="Hypertextovodkaz"/>
            <w:noProof/>
          </w:rPr>
          <w:t>4.3</w:t>
        </w:r>
        <w:r w:rsidR="008176CC" w:rsidRPr="00E130F3">
          <w:rPr>
            <w:rFonts w:asciiTheme="minorHAnsi" w:eastAsiaTheme="minorEastAsia" w:hAnsiTheme="minorHAnsi" w:cstheme="minorBidi"/>
            <w:noProof/>
            <w:szCs w:val="22"/>
          </w:rPr>
          <w:tab/>
        </w:r>
        <w:r w:rsidR="008176CC" w:rsidRPr="00E130F3">
          <w:rPr>
            <w:rStyle w:val="Hypertextovodkaz"/>
            <w:noProof/>
          </w:rPr>
          <w:t>Asociační koeficienty mezi objekty – koeficienty podobnosti</w:t>
        </w:r>
        <w:r w:rsidR="008176CC" w:rsidRPr="00E130F3">
          <w:rPr>
            <w:noProof/>
            <w:webHidden/>
          </w:rPr>
          <w:tab/>
        </w:r>
        <w:r w:rsidRPr="00E130F3">
          <w:rPr>
            <w:noProof/>
            <w:webHidden/>
          </w:rPr>
          <w:fldChar w:fldCharType="begin"/>
        </w:r>
        <w:r w:rsidR="008176CC" w:rsidRPr="00E130F3">
          <w:rPr>
            <w:noProof/>
            <w:webHidden/>
          </w:rPr>
          <w:instrText xml:space="preserve"> PAGEREF _Toc288425792 \h </w:instrText>
        </w:r>
        <w:r w:rsidRPr="00E130F3">
          <w:rPr>
            <w:noProof/>
            <w:webHidden/>
          </w:rPr>
        </w:r>
        <w:r w:rsidRPr="00E130F3">
          <w:rPr>
            <w:noProof/>
            <w:webHidden/>
          </w:rPr>
          <w:fldChar w:fldCharType="separate"/>
        </w:r>
        <w:r w:rsidR="004A57BD" w:rsidRPr="00E130F3">
          <w:rPr>
            <w:noProof/>
            <w:webHidden/>
          </w:rPr>
          <w:t>26</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93" w:history="1">
        <w:r w:rsidR="008176CC" w:rsidRPr="00E130F3">
          <w:rPr>
            <w:rStyle w:val="Hypertextovodkaz"/>
            <w:noProof/>
          </w:rPr>
          <w:t>4.3.1</w:t>
        </w:r>
        <w:r w:rsidR="008176CC" w:rsidRPr="00E130F3">
          <w:rPr>
            <w:rFonts w:asciiTheme="minorHAnsi" w:eastAsiaTheme="minorEastAsia" w:hAnsiTheme="minorHAnsi" w:cstheme="minorBidi"/>
            <w:bCs w:val="0"/>
            <w:noProof/>
            <w:szCs w:val="22"/>
          </w:rPr>
          <w:tab/>
        </w:r>
        <w:r w:rsidR="008176CC" w:rsidRPr="00E130F3">
          <w:rPr>
            <w:rStyle w:val="Hypertextovodkaz"/>
            <w:noProof/>
          </w:rPr>
          <w:t>Symetrické binární koeficienty</w:t>
        </w:r>
        <w:r w:rsidR="008176CC" w:rsidRPr="00E130F3">
          <w:rPr>
            <w:noProof/>
            <w:webHidden/>
          </w:rPr>
          <w:tab/>
        </w:r>
        <w:r w:rsidRPr="00E130F3">
          <w:rPr>
            <w:noProof/>
            <w:webHidden/>
          </w:rPr>
          <w:fldChar w:fldCharType="begin"/>
        </w:r>
        <w:r w:rsidR="008176CC" w:rsidRPr="00E130F3">
          <w:rPr>
            <w:noProof/>
            <w:webHidden/>
          </w:rPr>
          <w:instrText xml:space="preserve"> PAGEREF _Toc288425793 \h </w:instrText>
        </w:r>
        <w:r w:rsidRPr="00E130F3">
          <w:rPr>
            <w:noProof/>
            <w:webHidden/>
          </w:rPr>
        </w:r>
        <w:r w:rsidRPr="00E130F3">
          <w:rPr>
            <w:noProof/>
            <w:webHidden/>
          </w:rPr>
          <w:fldChar w:fldCharType="separate"/>
        </w:r>
        <w:r w:rsidR="004A57BD" w:rsidRPr="00E130F3">
          <w:rPr>
            <w:noProof/>
            <w:webHidden/>
          </w:rPr>
          <w:t>27</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94" w:history="1">
        <w:r w:rsidR="008176CC" w:rsidRPr="00E130F3">
          <w:rPr>
            <w:rStyle w:val="Hypertextovodkaz"/>
            <w:noProof/>
          </w:rPr>
          <w:t>4.3.2</w:t>
        </w:r>
        <w:r w:rsidR="008176CC" w:rsidRPr="00E130F3">
          <w:rPr>
            <w:rFonts w:asciiTheme="minorHAnsi" w:eastAsiaTheme="minorEastAsia" w:hAnsiTheme="minorHAnsi" w:cstheme="minorBidi"/>
            <w:bCs w:val="0"/>
            <w:noProof/>
            <w:szCs w:val="22"/>
          </w:rPr>
          <w:tab/>
        </w:r>
        <w:r w:rsidR="008176CC" w:rsidRPr="00E130F3">
          <w:rPr>
            <w:rStyle w:val="Hypertextovodkaz"/>
            <w:noProof/>
          </w:rPr>
          <w:t>Asymetrické binární koeficienty</w:t>
        </w:r>
        <w:r w:rsidR="008176CC" w:rsidRPr="00E130F3">
          <w:rPr>
            <w:noProof/>
            <w:webHidden/>
          </w:rPr>
          <w:tab/>
        </w:r>
        <w:r w:rsidRPr="00E130F3">
          <w:rPr>
            <w:noProof/>
            <w:webHidden/>
          </w:rPr>
          <w:fldChar w:fldCharType="begin"/>
        </w:r>
        <w:r w:rsidR="008176CC" w:rsidRPr="00E130F3">
          <w:rPr>
            <w:noProof/>
            <w:webHidden/>
          </w:rPr>
          <w:instrText xml:space="preserve"> PAGEREF _Toc288425794 \h </w:instrText>
        </w:r>
        <w:r w:rsidRPr="00E130F3">
          <w:rPr>
            <w:noProof/>
            <w:webHidden/>
          </w:rPr>
        </w:r>
        <w:r w:rsidRPr="00E130F3">
          <w:rPr>
            <w:noProof/>
            <w:webHidden/>
          </w:rPr>
          <w:fldChar w:fldCharType="separate"/>
        </w:r>
        <w:r w:rsidR="004A57BD" w:rsidRPr="00E130F3">
          <w:rPr>
            <w:noProof/>
            <w:webHidden/>
          </w:rPr>
          <w:t>28</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95" w:history="1">
        <w:r w:rsidR="008176CC" w:rsidRPr="00E130F3">
          <w:rPr>
            <w:rStyle w:val="Hypertextovodkaz"/>
            <w:noProof/>
          </w:rPr>
          <w:t>4.3.3</w:t>
        </w:r>
        <w:r w:rsidR="008176CC" w:rsidRPr="00E130F3">
          <w:rPr>
            <w:rFonts w:asciiTheme="minorHAnsi" w:eastAsiaTheme="minorEastAsia" w:hAnsiTheme="minorHAnsi" w:cstheme="minorBidi"/>
            <w:bCs w:val="0"/>
            <w:noProof/>
            <w:szCs w:val="22"/>
          </w:rPr>
          <w:tab/>
        </w:r>
        <w:r w:rsidR="008176CC" w:rsidRPr="00E130F3">
          <w:rPr>
            <w:rStyle w:val="Hypertextovodkaz"/>
            <w:noProof/>
          </w:rPr>
          <w:t>Symetrické kvantitativní koeficienty</w:t>
        </w:r>
        <w:r w:rsidR="008176CC" w:rsidRPr="00E130F3">
          <w:rPr>
            <w:noProof/>
            <w:webHidden/>
          </w:rPr>
          <w:tab/>
        </w:r>
        <w:r w:rsidRPr="00E130F3">
          <w:rPr>
            <w:noProof/>
            <w:webHidden/>
          </w:rPr>
          <w:fldChar w:fldCharType="begin"/>
        </w:r>
        <w:r w:rsidR="008176CC" w:rsidRPr="00E130F3">
          <w:rPr>
            <w:noProof/>
            <w:webHidden/>
          </w:rPr>
          <w:instrText xml:space="preserve"> PAGEREF _Toc288425795 \h </w:instrText>
        </w:r>
        <w:r w:rsidRPr="00E130F3">
          <w:rPr>
            <w:noProof/>
            <w:webHidden/>
          </w:rPr>
        </w:r>
        <w:r w:rsidRPr="00E130F3">
          <w:rPr>
            <w:noProof/>
            <w:webHidden/>
          </w:rPr>
          <w:fldChar w:fldCharType="separate"/>
        </w:r>
        <w:r w:rsidR="004A57BD" w:rsidRPr="00E130F3">
          <w:rPr>
            <w:noProof/>
            <w:webHidden/>
          </w:rPr>
          <w:t>29</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96" w:history="1">
        <w:r w:rsidR="008176CC" w:rsidRPr="00E130F3">
          <w:rPr>
            <w:rStyle w:val="Hypertextovodkaz"/>
            <w:noProof/>
          </w:rPr>
          <w:t>4.3.4</w:t>
        </w:r>
        <w:r w:rsidR="008176CC" w:rsidRPr="00E130F3">
          <w:rPr>
            <w:rFonts w:asciiTheme="minorHAnsi" w:eastAsiaTheme="minorEastAsia" w:hAnsiTheme="minorHAnsi" w:cstheme="minorBidi"/>
            <w:bCs w:val="0"/>
            <w:noProof/>
            <w:szCs w:val="22"/>
          </w:rPr>
          <w:tab/>
        </w:r>
        <w:r w:rsidR="008176CC" w:rsidRPr="00E130F3">
          <w:rPr>
            <w:rStyle w:val="Hypertextovodkaz"/>
            <w:noProof/>
          </w:rPr>
          <w:t>Asymetrické kvantitativní koeficienty</w:t>
        </w:r>
        <w:r w:rsidR="008176CC" w:rsidRPr="00E130F3">
          <w:rPr>
            <w:noProof/>
            <w:webHidden/>
          </w:rPr>
          <w:tab/>
        </w:r>
        <w:r w:rsidRPr="00E130F3">
          <w:rPr>
            <w:noProof/>
            <w:webHidden/>
          </w:rPr>
          <w:fldChar w:fldCharType="begin"/>
        </w:r>
        <w:r w:rsidR="008176CC" w:rsidRPr="00E130F3">
          <w:rPr>
            <w:noProof/>
            <w:webHidden/>
          </w:rPr>
          <w:instrText xml:space="preserve"> PAGEREF _Toc288425796 \h </w:instrText>
        </w:r>
        <w:r w:rsidRPr="00E130F3">
          <w:rPr>
            <w:noProof/>
            <w:webHidden/>
          </w:rPr>
        </w:r>
        <w:r w:rsidRPr="00E130F3">
          <w:rPr>
            <w:noProof/>
            <w:webHidden/>
          </w:rPr>
          <w:fldChar w:fldCharType="separate"/>
        </w:r>
        <w:r w:rsidR="004A57BD" w:rsidRPr="00E130F3">
          <w:rPr>
            <w:noProof/>
            <w:webHidden/>
          </w:rPr>
          <w:t>32</w:t>
        </w:r>
        <w:r w:rsidRPr="00E130F3">
          <w:rPr>
            <w:noProof/>
            <w:webHidden/>
          </w:rPr>
          <w:fldChar w:fldCharType="end"/>
        </w:r>
      </w:hyperlink>
    </w:p>
    <w:p w:rsidR="008176CC" w:rsidRPr="00E130F3" w:rsidRDefault="00C4069F">
      <w:pPr>
        <w:pStyle w:val="Obsah1"/>
        <w:rPr>
          <w:rFonts w:asciiTheme="minorHAnsi" w:eastAsiaTheme="minorEastAsia" w:hAnsiTheme="minorHAnsi" w:cstheme="minorBidi"/>
          <w:bCs w:val="0"/>
          <w:noProof/>
          <w:szCs w:val="22"/>
        </w:rPr>
      </w:pPr>
      <w:hyperlink w:anchor="_Toc288425797" w:history="1">
        <w:r w:rsidR="008176CC" w:rsidRPr="00E130F3">
          <w:rPr>
            <w:rStyle w:val="Hypertextovodkaz"/>
            <w:noProof/>
          </w:rPr>
          <w:t>5</w:t>
        </w:r>
        <w:r w:rsidR="008176CC" w:rsidRPr="00E130F3">
          <w:rPr>
            <w:rFonts w:asciiTheme="minorHAnsi" w:eastAsiaTheme="minorEastAsia" w:hAnsiTheme="minorHAnsi" w:cstheme="minorBidi"/>
            <w:bCs w:val="0"/>
            <w:noProof/>
            <w:szCs w:val="22"/>
          </w:rPr>
          <w:tab/>
        </w:r>
        <w:r w:rsidR="008176CC" w:rsidRPr="00E130F3">
          <w:rPr>
            <w:rStyle w:val="Hypertextovodkaz"/>
            <w:noProof/>
          </w:rPr>
          <w:t>Shluková analýza</w:t>
        </w:r>
        <w:r w:rsidR="008176CC" w:rsidRPr="00E130F3">
          <w:rPr>
            <w:noProof/>
            <w:webHidden/>
          </w:rPr>
          <w:tab/>
        </w:r>
        <w:r w:rsidRPr="00E130F3">
          <w:rPr>
            <w:noProof/>
            <w:webHidden/>
          </w:rPr>
          <w:fldChar w:fldCharType="begin"/>
        </w:r>
        <w:r w:rsidR="008176CC" w:rsidRPr="00E130F3">
          <w:rPr>
            <w:noProof/>
            <w:webHidden/>
          </w:rPr>
          <w:instrText xml:space="preserve"> PAGEREF _Toc288425797 \h </w:instrText>
        </w:r>
        <w:r w:rsidRPr="00E130F3">
          <w:rPr>
            <w:noProof/>
            <w:webHidden/>
          </w:rPr>
        </w:r>
        <w:r w:rsidRPr="00E130F3">
          <w:rPr>
            <w:noProof/>
            <w:webHidden/>
          </w:rPr>
          <w:fldChar w:fldCharType="separate"/>
        </w:r>
        <w:r w:rsidR="004A57BD" w:rsidRPr="00E130F3">
          <w:rPr>
            <w:noProof/>
            <w:webHidden/>
          </w:rPr>
          <w:t>35</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798" w:history="1">
        <w:r w:rsidR="008176CC" w:rsidRPr="00E130F3">
          <w:rPr>
            <w:rStyle w:val="Hypertextovodkaz"/>
            <w:noProof/>
          </w:rPr>
          <w:t>5.1</w:t>
        </w:r>
        <w:r w:rsidR="008176CC" w:rsidRPr="00E130F3">
          <w:rPr>
            <w:rFonts w:asciiTheme="minorHAnsi" w:eastAsiaTheme="minorEastAsia" w:hAnsiTheme="minorHAnsi" w:cstheme="minorBidi"/>
            <w:noProof/>
            <w:szCs w:val="22"/>
          </w:rPr>
          <w:tab/>
        </w:r>
        <w:r w:rsidR="008176CC" w:rsidRPr="00E130F3">
          <w:rPr>
            <w:rStyle w:val="Hypertextovodkaz"/>
            <w:noProof/>
          </w:rPr>
          <w:t>Hierarchické shlukování</w:t>
        </w:r>
        <w:r w:rsidR="008176CC" w:rsidRPr="00E130F3">
          <w:rPr>
            <w:noProof/>
            <w:webHidden/>
          </w:rPr>
          <w:tab/>
        </w:r>
        <w:r w:rsidRPr="00E130F3">
          <w:rPr>
            <w:noProof/>
            <w:webHidden/>
          </w:rPr>
          <w:fldChar w:fldCharType="begin"/>
        </w:r>
        <w:r w:rsidR="008176CC" w:rsidRPr="00E130F3">
          <w:rPr>
            <w:noProof/>
            <w:webHidden/>
          </w:rPr>
          <w:instrText xml:space="preserve"> PAGEREF _Toc288425798 \h </w:instrText>
        </w:r>
        <w:r w:rsidRPr="00E130F3">
          <w:rPr>
            <w:noProof/>
            <w:webHidden/>
          </w:rPr>
        </w:r>
        <w:r w:rsidRPr="00E130F3">
          <w:rPr>
            <w:noProof/>
            <w:webHidden/>
          </w:rPr>
          <w:fldChar w:fldCharType="separate"/>
        </w:r>
        <w:r w:rsidR="004A57BD" w:rsidRPr="00E130F3">
          <w:rPr>
            <w:noProof/>
            <w:webHidden/>
          </w:rPr>
          <w:t>36</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799" w:history="1">
        <w:r w:rsidR="008176CC" w:rsidRPr="00E130F3">
          <w:rPr>
            <w:rStyle w:val="Hypertextovodkaz"/>
            <w:noProof/>
          </w:rPr>
          <w:t>5.1.1</w:t>
        </w:r>
        <w:r w:rsidR="008176CC" w:rsidRPr="00E130F3">
          <w:rPr>
            <w:rFonts w:asciiTheme="minorHAnsi" w:eastAsiaTheme="minorEastAsia" w:hAnsiTheme="minorHAnsi" w:cstheme="minorBidi"/>
            <w:bCs w:val="0"/>
            <w:noProof/>
            <w:szCs w:val="22"/>
          </w:rPr>
          <w:tab/>
        </w:r>
        <w:r w:rsidR="008176CC" w:rsidRPr="00E130F3">
          <w:rPr>
            <w:rStyle w:val="Hypertextovodkaz"/>
            <w:noProof/>
          </w:rPr>
          <w:t>Hierarchické aglomerativní shlukování</w:t>
        </w:r>
        <w:r w:rsidR="008176CC" w:rsidRPr="00E130F3">
          <w:rPr>
            <w:noProof/>
            <w:webHidden/>
          </w:rPr>
          <w:tab/>
        </w:r>
        <w:r w:rsidRPr="00E130F3">
          <w:rPr>
            <w:noProof/>
            <w:webHidden/>
          </w:rPr>
          <w:fldChar w:fldCharType="begin"/>
        </w:r>
        <w:r w:rsidR="008176CC" w:rsidRPr="00E130F3">
          <w:rPr>
            <w:noProof/>
            <w:webHidden/>
          </w:rPr>
          <w:instrText xml:space="preserve"> PAGEREF _Toc288425799 \h </w:instrText>
        </w:r>
        <w:r w:rsidRPr="00E130F3">
          <w:rPr>
            <w:noProof/>
            <w:webHidden/>
          </w:rPr>
        </w:r>
        <w:r w:rsidRPr="00E130F3">
          <w:rPr>
            <w:noProof/>
            <w:webHidden/>
          </w:rPr>
          <w:fldChar w:fldCharType="separate"/>
        </w:r>
        <w:r w:rsidR="004A57BD" w:rsidRPr="00E130F3">
          <w:rPr>
            <w:noProof/>
            <w:webHidden/>
          </w:rPr>
          <w:t>36</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00" w:history="1">
        <w:r w:rsidR="008176CC" w:rsidRPr="00E130F3">
          <w:rPr>
            <w:rStyle w:val="Hypertextovodkaz"/>
            <w:noProof/>
          </w:rPr>
          <w:t>5.1.2</w:t>
        </w:r>
        <w:r w:rsidR="008176CC" w:rsidRPr="00E130F3">
          <w:rPr>
            <w:rFonts w:asciiTheme="minorHAnsi" w:eastAsiaTheme="minorEastAsia" w:hAnsiTheme="minorHAnsi" w:cstheme="minorBidi"/>
            <w:bCs w:val="0"/>
            <w:noProof/>
            <w:szCs w:val="22"/>
          </w:rPr>
          <w:tab/>
        </w:r>
        <w:r w:rsidR="008176CC" w:rsidRPr="00E130F3">
          <w:rPr>
            <w:rStyle w:val="Hypertextovodkaz"/>
            <w:noProof/>
          </w:rPr>
          <w:t>Hierarchické divizivní shlukování</w:t>
        </w:r>
        <w:r w:rsidR="008176CC" w:rsidRPr="00E130F3">
          <w:rPr>
            <w:noProof/>
            <w:webHidden/>
          </w:rPr>
          <w:tab/>
        </w:r>
        <w:r w:rsidRPr="00E130F3">
          <w:rPr>
            <w:noProof/>
            <w:webHidden/>
          </w:rPr>
          <w:fldChar w:fldCharType="begin"/>
        </w:r>
        <w:r w:rsidR="008176CC" w:rsidRPr="00E130F3">
          <w:rPr>
            <w:noProof/>
            <w:webHidden/>
          </w:rPr>
          <w:instrText xml:space="preserve"> PAGEREF _Toc288425800 \h </w:instrText>
        </w:r>
        <w:r w:rsidRPr="00E130F3">
          <w:rPr>
            <w:noProof/>
            <w:webHidden/>
          </w:rPr>
        </w:r>
        <w:r w:rsidRPr="00E130F3">
          <w:rPr>
            <w:noProof/>
            <w:webHidden/>
          </w:rPr>
          <w:fldChar w:fldCharType="separate"/>
        </w:r>
        <w:r w:rsidR="004A57BD" w:rsidRPr="00E130F3">
          <w:rPr>
            <w:noProof/>
            <w:webHidden/>
          </w:rPr>
          <w:t>43</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01" w:history="1">
        <w:r w:rsidR="008176CC" w:rsidRPr="00E130F3">
          <w:rPr>
            <w:rStyle w:val="Hypertextovodkaz"/>
            <w:noProof/>
          </w:rPr>
          <w:t>5.2</w:t>
        </w:r>
        <w:r w:rsidR="008176CC" w:rsidRPr="00E130F3">
          <w:rPr>
            <w:rFonts w:asciiTheme="minorHAnsi" w:eastAsiaTheme="minorEastAsia" w:hAnsiTheme="minorHAnsi" w:cstheme="minorBidi"/>
            <w:noProof/>
            <w:szCs w:val="22"/>
          </w:rPr>
          <w:tab/>
        </w:r>
        <w:r w:rsidR="008176CC" w:rsidRPr="00E130F3">
          <w:rPr>
            <w:rStyle w:val="Hypertextovodkaz"/>
            <w:noProof/>
          </w:rPr>
          <w:t>Nehierarchické shlukování</w:t>
        </w:r>
        <w:r w:rsidR="008176CC" w:rsidRPr="00E130F3">
          <w:rPr>
            <w:noProof/>
            <w:webHidden/>
          </w:rPr>
          <w:tab/>
        </w:r>
        <w:r w:rsidRPr="00E130F3">
          <w:rPr>
            <w:noProof/>
            <w:webHidden/>
          </w:rPr>
          <w:fldChar w:fldCharType="begin"/>
        </w:r>
        <w:r w:rsidR="008176CC" w:rsidRPr="00E130F3">
          <w:rPr>
            <w:noProof/>
            <w:webHidden/>
          </w:rPr>
          <w:instrText xml:space="preserve"> PAGEREF _Toc288425801 \h </w:instrText>
        </w:r>
        <w:r w:rsidRPr="00E130F3">
          <w:rPr>
            <w:noProof/>
            <w:webHidden/>
          </w:rPr>
        </w:r>
        <w:r w:rsidRPr="00E130F3">
          <w:rPr>
            <w:noProof/>
            <w:webHidden/>
          </w:rPr>
          <w:fldChar w:fldCharType="separate"/>
        </w:r>
        <w:r w:rsidR="004A57BD" w:rsidRPr="00E130F3">
          <w:rPr>
            <w:noProof/>
            <w:webHidden/>
          </w:rPr>
          <w:t>46</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02" w:history="1">
        <w:r w:rsidR="008176CC" w:rsidRPr="00E130F3">
          <w:rPr>
            <w:rStyle w:val="Hypertextovodkaz"/>
            <w:noProof/>
          </w:rPr>
          <w:t>5.2.1</w:t>
        </w:r>
        <w:r w:rsidR="008176CC" w:rsidRPr="00E130F3">
          <w:rPr>
            <w:rFonts w:asciiTheme="minorHAnsi" w:eastAsiaTheme="minorEastAsia" w:hAnsiTheme="minorHAnsi" w:cstheme="minorBidi"/>
            <w:bCs w:val="0"/>
            <w:noProof/>
            <w:szCs w:val="22"/>
          </w:rPr>
          <w:tab/>
        </w:r>
        <w:r w:rsidR="008176CC" w:rsidRPr="00E130F3">
          <w:rPr>
            <w:rStyle w:val="Hypertextovodkaz"/>
            <w:noProof/>
          </w:rPr>
          <w:t>Metoda K-průměrů (K-means clustering)</w:t>
        </w:r>
        <w:r w:rsidR="008176CC" w:rsidRPr="00E130F3">
          <w:rPr>
            <w:noProof/>
            <w:webHidden/>
          </w:rPr>
          <w:tab/>
        </w:r>
        <w:r w:rsidRPr="00E130F3">
          <w:rPr>
            <w:noProof/>
            <w:webHidden/>
          </w:rPr>
          <w:fldChar w:fldCharType="begin"/>
        </w:r>
        <w:r w:rsidR="008176CC" w:rsidRPr="00E130F3">
          <w:rPr>
            <w:noProof/>
            <w:webHidden/>
          </w:rPr>
          <w:instrText xml:space="preserve"> PAGEREF _Toc288425802 \h </w:instrText>
        </w:r>
        <w:r w:rsidRPr="00E130F3">
          <w:rPr>
            <w:noProof/>
            <w:webHidden/>
          </w:rPr>
        </w:r>
        <w:r w:rsidRPr="00E130F3">
          <w:rPr>
            <w:noProof/>
            <w:webHidden/>
          </w:rPr>
          <w:fldChar w:fldCharType="separate"/>
        </w:r>
        <w:r w:rsidR="004A57BD" w:rsidRPr="00E130F3">
          <w:rPr>
            <w:noProof/>
            <w:webHidden/>
          </w:rPr>
          <w:t>46</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03" w:history="1">
        <w:r w:rsidR="008176CC" w:rsidRPr="00E130F3">
          <w:rPr>
            <w:rStyle w:val="Hypertextovodkaz"/>
            <w:noProof/>
          </w:rPr>
          <w:t>5.2.2</w:t>
        </w:r>
        <w:r w:rsidR="008176CC" w:rsidRPr="00E130F3">
          <w:rPr>
            <w:rFonts w:asciiTheme="minorHAnsi" w:eastAsiaTheme="minorEastAsia" w:hAnsiTheme="minorHAnsi" w:cstheme="minorBidi"/>
            <w:bCs w:val="0"/>
            <w:noProof/>
            <w:szCs w:val="22"/>
          </w:rPr>
          <w:tab/>
        </w:r>
        <w:r w:rsidR="008176CC" w:rsidRPr="00E130F3">
          <w:rPr>
            <w:rStyle w:val="Hypertextovodkaz"/>
            <w:noProof/>
          </w:rPr>
          <w:t>Metoda X-průměrů (X-means clustering)</w:t>
        </w:r>
        <w:r w:rsidR="008176CC" w:rsidRPr="00E130F3">
          <w:rPr>
            <w:noProof/>
            <w:webHidden/>
          </w:rPr>
          <w:tab/>
        </w:r>
        <w:r w:rsidRPr="00E130F3">
          <w:rPr>
            <w:noProof/>
            <w:webHidden/>
          </w:rPr>
          <w:fldChar w:fldCharType="begin"/>
        </w:r>
        <w:r w:rsidR="008176CC" w:rsidRPr="00E130F3">
          <w:rPr>
            <w:noProof/>
            <w:webHidden/>
          </w:rPr>
          <w:instrText xml:space="preserve"> PAGEREF _Toc288425803 \h </w:instrText>
        </w:r>
        <w:r w:rsidRPr="00E130F3">
          <w:rPr>
            <w:noProof/>
            <w:webHidden/>
          </w:rPr>
        </w:r>
        <w:r w:rsidRPr="00E130F3">
          <w:rPr>
            <w:noProof/>
            <w:webHidden/>
          </w:rPr>
          <w:fldChar w:fldCharType="separate"/>
        </w:r>
        <w:r w:rsidR="004A57BD" w:rsidRPr="00E130F3">
          <w:rPr>
            <w:noProof/>
            <w:webHidden/>
          </w:rPr>
          <w:t>47</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04" w:history="1">
        <w:r w:rsidR="008176CC" w:rsidRPr="00E130F3">
          <w:rPr>
            <w:rStyle w:val="Hypertextovodkaz"/>
            <w:noProof/>
          </w:rPr>
          <w:t>5.2.3</w:t>
        </w:r>
        <w:r w:rsidR="008176CC" w:rsidRPr="00E130F3">
          <w:rPr>
            <w:rFonts w:asciiTheme="minorHAnsi" w:eastAsiaTheme="minorEastAsia" w:hAnsiTheme="minorHAnsi" w:cstheme="minorBidi"/>
            <w:bCs w:val="0"/>
            <w:noProof/>
            <w:szCs w:val="22"/>
          </w:rPr>
          <w:tab/>
        </w:r>
        <w:r w:rsidR="008176CC" w:rsidRPr="00E130F3">
          <w:rPr>
            <w:rStyle w:val="Hypertextovodkaz"/>
            <w:noProof/>
          </w:rPr>
          <w:t>Metoda K-medoidů: PAM (K-medoids method: partitioning around medoids)</w:t>
        </w:r>
        <w:r w:rsidR="008176CC" w:rsidRPr="00E130F3">
          <w:rPr>
            <w:noProof/>
            <w:webHidden/>
          </w:rPr>
          <w:tab/>
        </w:r>
        <w:r w:rsidRPr="00E130F3">
          <w:rPr>
            <w:noProof/>
            <w:webHidden/>
          </w:rPr>
          <w:fldChar w:fldCharType="begin"/>
        </w:r>
        <w:r w:rsidR="008176CC" w:rsidRPr="00E130F3">
          <w:rPr>
            <w:noProof/>
            <w:webHidden/>
          </w:rPr>
          <w:instrText xml:space="preserve"> PAGEREF _Toc288425804 \h </w:instrText>
        </w:r>
        <w:r w:rsidRPr="00E130F3">
          <w:rPr>
            <w:noProof/>
            <w:webHidden/>
          </w:rPr>
        </w:r>
        <w:r w:rsidRPr="00E130F3">
          <w:rPr>
            <w:noProof/>
            <w:webHidden/>
          </w:rPr>
          <w:fldChar w:fldCharType="separate"/>
        </w:r>
        <w:r w:rsidR="004A57BD" w:rsidRPr="00E130F3">
          <w:rPr>
            <w:noProof/>
            <w:webHidden/>
          </w:rPr>
          <w:t>48</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05" w:history="1">
        <w:r w:rsidR="008176CC" w:rsidRPr="00E130F3">
          <w:rPr>
            <w:rStyle w:val="Hypertextovodkaz"/>
            <w:noProof/>
          </w:rPr>
          <w:t>5.3</w:t>
        </w:r>
        <w:r w:rsidR="008176CC" w:rsidRPr="00E130F3">
          <w:rPr>
            <w:rFonts w:asciiTheme="minorHAnsi" w:eastAsiaTheme="minorEastAsia" w:hAnsiTheme="minorHAnsi" w:cstheme="minorBidi"/>
            <w:noProof/>
            <w:szCs w:val="22"/>
          </w:rPr>
          <w:tab/>
        </w:r>
        <w:r w:rsidR="008176CC" w:rsidRPr="00E130F3">
          <w:rPr>
            <w:rStyle w:val="Hypertextovodkaz"/>
            <w:noProof/>
          </w:rPr>
          <w:t>Určení optimálního počtu shluků</w:t>
        </w:r>
        <w:r w:rsidR="008176CC" w:rsidRPr="00E130F3">
          <w:rPr>
            <w:noProof/>
            <w:webHidden/>
          </w:rPr>
          <w:tab/>
        </w:r>
        <w:r w:rsidRPr="00E130F3">
          <w:rPr>
            <w:noProof/>
            <w:webHidden/>
          </w:rPr>
          <w:fldChar w:fldCharType="begin"/>
        </w:r>
        <w:r w:rsidR="008176CC" w:rsidRPr="00E130F3">
          <w:rPr>
            <w:noProof/>
            <w:webHidden/>
          </w:rPr>
          <w:instrText xml:space="preserve"> PAGEREF _Toc288425805 \h </w:instrText>
        </w:r>
        <w:r w:rsidRPr="00E130F3">
          <w:rPr>
            <w:noProof/>
            <w:webHidden/>
          </w:rPr>
        </w:r>
        <w:r w:rsidRPr="00E130F3">
          <w:rPr>
            <w:noProof/>
            <w:webHidden/>
          </w:rPr>
          <w:fldChar w:fldCharType="separate"/>
        </w:r>
        <w:r w:rsidR="004A57BD" w:rsidRPr="00E130F3">
          <w:rPr>
            <w:noProof/>
            <w:webHidden/>
          </w:rPr>
          <w:t>49</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06" w:history="1">
        <w:r w:rsidR="008176CC" w:rsidRPr="00E130F3">
          <w:rPr>
            <w:rStyle w:val="Hypertextovodkaz"/>
            <w:noProof/>
          </w:rPr>
          <w:t>5.3.1</w:t>
        </w:r>
        <w:r w:rsidR="008176CC" w:rsidRPr="00E130F3">
          <w:rPr>
            <w:rFonts w:asciiTheme="minorHAnsi" w:eastAsiaTheme="minorEastAsia" w:hAnsiTheme="minorHAnsi" w:cstheme="minorBidi"/>
            <w:bCs w:val="0"/>
            <w:noProof/>
            <w:szCs w:val="22"/>
          </w:rPr>
          <w:tab/>
        </w:r>
        <w:r w:rsidR="008176CC" w:rsidRPr="00E130F3">
          <w:rPr>
            <w:rStyle w:val="Hypertextovodkaz"/>
            <w:noProof/>
          </w:rPr>
          <w:t>Analýza rozptylu (ANOVA)</w:t>
        </w:r>
        <w:r w:rsidR="008176CC" w:rsidRPr="00E130F3">
          <w:rPr>
            <w:noProof/>
            <w:webHidden/>
          </w:rPr>
          <w:tab/>
        </w:r>
        <w:r w:rsidRPr="00E130F3">
          <w:rPr>
            <w:noProof/>
            <w:webHidden/>
          </w:rPr>
          <w:fldChar w:fldCharType="begin"/>
        </w:r>
        <w:r w:rsidR="008176CC" w:rsidRPr="00E130F3">
          <w:rPr>
            <w:noProof/>
            <w:webHidden/>
          </w:rPr>
          <w:instrText xml:space="preserve"> PAGEREF _Toc288425806 \h </w:instrText>
        </w:r>
        <w:r w:rsidRPr="00E130F3">
          <w:rPr>
            <w:noProof/>
            <w:webHidden/>
          </w:rPr>
        </w:r>
        <w:r w:rsidRPr="00E130F3">
          <w:rPr>
            <w:noProof/>
            <w:webHidden/>
          </w:rPr>
          <w:fldChar w:fldCharType="separate"/>
        </w:r>
        <w:r w:rsidR="004A57BD" w:rsidRPr="00E130F3">
          <w:rPr>
            <w:noProof/>
            <w:webHidden/>
          </w:rPr>
          <w:t>49</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07" w:history="1">
        <w:r w:rsidR="008176CC" w:rsidRPr="00E130F3">
          <w:rPr>
            <w:rStyle w:val="Hypertextovodkaz"/>
            <w:noProof/>
          </w:rPr>
          <w:t>5.3.2</w:t>
        </w:r>
        <w:r w:rsidR="008176CC" w:rsidRPr="00E130F3">
          <w:rPr>
            <w:rFonts w:asciiTheme="minorHAnsi" w:eastAsiaTheme="minorEastAsia" w:hAnsiTheme="minorHAnsi" w:cstheme="minorBidi"/>
            <w:bCs w:val="0"/>
            <w:noProof/>
            <w:szCs w:val="22"/>
          </w:rPr>
          <w:tab/>
        </w:r>
        <w:r w:rsidR="008176CC" w:rsidRPr="00E130F3">
          <w:rPr>
            <w:rStyle w:val="Hypertextovodkaz"/>
            <w:noProof/>
          </w:rPr>
          <w:t>Dunnův validační index (</w:t>
        </w:r>
        <w:r w:rsidR="008176CC" w:rsidRPr="00E130F3">
          <w:rPr>
            <w:rStyle w:val="Hypertextovodkaz"/>
            <w:i/>
            <w:noProof/>
          </w:rPr>
          <w:t>Dunn’s validity index</w:t>
        </w:r>
        <w:r w:rsidR="008176CC" w:rsidRPr="00E130F3">
          <w:rPr>
            <w:rStyle w:val="Hypertextovodkaz"/>
            <w:noProof/>
          </w:rPr>
          <w:t>)</w:t>
        </w:r>
        <w:r w:rsidR="008176CC" w:rsidRPr="00E130F3">
          <w:rPr>
            <w:noProof/>
            <w:webHidden/>
          </w:rPr>
          <w:tab/>
        </w:r>
        <w:r w:rsidRPr="00E130F3">
          <w:rPr>
            <w:noProof/>
            <w:webHidden/>
          </w:rPr>
          <w:fldChar w:fldCharType="begin"/>
        </w:r>
        <w:r w:rsidR="008176CC" w:rsidRPr="00E130F3">
          <w:rPr>
            <w:noProof/>
            <w:webHidden/>
          </w:rPr>
          <w:instrText xml:space="preserve"> PAGEREF _Toc288425807 \h </w:instrText>
        </w:r>
        <w:r w:rsidRPr="00E130F3">
          <w:rPr>
            <w:noProof/>
            <w:webHidden/>
          </w:rPr>
        </w:r>
        <w:r w:rsidRPr="00E130F3">
          <w:rPr>
            <w:noProof/>
            <w:webHidden/>
          </w:rPr>
          <w:fldChar w:fldCharType="separate"/>
        </w:r>
        <w:r w:rsidR="004A57BD" w:rsidRPr="00E130F3">
          <w:rPr>
            <w:noProof/>
            <w:webHidden/>
          </w:rPr>
          <w:t>49</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08" w:history="1">
        <w:r w:rsidR="008176CC" w:rsidRPr="00E130F3">
          <w:rPr>
            <w:rStyle w:val="Hypertextovodkaz"/>
            <w:noProof/>
          </w:rPr>
          <w:t>5.3.3</w:t>
        </w:r>
        <w:r w:rsidR="008176CC" w:rsidRPr="00E130F3">
          <w:rPr>
            <w:rFonts w:asciiTheme="minorHAnsi" w:eastAsiaTheme="minorEastAsia" w:hAnsiTheme="minorHAnsi" w:cstheme="minorBidi"/>
            <w:bCs w:val="0"/>
            <w:noProof/>
            <w:szCs w:val="22"/>
          </w:rPr>
          <w:tab/>
        </w:r>
        <w:r w:rsidR="008176CC" w:rsidRPr="00E130F3">
          <w:rPr>
            <w:rStyle w:val="Hypertextovodkaz"/>
            <w:noProof/>
          </w:rPr>
          <w:t>Daviesův-Bouldinův validační index (</w:t>
        </w:r>
        <w:r w:rsidR="008176CC" w:rsidRPr="00E130F3">
          <w:rPr>
            <w:rStyle w:val="Hypertextovodkaz"/>
            <w:i/>
            <w:noProof/>
          </w:rPr>
          <w:t>Davies-Bouldin validity index</w:t>
        </w:r>
        <w:r w:rsidR="008176CC" w:rsidRPr="00E130F3">
          <w:rPr>
            <w:rStyle w:val="Hypertextovodkaz"/>
            <w:noProof/>
          </w:rPr>
          <w:t>)</w:t>
        </w:r>
        <w:r w:rsidR="008176CC" w:rsidRPr="00E130F3">
          <w:rPr>
            <w:noProof/>
            <w:webHidden/>
          </w:rPr>
          <w:tab/>
        </w:r>
        <w:r w:rsidRPr="00E130F3">
          <w:rPr>
            <w:noProof/>
            <w:webHidden/>
          </w:rPr>
          <w:fldChar w:fldCharType="begin"/>
        </w:r>
        <w:r w:rsidR="008176CC" w:rsidRPr="00E130F3">
          <w:rPr>
            <w:noProof/>
            <w:webHidden/>
          </w:rPr>
          <w:instrText xml:space="preserve"> PAGEREF _Toc288425808 \h </w:instrText>
        </w:r>
        <w:r w:rsidRPr="00E130F3">
          <w:rPr>
            <w:noProof/>
            <w:webHidden/>
          </w:rPr>
        </w:r>
        <w:r w:rsidRPr="00E130F3">
          <w:rPr>
            <w:noProof/>
            <w:webHidden/>
          </w:rPr>
          <w:fldChar w:fldCharType="separate"/>
        </w:r>
        <w:r w:rsidR="004A57BD" w:rsidRPr="00E130F3">
          <w:rPr>
            <w:noProof/>
            <w:webHidden/>
          </w:rPr>
          <w:t>50</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09" w:history="1">
        <w:r w:rsidR="008176CC" w:rsidRPr="00E130F3">
          <w:rPr>
            <w:rStyle w:val="Hypertextovodkaz"/>
            <w:noProof/>
          </w:rPr>
          <w:t>5.3.4</w:t>
        </w:r>
        <w:r w:rsidR="008176CC" w:rsidRPr="00E130F3">
          <w:rPr>
            <w:rFonts w:asciiTheme="minorHAnsi" w:eastAsiaTheme="minorEastAsia" w:hAnsiTheme="minorHAnsi" w:cstheme="minorBidi"/>
            <w:bCs w:val="0"/>
            <w:noProof/>
            <w:szCs w:val="22"/>
          </w:rPr>
          <w:tab/>
        </w:r>
        <w:r w:rsidR="008176CC" w:rsidRPr="00E130F3">
          <w:rPr>
            <w:rStyle w:val="Hypertextovodkaz"/>
            <w:noProof/>
          </w:rPr>
          <w:t>Validační metoda siluety</w:t>
        </w:r>
        <w:r w:rsidR="008176CC" w:rsidRPr="00E130F3">
          <w:rPr>
            <w:noProof/>
            <w:webHidden/>
          </w:rPr>
          <w:tab/>
        </w:r>
        <w:r w:rsidRPr="00E130F3">
          <w:rPr>
            <w:noProof/>
            <w:webHidden/>
          </w:rPr>
          <w:fldChar w:fldCharType="begin"/>
        </w:r>
        <w:r w:rsidR="008176CC" w:rsidRPr="00E130F3">
          <w:rPr>
            <w:noProof/>
            <w:webHidden/>
          </w:rPr>
          <w:instrText xml:space="preserve"> PAGEREF _Toc288425809 \h </w:instrText>
        </w:r>
        <w:r w:rsidRPr="00E130F3">
          <w:rPr>
            <w:noProof/>
            <w:webHidden/>
          </w:rPr>
        </w:r>
        <w:r w:rsidRPr="00E130F3">
          <w:rPr>
            <w:noProof/>
            <w:webHidden/>
          </w:rPr>
          <w:fldChar w:fldCharType="separate"/>
        </w:r>
        <w:r w:rsidR="004A57BD" w:rsidRPr="00E130F3">
          <w:rPr>
            <w:noProof/>
            <w:webHidden/>
          </w:rPr>
          <w:t>50</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10" w:history="1">
        <w:r w:rsidR="008176CC" w:rsidRPr="00E130F3">
          <w:rPr>
            <w:rStyle w:val="Hypertextovodkaz"/>
            <w:noProof/>
          </w:rPr>
          <w:t>5.3.5</w:t>
        </w:r>
        <w:r w:rsidR="008176CC" w:rsidRPr="00E130F3">
          <w:rPr>
            <w:rFonts w:asciiTheme="minorHAnsi" w:eastAsiaTheme="minorEastAsia" w:hAnsiTheme="minorHAnsi" w:cstheme="minorBidi"/>
            <w:bCs w:val="0"/>
            <w:noProof/>
            <w:szCs w:val="22"/>
          </w:rPr>
          <w:tab/>
        </w:r>
        <w:r w:rsidR="008176CC" w:rsidRPr="00E130F3">
          <w:rPr>
            <w:rStyle w:val="Hypertextovodkaz"/>
            <w:noProof/>
          </w:rPr>
          <w:t>Izolační index (</w:t>
        </w:r>
        <w:r w:rsidR="008176CC" w:rsidRPr="00E130F3">
          <w:rPr>
            <w:rStyle w:val="Hypertextovodkaz"/>
            <w:i/>
            <w:noProof/>
          </w:rPr>
          <w:t>Isolation index</w:t>
        </w:r>
        <w:r w:rsidR="008176CC" w:rsidRPr="00E130F3">
          <w:rPr>
            <w:rStyle w:val="Hypertextovodkaz"/>
            <w:noProof/>
          </w:rPr>
          <w:t>)</w:t>
        </w:r>
        <w:r w:rsidR="008176CC" w:rsidRPr="00E130F3">
          <w:rPr>
            <w:noProof/>
            <w:webHidden/>
          </w:rPr>
          <w:tab/>
        </w:r>
        <w:r w:rsidRPr="00E130F3">
          <w:rPr>
            <w:noProof/>
            <w:webHidden/>
          </w:rPr>
          <w:fldChar w:fldCharType="begin"/>
        </w:r>
        <w:r w:rsidR="008176CC" w:rsidRPr="00E130F3">
          <w:rPr>
            <w:noProof/>
            <w:webHidden/>
          </w:rPr>
          <w:instrText xml:space="preserve"> PAGEREF _Toc288425810 \h </w:instrText>
        </w:r>
        <w:r w:rsidRPr="00E130F3">
          <w:rPr>
            <w:noProof/>
            <w:webHidden/>
          </w:rPr>
        </w:r>
        <w:r w:rsidRPr="00E130F3">
          <w:rPr>
            <w:noProof/>
            <w:webHidden/>
          </w:rPr>
          <w:fldChar w:fldCharType="separate"/>
        </w:r>
        <w:r w:rsidR="004A57BD" w:rsidRPr="00E130F3">
          <w:rPr>
            <w:noProof/>
            <w:webHidden/>
          </w:rPr>
          <w:t>51</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11" w:history="1">
        <w:r w:rsidR="008176CC" w:rsidRPr="00E130F3">
          <w:rPr>
            <w:rStyle w:val="Hypertextovodkaz"/>
            <w:noProof/>
          </w:rPr>
          <w:t>5.3.6</w:t>
        </w:r>
        <w:r w:rsidR="008176CC" w:rsidRPr="00E130F3">
          <w:rPr>
            <w:rFonts w:asciiTheme="minorHAnsi" w:eastAsiaTheme="minorEastAsia" w:hAnsiTheme="minorHAnsi" w:cstheme="minorBidi"/>
            <w:bCs w:val="0"/>
            <w:noProof/>
            <w:szCs w:val="22"/>
          </w:rPr>
          <w:tab/>
        </w:r>
        <w:r w:rsidR="008176CC" w:rsidRPr="00E130F3">
          <w:rPr>
            <w:rStyle w:val="Hypertextovodkaz"/>
            <w:noProof/>
          </w:rPr>
          <w:t>C-index</w:t>
        </w:r>
        <w:r w:rsidR="008176CC" w:rsidRPr="00E130F3">
          <w:rPr>
            <w:noProof/>
            <w:webHidden/>
          </w:rPr>
          <w:tab/>
        </w:r>
        <w:r w:rsidRPr="00E130F3">
          <w:rPr>
            <w:noProof/>
            <w:webHidden/>
          </w:rPr>
          <w:fldChar w:fldCharType="begin"/>
        </w:r>
        <w:r w:rsidR="008176CC" w:rsidRPr="00E130F3">
          <w:rPr>
            <w:noProof/>
            <w:webHidden/>
          </w:rPr>
          <w:instrText xml:space="preserve"> PAGEREF _Toc288425811 \h </w:instrText>
        </w:r>
        <w:r w:rsidRPr="00E130F3">
          <w:rPr>
            <w:noProof/>
            <w:webHidden/>
          </w:rPr>
        </w:r>
        <w:r w:rsidRPr="00E130F3">
          <w:rPr>
            <w:noProof/>
            <w:webHidden/>
          </w:rPr>
          <w:fldChar w:fldCharType="separate"/>
        </w:r>
        <w:r w:rsidR="004A57BD" w:rsidRPr="00E130F3">
          <w:rPr>
            <w:noProof/>
            <w:webHidden/>
          </w:rPr>
          <w:t>51</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12" w:history="1">
        <w:r w:rsidR="008176CC" w:rsidRPr="00E130F3">
          <w:rPr>
            <w:rStyle w:val="Hypertextovodkaz"/>
            <w:noProof/>
          </w:rPr>
          <w:t>5.3.7</w:t>
        </w:r>
        <w:r w:rsidR="008176CC" w:rsidRPr="00E130F3">
          <w:rPr>
            <w:rFonts w:asciiTheme="minorHAnsi" w:eastAsiaTheme="minorEastAsia" w:hAnsiTheme="minorHAnsi" w:cstheme="minorBidi"/>
            <w:bCs w:val="0"/>
            <w:noProof/>
            <w:szCs w:val="22"/>
          </w:rPr>
          <w:tab/>
        </w:r>
        <w:r w:rsidR="008176CC" w:rsidRPr="00E130F3">
          <w:rPr>
            <w:rStyle w:val="Hypertextovodkaz"/>
            <w:noProof/>
          </w:rPr>
          <w:t>Goodmanův-Kruskalův index (</w:t>
        </w:r>
        <w:r w:rsidR="008176CC" w:rsidRPr="00E130F3">
          <w:rPr>
            <w:rStyle w:val="Hypertextovodkaz"/>
            <w:i/>
            <w:noProof/>
          </w:rPr>
          <w:t>Goodman-Kruskal index</w:t>
        </w:r>
        <w:r w:rsidR="008176CC" w:rsidRPr="00E130F3">
          <w:rPr>
            <w:rStyle w:val="Hypertextovodkaz"/>
            <w:noProof/>
          </w:rPr>
          <w:t>)</w:t>
        </w:r>
        <w:r w:rsidR="008176CC" w:rsidRPr="00E130F3">
          <w:rPr>
            <w:noProof/>
            <w:webHidden/>
          </w:rPr>
          <w:tab/>
        </w:r>
        <w:r w:rsidRPr="00E130F3">
          <w:rPr>
            <w:noProof/>
            <w:webHidden/>
          </w:rPr>
          <w:fldChar w:fldCharType="begin"/>
        </w:r>
        <w:r w:rsidR="008176CC" w:rsidRPr="00E130F3">
          <w:rPr>
            <w:noProof/>
            <w:webHidden/>
          </w:rPr>
          <w:instrText xml:space="preserve"> PAGEREF _Toc288425812 \h </w:instrText>
        </w:r>
        <w:r w:rsidRPr="00E130F3">
          <w:rPr>
            <w:noProof/>
            <w:webHidden/>
          </w:rPr>
        </w:r>
        <w:r w:rsidRPr="00E130F3">
          <w:rPr>
            <w:noProof/>
            <w:webHidden/>
          </w:rPr>
          <w:fldChar w:fldCharType="separate"/>
        </w:r>
        <w:r w:rsidR="004A57BD" w:rsidRPr="00E130F3">
          <w:rPr>
            <w:noProof/>
            <w:webHidden/>
          </w:rPr>
          <w:t>52</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13" w:history="1">
        <w:r w:rsidR="008176CC" w:rsidRPr="00E130F3">
          <w:rPr>
            <w:rStyle w:val="Hypertextovodkaz"/>
            <w:noProof/>
          </w:rPr>
          <w:t>5.3.8</w:t>
        </w:r>
        <w:r w:rsidR="008176CC" w:rsidRPr="00E130F3">
          <w:rPr>
            <w:rFonts w:asciiTheme="minorHAnsi" w:eastAsiaTheme="minorEastAsia" w:hAnsiTheme="minorHAnsi" w:cstheme="minorBidi"/>
            <w:bCs w:val="0"/>
            <w:noProof/>
            <w:szCs w:val="22"/>
          </w:rPr>
          <w:tab/>
        </w:r>
        <w:r w:rsidR="008176CC" w:rsidRPr="00E130F3">
          <w:rPr>
            <w:rStyle w:val="Hypertextovodkaz"/>
            <w:noProof/>
          </w:rPr>
          <w:t>Meansim (MSA)</w:t>
        </w:r>
        <w:r w:rsidR="008176CC" w:rsidRPr="00E130F3">
          <w:rPr>
            <w:noProof/>
            <w:webHidden/>
          </w:rPr>
          <w:tab/>
        </w:r>
        <w:r w:rsidRPr="00E130F3">
          <w:rPr>
            <w:noProof/>
            <w:webHidden/>
          </w:rPr>
          <w:fldChar w:fldCharType="begin"/>
        </w:r>
        <w:r w:rsidR="008176CC" w:rsidRPr="00E130F3">
          <w:rPr>
            <w:noProof/>
            <w:webHidden/>
          </w:rPr>
          <w:instrText xml:space="preserve"> PAGEREF _Toc288425813 \h </w:instrText>
        </w:r>
        <w:r w:rsidRPr="00E130F3">
          <w:rPr>
            <w:noProof/>
            <w:webHidden/>
          </w:rPr>
        </w:r>
        <w:r w:rsidRPr="00E130F3">
          <w:rPr>
            <w:noProof/>
            <w:webHidden/>
          </w:rPr>
          <w:fldChar w:fldCharType="separate"/>
        </w:r>
        <w:r w:rsidR="004A57BD" w:rsidRPr="00E130F3">
          <w:rPr>
            <w:noProof/>
            <w:webHidden/>
          </w:rPr>
          <w:t>52</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14" w:history="1">
        <w:r w:rsidR="008176CC" w:rsidRPr="00E130F3">
          <w:rPr>
            <w:rStyle w:val="Hypertextovodkaz"/>
            <w:noProof/>
          </w:rPr>
          <w:t>5.4</w:t>
        </w:r>
        <w:r w:rsidR="008176CC" w:rsidRPr="00E130F3">
          <w:rPr>
            <w:rFonts w:asciiTheme="minorHAnsi" w:eastAsiaTheme="minorEastAsia" w:hAnsiTheme="minorHAnsi" w:cstheme="minorBidi"/>
            <w:noProof/>
            <w:szCs w:val="22"/>
          </w:rPr>
          <w:tab/>
        </w:r>
        <w:r w:rsidR="008176CC" w:rsidRPr="00E130F3">
          <w:rPr>
            <w:rStyle w:val="Hypertextovodkaz"/>
            <w:noProof/>
          </w:rPr>
          <w:t>Shluková analýza: shrnutí</w:t>
        </w:r>
        <w:r w:rsidR="008176CC" w:rsidRPr="00E130F3">
          <w:rPr>
            <w:noProof/>
            <w:webHidden/>
          </w:rPr>
          <w:tab/>
        </w:r>
        <w:r w:rsidRPr="00E130F3">
          <w:rPr>
            <w:noProof/>
            <w:webHidden/>
          </w:rPr>
          <w:fldChar w:fldCharType="begin"/>
        </w:r>
        <w:r w:rsidR="008176CC" w:rsidRPr="00E130F3">
          <w:rPr>
            <w:noProof/>
            <w:webHidden/>
          </w:rPr>
          <w:instrText xml:space="preserve"> PAGEREF _Toc288425814 \h </w:instrText>
        </w:r>
        <w:r w:rsidRPr="00E130F3">
          <w:rPr>
            <w:noProof/>
            <w:webHidden/>
          </w:rPr>
        </w:r>
        <w:r w:rsidRPr="00E130F3">
          <w:rPr>
            <w:noProof/>
            <w:webHidden/>
          </w:rPr>
          <w:fldChar w:fldCharType="separate"/>
        </w:r>
        <w:r w:rsidR="004A57BD" w:rsidRPr="00E130F3">
          <w:rPr>
            <w:noProof/>
            <w:webHidden/>
          </w:rPr>
          <w:t>53</w:t>
        </w:r>
        <w:r w:rsidRPr="00E130F3">
          <w:rPr>
            <w:noProof/>
            <w:webHidden/>
          </w:rPr>
          <w:fldChar w:fldCharType="end"/>
        </w:r>
      </w:hyperlink>
    </w:p>
    <w:p w:rsidR="008176CC" w:rsidRPr="00E130F3" w:rsidRDefault="00C4069F">
      <w:pPr>
        <w:pStyle w:val="Obsah1"/>
        <w:rPr>
          <w:rFonts w:asciiTheme="minorHAnsi" w:eastAsiaTheme="minorEastAsia" w:hAnsiTheme="minorHAnsi" w:cstheme="minorBidi"/>
          <w:bCs w:val="0"/>
          <w:noProof/>
          <w:szCs w:val="22"/>
        </w:rPr>
      </w:pPr>
      <w:hyperlink w:anchor="_Toc288425815" w:history="1">
        <w:r w:rsidR="008176CC" w:rsidRPr="00E130F3">
          <w:rPr>
            <w:rStyle w:val="Hypertextovodkaz"/>
            <w:noProof/>
          </w:rPr>
          <w:t>6</w:t>
        </w:r>
        <w:r w:rsidR="008176CC" w:rsidRPr="00E130F3">
          <w:rPr>
            <w:rFonts w:asciiTheme="minorHAnsi" w:eastAsiaTheme="minorEastAsia" w:hAnsiTheme="minorHAnsi" w:cstheme="minorBidi"/>
            <w:bCs w:val="0"/>
            <w:noProof/>
            <w:szCs w:val="22"/>
          </w:rPr>
          <w:tab/>
        </w:r>
        <w:r w:rsidR="008176CC" w:rsidRPr="00E130F3">
          <w:rPr>
            <w:rStyle w:val="Hypertextovodkaz"/>
            <w:noProof/>
          </w:rPr>
          <w:t>Ordinační analýza</w:t>
        </w:r>
        <w:r w:rsidR="008176CC" w:rsidRPr="00E130F3">
          <w:rPr>
            <w:noProof/>
            <w:webHidden/>
          </w:rPr>
          <w:tab/>
        </w:r>
        <w:r w:rsidRPr="00E130F3">
          <w:rPr>
            <w:noProof/>
            <w:webHidden/>
          </w:rPr>
          <w:fldChar w:fldCharType="begin"/>
        </w:r>
        <w:r w:rsidR="008176CC" w:rsidRPr="00E130F3">
          <w:rPr>
            <w:noProof/>
            <w:webHidden/>
          </w:rPr>
          <w:instrText xml:space="preserve"> PAGEREF _Toc288425815 \h </w:instrText>
        </w:r>
        <w:r w:rsidRPr="00E130F3">
          <w:rPr>
            <w:noProof/>
            <w:webHidden/>
          </w:rPr>
        </w:r>
        <w:r w:rsidRPr="00E130F3">
          <w:rPr>
            <w:noProof/>
            <w:webHidden/>
          </w:rPr>
          <w:fldChar w:fldCharType="separate"/>
        </w:r>
        <w:r w:rsidR="004A57BD" w:rsidRPr="00E130F3">
          <w:rPr>
            <w:noProof/>
            <w:webHidden/>
          </w:rPr>
          <w:t>54</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16" w:history="1">
        <w:r w:rsidR="008176CC" w:rsidRPr="00E130F3">
          <w:rPr>
            <w:rStyle w:val="Hypertextovodkaz"/>
            <w:noProof/>
          </w:rPr>
          <w:t>6.1</w:t>
        </w:r>
        <w:r w:rsidR="008176CC" w:rsidRPr="00E130F3">
          <w:rPr>
            <w:rFonts w:asciiTheme="minorHAnsi" w:eastAsiaTheme="minorEastAsia" w:hAnsiTheme="minorHAnsi" w:cstheme="minorBidi"/>
            <w:noProof/>
            <w:szCs w:val="22"/>
          </w:rPr>
          <w:tab/>
        </w:r>
        <w:r w:rsidR="008176CC" w:rsidRPr="00E130F3">
          <w:rPr>
            <w:rStyle w:val="Hypertextovodkaz"/>
            <w:noProof/>
          </w:rPr>
          <w:t>Úvod</w:t>
        </w:r>
        <w:r w:rsidR="008176CC" w:rsidRPr="00E130F3">
          <w:rPr>
            <w:noProof/>
            <w:webHidden/>
          </w:rPr>
          <w:tab/>
        </w:r>
        <w:r w:rsidRPr="00E130F3">
          <w:rPr>
            <w:noProof/>
            <w:webHidden/>
          </w:rPr>
          <w:fldChar w:fldCharType="begin"/>
        </w:r>
        <w:r w:rsidR="008176CC" w:rsidRPr="00E130F3">
          <w:rPr>
            <w:noProof/>
            <w:webHidden/>
          </w:rPr>
          <w:instrText xml:space="preserve"> PAGEREF _Toc288425816 \h </w:instrText>
        </w:r>
        <w:r w:rsidRPr="00E130F3">
          <w:rPr>
            <w:noProof/>
            <w:webHidden/>
          </w:rPr>
        </w:r>
        <w:r w:rsidRPr="00E130F3">
          <w:rPr>
            <w:noProof/>
            <w:webHidden/>
          </w:rPr>
          <w:fldChar w:fldCharType="separate"/>
        </w:r>
        <w:r w:rsidR="004A57BD" w:rsidRPr="00E130F3">
          <w:rPr>
            <w:noProof/>
            <w:webHidden/>
          </w:rPr>
          <w:t>54</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17" w:history="1">
        <w:r w:rsidR="008176CC" w:rsidRPr="00E130F3">
          <w:rPr>
            <w:rStyle w:val="Hypertextovodkaz"/>
            <w:noProof/>
          </w:rPr>
          <w:t>6.1.1</w:t>
        </w:r>
        <w:r w:rsidR="008176CC" w:rsidRPr="00E130F3">
          <w:rPr>
            <w:rFonts w:asciiTheme="minorHAnsi" w:eastAsiaTheme="minorEastAsia" w:hAnsiTheme="minorHAnsi" w:cstheme="minorBidi"/>
            <w:bCs w:val="0"/>
            <w:noProof/>
            <w:szCs w:val="22"/>
          </w:rPr>
          <w:tab/>
        </w:r>
        <w:r w:rsidR="008176CC" w:rsidRPr="00E130F3">
          <w:rPr>
            <w:rStyle w:val="Hypertextovodkaz"/>
            <w:noProof/>
          </w:rPr>
          <w:t>Interpretace výsledků ordinační analýzy</w:t>
        </w:r>
        <w:r w:rsidR="008176CC" w:rsidRPr="00E130F3">
          <w:rPr>
            <w:noProof/>
            <w:webHidden/>
          </w:rPr>
          <w:tab/>
        </w:r>
        <w:r w:rsidRPr="00E130F3">
          <w:rPr>
            <w:noProof/>
            <w:webHidden/>
          </w:rPr>
          <w:fldChar w:fldCharType="begin"/>
        </w:r>
        <w:r w:rsidR="008176CC" w:rsidRPr="00E130F3">
          <w:rPr>
            <w:noProof/>
            <w:webHidden/>
          </w:rPr>
          <w:instrText xml:space="preserve"> PAGEREF _Toc288425817 \h </w:instrText>
        </w:r>
        <w:r w:rsidRPr="00E130F3">
          <w:rPr>
            <w:noProof/>
            <w:webHidden/>
          </w:rPr>
        </w:r>
        <w:r w:rsidRPr="00E130F3">
          <w:rPr>
            <w:noProof/>
            <w:webHidden/>
          </w:rPr>
          <w:fldChar w:fldCharType="separate"/>
        </w:r>
        <w:r w:rsidR="004A57BD" w:rsidRPr="00E130F3">
          <w:rPr>
            <w:noProof/>
            <w:webHidden/>
          </w:rPr>
          <w:t>56</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18" w:history="1">
        <w:r w:rsidR="008176CC" w:rsidRPr="00E130F3">
          <w:rPr>
            <w:rStyle w:val="Hypertextovodkaz"/>
            <w:noProof/>
          </w:rPr>
          <w:t>6.1.2</w:t>
        </w:r>
        <w:r w:rsidR="008176CC" w:rsidRPr="00E130F3">
          <w:rPr>
            <w:rFonts w:asciiTheme="minorHAnsi" w:eastAsiaTheme="minorEastAsia" w:hAnsiTheme="minorHAnsi" w:cstheme="minorBidi"/>
            <w:bCs w:val="0"/>
            <w:noProof/>
            <w:szCs w:val="22"/>
          </w:rPr>
          <w:tab/>
        </w:r>
        <w:r w:rsidR="008176CC" w:rsidRPr="00E130F3">
          <w:rPr>
            <w:rStyle w:val="Hypertextovodkaz"/>
            <w:noProof/>
          </w:rPr>
          <w:t>Interpretace os ordinační analýzy jako environmentálních gradientů</w:t>
        </w:r>
        <w:r w:rsidR="008176CC" w:rsidRPr="00E130F3">
          <w:rPr>
            <w:noProof/>
            <w:webHidden/>
          </w:rPr>
          <w:tab/>
        </w:r>
        <w:r w:rsidRPr="00E130F3">
          <w:rPr>
            <w:noProof/>
            <w:webHidden/>
          </w:rPr>
          <w:fldChar w:fldCharType="begin"/>
        </w:r>
        <w:r w:rsidR="008176CC" w:rsidRPr="00E130F3">
          <w:rPr>
            <w:noProof/>
            <w:webHidden/>
          </w:rPr>
          <w:instrText xml:space="preserve"> PAGEREF _Toc288425818 \h </w:instrText>
        </w:r>
        <w:r w:rsidRPr="00E130F3">
          <w:rPr>
            <w:noProof/>
            <w:webHidden/>
          </w:rPr>
        </w:r>
        <w:r w:rsidRPr="00E130F3">
          <w:rPr>
            <w:noProof/>
            <w:webHidden/>
          </w:rPr>
          <w:fldChar w:fldCharType="separate"/>
        </w:r>
        <w:r w:rsidR="004A57BD" w:rsidRPr="00E130F3">
          <w:rPr>
            <w:noProof/>
            <w:webHidden/>
          </w:rPr>
          <w:t>57</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19" w:history="1">
        <w:r w:rsidR="008176CC" w:rsidRPr="00E130F3">
          <w:rPr>
            <w:rStyle w:val="Hypertextovodkaz"/>
            <w:noProof/>
          </w:rPr>
          <w:t>6.1.3</w:t>
        </w:r>
        <w:r w:rsidR="008176CC" w:rsidRPr="00E130F3">
          <w:rPr>
            <w:rFonts w:asciiTheme="minorHAnsi" w:eastAsiaTheme="minorEastAsia" w:hAnsiTheme="minorHAnsi" w:cstheme="minorBidi"/>
            <w:bCs w:val="0"/>
            <w:noProof/>
            <w:szCs w:val="22"/>
          </w:rPr>
          <w:tab/>
        </w:r>
        <w:r w:rsidR="008176CC" w:rsidRPr="00E130F3">
          <w:rPr>
            <w:rStyle w:val="Hypertextovodkaz"/>
            <w:noProof/>
          </w:rPr>
          <w:t>Typy ordinačních metod</w:t>
        </w:r>
        <w:r w:rsidR="008176CC" w:rsidRPr="00E130F3">
          <w:rPr>
            <w:noProof/>
            <w:webHidden/>
          </w:rPr>
          <w:tab/>
        </w:r>
        <w:r w:rsidRPr="00E130F3">
          <w:rPr>
            <w:noProof/>
            <w:webHidden/>
          </w:rPr>
          <w:fldChar w:fldCharType="begin"/>
        </w:r>
        <w:r w:rsidR="008176CC" w:rsidRPr="00E130F3">
          <w:rPr>
            <w:noProof/>
            <w:webHidden/>
          </w:rPr>
          <w:instrText xml:space="preserve"> PAGEREF _Toc288425819 \h </w:instrText>
        </w:r>
        <w:r w:rsidRPr="00E130F3">
          <w:rPr>
            <w:noProof/>
            <w:webHidden/>
          </w:rPr>
        </w:r>
        <w:r w:rsidRPr="00E130F3">
          <w:rPr>
            <w:noProof/>
            <w:webHidden/>
          </w:rPr>
          <w:fldChar w:fldCharType="separate"/>
        </w:r>
        <w:r w:rsidR="004A57BD" w:rsidRPr="00E130F3">
          <w:rPr>
            <w:noProof/>
            <w:webHidden/>
          </w:rPr>
          <w:t>58</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20" w:history="1">
        <w:r w:rsidR="008176CC" w:rsidRPr="00E130F3">
          <w:rPr>
            <w:rStyle w:val="Hypertextovodkaz"/>
            <w:noProof/>
          </w:rPr>
          <w:t>6.2</w:t>
        </w:r>
        <w:r w:rsidR="008176CC" w:rsidRPr="00E130F3">
          <w:rPr>
            <w:rFonts w:asciiTheme="minorHAnsi" w:eastAsiaTheme="minorEastAsia" w:hAnsiTheme="minorHAnsi" w:cstheme="minorBidi"/>
            <w:noProof/>
            <w:szCs w:val="22"/>
          </w:rPr>
          <w:tab/>
        </w:r>
        <w:r w:rsidR="008176CC" w:rsidRPr="00E130F3">
          <w:rPr>
            <w:rStyle w:val="Hypertextovodkaz"/>
            <w:noProof/>
          </w:rPr>
          <w:t>Analýza hlavních komponent a faktorová analýza</w:t>
        </w:r>
        <w:r w:rsidR="008176CC" w:rsidRPr="00E130F3">
          <w:rPr>
            <w:noProof/>
            <w:webHidden/>
          </w:rPr>
          <w:tab/>
        </w:r>
        <w:r w:rsidRPr="00E130F3">
          <w:rPr>
            <w:noProof/>
            <w:webHidden/>
          </w:rPr>
          <w:fldChar w:fldCharType="begin"/>
        </w:r>
        <w:r w:rsidR="008176CC" w:rsidRPr="00E130F3">
          <w:rPr>
            <w:noProof/>
            <w:webHidden/>
          </w:rPr>
          <w:instrText xml:space="preserve"> PAGEREF _Toc288425820 \h </w:instrText>
        </w:r>
        <w:r w:rsidRPr="00E130F3">
          <w:rPr>
            <w:noProof/>
            <w:webHidden/>
          </w:rPr>
        </w:r>
        <w:r w:rsidRPr="00E130F3">
          <w:rPr>
            <w:noProof/>
            <w:webHidden/>
          </w:rPr>
          <w:fldChar w:fldCharType="separate"/>
        </w:r>
        <w:r w:rsidR="004A57BD" w:rsidRPr="00E130F3">
          <w:rPr>
            <w:noProof/>
            <w:webHidden/>
          </w:rPr>
          <w:t>58</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21" w:history="1">
        <w:r w:rsidR="008176CC" w:rsidRPr="00E130F3">
          <w:rPr>
            <w:rStyle w:val="Hypertextovodkaz"/>
            <w:noProof/>
          </w:rPr>
          <w:t>6.2.1</w:t>
        </w:r>
        <w:r w:rsidR="008176CC" w:rsidRPr="00E130F3">
          <w:rPr>
            <w:rFonts w:asciiTheme="minorHAnsi" w:eastAsiaTheme="minorEastAsia" w:hAnsiTheme="minorHAnsi" w:cstheme="minorBidi"/>
            <w:bCs w:val="0"/>
            <w:noProof/>
            <w:szCs w:val="22"/>
          </w:rPr>
          <w:tab/>
        </w:r>
        <w:r w:rsidR="008176CC" w:rsidRPr="00E130F3">
          <w:rPr>
            <w:rStyle w:val="Hypertextovodkaz"/>
            <w:noProof/>
          </w:rPr>
          <w:t>Analýza hlavních komponent (PCA, principal component analysis)</w:t>
        </w:r>
        <w:r w:rsidR="008176CC" w:rsidRPr="00E130F3">
          <w:rPr>
            <w:noProof/>
            <w:webHidden/>
          </w:rPr>
          <w:tab/>
        </w:r>
        <w:r w:rsidRPr="00E130F3">
          <w:rPr>
            <w:noProof/>
            <w:webHidden/>
          </w:rPr>
          <w:fldChar w:fldCharType="begin"/>
        </w:r>
        <w:r w:rsidR="008176CC" w:rsidRPr="00E130F3">
          <w:rPr>
            <w:noProof/>
            <w:webHidden/>
          </w:rPr>
          <w:instrText xml:space="preserve"> PAGEREF _Toc288425821 \h </w:instrText>
        </w:r>
        <w:r w:rsidRPr="00E130F3">
          <w:rPr>
            <w:noProof/>
            <w:webHidden/>
          </w:rPr>
        </w:r>
        <w:r w:rsidRPr="00E130F3">
          <w:rPr>
            <w:noProof/>
            <w:webHidden/>
          </w:rPr>
          <w:fldChar w:fldCharType="separate"/>
        </w:r>
        <w:r w:rsidR="004A57BD" w:rsidRPr="00E130F3">
          <w:rPr>
            <w:noProof/>
            <w:webHidden/>
          </w:rPr>
          <w:t>59</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22" w:history="1">
        <w:r w:rsidR="008176CC" w:rsidRPr="00E130F3">
          <w:rPr>
            <w:rStyle w:val="Hypertextovodkaz"/>
            <w:noProof/>
          </w:rPr>
          <w:t>6.2.2</w:t>
        </w:r>
        <w:r w:rsidR="008176CC" w:rsidRPr="00E130F3">
          <w:rPr>
            <w:rFonts w:asciiTheme="minorHAnsi" w:eastAsiaTheme="minorEastAsia" w:hAnsiTheme="minorHAnsi" w:cstheme="minorBidi"/>
            <w:bCs w:val="0"/>
            <w:noProof/>
            <w:szCs w:val="22"/>
          </w:rPr>
          <w:tab/>
        </w:r>
        <w:r w:rsidR="008176CC" w:rsidRPr="00E130F3">
          <w:rPr>
            <w:rStyle w:val="Hypertextovodkaz"/>
            <w:noProof/>
          </w:rPr>
          <w:t>Faktorová analýza (Factor analysis)</w:t>
        </w:r>
        <w:r w:rsidR="008176CC" w:rsidRPr="00E130F3">
          <w:rPr>
            <w:noProof/>
            <w:webHidden/>
          </w:rPr>
          <w:tab/>
        </w:r>
        <w:r w:rsidRPr="00E130F3">
          <w:rPr>
            <w:noProof/>
            <w:webHidden/>
          </w:rPr>
          <w:fldChar w:fldCharType="begin"/>
        </w:r>
        <w:r w:rsidR="008176CC" w:rsidRPr="00E130F3">
          <w:rPr>
            <w:noProof/>
            <w:webHidden/>
          </w:rPr>
          <w:instrText xml:space="preserve"> PAGEREF _Toc288425822 \h </w:instrText>
        </w:r>
        <w:r w:rsidRPr="00E130F3">
          <w:rPr>
            <w:noProof/>
            <w:webHidden/>
          </w:rPr>
        </w:r>
        <w:r w:rsidRPr="00E130F3">
          <w:rPr>
            <w:noProof/>
            <w:webHidden/>
          </w:rPr>
          <w:fldChar w:fldCharType="separate"/>
        </w:r>
        <w:r w:rsidR="004A57BD" w:rsidRPr="00E130F3">
          <w:rPr>
            <w:noProof/>
            <w:webHidden/>
          </w:rPr>
          <w:t>67</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23" w:history="1">
        <w:r w:rsidR="008176CC" w:rsidRPr="00E130F3">
          <w:rPr>
            <w:rStyle w:val="Hypertextovodkaz"/>
            <w:noProof/>
          </w:rPr>
          <w:t>6.2.3</w:t>
        </w:r>
        <w:r w:rsidR="008176CC" w:rsidRPr="00E130F3">
          <w:rPr>
            <w:rFonts w:asciiTheme="minorHAnsi" w:eastAsiaTheme="minorEastAsia" w:hAnsiTheme="minorHAnsi" w:cstheme="minorBidi"/>
            <w:bCs w:val="0"/>
            <w:noProof/>
            <w:szCs w:val="22"/>
          </w:rPr>
          <w:tab/>
        </w:r>
        <w:r w:rsidR="008176CC" w:rsidRPr="00E130F3">
          <w:rPr>
            <w:rStyle w:val="Hypertextovodkaz"/>
            <w:noProof/>
          </w:rPr>
          <w:t>Analýza hlavních komponent a faktorová analýza: shrnutí</w:t>
        </w:r>
        <w:r w:rsidR="008176CC" w:rsidRPr="00E130F3">
          <w:rPr>
            <w:noProof/>
            <w:webHidden/>
          </w:rPr>
          <w:tab/>
        </w:r>
        <w:r w:rsidRPr="00E130F3">
          <w:rPr>
            <w:noProof/>
            <w:webHidden/>
          </w:rPr>
          <w:fldChar w:fldCharType="begin"/>
        </w:r>
        <w:r w:rsidR="008176CC" w:rsidRPr="00E130F3">
          <w:rPr>
            <w:noProof/>
            <w:webHidden/>
          </w:rPr>
          <w:instrText xml:space="preserve"> PAGEREF _Toc288425823 \h </w:instrText>
        </w:r>
        <w:r w:rsidRPr="00E130F3">
          <w:rPr>
            <w:noProof/>
            <w:webHidden/>
          </w:rPr>
        </w:r>
        <w:r w:rsidRPr="00E130F3">
          <w:rPr>
            <w:noProof/>
            <w:webHidden/>
          </w:rPr>
          <w:fldChar w:fldCharType="separate"/>
        </w:r>
        <w:r w:rsidR="004A57BD" w:rsidRPr="00E130F3">
          <w:rPr>
            <w:noProof/>
            <w:webHidden/>
          </w:rPr>
          <w:t>69</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24" w:history="1">
        <w:r w:rsidR="008176CC" w:rsidRPr="00E130F3">
          <w:rPr>
            <w:rStyle w:val="Hypertextovodkaz"/>
            <w:noProof/>
          </w:rPr>
          <w:t>6.3</w:t>
        </w:r>
        <w:r w:rsidR="008176CC" w:rsidRPr="00E130F3">
          <w:rPr>
            <w:rFonts w:asciiTheme="minorHAnsi" w:eastAsiaTheme="minorEastAsia" w:hAnsiTheme="minorHAnsi" w:cstheme="minorBidi"/>
            <w:noProof/>
            <w:szCs w:val="22"/>
          </w:rPr>
          <w:tab/>
        </w:r>
        <w:r w:rsidR="008176CC" w:rsidRPr="00E130F3">
          <w:rPr>
            <w:rStyle w:val="Hypertextovodkaz"/>
            <w:noProof/>
          </w:rPr>
          <w:t>Korespondenční analýza (CA, correspondence analysis) a detrendovaná korespondenční analýza (DCA, detrended correspondence analysis)</w:t>
        </w:r>
        <w:r w:rsidR="008176CC" w:rsidRPr="00E130F3">
          <w:rPr>
            <w:noProof/>
            <w:webHidden/>
          </w:rPr>
          <w:tab/>
        </w:r>
        <w:r w:rsidRPr="00E130F3">
          <w:rPr>
            <w:noProof/>
            <w:webHidden/>
          </w:rPr>
          <w:fldChar w:fldCharType="begin"/>
        </w:r>
        <w:r w:rsidR="008176CC" w:rsidRPr="00E130F3">
          <w:rPr>
            <w:noProof/>
            <w:webHidden/>
          </w:rPr>
          <w:instrText xml:space="preserve"> PAGEREF _Toc288425824 \h </w:instrText>
        </w:r>
        <w:r w:rsidRPr="00E130F3">
          <w:rPr>
            <w:noProof/>
            <w:webHidden/>
          </w:rPr>
        </w:r>
        <w:r w:rsidRPr="00E130F3">
          <w:rPr>
            <w:noProof/>
            <w:webHidden/>
          </w:rPr>
          <w:fldChar w:fldCharType="separate"/>
        </w:r>
        <w:r w:rsidR="004A57BD" w:rsidRPr="00E130F3">
          <w:rPr>
            <w:noProof/>
            <w:webHidden/>
          </w:rPr>
          <w:t>70</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25" w:history="1">
        <w:r w:rsidR="008176CC" w:rsidRPr="00E130F3">
          <w:rPr>
            <w:rStyle w:val="Hypertextovodkaz"/>
            <w:noProof/>
          </w:rPr>
          <w:t>6.3.1</w:t>
        </w:r>
        <w:r w:rsidR="008176CC" w:rsidRPr="00E130F3">
          <w:rPr>
            <w:rFonts w:asciiTheme="minorHAnsi" w:eastAsiaTheme="minorEastAsia" w:hAnsiTheme="minorHAnsi" w:cstheme="minorBidi"/>
            <w:bCs w:val="0"/>
            <w:noProof/>
            <w:szCs w:val="22"/>
          </w:rPr>
          <w:tab/>
        </w:r>
        <w:r w:rsidR="008176CC" w:rsidRPr="00E130F3">
          <w:rPr>
            <w:rStyle w:val="Hypertextovodkaz"/>
            <w:noProof/>
          </w:rPr>
          <w:t>Korespondenční analýza (CA, correspondence analysis)</w:t>
        </w:r>
        <w:r w:rsidR="008176CC" w:rsidRPr="00E130F3">
          <w:rPr>
            <w:noProof/>
            <w:webHidden/>
          </w:rPr>
          <w:tab/>
        </w:r>
        <w:r w:rsidRPr="00E130F3">
          <w:rPr>
            <w:noProof/>
            <w:webHidden/>
          </w:rPr>
          <w:fldChar w:fldCharType="begin"/>
        </w:r>
        <w:r w:rsidR="008176CC" w:rsidRPr="00E130F3">
          <w:rPr>
            <w:noProof/>
            <w:webHidden/>
          </w:rPr>
          <w:instrText xml:space="preserve"> PAGEREF _Toc288425825 \h </w:instrText>
        </w:r>
        <w:r w:rsidRPr="00E130F3">
          <w:rPr>
            <w:noProof/>
            <w:webHidden/>
          </w:rPr>
        </w:r>
        <w:r w:rsidRPr="00E130F3">
          <w:rPr>
            <w:noProof/>
            <w:webHidden/>
          </w:rPr>
          <w:fldChar w:fldCharType="separate"/>
        </w:r>
        <w:r w:rsidR="004A57BD" w:rsidRPr="00E130F3">
          <w:rPr>
            <w:noProof/>
            <w:webHidden/>
          </w:rPr>
          <w:t>70</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26" w:history="1">
        <w:r w:rsidR="008176CC" w:rsidRPr="00E130F3">
          <w:rPr>
            <w:rStyle w:val="Hypertextovodkaz"/>
            <w:noProof/>
          </w:rPr>
          <w:t>6.3.2</w:t>
        </w:r>
        <w:r w:rsidR="008176CC" w:rsidRPr="00E130F3">
          <w:rPr>
            <w:rFonts w:asciiTheme="minorHAnsi" w:eastAsiaTheme="minorEastAsia" w:hAnsiTheme="minorHAnsi" w:cstheme="minorBidi"/>
            <w:bCs w:val="0"/>
            <w:noProof/>
            <w:szCs w:val="22"/>
          </w:rPr>
          <w:tab/>
        </w:r>
        <w:r w:rsidR="008176CC" w:rsidRPr="00E130F3">
          <w:rPr>
            <w:rStyle w:val="Hypertextovodkaz"/>
            <w:noProof/>
          </w:rPr>
          <w:t>Detrendovaná korespondenční analýza (detrended correspondence analysis, DCA)</w:t>
        </w:r>
        <w:r w:rsidR="008176CC" w:rsidRPr="00E130F3">
          <w:rPr>
            <w:noProof/>
            <w:webHidden/>
          </w:rPr>
          <w:tab/>
        </w:r>
        <w:r w:rsidRPr="00E130F3">
          <w:rPr>
            <w:noProof/>
            <w:webHidden/>
          </w:rPr>
          <w:fldChar w:fldCharType="begin"/>
        </w:r>
        <w:r w:rsidR="008176CC" w:rsidRPr="00E130F3">
          <w:rPr>
            <w:noProof/>
            <w:webHidden/>
          </w:rPr>
          <w:instrText xml:space="preserve"> PAGEREF _Toc288425826 \h </w:instrText>
        </w:r>
        <w:r w:rsidRPr="00E130F3">
          <w:rPr>
            <w:noProof/>
            <w:webHidden/>
          </w:rPr>
        </w:r>
        <w:r w:rsidRPr="00E130F3">
          <w:rPr>
            <w:noProof/>
            <w:webHidden/>
          </w:rPr>
          <w:fldChar w:fldCharType="separate"/>
        </w:r>
        <w:r w:rsidR="004A57BD" w:rsidRPr="00E130F3">
          <w:rPr>
            <w:noProof/>
            <w:webHidden/>
          </w:rPr>
          <w:t>76</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27" w:history="1">
        <w:r w:rsidR="008176CC" w:rsidRPr="00E130F3">
          <w:rPr>
            <w:rStyle w:val="Hypertextovodkaz"/>
            <w:noProof/>
          </w:rPr>
          <w:t>6.3.3</w:t>
        </w:r>
        <w:r w:rsidR="008176CC" w:rsidRPr="00E130F3">
          <w:rPr>
            <w:rFonts w:asciiTheme="minorHAnsi" w:eastAsiaTheme="minorEastAsia" w:hAnsiTheme="minorHAnsi" w:cstheme="minorBidi"/>
            <w:bCs w:val="0"/>
            <w:noProof/>
            <w:szCs w:val="22"/>
          </w:rPr>
          <w:tab/>
        </w:r>
        <w:r w:rsidR="008176CC" w:rsidRPr="00E130F3">
          <w:rPr>
            <w:rStyle w:val="Hypertextovodkaz"/>
            <w:noProof/>
          </w:rPr>
          <w:t>Korespondenční analýza a detrendovaná korespondenční analýza: shrnutí</w:t>
        </w:r>
        <w:r w:rsidR="008176CC" w:rsidRPr="00E130F3">
          <w:rPr>
            <w:noProof/>
            <w:webHidden/>
          </w:rPr>
          <w:tab/>
        </w:r>
        <w:r w:rsidRPr="00E130F3">
          <w:rPr>
            <w:noProof/>
            <w:webHidden/>
          </w:rPr>
          <w:fldChar w:fldCharType="begin"/>
        </w:r>
        <w:r w:rsidR="008176CC" w:rsidRPr="00E130F3">
          <w:rPr>
            <w:noProof/>
            <w:webHidden/>
          </w:rPr>
          <w:instrText xml:space="preserve"> PAGEREF _Toc288425827 \h </w:instrText>
        </w:r>
        <w:r w:rsidRPr="00E130F3">
          <w:rPr>
            <w:noProof/>
            <w:webHidden/>
          </w:rPr>
        </w:r>
        <w:r w:rsidRPr="00E130F3">
          <w:rPr>
            <w:noProof/>
            <w:webHidden/>
          </w:rPr>
          <w:fldChar w:fldCharType="separate"/>
        </w:r>
        <w:r w:rsidR="004A57BD" w:rsidRPr="00E130F3">
          <w:rPr>
            <w:noProof/>
            <w:webHidden/>
          </w:rPr>
          <w:t>79</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28" w:history="1">
        <w:r w:rsidR="008176CC" w:rsidRPr="00E130F3">
          <w:rPr>
            <w:rStyle w:val="Hypertextovodkaz"/>
            <w:noProof/>
          </w:rPr>
          <w:t>6.4</w:t>
        </w:r>
        <w:r w:rsidR="008176CC" w:rsidRPr="00E130F3">
          <w:rPr>
            <w:rFonts w:asciiTheme="minorHAnsi" w:eastAsiaTheme="minorEastAsia" w:hAnsiTheme="minorHAnsi" w:cstheme="minorBidi"/>
            <w:noProof/>
            <w:szCs w:val="22"/>
          </w:rPr>
          <w:tab/>
        </w:r>
        <w:r w:rsidR="008176CC" w:rsidRPr="00E130F3">
          <w:rPr>
            <w:rStyle w:val="Hypertextovodkaz"/>
            <w:noProof/>
          </w:rPr>
          <w:t>Analýza hlavních koordinát (PCoA, principal coordinate analysis, metric multidimensional scaling)</w:t>
        </w:r>
        <w:r w:rsidR="008176CC" w:rsidRPr="00E130F3">
          <w:rPr>
            <w:noProof/>
            <w:webHidden/>
          </w:rPr>
          <w:tab/>
        </w:r>
        <w:r w:rsidRPr="00E130F3">
          <w:rPr>
            <w:noProof/>
            <w:webHidden/>
          </w:rPr>
          <w:fldChar w:fldCharType="begin"/>
        </w:r>
        <w:r w:rsidR="008176CC" w:rsidRPr="00E130F3">
          <w:rPr>
            <w:noProof/>
            <w:webHidden/>
          </w:rPr>
          <w:instrText xml:space="preserve"> PAGEREF _Toc288425828 \h </w:instrText>
        </w:r>
        <w:r w:rsidRPr="00E130F3">
          <w:rPr>
            <w:noProof/>
            <w:webHidden/>
          </w:rPr>
        </w:r>
        <w:r w:rsidRPr="00E130F3">
          <w:rPr>
            <w:noProof/>
            <w:webHidden/>
          </w:rPr>
          <w:fldChar w:fldCharType="separate"/>
        </w:r>
        <w:r w:rsidR="004A57BD" w:rsidRPr="00E130F3">
          <w:rPr>
            <w:noProof/>
            <w:webHidden/>
          </w:rPr>
          <w:t>79</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29" w:history="1">
        <w:r w:rsidR="008176CC" w:rsidRPr="00E130F3">
          <w:rPr>
            <w:rStyle w:val="Hypertextovodkaz"/>
            <w:noProof/>
          </w:rPr>
          <w:t>6.5</w:t>
        </w:r>
        <w:r w:rsidR="008176CC" w:rsidRPr="00E130F3">
          <w:rPr>
            <w:rFonts w:asciiTheme="minorHAnsi" w:eastAsiaTheme="minorEastAsia" w:hAnsiTheme="minorHAnsi" w:cstheme="minorBidi"/>
            <w:noProof/>
            <w:szCs w:val="22"/>
          </w:rPr>
          <w:tab/>
        </w:r>
        <w:r w:rsidR="008176CC" w:rsidRPr="00E130F3">
          <w:rPr>
            <w:rStyle w:val="Hypertextovodkaz"/>
            <w:noProof/>
          </w:rPr>
          <w:t>Nemetrické mnohorozměrné škálovaní (NMDS, nonmetric multidimensional scaling)</w:t>
        </w:r>
        <w:r w:rsidR="008176CC" w:rsidRPr="00E130F3">
          <w:rPr>
            <w:noProof/>
            <w:webHidden/>
          </w:rPr>
          <w:tab/>
        </w:r>
        <w:r w:rsidRPr="00E130F3">
          <w:rPr>
            <w:noProof/>
            <w:webHidden/>
          </w:rPr>
          <w:fldChar w:fldCharType="begin"/>
        </w:r>
        <w:r w:rsidR="008176CC" w:rsidRPr="00E130F3">
          <w:rPr>
            <w:noProof/>
            <w:webHidden/>
          </w:rPr>
          <w:instrText xml:space="preserve"> PAGEREF _Toc288425829 \h </w:instrText>
        </w:r>
        <w:r w:rsidRPr="00E130F3">
          <w:rPr>
            <w:noProof/>
            <w:webHidden/>
          </w:rPr>
        </w:r>
        <w:r w:rsidRPr="00E130F3">
          <w:rPr>
            <w:noProof/>
            <w:webHidden/>
          </w:rPr>
          <w:fldChar w:fldCharType="separate"/>
        </w:r>
        <w:r w:rsidR="004A57BD" w:rsidRPr="00E130F3">
          <w:rPr>
            <w:noProof/>
            <w:webHidden/>
          </w:rPr>
          <w:t>80</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30" w:history="1">
        <w:r w:rsidR="008176CC" w:rsidRPr="00E130F3">
          <w:rPr>
            <w:rStyle w:val="Hypertextovodkaz"/>
            <w:noProof/>
          </w:rPr>
          <w:t>6.5.1</w:t>
        </w:r>
        <w:r w:rsidR="008176CC" w:rsidRPr="00E130F3">
          <w:rPr>
            <w:rFonts w:asciiTheme="minorHAnsi" w:eastAsiaTheme="minorEastAsia" w:hAnsiTheme="minorHAnsi" w:cstheme="minorBidi"/>
            <w:bCs w:val="0"/>
            <w:noProof/>
            <w:szCs w:val="22"/>
          </w:rPr>
          <w:tab/>
        </w:r>
        <w:r w:rsidR="008176CC" w:rsidRPr="00E130F3">
          <w:rPr>
            <w:rStyle w:val="Hypertextovodkaz"/>
            <w:noProof/>
          </w:rPr>
          <w:t>Mnohorozměrné škálovaní: shrnutí</w:t>
        </w:r>
        <w:r w:rsidR="008176CC" w:rsidRPr="00E130F3">
          <w:rPr>
            <w:noProof/>
            <w:webHidden/>
          </w:rPr>
          <w:tab/>
        </w:r>
        <w:r w:rsidRPr="00E130F3">
          <w:rPr>
            <w:noProof/>
            <w:webHidden/>
          </w:rPr>
          <w:fldChar w:fldCharType="begin"/>
        </w:r>
        <w:r w:rsidR="008176CC" w:rsidRPr="00E130F3">
          <w:rPr>
            <w:noProof/>
            <w:webHidden/>
          </w:rPr>
          <w:instrText xml:space="preserve"> PAGEREF _Toc288425830 \h </w:instrText>
        </w:r>
        <w:r w:rsidRPr="00E130F3">
          <w:rPr>
            <w:noProof/>
            <w:webHidden/>
          </w:rPr>
        </w:r>
        <w:r w:rsidRPr="00E130F3">
          <w:rPr>
            <w:noProof/>
            <w:webHidden/>
          </w:rPr>
          <w:fldChar w:fldCharType="separate"/>
        </w:r>
        <w:r w:rsidR="004A57BD" w:rsidRPr="00E130F3">
          <w:rPr>
            <w:noProof/>
            <w:webHidden/>
          </w:rPr>
          <w:t>83</w:t>
        </w:r>
        <w:r w:rsidRPr="00E130F3">
          <w:rPr>
            <w:noProof/>
            <w:webHidden/>
          </w:rPr>
          <w:fldChar w:fldCharType="end"/>
        </w:r>
      </w:hyperlink>
    </w:p>
    <w:p w:rsidR="008176CC" w:rsidRPr="00E130F3" w:rsidRDefault="00C4069F">
      <w:pPr>
        <w:pStyle w:val="Obsah1"/>
        <w:rPr>
          <w:rFonts w:asciiTheme="minorHAnsi" w:eastAsiaTheme="minorEastAsia" w:hAnsiTheme="minorHAnsi" w:cstheme="minorBidi"/>
          <w:bCs w:val="0"/>
          <w:noProof/>
          <w:szCs w:val="22"/>
        </w:rPr>
      </w:pPr>
      <w:hyperlink w:anchor="_Toc288425831" w:history="1">
        <w:r w:rsidR="008176CC" w:rsidRPr="00E130F3">
          <w:rPr>
            <w:rStyle w:val="Hypertextovodkaz"/>
            <w:noProof/>
          </w:rPr>
          <w:t>7</w:t>
        </w:r>
        <w:r w:rsidR="008176CC" w:rsidRPr="00E130F3">
          <w:rPr>
            <w:rFonts w:asciiTheme="minorHAnsi" w:eastAsiaTheme="minorEastAsia" w:hAnsiTheme="minorHAnsi" w:cstheme="minorBidi"/>
            <w:bCs w:val="0"/>
            <w:noProof/>
            <w:szCs w:val="22"/>
          </w:rPr>
          <w:tab/>
        </w:r>
        <w:r w:rsidR="008176CC" w:rsidRPr="00E130F3">
          <w:rPr>
            <w:rStyle w:val="Hypertextovodkaz"/>
            <w:noProof/>
          </w:rPr>
          <w:t>Kanonická ordinační analýza</w:t>
        </w:r>
        <w:r w:rsidR="008176CC" w:rsidRPr="00E130F3">
          <w:rPr>
            <w:noProof/>
            <w:webHidden/>
          </w:rPr>
          <w:tab/>
        </w:r>
        <w:r w:rsidRPr="00E130F3">
          <w:rPr>
            <w:noProof/>
            <w:webHidden/>
          </w:rPr>
          <w:fldChar w:fldCharType="begin"/>
        </w:r>
        <w:r w:rsidR="008176CC" w:rsidRPr="00E130F3">
          <w:rPr>
            <w:noProof/>
            <w:webHidden/>
          </w:rPr>
          <w:instrText xml:space="preserve"> PAGEREF _Toc288425831 \h </w:instrText>
        </w:r>
        <w:r w:rsidRPr="00E130F3">
          <w:rPr>
            <w:noProof/>
            <w:webHidden/>
          </w:rPr>
        </w:r>
        <w:r w:rsidRPr="00E130F3">
          <w:rPr>
            <w:noProof/>
            <w:webHidden/>
          </w:rPr>
          <w:fldChar w:fldCharType="separate"/>
        </w:r>
        <w:r w:rsidR="004A57BD" w:rsidRPr="00E130F3">
          <w:rPr>
            <w:noProof/>
            <w:webHidden/>
          </w:rPr>
          <w:t>84</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32" w:history="1">
        <w:r w:rsidR="008176CC" w:rsidRPr="00E130F3">
          <w:rPr>
            <w:rStyle w:val="Hypertextovodkaz"/>
            <w:noProof/>
          </w:rPr>
          <w:t>7.1</w:t>
        </w:r>
        <w:r w:rsidR="008176CC" w:rsidRPr="00E130F3">
          <w:rPr>
            <w:rFonts w:asciiTheme="minorHAnsi" w:eastAsiaTheme="minorEastAsia" w:hAnsiTheme="minorHAnsi" w:cstheme="minorBidi"/>
            <w:noProof/>
            <w:szCs w:val="22"/>
          </w:rPr>
          <w:tab/>
        </w:r>
        <w:r w:rsidR="008176CC" w:rsidRPr="00E130F3">
          <w:rPr>
            <w:rStyle w:val="Hypertextovodkaz"/>
            <w:noProof/>
          </w:rPr>
          <w:t>Úvod</w:t>
        </w:r>
        <w:r w:rsidR="008176CC" w:rsidRPr="00E130F3">
          <w:rPr>
            <w:noProof/>
            <w:webHidden/>
          </w:rPr>
          <w:tab/>
        </w:r>
        <w:r w:rsidRPr="00E130F3">
          <w:rPr>
            <w:noProof/>
            <w:webHidden/>
          </w:rPr>
          <w:fldChar w:fldCharType="begin"/>
        </w:r>
        <w:r w:rsidR="008176CC" w:rsidRPr="00E130F3">
          <w:rPr>
            <w:noProof/>
            <w:webHidden/>
          </w:rPr>
          <w:instrText xml:space="preserve"> PAGEREF _Toc288425832 \h </w:instrText>
        </w:r>
        <w:r w:rsidRPr="00E130F3">
          <w:rPr>
            <w:noProof/>
            <w:webHidden/>
          </w:rPr>
        </w:r>
        <w:r w:rsidRPr="00E130F3">
          <w:rPr>
            <w:noProof/>
            <w:webHidden/>
          </w:rPr>
          <w:fldChar w:fldCharType="separate"/>
        </w:r>
        <w:r w:rsidR="004A57BD" w:rsidRPr="00E130F3">
          <w:rPr>
            <w:noProof/>
            <w:webHidden/>
          </w:rPr>
          <w:t>84</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33" w:history="1">
        <w:r w:rsidR="008176CC" w:rsidRPr="00E130F3">
          <w:rPr>
            <w:rStyle w:val="Hypertextovodkaz"/>
            <w:noProof/>
          </w:rPr>
          <w:t>7.2</w:t>
        </w:r>
        <w:r w:rsidR="008176CC" w:rsidRPr="00E130F3">
          <w:rPr>
            <w:rFonts w:asciiTheme="minorHAnsi" w:eastAsiaTheme="minorEastAsia" w:hAnsiTheme="minorHAnsi" w:cstheme="minorBidi"/>
            <w:noProof/>
            <w:szCs w:val="22"/>
          </w:rPr>
          <w:tab/>
        </w:r>
        <w:r w:rsidR="008176CC" w:rsidRPr="00E130F3">
          <w:rPr>
            <w:rStyle w:val="Hypertextovodkaz"/>
            <w:noProof/>
          </w:rPr>
          <w:t>Kanonická korespondenční analýza (CCA, canonical correspondence analysis)</w:t>
        </w:r>
        <w:r w:rsidR="008176CC" w:rsidRPr="00E130F3">
          <w:rPr>
            <w:noProof/>
            <w:webHidden/>
          </w:rPr>
          <w:tab/>
        </w:r>
        <w:r w:rsidRPr="00E130F3">
          <w:rPr>
            <w:noProof/>
            <w:webHidden/>
          </w:rPr>
          <w:fldChar w:fldCharType="begin"/>
        </w:r>
        <w:r w:rsidR="008176CC" w:rsidRPr="00E130F3">
          <w:rPr>
            <w:noProof/>
            <w:webHidden/>
          </w:rPr>
          <w:instrText xml:space="preserve"> PAGEREF _Toc288425833 \h </w:instrText>
        </w:r>
        <w:r w:rsidRPr="00E130F3">
          <w:rPr>
            <w:noProof/>
            <w:webHidden/>
          </w:rPr>
        </w:r>
        <w:r w:rsidRPr="00E130F3">
          <w:rPr>
            <w:noProof/>
            <w:webHidden/>
          </w:rPr>
          <w:fldChar w:fldCharType="separate"/>
        </w:r>
        <w:r w:rsidR="004A57BD" w:rsidRPr="00E130F3">
          <w:rPr>
            <w:noProof/>
            <w:webHidden/>
          </w:rPr>
          <w:t>84</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34" w:history="1">
        <w:r w:rsidR="008176CC" w:rsidRPr="00E130F3">
          <w:rPr>
            <w:rStyle w:val="Hypertextovodkaz"/>
            <w:noProof/>
          </w:rPr>
          <w:t>7.3</w:t>
        </w:r>
        <w:r w:rsidR="008176CC" w:rsidRPr="00E130F3">
          <w:rPr>
            <w:rFonts w:asciiTheme="minorHAnsi" w:eastAsiaTheme="minorEastAsia" w:hAnsiTheme="minorHAnsi" w:cstheme="minorBidi"/>
            <w:noProof/>
            <w:szCs w:val="22"/>
          </w:rPr>
          <w:tab/>
        </w:r>
        <w:r w:rsidR="008176CC" w:rsidRPr="00E130F3">
          <w:rPr>
            <w:rStyle w:val="Hypertextovodkaz"/>
            <w:noProof/>
          </w:rPr>
          <w:t>Redundanční analýza (RDA, redundancy analysis)</w:t>
        </w:r>
        <w:r w:rsidR="008176CC" w:rsidRPr="00E130F3">
          <w:rPr>
            <w:noProof/>
            <w:webHidden/>
          </w:rPr>
          <w:tab/>
        </w:r>
        <w:r w:rsidRPr="00E130F3">
          <w:rPr>
            <w:noProof/>
            <w:webHidden/>
          </w:rPr>
          <w:fldChar w:fldCharType="begin"/>
        </w:r>
        <w:r w:rsidR="008176CC" w:rsidRPr="00E130F3">
          <w:rPr>
            <w:noProof/>
            <w:webHidden/>
          </w:rPr>
          <w:instrText xml:space="preserve"> PAGEREF _Toc288425834 \h </w:instrText>
        </w:r>
        <w:r w:rsidRPr="00E130F3">
          <w:rPr>
            <w:noProof/>
            <w:webHidden/>
          </w:rPr>
        </w:r>
        <w:r w:rsidRPr="00E130F3">
          <w:rPr>
            <w:noProof/>
            <w:webHidden/>
          </w:rPr>
          <w:fldChar w:fldCharType="separate"/>
        </w:r>
        <w:r w:rsidR="004A57BD" w:rsidRPr="00E130F3">
          <w:rPr>
            <w:noProof/>
            <w:webHidden/>
          </w:rPr>
          <w:t>89</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35" w:history="1">
        <w:r w:rsidR="008176CC" w:rsidRPr="00E130F3">
          <w:rPr>
            <w:rStyle w:val="Hypertextovodkaz"/>
            <w:noProof/>
          </w:rPr>
          <w:t>7.4</w:t>
        </w:r>
        <w:r w:rsidR="008176CC" w:rsidRPr="00E130F3">
          <w:rPr>
            <w:rFonts w:asciiTheme="minorHAnsi" w:eastAsiaTheme="minorEastAsia" w:hAnsiTheme="minorHAnsi" w:cstheme="minorBidi"/>
            <w:noProof/>
            <w:szCs w:val="22"/>
          </w:rPr>
          <w:tab/>
        </w:r>
        <w:r w:rsidR="008176CC" w:rsidRPr="00E130F3">
          <w:rPr>
            <w:rStyle w:val="Hypertextovodkaz"/>
            <w:noProof/>
          </w:rPr>
          <w:t>Kanonická korelační analýza (CCorA, canonical correlation analysis)</w:t>
        </w:r>
        <w:r w:rsidR="008176CC" w:rsidRPr="00E130F3">
          <w:rPr>
            <w:noProof/>
            <w:webHidden/>
          </w:rPr>
          <w:tab/>
        </w:r>
        <w:r w:rsidRPr="00E130F3">
          <w:rPr>
            <w:noProof/>
            <w:webHidden/>
          </w:rPr>
          <w:fldChar w:fldCharType="begin"/>
        </w:r>
        <w:r w:rsidR="008176CC" w:rsidRPr="00E130F3">
          <w:rPr>
            <w:noProof/>
            <w:webHidden/>
          </w:rPr>
          <w:instrText xml:space="preserve"> PAGEREF _Toc288425835 \h </w:instrText>
        </w:r>
        <w:r w:rsidRPr="00E130F3">
          <w:rPr>
            <w:noProof/>
            <w:webHidden/>
          </w:rPr>
        </w:r>
        <w:r w:rsidRPr="00E130F3">
          <w:rPr>
            <w:noProof/>
            <w:webHidden/>
          </w:rPr>
          <w:fldChar w:fldCharType="separate"/>
        </w:r>
        <w:r w:rsidR="004A57BD" w:rsidRPr="00E130F3">
          <w:rPr>
            <w:noProof/>
            <w:webHidden/>
          </w:rPr>
          <w:t>90</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36" w:history="1">
        <w:r w:rsidR="008176CC" w:rsidRPr="00E130F3">
          <w:rPr>
            <w:rStyle w:val="Hypertextovodkaz"/>
            <w:noProof/>
          </w:rPr>
          <w:t>7.4.1</w:t>
        </w:r>
        <w:r w:rsidR="008176CC" w:rsidRPr="00E130F3">
          <w:rPr>
            <w:rFonts w:asciiTheme="minorHAnsi" w:eastAsiaTheme="minorEastAsia" w:hAnsiTheme="minorHAnsi" w:cstheme="minorBidi"/>
            <w:bCs w:val="0"/>
            <w:noProof/>
            <w:szCs w:val="22"/>
          </w:rPr>
          <w:tab/>
        </w:r>
        <w:r w:rsidR="008176CC" w:rsidRPr="00E130F3">
          <w:rPr>
            <w:rStyle w:val="Hypertextovodkaz"/>
            <w:noProof/>
          </w:rPr>
          <w:t>Kanonická analýza: shrnutí</w:t>
        </w:r>
        <w:r w:rsidR="008176CC" w:rsidRPr="00E130F3">
          <w:rPr>
            <w:noProof/>
            <w:webHidden/>
          </w:rPr>
          <w:tab/>
        </w:r>
        <w:r w:rsidRPr="00E130F3">
          <w:rPr>
            <w:noProof/>
            <w:webHidden/>
          </w:rPr>
          <w:fldChar w:fldCharType="begin"/>
        </w:r>
        <w:r w:rsidR="008176CC" w:rsidRPr="00E130F3">
          <w:rPr>
            <w:noProof/>
            <w:webHidden/>
          </w:rPr>
          <w:instrText xml:space="preserve"> PAGEREF _Toc288425836 \h </w:instrText>
        </w:r>
        <w:r w:rsidRPr="00E130F3">
          <w:rPr>
            <w:noProof/>
            <w:webHidden/>
          </w:rPr>
        </w:r>
        <w:r w:rsidRPr="00E130F3">
          <w:rPr>
            <w:noProof/>
            <w:webHidden/>
          </w:rPr>
          <w:fldChar w:fldCharType="separate"/>
        </w:r>
        <w:r w:rsidR="004A57BD" w:rsidRPr="00E130F3">
          <w:rPr>
            <w:noProof/>
            <w:webHidden/>
          </w:rPr>
          <w:t>91</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37" w:history="1">
        <w:r w:rsidR="008176CC" w:rsidRPr="00E130F3">
          <w:rPr>
            <w:rStyle w:val="Hypertextovodkaz"/>
            <w:noProof/>
          </w:rPr>
          <w:t>7.5</w:t>
        </w:r>
        <w:r w:rsidR="008176CC" w:rsidRPr="00E130F3">
          <w:rPr>
            <w:rFonts w:asciiTheme="minorHAnsi" w:eastAsiaTheme="minorEastAsia" w:hAnsiTheme="minorHAnsi" w:cstheme="minorBidi"/>
            <w:noProof/>
            <w:szCs w:val="22"/>
          </w:rPr>
          <w:tab/>
        </w:r>
        <w:r w:rsidR="008176CC" w:rsidRPr="00E130F3">
          <w:rPr>
            <w:rStyle w:val="Hypertextovodkaz"/>
            <w:noProof/>
          </w:rPr>
          <w:t>Diskriminační analýza (Discriminant function analysis, Canonical variate analysis)</w:t>
        </w:r>
        <w:r w:rsidR="008176CC" w:rsidRPr="00E130F3">
          <w:rPr>
            <w:noProof/>
            <w:webHidden/>
          </w:rPr>
          <w:tab/>
        </w:r>
        <w:r w:rsidRPr="00E130F3">
          <w:rPr>
            <w:noProof/>
            <w:webHidden/>
          </w:rPr>
          <w:fldChar w:fldCharType="begin"/>
        </w:r>
        <w:r w:rsidR="008176CC" w:rsidRPr="00E130F3">
          <w:rPr>
            <w:noProof/>
            <w:webHidden/>
          </w:rPr>
          <w:instrText xml:space="preserve"> PAGEREF _Toc288425837 \h </w:instrText>
        </w:r>
        <w:r w:rsidRPr="00E130F3">
          <w:rPr>
            <w:noProof/>
            <w:webHidden/>
          </w:rPr>
        </w:r>
        <w:r w:rsidRPr="00E130F3">
          <w:rPr>
            <w:noProof/>
            <w:webHidden/>
          </w:rPr>
          <w:fldChar w:fldCharType="separate"/>
        </w:r>
        <w:r w:rsidR="004A57BD" w:rsidRPr="00E130F3">
          <w:rPr>
            <w:noProof/>
            <w:webHidden/>
          </w:rPr>
          <w:t>91</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38" w:history="1">
        <w:r w:rsidR="008176CC" w:rsidRPr="00E130F3">
          <w:rPr>
            <w:rStyle w:val="Hypertextovodkaz"/>
            <w:noProof/>
          </w:rPr>
          <w:t>7.5.1</w:t>
        </w:r>
        <w:r w:rsidR="008176CC" w:rsidRPr="00E130F3">
          <w:rPr>
            <w:rFonts w:asciiTheme="minorHAnsi" w:eastAsiaTheme="minorEastAsia" w:hAnsiTheme="minorHAnsi" w:cstheme="minorBidi"/>
            <w:bCs w:val="0"/>
            <w:noProof/>
            <w:szCs w:val="22"/>
          </w:rPr>
          <w:tab/>
        </w:r>
        <w:r w:rsidR="008176CC" w:rsidRPr="00E130F3">
          <w:rPr>
            <w:rStyle w:val="Hypertextovodkaz"/>
            <w:noProof/>
          </w:rPr>
          <w:t>Kanonická diskriminační analýza</w:t>
        </w:r>
        <w:r w:rsidR="008176CC" w:rsidRPr="00E130F3">
          <w:rPr>
            <w:noProof/>
            <w:webHidden/>
          </w:rPr>
          <w:tab/>
        </w:r>
        <w:r w:rsidRPr="00E130F3">
          <w:rPr>
            <w:noProof/>
            <w:webHidden/>
          </w:rPr>
          <w:fldChar w:fldCharType="begin"/>
        </w:r>
        <w:r w:rsidR="008176CC" w:rsidRPr="00E130F3">
          <w:rPr>
            <w:noProof/>
            <w:webHidden/>
          </w:rPr>
          <w:instrText xml:space="preserve"> PAGEREF _Toc288425838 \h </w:instrText>
        </w:r>
        <w:r w:rsidRPr="00E130F3">
          <w:rPr>
            <w:noProof/>
            <w:webHidden/>
          </w:rPr>
        </w:r>
        <w:r w:rsidRPr="00E130F3">
          <w:rPr>
            <w:noProof/>
            <w:webHidden/>
          </w:rPr>
          <w:fldChar w:fldCharType="separate"/>
        </w:r>
        <w:r w:rsidR="004A57BD" w:rsidRPr="00E130F3">
          <w:rPr>
            <w:noProof/>
            <w:webHidden/>
          </w:rPr>
          <w:t>93</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39" w:history="1">
        <w:r w:rsidR="008176CC" w:rsidRPr="00E130F3">
          <w:rPr>
            <w:rStyle w:val="Hypertextovodkaz"/>
            <w:noProof/>
          </w:rPr>
          <w:t>7.5.2</w:t>
        </w:r>
        <w:r w:rsidR="008176CC" w:rsidRPr="00E130F3">
          <w:rPr>
            <w:rFonts w:asciiTheme="minorHAnsi" w:eastAsiaTheme="minorEastAsia" w:hAnsiTheme="minorHAnsi" w:cstheme="minorBidi"/>
            <w:bCs w:val="0"/>
            <w:noProof/>
            <w:szCs w:val="22"/>
          </w:rPr>
          <w:tab/>
        </w:r>
        <w:r w:rsidR="008176CC" w:rsidRPr="00E130F3">
          <w:rPr>
            <w:rStyle w:val="Hypertextovodkaz"/>
            <w:noProof/>
          </w:rPr>
          <w:t>Klasifikační diskriminační analýza</w:t>
        </w:r>
        <w:r w:rsidR="008176CC" w:rsidRPr="00E130F3">
          <w:rPr>
            <w:noProof/>
            <w:webHidden/>
          </w:rPr>
          <w:tab/>
        </w:r>
        <w:r w:rsidRPr="00E130F3">
          <w:rPr>
            <w:noProof/>
            <w:webHidden/>
          </w:rPr>
          <w:fldChar w:fldCharType="begin"/>
        </w:r>
        <w:r w:rsidR="008176CC" w:rsidRPr="00E130F3">
          <w:rPr>
            <w:noProof/>
            <w:webHidden/>
          </w:rPr>
          <w:instrText xml:space="preserve"> PAGEREF _Toc288425839 \h </w:instrText>
        </w:r>
        <w:r w:rsidRPr="00E130F3">
          <w:rPr>
            <w:noProof/>
            <w:webHidden/>
          </w:rPr>
        </w:r>
        <w:r w:rsidRPr="00E130F3">
          <w:rPr>
            <w:noProof/>
            <w:webHidden/>
          </w:rPr>
          <w:fldChar w:fldCharType="separate"/>
        </w:r>
        <w:r w:rsidR="004A57BD" w:rsidRPr="00E130F3">
          <w:rPr>
            <w:noProof/>
            <w:webHidden/>
          </w:rPr>
          <w:t>94</w:t>
        </w:r>
        <w:r w:rsidRPr="00E130F3">
          <w:rPr>
            <w:noProof/>
            <w:webHidden/>
          </w:rPr>
          <w:fldChar w:fldCharType="end"/>
        </w:r>
      </w:hyperlink>
    </w:p>
    <w:p w:rsidR="008176CC" w:rsidRPr="00E130F3" w:rsidRDefault="00C4069F">
      <w:pPr>
        <w:pStyle w:val="Obsah3"/>
        <w:tabs>
          <w:tab w:val="left" w:pos="1680"/>
        </w:tabs>
        <w:rPr>
          <w:rFonts w:asciiTheme="minorHAnsi" w:eastAsiaTheme="minorEastAsia" w:hAnsiTheme="minorHAnsi" w:cstheme="minorBidi"/>
          <w:bCs w:val="0"/>
          <w:noProof/>
          <w:szCs w:val="22"/>
        </w:rPr>
      </w:pPr>
      <w:hyperlink w:anchor="_Toc288425840" w:history="1">
        <w:r w:rsidR="008176CC" w:rsidRPr="00E130F3">
          <w:rPr>
            <w:rStyle w:val="Hypertextovodkaz"/>
            <w:noProof/>
          </w:rPr>
          <w:t>7.5.3</w:t>
        </w:r>
        <w:r w:rsidR="008176CC" w:rsidRPr="00E130F3">
          <w:rPr>
            <w:rFonts w:asciiTheme="minorHAnsi" w:eastAsiaTheme="minorEastAsia" w:hAnsiTheme="minorHAnsi" w:cstheme="minorBidi"/>
            <w:bCs w:val="0"/>
            <w:noProof/>
            <w:szCs w:val="22"/>
          </w:rPr>
          <w:tab/>
        </w:r>
        <w:r w:rsidR="008176CC" w:rsidRPr="00E130F3">
          <w:rPr>
            <w:rStyle w:val="Hypertextovodkaz"/>
            <w:noProof/>
          </w:rPr>
          <w:t>Diskriminační analýza: shrnutí</w:t>
        </w:r>
        <w:r w:rsidR="008176CC" w:rsidRPr="00E130F3">
          <w:rPr>
            <w:noProof/>
            <w:webHidden/>
          </w:rPr>
          <w:tab/>
        </w:r>
        <w:r w:rsidRPr="00E130F3">
          <w:rPr>
            <w:noProof/>
            <w:webHidden/>
          </w:rPr>
          <w:fldChar w:fldCharType="begin"/>
        </w:r>
        <w:r w:rsidR="008176CC" w:rsidRPr="00E130F3">
          <w:rPr>
            <w:noProof/>
            <w:webHidden/>
          </w:rPr>
          <w:instrText xml:space="preserve"> PAGEREF _Toc288425840 \h </w:instrText>
        </w:r>
        <w:r w:rsidRPr="00E130F3">
          <w:rPr>
            <w:noProof/>
            <w:webHidden/>
          </w:rPr>
        </w:r>
        <w:r w:rsidRPr="00E130F3">
          <w:rPr>
            <w:noProof/>
            <w:webHidden/>
          </w:rPr>
          <w:fldChar w:fldCharType="separate"/>
        </w:r>
        <w:r w:rsidR="004A57BD" w:rsidRPr="00E130F3">
          <w:rPr>
            <w:noProof/>
            <w:webHidden/>
          </w:rPr>
          <w:t>96</w:t>
        </w:r>
        <w:r w:rsidRPr="00E130F3">
          <w:rPr>
            <w:noProof/>
            <w:webHidden/>
          </w:rPr>
          <w:fldChar w:fldCharType="end"/>
        </w:r>
      </w:hyperlink>
    </w:p>
    <w:p w:rsidR="008176CC" w:rsidRPr="00E130F3" w:rsidRDefault="00C4069F">
      <w:pPr>
        <w:pStyle w:val="Obsah1"/>
        <w:rPr>
          <w:rFonts w:asciiTheme="minorHAnsi" w:eastAsiaTheme="minorEastAsia" w:hAnsiTheme="minorHAnsi" w:cstheme="minorBidi"/>
          <w:bCs w:val="0"/>
          <w:noProof/>
          <w:szCs w:val="22"/>
        </w:rPr>
      </w:pPr>
      <w:hyperlink w:anchor="_Toc288425841" w:history="1">
        <w:r w:rsidR="008176CC" w:rsidRPr="00E130F3">
          <w:rPr>
            <w:rStyle w:val="Hypertextovodkaz"/>
            <w:noProof/>
          </w:rPr>
          <w:t>8</w:t>
        </w:r>
        <w:r w:rsidR="008176CC" w:rsidRPr="00E130F3">
          <w:rPr>
            <w:rFonts w:asciiTheme="minorHAnsi" w:eastAsiaTheme="minorEastAsia" w:hAnsiTheme="minorHAnsi" w:cstheme="minorBidi"/>
            <w:bCs w:val="0"/>
            <w:noProof/>
            <w:szCs w:val="22"/>
          </w:rPr>
          <w:tab/>
        </w:r>
        <w:r w:rsidR="008176CC" w:rsidRPr="00E130F3">
          <w:rPr>
            <w:rStyle w:val="Hypertextovodkaz"/>
            <w:noProof/>
          </w:rPr>
          <w:t>Ordinační metody v ekologii společenstev</w:t>
        </w:r>
        <w:r w:rsidR="008176CC" w:rsidRPr="00E130F3">
          <w:rPr>
            <w:noProof/>
            <w:webHidden/>
          </w:rPr>
          <w:tab/>
        </w:r>
        <w:r w:rsidRPr="00E130F3">
          <w:rPr>
            <w:noProof/>
            <w:webHidden/>
          </w:rPr>
          <w:fldChar w:fldCharType="begin"/>
        </w:r>
        <w:r w:rsidR="008176CC" w:rsidRPr="00E130F3">
          <w:rPr>
            <w:noProof/>
            <w:webHidden/>
          </w:rPr>
          <w:instrText xml:space="preserve"> PAGEREF _Toc288425841 \h </w:instrText>
        </w:r>
        <w:r w:rsidRPr="00E130F3">
          <w:rPr>
            <w:noProof/>
            <w:webHidden/>
          </w:rPr>
        </w:r>
        <w:r w:rsidRPr="00E130F3">
          <w:rPr>
            <w:noProof/>
            <w:webHidden/>
          </w:rPr>
          <w:fldChar w:fldCharType="separate"/>
        </w:r>
        <w:r w:rsidR="004A57BD" w:rsidRPr="00E130F3">
          <w:rPr>
            <w:noProof/>
            <w:webHidden/>
          </w:rPr>
          <w:t>97</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42" w:history="1">
        <w:r w:rsidR="008176CC" w:rsidRPr="00E130F3">
          <w:rPr>
            <w:rStyle w:val="Hypertextovodkaz"/>
            <w:noProof/>
          </w:rPr>
          <w:t>8.1</w:t>
        </w:r>
        <w:r w:rsidR="008176CC" w:rsidRPr="00E130F3">
          <w:rPr>
            <w:rFonts w:asciiTheme="minorHAnsi" w:eastAsiaTheme="minorEastAsia" w:hAnsiTheme="minorHAnsi" w:cstheme="minorBidi"/>
            <w:noProof/>
            <w:szCs w:val="22"/>
          </w:rPr>
          <w:tab/>
        </w:r>
        <w:r w:rsidR="008176CC" w:rsidRPr="00E130F3">
          <w:rPr>
            <w:rStyle w:val="Hypertextovodkaz"/>
            <w:noProof/>
          </w:rPr>
          <w:t>Unimodální a lineární model odezvy druhu na gradient prostředí</w:t>
        </w:r>
        <w:r w:rsidR="008176CC" w:rsidRPr="00E130F3">
          <w:rPr>
            <w:noProof/>
            <w:webHidden/>
          </w:rPr>
          <w:tab/>
        </w:r>
        <w:r w:rsidRPr="00E130F3">
          <w:rPr>
            <w:noProof/>
            <w:webHidden/>
          </w:rPr>
          <w:fldChar w:fldCharType="begin"/>
        </w:r>
        <w:r w:rsidR="008176CC" w:rsidRPr="00E130F3">
          <w:rPr>
            <w:noProof/>
            <w:webHidden/>
          </w:rPr>
          <w:instrText xml:space="preserve"> PAGEREF _Toc288425842 \h </w:instrText>
        </w:r>
        <w:r w:rsidRPr="00E130F3">
          <w:rPr>
            <w:noProof/>
            <w:webHidden/>
          </w:rPr>
        </w:r>
        <w:r w:rsidRPr="00E130F3">
          <w:rPr>
            <w:noProof/>
            <w:webHidden/>
          </w:rPr>
          <w:fldChar w:fldCharType="separate"/>
        </w:r>
        <w:r w:rsidR="004A57BD" w:rsidRPr="00E130F3">
          <w:rPr>
            <w:noProof/>
            <w:webHidden/>
          </w:rPr>
          <w:t>98</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43" w:history="1">
        <w:r w:rsidR="008176CC" w:rsidRPr="00E130F3">
          <w:rPr>
            <w:rStyle w:val="Hypertextovodkaz"/>
            <w:noProof/>
          </w:rPr>
          <w:t>8.2</w:t>
        </w:r>
        <w:r w:rsidR="008176CC" w:rsidRPr="00E130F3">
          <w:rPr>
            <w:rFonts w:asciiTheme="minorHAnsi" w:eastAsiaTheme="minorEastAsia" w:hAnsiTheme="minorHAnsi" w:cstheme="minorBidi"/>
            <w:noProof/>
            <w:szCs w:val="22"/>
          </w:rPr>
          <w:tab/>
        </w:r>
        <w:r w:rsidR="008176CC" w:rsidRPr="00E130F3">
          <w:rPr>
            <w:rStyle w:val="Hypertextovodkaz"/>
            <w:noProof/>
          </w:rPr>
          <w:t>Přímá a nepřímá gradientová analýza</w:t>
        </w:r>
        <w:r w:rsidR="008176CC" w:rsidRPr="00E130F3">
          <w:rPr>
            <w:noProof/>
            <w:webHidden/>
          </w:rPr>
          <w:tab/>
        </w:r>
        <w:r w:rsidRPr="00E130F3">
          <w:rPr>
            <w:noProof/>
            <w:webHidden/>
          </w:rPr>
          <w:fldChar w:fldCharType="begin"/>
        </w:r>
        <w:r w:rsidR="008176CC" w:rsidRPr="00E130F3">
          <w:rPr>
            <w:noProof/>
            <w:webHidden/>
          </w:rPr>
          <w:instrText xml:space="preserve"> PAGEREF _Toc288425843 \h </w:instrText>
        </w:r>
        <w:r w:rsidRPr="00E130F3">
          <w:rPr>
            <w:noProof/>
            <w:webHidden/>
          </w:rPr>
        </w:r>
        <w:r w:rsidRPr="00E130F3">
          <w:rPr>
            <w:noProof/>
            <w:webHidden/>
          </w:rPr>
          <w:fldChar w:fldCharType="separate"/>
        </w:r>
        <w:r w:rsidR="004A57BD" w:rsidRPr="00E130F3">
          <w:rPr>
            <w:noProof/>
            <w:webHidden/>
          </w:rPr>
          <w:t>99</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44" w:history="1">
        <w:r w:rsidR="008176CC" w:rsidRPr="00E130F3">
          <w:rPr>
            <w:rStyle w:val="Hypertextovodkaz"/>
            <w:noProof/>
          </w:rPr>
          <w:t>8.3</w:t>
        </w:r>
        <w:r w:rsidR="008176CC" w:rsidRPr="00E130F3">
          <w:rPr>
            <w:rFonts w:asciiTheme="minorHAnsi" w:eastAsiaTheme="minorEastAsia" w:hAnsiTheme="minorHAnsi" w:cstheme="minorBidi"/>
            <w:noProof/>
            <w:szCs w:val="22"/>
          </w:rPr>
          <w:tab/>
        </w:r>
        <w:r w:rsidR="008176CC" w:rsidRPr="00E130F3">
          <w:rPr>
            <w:rStyle w:val="Hypertextovodkaz"/>
            <w:noProof/>
          </w:rPr>
          <w:t>Hybridní analýza</w:t>
        </w:r>
        <w:r w:rsidR="008176CC" w:rsidRPr="00E130F3">
          <w:rPr>
            <w:noProof/>
            <w:webHidden/>
          </w:rPr>
          <w:tab/>
        </w:r>
        <w:r w:rsidRPr="00E130F3">
          <w:rPr>
            <w:noProof/>
            <w:webHidden/>
          </w:rPr>
          <w:fldChar w:fldCharType="begin"/>
        </w:r>
        <w:r w:rsidR="008176CC" w:rsidRPr="00E130F3">
          <w:rPr>
            <w:noProof/>
            <w:webHidden/>
          </w:rPr>
          <w:instrText xml:space="preserve"> PAGEREF _Toc288425844 \h </w:instrText>
        </w:r>
        <w:r w:rsidRPr="00E130F3">
          <w:rPr>
            <w:noProof/>
            <w:webHidden/>
          </w:rPr>
        </w:r>
        <w:r w:rsidRPr="00E130F3">
          <w:rPr>
            <w:noProof/>
            <w:webHidden/>
          </w:rPr>
          <w:fldChar w:fldCharType="separate"/>
        </w:r>
        <w:r w:rsidR="004A57BD" w:rsidRPr="00E130F3">
          <w:rPr>
            <w:noProof/>
            <w:webHidden/>
          </w:rPr>
          <w:t>99</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45" w:history="1">
        <w:r w:rsidR="008176CC" w:rsidRPr="00E130F3">
          <w:rPr>
            <w:rStyle w:val="Hypertextovodkaz"/>
            <w:noProof/>
          </w:rPr>
          <w:t>8.4</w:t>
        </w:r>
        <w:r w:rsidR="008176CC" w:rsidRPr="00E130F3">
          <w:rPr>
            <w:rFonts w:asciiTheme="minorHAnsi" w:eastAsiaTheme="minorEastAsia" w:hAnsiTheme="minorHAnsi" w:cstheme="minorBidi"/>
            <w:noProof/>
            <w:szCs w:val="22"/>
          </w:rPr>
          <w:tab/>
        </w:r>
        <w:r w:rsidR="008176CC" w:rsidRPr="00E130F3">
          <w:rPr>
            <w:rStyle w:val="Hypertextovodkaz"/>
            <w:noProof/>
          </w:rPr>
          <w:t>Parciální ordinační analýza</w:t>
        </w:r>
        <w:r w:rsidR="008176CC" w:rsidRPr="00E130F3">
          <w:rPr>
            <w:noProof/>
            <w:webHidden/>
          </w:rPr>
          <w:tab/>
        </w:r>
        <w:r w:rsidRPr="00E130F3">
          <w:rPr>
            <w:noProof/>
            <w:webHidden/>
          </w:rPr>
          <w:fldChar w:fldCharType="begin"/>
        </w:r>
        <w:r w:rsidR="008176CC" w:rsidRPr="00E130F3">
          <w:rPr>
            <w:noProof/>
            <w:webHidden/>
          </w:rPr>
          <w:instrText xml:space="preserve"> PAGEREF _Toc288425845 \h </w:instrText>
        </w:r>
        <w:r w:rsidRPr="00E130F3">
          <w:rPr>
            <w:noProof/>
            <w:webHidden/>
          </w:rPr>
        </w:r>
        <w:r w:rsidRPr="00E130F3">
          <w:rPr>
            <w:noProof/>
            <w:webHidden/>
          </w:rPr>
          <w:fldChar w:fldCharType="separate"/>
        </w:r>
        <w:r w:rsidR="004A57BD" w:rsidRPr="00E130F3">
          <w:rPr>
            <w:noProof/>
            <w:webHidden/>
          </w:rPr>
          <w:t>99</w:t>
        </w:r>
        <w:r w:rsidRPr="00E130F3">
          <w:rPr>
            <w:noProof/>
            <w:webHidden/>
          </w:rPr>
          <w:fldChar w:fldCharType="end"/>
        </w:r>
      </w:hyperlink>
    </w:p>
    <w:p w:rsidR="008176CC" w:rsidRPr="00E130F3" w:rsidRDefault="00C4069F">
      <w:pPr>
        <w:pStyle w:val="Obsah1"/>
        <w:rPr>
          <w:rFonts w:asciiTheme="minorHAnsi" w:eastAsiaTheme="minorEastAsia" w:hAnsiTheme="minorHAnsi" w:cstheme="minorBidi"/>
          <w:bCs w:val="0"/>
          <w:noProof/>
          <w:szCs w:val="22"/>
        </w:rPr>
      </w:pPr>
      <w:hyperlink w:anchor="_Toc288425846" w:history="1">
        <w:r w:rsidR="008176CC" w:rsidRPr="00E130F3">
          <w:rPr>
            <w:rStyle w:val="Hypertextovodkaz"/>
            <w:noProof/>
          </w:rPr>
          <w:t>9</w:t>
        </w:r>
        <w:r w:rsidR="008176CC" w:rsidRPr="00E130F3">
          <w:rPr>
            <w:rFonts w:asciiTheme="minorHAnsi" w:eastAsiaTheme="minorEastAsia" w:hAnsiTheme="minorHAnsi" w:cstheme="minorBidi"/>
            <w:bCs w:val="0"/>
            <w:noProof/>
            <w:szCs w:val="22"/>
          </w:rPr>
          <w:tab/>
        </w:r>
        <w:r w:rsidR="008176CC" w:rsidRPr="00E130F3">
          <w:rPr>
            <w:rStyle w:val="Hypertextovodkaz"/>
            <w:noProof/>
          </w:rPr>
          <w:t>Seznam použité literatury</w:t>
        </w:r>
        <w:r w:rsidR="008176CC" w:rsidRPr="00E130F3">
          <w:rPr>
            <w:noProof/>
            <w:webHidden/>
          </w:rPr>
          <w:tab/>
        </w:r>
        <w:r w:rsidRPr="00E130F3">
          <w:rPr>
            <w:noProof/>
            <w:webHidden/>
          </w:rPr>
          <w:fldChar w:fldCharType="begin"/>
        </w:r>
        <w:r w:rsidR="008176CC" w:rsidRPr="00E130F3">
          <w:rPr>
            <w:noProof/>
            <w:webHidden/>
          </w:rPr>
          <w:instrText xml:space="preserve"> PAGEREF _Toc288425846 \h </w:instrText>
        </w:r>
        <w:r w:rsidRPr="00E130F3">
          <w:rPr>
            <w:noProof/>
            <w:webHidden/>
          </w:rPr>
        </w:r>
        <w:r w:rsidRPr="00E130F3">
          <w:rPr>
            <w:noProof/>
            <w:webHidden/>
          </w:rPr>
          <w:fldChar w:fldCharType="separate"/>
        </w:r>
        <w:r w:rsidR="004A57BD" w:rsidRPr="00E130F3">
          <w:rPr>
            <w:noProof/>
            <w:webHidden/>
          </w:rPr>
          <w:t>100</w:t>
        </w:r>
        <w:r w:rsidRPr="00E130F3">
          <w:rPr>
            <w:noProof/>
            <w:webHidden/>
          </w:rPr>
          <w:fldChar w:fldCharType="end"/>
        </w:r>
      </w:hyperlink>
    </w:p>
    <w:p w:rsidR="008176CC" w:rsidRPr="00E130F3" w:rsidRDefault="00C4069F">
      <w:pPr>
        <w:pStyle w:val="Obsah1"/>
        <w:rPr>
          <w:rFonts w:asciiTheme="minorHAnsi" w:eastAsiaTheme="minorEastAsia" w:hAnsiTheme="minorHAnsi" w:cstheme="minorBidi"/>
          <w:bCs w:val="0"/>
          <w:noProof/>
          <w:szCs w:val="22"/>
        </w:rPr>
      </w:pPr>
      <w:hyperlink w:anchor="_Toc288425847" w:history="1">
        <w:r w:rsidR="008176CC" w:rsidRPr="00E130F3">
          <w:rPr>
            <w:rStyle w:val="Hypertextovodkaz"/>
            <w:noProof/>
          </w:rPr>
          <w:t>10</w:t>
        </w:r>
        <w:r w:rsidR="008176CC" w:rsidRPr="00E130F3">
          <w:rPr>
            <w:rFonts w:asciiTheme="minorHAnsi" w:eastAsiaTheme="minorEastAsia" w:hAnsiTheme="minorHAnsi" w:cstheme="minorBidi"/>
            <w:bCs w:val="0"/>
            <w:noProof/>
            <w:szCs w:val="22"/>
          </w:rPr>
          <w:tab/>
        </w:r>
        <w:r w:rsidR="008176CC" w:rsidRPr="00E130F3">
          <w:rPr>
            <w:rStyle w:val="Hypertextovodkaz"/>
            <w:noProof/>
          </w:rPr>
          <w:t>Příloha - základy maticové algebry</w:t>
        </w:r>
        <w:r w:rsidR="008176CC" w:rsidRPr="00E130F3">
          <w:rPr>
            <w:noProof/>
            <w:webHidden/>
          </w:rPr>
          <w:tab/>
        </w:r>
        <w:r w:rsidRPr="00E130F3">
          <w:rPr>
            <w:noProof/>
            <w:webHidden/>
          </w:rPr>
          <w:fldChar w:fldCharType="begin"/>
        </w:r>
        <w:r w:rsidR="008176CC" w:rsidRPr="00E130F3">
          <w:rPr>
            <w:noProof/>
            <w:webHidden/>
          </w:rPr>
          <w:instrText xml:space="preserve"> PAGEREF _Toc288425847 \h </w:instrText>
        </w:r>
        <w:r w:rsidRPr="00E130F3">
          <w:rPr>
            <w:noProof/>
            <w:webHidden/>
          </w:rPr>
        </w:r>
        <w:r w:rsidRPr="00E130F3">
          <w:rPr>
            <w:noProof/>
            <w:webHidden/>
          </w:rPr>
          <w:fldChar w:fldCharType="separate"/>
        </w:r>
        <w:r w:rsidR="004A57BD" w:rsidRPr="00E130F3">
          <w:rPr>
            <w:noProof/>
            <w:webHidden/>
          </w:rPr>
          <w:t>102</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48" w:history="1">
        <w:r w:rsidR="008176CC" w:rsidRPr="00E130F3">
          <w:rPr>
            <w:rStyle w:val="Hypertextovodkaz"/>
            <w:noProof/>
          </w:rPr>
          <w:t>10.1</w:t>
        </w:r>
        <w:r w:rsidR="008176CC" w:rsidRPr="00E130F3">
          <w:rPr>
            <w:rFonts w:asciiTheme="minorHAnsi" w:eastAsiaTheme="minorEastAsia" w:hAnsiTheme="minorHAnsi" w:cstheme="minorBidi"/>
            <w:noProof/>
            <w:szCs w:val="22"/>
          </w:rPr>
          <w:tab/>
        </w:r>
        <w:r w:rsidR="008176CC" w:rsidRPr="00E130F3">
          <w:rPr>
            <w:rStyle w:val="Hypertextovodkaz"/>
            <w:noProof/>
          </w:rPr>
          <w:t>Asociační matice</w:t>
        </w:r>
        <w:r w:rsidR="008176CC" w:rsidRPr="00E130F3">
          <w:rPr>
            <w:noProof/>
            <w:webHidden/>
          </w:rPr>
          <w:tab/>
        </w:r>
        <w:r w:rsidRPr="00E130F3">
          <w:rPr>
            <w:noProof/>
            <w:webHidden/>
          </w:rPr>
          <w:fldChar w:fldCharType="begin"/>
        </w:r>
        <w:r w:rsidR="008176CC" w:rsidRPr="00E130F3">
          <w:rPr>
            <w:noProof/>
            <w:webHidden/>
          </w:rPr>
          <w:instrText xml:space="preserve"> PAGEREF _Toc288425848 \h </w:instrText>
        </w:r>
        <w:r w:rsidRPr="00E130F3">
          <w:rPr>
            <w:noProof/>
            <w:webHidden/>
          </w:rPr>
        </w:r>
        <w:r w:rsidRPr="00E130F3">
          <w:rPr>
            <w:noProof/>
            <w:webHidden/>
          </w:rPr>
          <w:fldChar w:fldCharType="separate"/>
        </w:r>
        <w:r w:rsidR="004A57BD" w:rsidRPr="00E130F3">
          <w:rPr>
            <w:noProof/>
            <w:webHidden/>
          </w:rPr>
          <w:t>103</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49" w:history="1">
        <w:r w:rsidR="008176CC" w:rsidRPr="00E130F3">
          <w:rPr>
            <w:rStyle w:val="Hypertextovodkaz"/>
            <w:noProof/>
          </w:rPr>
          <w:t>10.2</w:t>
        </w:r>
        <w:r w:rsidR="008176CC" w:rsidRPr="00E130F3">
          <w:rPr>
            <w:rFonts w:asciiTheme="minorHAnsi" w:eastAsiaTheme="minorEastAsia" w:hAnsiTheme="minorHAnsi" w:cstheme="minorBidi"/>
            <w:noProof/>
            <w:szCs w:val="22"/>
          </w:rPr>
          <w:tab/>
        </w:r>
        <w:r w:rsidR="008176CC" w:rsidRPr="00E130F3">
          <w:rPr>
            <w:rStyle w:val="Hypertextovodkaz"/>
            <w:noProof/>
          </w:rPr>
          <w:t>Speciální matice</w:t>
        </w:r>
        <w:r w:rsidR="008176CC" w:rsidRPr="00E130F3">
          <w:rPr>
            <w:noProof/>
            <w:webHidden/>
          </w:rPr>
          <w:tab/>
        </w:r>
        <w:r w:rsidRPr="00E130F3">
          <w:rPr>
            <w:noProof/>
            <w:webHidden/>
          </w:rPr>
          <w:fldChar w:fldCharType="begin"/>
        </w:r>
        <w:r w:rsidR="008176CC" w:rsidRPr="00E130F3">
          <w:rPr>
            <w:noProof/>
            <w:webHidden/>
          </w:rPr>
          <w:instrText xml:space="preserve"> PAGEREF _Toc288425849 \h </w:instrText>
        </w:r>
        <w:r w:rsidRPr="00E130F3">
          <w:rPr>
            <w:noProof/>
            <w:webHidden/>
          </w:rPr>
        </w:r>
        <w:r w:rsidRPr="00E130F3">
          <w:rPr>
            <w:noProof/>
            <w:webHidden/>
          </w:rPr>
          <w:fldChar w:fldCharType="separate"/>
        </w:r>
        <w:r w:rsidR="004A57BD" w:rsidRPr="00E130F3">
          <w:rPr>
            <w:noProof/>
            <w:webHidden/>
          </w:rPr>
          <w:t>104</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50" w:history="1">
        <w:r w:rsidR="008176CC" w:rsidRPr="00E130F3">
          <w:rPr>
            <w:rStyle w:val="Hypertextovodkaz"/>
            <w:noProof/>
          </w:rPr>
          <w:t>10.3</w:t>
        </w:r>
        <w:r w:rsidR="008176CC" w:rsidRPr="00E130F3">
          <w:rPr>
            <w:rFonts w:asciiTheme="minorHAnsi" w:eastAsiaTheme="minorEastAsia" w:hAnsiTheme="minorHAnsi" w:cstheme="minorBidi"/>
            <w:noProof/>
            <w:szCs w:val="22"/>
          </w:rPr>
          <w:tab/>
        </w:r>
        <w:r w:rsidR="008176CC" w:rsidRPr="00E130F3">
          <w:rPr>
            <w:rStyle w:val="Hypertextovodkaz"/>
            <w:noProof/>
          </w:rPr>
          <w:t>Vektory a normalizace</w:t>
        </w:r>
        <w:r w:rsidR="008176CC" w:rsidRPr="00E130F3">
          <w:rPr>
            <w:noProof/>
            <w:webHidden/>
          </w:rPr>
          <w:tab/>
        </w:r>
        <w:r w:rsidRPr="00E130F3">
          <w:rPr>
            <w:noProof/>
            <w:webHidden/>
          </w:rPr>
          <w:fldChar w:fldCharType="begin"/>
        </w:r>
        <w:r w:rsidR="008176CC" w:rsidRPr="00E130F3">
          <w:rPr>
            <w:noProof/>
            <w:webHidden/>
          </w:rPr>
          <w:instrText xml:space="preserve"> PAGEREF _Toc288425850 \h </w:instrText>
        </w:r>
        <w:r w:rsidRPr="00E130F3">
          <w:rPr>
            <w:noProof/>
            <w:webHidden/>
          </w:rPr>
        </w:r>
        <w:r w:rsidRPr="00E130F3">
          <w:rPr>
            <w:noProof/>
            <w:webHidden/>
          </w:rPr>
          <w:fldChar w:fldCharType="separate"/>
        </w:r>
        <w:r w:rsidR="004A57BD" w:rsidRPr="00E130F3">
          <w:rPr>
            <w:noProof/>
            <w:webHidden/>
          </w:rPr>
          <w:t>105</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51" w:history="1">
        <w:r w:rsidR="008176CC" w:rsidRPr="00E130F3">
          <w:rPr>
            <w:rStyle w:val="Hypertextovodkaz"/>
            <w:noProof/>
          </w:rPr>
          <w:t>10.4</w:t>
        </w:r>
        <w:r w:rsidR="008176CC" w:rsidRPr="00E130F3">
          <w:rPr>
            <w:rFonts w:asciiTheme="minorHAnsi" w:eastAsiaTheme="minorEastAsia" w:hAnsiTheme="minorHAnsi" w:cstheme="minorBidi"/>
            <w:noProof/>
            <w:szCs w:val="22"/>
          </w:rPr>
          <w:tab/>
        </w:r>
        <w:r w:rsidR="008176CC" w:rsidRPr="00E130F3">
          <w:rPr>
            <w:rStyle w:val="Hypertextovodkaz"/>
            <w:noProof/>
          </w:rPr>
          <w:t>Sčítání a násobení matic</w:t>
        </w:r>
        <w:r w:rsidR="008176CC" w:rsidRPr="00E130F3">
          <w:rPr>
            <w:noProof/>
            <w:webHidden/>
          </w:rPr>
          <w:tab/>
        </w:r>
        <w:r w:rsidRPr="00E130F3">
          <w:rPr>
            <w:noProof/>
            <w:webHidden/>
          </w:rPr>
          <w:fldChar w:fldCharType="begin"/>
        </w:r>
        <w:r w:rsidR="008176CC" w:rsidRPr="00E130F3">
          <w:rPr>
            <w:noProof/>
            <w:webHidden/>
          </w:rPr>
          <w:instrText xml:space="preserve"> PAGEREF _Toc288425851 \h </w:instrText>
        </w:r>
        <w:r w:rsidRPr="00E130F3">
          <w:rPr>
            <w:noProof/>
            <w:webHidden/>
          </w:rPr>
        </w:r>
        <w:r w:rsidRPr="00E130F3">
          <w:rPr>
            <w:noProof/>
            <w:webHidden/>
          </w:rPr>
          <w:fldChar w:fldCharType="separate"/>
        </w:r>
        <w:r w:rsidR="004A57BD" w:rsidRPr="00E130F3">
          <w:rPr>
            <w:noProof/>
            <w:webHidden/>
          </w:rPr>
          <w:t>106</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52" w:history="1">
        <w:r w:rsidR="008176CC" w:rsidRPr="00E130F3">
          <w:rPr>
            <w:rStyle w:val="Hypertextovodkaz"/>
            <w:noProof/>
          </w:rPr>
          <w:t>10.5</w:t>
        </w:r>
        <w:r w:rsidR="008176CC" w:rsidRPr="00E130F3">
          <w:rPr>
            <w:rFonts w:asciiTheme="minorHAnsi" w:eastAsiaTheme="minorEastAsia" w:hAnsiTheme="minorHAnsi" w:cstheme="minorBidi"/>
            <w:noProof/>
            <w:szCs w:val="22"/>
          </w:rPr>
          <w:tab/>
        </w:r>
        <w:r w:rsidR="008176CC" w:rsidRPr="00E130F3">
          <w:rPr>
            <w:rStyle w:val="Hypertextovodkaz"/>
            <w:noProof/>
          </w:rPr>
          <w:t>Determinant matice</w:t>
        </w:r>
        <w:r w:rsidR="008176CC" w:rsidRPr="00E130F3">
          <w:rPr>
            <w:noProof/>
            <w:webHidden/>
          </w:rPr>
          <w:tab/>
        </w:r>
        <w:r w:rsidRPr="00E130F3">
          <w:rPr>
            <w:noProof/>
            <w:webHidden/>
          </w:rPr>
          <w:fldChar w:fldCharType="begin"/>
        </w:r>
        <w:r w:rsidR="008176CC" w:rsidRPr="00E130F3">
          <w:rPr>
            <w:noProof/>
            <w:webHidden/>
          </w:rPr>
          <w:instrText xml:space="preserve"> PAGEREF _Toc288425852 \h </w:instrText>
        </w:r>
        <w:r w:rsidRPr="00E130F3">
          <w:rPr>
            <w:noProof/>
            <w:webHidden/>
          </w:rPr>
        </w:r>
        <w:r w:rsidRPr="00E130F3">
          <w:rPr>
            <w:noProof/>
            <w:webHidden/>
          </w:rPr>
          <w:fldChar w:fldCharType="separate"/>
        </w:r>
        <w:r w:rsidR="004A57BD" w:rsidRPr="00E130F3">
          <w:rPr>
            <w:noProof/>
            <w:webHidden/>
          </w:rPr>
          <w:t>108</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53" w:history="1">
        <w:r w:rsidR="008176CC" w:rsidRPr="00E130F3">
          <w:rPr>
            <w:rStyle w:val="Hypertextovodkaz"/>
            <w:noProof/>
          </w:rPr>
          <w:t>10.6</w:t>
        </w:r>
        <w:r w:rsidR="008176CC" w:rsidRPr="00E130F3">
          <w:rPr>
            <w:rFonts w:asciiTheme="minorHAnsi" w:eastAsiaTheme="minorEastAsia" w:hAnsiTheme="minorHAnsi" w:cstheme="minorBidi"/>
            <w:noProof/>
            <w:szCs w:val="22"/>
          </w:rPr>
          <w:tab/>
        </w:r>
        <w:r w:rsidR="008176CC" w:rsidRPr="00E130F3">
          <w:rPr>
            <w:rStyle w:val="Hypertextovodkaz"/>
            <w:noProof/>
          </w:rPr>
          <w:t>Hodnost matice</w:t>
        </w:r>
        <w:r w:rsidR="008176CC" w:rsidRPr="00E130F3">
          <w:rPr>
            <w:noProof/>
            <w:webHidden/>
          </w:rPr>
          <w:tab/>
        </w:r>
        <w:r w:rsidRPr="00E130F3">
          <w:rPr>
            <w:noProof/>
            <w:webHidden/>
          </w:rPr>
          <w:fldChar w:fldCharType="begin"/>
        </w:r>
        <w:r w:rsidR="008176CC" w:rsidRPr="00E130F3">
          <w:rPr>
            <w:noProof/>
            <w:webHidden/>
          </w:rPr>
          <w:instrText xml:space="preserve"> PAGEREF _Toc288425853 \h </w:instrText>
        </w:r>
        <w:r w:rsidRPr="00E130F3">
          <w:rPr>
            <w:noProof/>
            <w:webHidden/>
          </w:rPr>
        </w:r>
        <w:r w:rsidRPr="00E130F3">
          <w:rPr>
            <w:noProof/>
            <w:webHidden/>
          </w:rPr>
          <w:fldChar w:fldCharType="separate"/>
        </w:r>
        <w:r w:rsidR="004A57BD" w:rsidRPr="00E130F3">
          <w:rPr>
            <w:noProof/>
            <w:webHidden/>
          </w:rPr>
          <w:t>110</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54" w:history="1">
        <w:r w:rsidR="008176CC" w:rsidRPr="00E130F3">
          <w:rPr>
            <w:rStyle w:val="Hypertextovodkaz"/>
            <w:noProof/>
          </w:rPr>
          <w:t>10.7</w:t>
        </w:r>
        <w:r w:rsidR="008176CC" w:rsidRPr="00E130F3">
          <w:rPr>
            <w:rFonts w:asciiTheme="minorHAnsi" w:eastAsiaTheme="minorEastAsia" w:hAnsiTheme="minorHAnsi" w:cstheme="minorBidi"/>
            <w:noProof/>
            <w:szCs w:val="22"/>
          </w:rPr>
          <w:tab/>
        </w:r>
        <w:r w:rsidR="008176CC" w:rsidRPr="00E130F3">
          <w:rPr>
            <w:rStyle w:val="Hypertextovodkaz"/>
            <w:noProof/>
          </w:rPr>
          <w:t>Inverzní matice</w:t>
        </w:r>
        <w:r w:rsidR="008176CC" w:rsidRPr="00E130F3">
          <w:rPr>
            <w:noProof/>
            <w:webHidden/>
          </w:rPr>
          <w:tab/>
        </w:r>
        <w:r w:rsidRPr="00E130F3">
          <w:rPr>
            <w:noProof/>
            <w:webHidden/>
          </w:rPr>
          <w:fldChar w:fldCharType="begin"/>
        </w:r>
        <w:r w:rsidR="008176CC" w:rsidRPr="00E130F3">
          <w:rPr>
            <w:noProof/>
            <w:webHidden/>
          </w:rPr>
          <w:instrText xml:space="preserve"> PAGEREF _Toc288425854 \h </w:instrText>
        </w:r>
        <w:r w:rsidRPr="00E130F3">
          <w:rPr>
            <w:noProof/>
            <w:webHidden/>
          </w:rPr>
        </w:r>
        <w:r w:rsidRPr="00E130F3">
          <w:rPr>
            <w:noProof/>
            <w:webHidden/>
          </w:rPr>
          <w:fldChar w:fldCharType="separate"/>
        </w:r>
        <w:r w:rsidR="004A57BD" w:rsidRPr="00E130F3">
          <w:rPr>
            <w:noProof/>
            <w:webHidden/>
          </w:rPr>
          <w:t>111</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55" w:history="1">
        <w:r w:rsidR="008176CC" w:rsidRPr="00E130F3">
          <w:rPr>
            <w:rStyle w:val="Hypertextovodkaz"/>
            <w:noProof/>
          </w:rPr>
          <w:t>10.8</w:t>
        </w:r>
        <w:r w:rsidR="008176CC" w:rsidRPr="00E130F3">
          <w:rPr>
            <w:rFonts w:asciiTheme="minorHAnsi" w:eastAsiaTheme="minorEastAsia" w:hAnsiTheme="minorHAnsi" w:cstheme="minorBidi"/>
            <w:noProof/>
            <w:szCs w:val="22"/>
          </w:rPr>
          <w:tab/>
        </w:r>
        <w:r w:rsidR="008176CC" w:rsidRPr="00E130F3">
          <w:rPr>
            <w:rStyle w:val="Hypertextovodkaz"/>
            <w:noProof/>
          </w:rPr>
          <w:t>Vlastní hodnoty a vlastní vektory matice</w:t>
        </w:r>
        <w:r w:rsidR="008176CC" w:rsidRPr="00E130F3">
          <w:rPr>
            <w:noProof/>
            <w:webHidden/>
          </w:rPr>
          <w:tab/>
        </w:r>
        <w:r w:rsidRPr="00E130F3">
          <w:rPr>
            <w:noProof/>
            <w:webHidden/>
          </w:rPr>
          <w:fldChar w:fldCharType="begin"/>
        </w:r>
        <w:r w:rsidR="008176CC" w:rsidRPr="00E130F3">
          <w:rPr>
            <w:noProof/>
            <w:webHidden/>
          </w:rPr>
          <w:instrText xml:space="preserve"> PAGEREF _Toc288425855 \h </w:instrText>
        </w:r>
        <w:r w:rsidRPr="00E130F3">
          <w:rPr>
            <w:noProof/>
            <w:webHidden/>
          </w:rPr>
        </w:r>
        <w:r w:rsidRPr="00E130F3">
          <w:rPr>
            <w:noProof/>
            <w:webHidden/>
          </w:rPr>
          <w:fldChar w:fldCharType="separate"/>
        </w:r>
        <w:r w:rsidR="004A57BD" w:rsidRPr="00E130F3">
          <w:rPr>
            <w:noProof/>
            <w:webHidden/>
          </w:rPr>
          <w:t>112</w:t>
        </w:r>
        <w:r w:rsidRPr="00E130F3">
          <w:rPr>
            <w:noProof/>
            <w:webHidden/>
          </w:rPr>
          <w:fldChar w:fldCharType="end"/>
        </w:r>
      </w:hyperlink>
    </w:p>
    <w:p w:rsidR="008176CC" w:rsidRPr="00E130F3" w:rsidRDefault="00C4069F">
      <w:pPr>
        <w:pStyle w:val="Obsah2"/>
        <w:rPr>
          <w:rFonts w:asciiTheme="minorHAnsi" w:eastAsiaTheme="minorEastAsia" w:hAnsiTheme="minorHAnsi" w:cstheme="minorBidi"/>
          <w:noProof/>
          <w:szCs w:val="22"/>
        </w:rPr>
      </w:pPr>
      <w:hyperlink w:anchor="_Toc288425856" w:history="1">
        <w:r w:rsidR="008176CC" w:rsidRPr="00E130F3">
          <w:rPr>
            <w:rStyle w:val="Hypertextovodkaz"/>
            <w:noProof/>
          </w:rPr>
          <w:t>10.9</w:t>
        </w:r>
        <w:r w:rsidR="008176CC" w:rsidRPr="00E130F3">
          <w:rPr>
            <w:rFonts w:asciiTheme="minorHAnsi" w:eastAsiaTheme="minorEastAsia" w:hAnsiTheme="minorHAnsi" w:cstheme="minorBidi"/>
            <w:noProof/>
            <w:szCs w:val="22"/>
          </w:rPr>
          <w:tab/>
        </w:r>
        <w:r w:rsidR="008176CC" w:rsidRPr="00E130F3">
          <w:rPr>
            <w:rStyle w:val="Hypertextovodkaz"/>
            <w:noProof/>
          </w:rPr>
          <w:t>Rozklad na singulární hodnoty (SVD)</w:t>
        </w:r>
        <w:r w:rsidR="008176CC" w:rsidRPr="00E130F3">
          <w:rPr>
            <w:noProof/>
            <w:webHidden/>
          </w:rPr>
          <w:tab/>
        </w:r>
        <w:r w:rsidRPr="00E130F3">
          <w:rPr>
            <w:noProof/>
            <w:webHidden/>
          </w:rPr>
          <w:fldChar w:fldCharType="begin"/>
        </w:r>
        <w:r w:rsidR="008176CC" w:rsidRPr="00E130F3">
          <w:rPr>
            <w:noProof/>
            <w:webHidden/>
          </w:rPr>
          <w:instrText xml:space="preserve"> PAGEREF _Toc288425856 \h </w:instrText>
        </w:r>
        <w:r w:rsidRPr="00E130F3">
          <w:rPr>
            <w:noProof/>
            <w:webHidden/>
          </w:rPr>
        </w:r>
        <w:r w:rsidRPr="00E130F3">
          <w:rPr>
            <w:noProof/>
            <w:webHidden/>
          </w:rPr>
          <w:fldChar w:fldCharType="separate"/>
        </w:r>
        <w:r w:rsidR="004A57BD" w:rsidRPr="00E130F3">
          <w:rPr>
            <w:noProof/>
            <w:webHidden/>
          </w:rPr>
          <w:t>115</w:t>
        </w:r>
        <w:r w:rsidRPr="00E130F3">
          <w:rPr>
            <w:noProof/>
            <w:webHidden/>
          </w:rPr>
          <w:fldChar w:fldCharType="end"/>
        </w:r>
      </w:hyperlink>
    </w:p>
    <w:p w:rsidR="00442E0D" w:rsidRPr="00E130F3" w:rsidRDefault="00C4069F" w:rsidP="00442E0D">
      <w:pPr>
        <w:sectPr w:rsidR="00442E0D" w:rsidRPr="00E130F3" w:rsidSect="00F43C3E">
          <w:pgSz w:w="11906" w:h="16838"/>
          <w:pgMar w:top="1134" w:right="1134" w:bottom="1418" w:left="1418" w:header="708" w:footer="708" w:gutter="0"/>
          <w:cols w:space="708"/>
          <w:docGrid w:linePitch="360"/>
        </w:sectPr>
      </w:pPr>
      <w:r w:rsidRPr="00E130F3">
        <w:rPr>
          <w:rFonts w:cstheme="minorHAnsi"/>
          <w:bCs/>
          <w:caps/>
          <w:sz w:val="20"/>
          <w:szCs w:val="20"/>
        </w:rPr>
        <w:fldChar w:fldCharType="end"/>
      </w:r>
    </w:p>
    <w:p w:rsidR="00961746" w:rsidRPr="00E130F3" w:rsidRDefault="004E5A49" w:rsidP="00B130BD">
      <w:pPr>
        <w:pStyle w:val="Nadpis1"/>
      </w:pPr>
      <w:bookmarkStart w:id="2" w:name="_Toc288042890"/>
      <w:bookmarkStart w:id="3" w:name="_Toc288042972"/>
      <w:bookmarkStart w:id="4" w:name="_Toc288425773"/>
      <w:r w:rsidRPr="00E130F3">
        <w:lastRenderedPageBreak/>
        <w:t>Úvod</w:t>
      </w:r>
      <w:bookmarkEnd w:id="1"/>
      <w:bookmarkEnd w:id="2"/>
      <w:bookmarkEnd w:id="3"/>
      <w:bookmarkEnd w:id="4"/>
    </w:p>
    <w:p w:rsidR="00961746" w:rsidRPr="00E130F3" w:rsidRDefault="00B130BD" w:rsidP="00932788">
      <w:pPr>
        <w:pStyle w:val="Nadpis2"/>
      </w:pPr>
      <w:bookmarkStart w:id="5" w:name="_Toc274087689"/>
      <w:r w:rsidRPr="00E130F3">
        <w:t xml:space="preserve"> </w:t>
      </w:r>
      <w:bookmarkStart w:id="6" w:name="_Toc288042891"/>
      <w:bookmarkStart w:id="7" w:name="_Toc288042973"/>
      <w:bookmarkStart w:id="8" w:name="_Toc288425774"/>
      <w:r w:rsidR="00FC5B3D" w:rsidRPr="00E130F3">
        <w:t>Smysl a cíle vícerozměrné analýzy dat</w:t>
      </w:r>
      <w:bookmarkEnd w:id="5"/>
      <w:bookmarkEnd w:id="6"/>
      <w:bookmarkEnd w:id="7"/>
      <w:bookmarkEnd w:id="8"/>
    </w:p>
    <w:p w:rsidR="00A11A67" w:rsidRPr="00E130F3" w:rsidRDefault="00961746" w:rsidP="00932788">
      <w:r w:rsidRPr="00E130F3">
        <w:t>Veškerý svět kolem nás je vícerozměrný</w:t>
      </w:r>
      <w:r w:rsidR="004E5A49" w:rsidRPr="00E130F3">
        <w:t>.</w:t>
      </w:r>
      <w:r w:rsidRPr="00E130F3">
        <w:t xml:space="preserve"> </w:t>
      </w:r>
      <w:r w:rsidR="004E5A49" w:rsidRPr="00E130F3">
        <w:t>K</w:t>
      </w:r>
      <w:r w:rsidRPr="00E130F3">
        <w:t>romě vnímání třírozměrného tvaru můžeme každý objekt popsat celou řadou dalších charakteristik, jako je třeba barva, hmotnost, chuť atd. Přes tuto skutečnost, kterou vnímáme každý den</w:t>
      </w:r>
      <w:r w:rsidR="004E5A49" w:rsidRPr="00E130F3">
        <w:t>,</w:t>
      </w:r>
      <w:r w:rsidRPr="00E130F3">
        <w:t xml:space="preserve"> je pro nás ovšem problémem představit si </w:t>
      </w:r>
      <w:r w:rsidR="00EA6586" w:rsidRPr="00E130F3">
        <w:t>tento stav</w:t>
      </w:r>
      <w:r w:rsidRPr="00E130F3">
        <w:t xml:space="preserve"> popsan</w:t>
      </w:r>
      <w:r w:rsidR="00EA6586" w:rsidRPr="00E130F3">
        <w:t>ý</w:t>
      </w:r>
      <w:r w:rsidRPr="00E130F3">
        <w:t xml:space="preserve"> </w:t>
      </w:r>
      <w:r w:rsidR="00EA6586" w:rsidRPr="00E130F3">
        <w:t>ve formě datové tabulky nebo jej</w:t>
      </w:r>
      <w:r w:rsidRPr="00E130F3">
        <w:t xml:space="preserve"> dokonce nějakým způsobem popsat jinému člověku – nastává zde tedy místo pro speciální typ analýzy, vícerozměrnou analýzu.</w:t>
      </w:r>
      <w:r w:rsidR="00557C56" w:rsidRPr="00E130F3">
        <w:t xml:space="preserve"> </w:t>
      </w:r>
      <w:r w:rsidR="00A11A67" w:rsidRPr="00E130F3">
        <w:t>Metody vícerozměrné analýzy jsou velmi užitečným prostředkem pro explorativní analýzu složitých dat.</w:t>
      </w:r>
    </w:p>
    <w:p w:rsidR="00961746" w:rsidRPr="00E130F3" w:rsidRDefault="00961746" w:rsidP="00932788">
      <w:r w:rsidRPr="00E130F3">
        <w:t xml:space="preserve">Ačkoliv klasická statistika zná řadu způsobů popisu jednotlivých měřených nebo pozorovaných </w:t>
      </w:r>
      <w:r w:rsidR="00FC5B3D" w:rsidRPr="00E130F3">
        <w:t>proměnných</w:t>
      </w:r>
      <w:r w:rsidRPr="00E130F3">
        <w:t xml:space="preserve">, je pro nás v případě hodnocení velkého množství </w:t>
      </w:r>
      <w:r w:rsidR="00FC5B3D" w:rsidRPr="00E130F3">
        <w:t>proměnných</w:t>
      </w:r>
      <w:r w:rsidRPr="00E130F3">
        <w:t xml:space="preserve"> velmi obtížné si tyto výstupy </w:t>
      </w:r>
      <w:r w:rsidR="00FC5B3D" w:rsidRPr="00E130F3">
        <w:t>poskládat</w:t>
      </w:r>
      <w:r w:rsidRPr="00E130F3">
        <w:t xml:space="preserve"> do jednolitého obrazu vedoucího k pochopení podstaty. Právě vícerozměrná analýza dat je nástrojem sloužícím k usnadnění tohoto procesu a její přínos lze shrnout následovně:</w:t>
      </w:r>
    </w:p>
    <w:p w:rsidR="0078591D" w:rsidRPr="00E130F3" w:rsidRDefault="0078591D" w:rsidP="00C65C58">
      <w:pPr>
        <w:numPr>
          <w:ilvl w:val="0"/>
          <w:numId w:val="1"/>
        </w:numPr>
      </w:pPr>
      <w:r w:rsidRPr="00E130F3">
        <w:t>nalezení smysluplných pohledů na data popsaná velkým množstvím proměnných</w:t>
      </w:r>
      <w:r w:rsidR="00894558" w:rsidRPr="00E130F3">
        <w:t>;</w:t>
      </w:r>
    </w:p>
    <w:p w:rsidR="0078591D" w:rsidRPr="00E130F3" w:rsidRDefault="0078591D" w:rsidP="00C65C58">
      <w:pPr>
        <w:numPr>
          <w:ilvl w:val="0"/>
          <w:numId w:val="1"/>
        </w:numPr>
      </w:pPr>
      <w:r w:rsidRPr="00E130F3">
        <w:t xml:space="preserve">nalezení a popsání skrytých vazeb mezi proměnnými a </w:t>
      </w:r>
      <w:r w:rsidR="007F4A6D" w:rsidRPr="00E130F3">
        <w:t xml:space="preserve">tím </w:t>
      </w:r>
      <w:r w:rsidRPr="00E130F3">
        <w:t>zjednodušení jejich struktury</w:t>
      </w:r>
      <w:r w:rsidR="00894558" w:rsidRPr="00E130F3">
        <w:t>;</w:t>
      </w:r>
    </w:p>
    <w:p w:rsidR="0078591D" w:rsidRPr="00E130F3" w:rsidRDefault="0078591D" w:rsidP="00C65C58">
      <w:pPr>
        <w:numPr>
          <w:ilvl w:val="0"/>
          <w:numId w:val="1"/>
        </w:numPr>
      </w:pPr>
      <w:r w:rsidRPr="00E130F3">
        <w:t>jednoduchá vizualizace dat, kdy</w:t>
      </w:r>
      <w:r w:rsidR="007F4A6D" w:rsidRPr="00E130F3">
        <w:t xml:space="preserve"> se</w:t>
      </w:r>
      <w:r w:rsidRPr="00E130F3">
        <w:t xml:space="preserve"> v jediném grafu skrývá informace např. z 20 proměnných</w:t>
      </w:r>
      <w:r w:rsidR="00894558" w:rsidRPr="00E130F3">
        <w:t>;</w:t>
      </w:r>
    </w:p>
    <w:p w:rsidR="0078591D" w:rsidRPr="00E130F3" w:rsidRDefault="0078591D" w:rsidP="00C65C58">
      <w:pPr>
        <w:numPr>
          <w:ilvl w:val="0"/>
          <w:numId w:val="1"/>
        </w:numPr>
      </w:pPr>
      <w:r w:rsidRPr="00E130F3">
        <w:t>umožnění a/nebo zjednodušení interpretace dat na základě jejich zjednodušení a vizualizace.</w:t>
      </w:r>
    </w:p>
    <w:p w:rsidR="00D4583B" w:rsidRPr="00E130F3" w:rsidRDefault="00D4583B" w:rsidP="00932788">
      <w:r w:rsidRPr="00E130F3">
        <w:t xml:space="preserve">Ačkoliv je v případě vícerozměrných analýz používána celá řada matematických postupů, jedno mají všechny tyto analýzy společné – </w:t>
      </w:r>
      <w:r w:rsidR="00C446BE" w:rsidRPr="00E130F3">
        <w:rPr>
          <w:szCs w:val="20"/>
        </w:rPr>
        <w:t>hledání souvislostí a jejich výklad.</w:t>
      </w:r>
    </w:p>
    <w:p w:rsidR="00D05E4F" w:rsidRPr="00E130F3" w:rsidRDefault="000411F5" w:rsidP="00932788">
      <w:pPr>
        <w:rPr>
          <w:szCs w:val="20"/>
        </w:rPr>
      </w:pPr>
      <w:r w:rsidRPr="00E130F3">
        <w:rPr>
          <w:szCs w:val="20"/>
        </w:rPr>
        <w:t xml:space="preserve">Na tomto místě musíme uvést i nevýhody vícerozměrné analýzy dat. </w:t>
      </w:r>
      <w:r w:rsidR="00D05E4F" w:rsidRPr="00E130F3">
        <w:rPr>
          <w:szCs w:val="20"/>
        </w:rPr>
        <w:t>Zjednodušení vícerozměrného problému je možné pouze tehdy, kdy existuje vazba mezi naměřenými proměnnými. Pokud by mezi nimi žádná vazba neexistovala, nebo byla velmi slabá, nemá smysl vícerozměrné metody používat.</w:t>
      </w:r>
    </w:p>
    <w:p w:rsidR="00D05E4F" w:rsidRPr="00E130F3" w:rsidRDefault="00D4679D" w:rsidP="00932788">
      <w:pPr>
        <w:rPr>
          <w:szCs w:val="20"/>
        </w:rPr>
      </w:pPr>
      <w:r w:rsidRPr="00E130F3">
        <w:rPr>
          <w:szCs w:val="20"/>
        </w:rPr>
        <w:t xml:space="preserve">Dalším kamenem úrazu může být nesprávné použití metody, které může vést k zavádějícím výsledkům. Při zpracovávání vícerozměrných dat ovšem nemusí být </w:t>
      </w:r>
      <w:r w:rsidR="0011318D" w:rsidRPr="00E130F3">
        <w:rPr>
          <w:szCs w:val="20"/>
        </w:rPr>
        <w:t xml:space="preserve">tato </w:t>
      </w:r>
      <w:r w:rsidRPr="00E130F3">
        <w:rPr>
          <w:szCs w:val="20"/>
        </w:rPr>
        <w:t xml:space="preserve">chyba patrná, </w:t>
      </w:r>
      <w:r w:rsidR="00D10857" w:rsidRPr="00E130F3">
        <w:rPr>
          <w:szCs w:val="20"/>
        </w:rPr>
        <w:t>protože je zakryta složitou strukturou dat a náročností výpočtu.</w:t>
      </w:r>
    </w:p>
    <w:p w:rsidR="0053775E" w:rsidRPr="00E130F3" w:rsidRDefault="00FC5B3D" w:rsidP="00932788">
      <w:pPr>
        <w:rPr>
          <w:szCs w:val="20"/>
        </w:rPr>
      </w:pPr>
      <w:r w:rsidRPr="00E130F3">
        <w:rPr>
          <w:szCs w:val="20"/>
        </w:rPr>
        <w:t>Příklad</w:t>
      </w:r>
      <w:r w:rsidR="004D6EA4" w:rsidRPr="00E130F3">
        <w:rPr>
          <w:szCs w:val="20"/>
        </w:rPr>
        <w:t xml:space="preserve">y užití vícerozměrných metod můžeme najít v různých </w:t>
      </w:r>
      <w:r w:rsidR="007F25C2" w:rsidRPr="00E130F3">
        <w:rPr>
          <w:szCs w:val="20"/>
        </w:rPr>
        <w:t>oblastech</w:t>
      </w:r>
      <w:r w:rsidR="004D6EA4" w:rsidRPr="00E130F3">
        <w:rPr>
          <w:szCs w:val="20"/>
        </w:rPr>
        <w:t xml:space="preserve">, nejen v přírodovědných </w:t>
      </w:r>
      <w:r w:rsidR="00557C56" w:rsidRPr="00E130F3">
        <w:rPr>
          <w:szCs w:val="20"/>
        </w:rPr>
        <w:t xml:space="preserve">a medicínských </w:t>
      </w:r>
      <w:r w:rsidR="004D6EA4" w:rsidRPr="00E130F3">
        <w:rPr>
          <w:szCs w:val="20"/>
        </w:rPr>
        <w:t xml:space="preserve">oborech, ale také v </w:t>
      </w:r>
      <w:r w:rsidR="00F34E53" w:rsidRPr="00E130F3">
        <w:rPr>
          <w:szCs w:val="20"/>
        </w:rPr>
        <w:t xml:space="preserve">technice, kybernetice, </w:t>
      </w:r>
      <w:r w:rsidR="004D6EA4" w:rsidRPr="00E130F3">
        <w:rPr>
          <w:szCs w:val="20"/>
        </w:rPr>
        <w:t xml:space="preserve">sociologii, ekonomii i </w:t>
      </w:r>
      <w:r w:rsidR="0011318D" w:rsidRPr="00E130F3">
        <w:rPr>
          <w:szCs w:val="20"/>
        </w:rPr>
        <w:t>marketingu</w:t>
      </w:r>
      <w:r w:rsidR="004D6EA4" w:rsidRPr="00E130F3">
        <w:rPr>
          <w:szCs w:val="20"/>
        </w:rPr>
        <w:t>.</w:t>
      </w:r>
      <w:r w:rsidR="007F25C2" w:rsidRPr="00E130F3">
        <w:rPr>
          <w:szCs w:val="20"/>
        </w:rPr>
        <w:t xml:space="preserve"> </w:t>
      </w:r>
      <w:r w:rsidR="0011318D" w:rsidRPr="00E130F3">
        <w:rPr>
          <w:szCs w:val="20"/>
        </w:rPr>
        <w:t>Z</w:t>
      </w:r>
      <w:r w:rsidR="0077022D" w:rsidRPr="00E130F3">
        <w:rPr>
          <w:szCs w:val="20"/>
        </w:rPr>
        <w:t> </w:t>
      </w:r>
      <w:r w:rsidR="0011318D" w:rsidRPr="00E130F3">
        <w:rPr>
          <w:szCs w:val="20"/>
        </w:rPr>
        <w:t>oblasti</w:t>
      </w:r>
      <w:r w:rsidR="0077022D" w:rsidRPr="00E130F3">
        <w:rPr>
          <w:szCs w:val="20"/>
        </w:rPr>
        <w:t xml:space="preserve"> </w:t>
      </w:r>
      <w:r w:rsidR="007F25C2" w:rsidRPr="00E130F3">
        <w:rPr>
          <w:szCs w:val="20"/>
        </w:rPr>
        <w:t xml:space="preserve">biologických věd můžeme </w:t>
      </w:r>
      <w:r w:rsidR="0011318D" w:rsidRPr="00E130F3">
        <w:rPr>
          <w:szCs w:val="20"/>
        </w:rPr>
        <w:t>zmínit aplikace</w:t>
      </w:r>
      <w:r w:rsidR="007F25C2" w:rsidRPr="00E130F3">
        <w:rPr>
          <w:szCs w:val="20"/>
        </w:rPr>
        <w:t xml:space="preserve"> v ekologii, ekotoxikologii, taxonomii, </w:t>
      </w:r>
      <w:r w:rsidR="00274C17" w:rsidRPr="00E130F3">
        <w:rPr>
          <w:szCs w:val="20"/>
        </w:rPr>
        <w:t>etologii</w:t>
      </w:r>
      <w:r w:rsidR="00E6586E" w:rsidRPr="00E130F3">
        <w:rPr>
          <w:szCs w:val="20"/>
        </w:rPr>
        <w:t>, antropologii</w:t>
      </w:r>
      <w:r w:rsidR="00274C17" w:rsidRPr="00E130F3">
        <w:rPr>
          <w:szCs w:val="20"/>
        </w:rPr>
        <w:t xml:space="preserve"> atd.</w:t>
      </w:r>
      <w:r w:rsidR="00557C56" w:rsidRPr="00E130F3">
        <w:rPr>
          <w:szCs w:val="20"/>
        </w:rPr>
        <w:t xml:space="preserve"> </w:t>
      </w:r>
      <w:r w:rsidR="009F3BED" w:rsidRPr="00E130F3">
        <w:rPr>
          <w:szCs w:val="20"/>
        </w:rPr>
        <w:t xml:space="preserve">Konkrétně z ekologie můžeme uvést využití </w:t>
      </w:r>
      <w:r w:rsidR="004D3D01" w:rsidRPr="00E130F3">
        <w:rPr>
          <w:szCs w:val="20"/>
        </w:rPr>
        <w:t xml:space="preserve">mnohorozměrných metod např. </w:t>
      </w:r>
      <w:r w:rsidR="009F3BED" w:rsidRPr="00E130F3">
        <w:rPr>
          <w:szCs w:val="20"/>
        </w:rPr>
        <w:t xml:space="preserve">při hodnocení </w:t>
      </w:r>
      <w:r w:rsidR="0011318D" w:rsidRPr="00E130F3">
        <w:rPr>
          <w:szCs w:val="20"/>
        </w:rPr>
        <w:t xml:space="preserve">vlivu </w:t>
      </w:r>
      <w:r w:rsidR="009F3BED" w:rsidRPr="00E130F3">
        <w:rPr>
          <w:szCs w:val="20"/>
        </w:rPr>
        <w:t>environmentálních změn na biologická společenstva</w:t>
      </w:r>
      <w:r w:rsidR="00136102" w:rsidRPr="00E130F3">
        <w:rPr>
          <w:szCs w:val="20"/>
        </w:rPr>
        <w:t xml:space="preserve">, </w:t>
      </w:r>
      <w:r w:rsidR="004D3D01" w:rsidRPr="00E130F3">
        <w:rPr>
          <w:szCs w:val="20"/>
        </w:rPr>
        <w:t xml:space="preserve">klasifikaci vegetačních </w:t>
      </w:r>
      <w:r w:rsidR="00CE5039" w:rsidRPr="00E130F3">
        <w:rPr>
          <w:szCs w:val="20"/>
        </w:rPr>
        <w:t xml:space="preserve">i půdních </w:t>
      </w:r>
      <w:r w:rsidR="004D3D01" w:rsidRPr="00E130F3">
        <w:rPr>
          <w:szCs w:val="20"/>
        </w:rPr>
        <w:t xml:space="preserve">společenstev, </w:t>
      </w:r>
      <w:r w:rsidR="00CE5039" w:rsidRPr="00E130F3">
        <w:rPr>
          <w:szCs w:val="20"/>
        </w:rPr>
        <w:t>atd.</w:t>
      </w:r>
    </w:p>
    <w:p w:rsidR="00684C51" w:rsidRPr="00E130F3" w:rsidRDefault="00684C51" w:rsidP="00684C51">
      <w:pPr>
        <w:rPr>
          <w:lang w:eastAsia="de-DE"/>
        </w:rPr>
        <w:sectPr w:rsidR="00684C51" w:rsidRPr="00E130F3" w:rsidSect="00F43C3E">
          <w:footerReference w:type="default" r:id="rId11"/>
          <w:pgSz w:w="11906" w:h="16838"/>
          <w:pgMar w:top="1134" w:right="1134" w:bottom="1418" w:left="1418" w:header="708" w:footer="708" w:gutter="0"/>
          <w:cols w:space="708"/>
          <w:docGrid w:linePitch="360"/>
        </w:sectPr>
      </w:pPr>
    </w:p>
    <w:p w:rsidR="00DC62B3" w:rsidRPr="00E130F3" w:rsidRDefault="00DC62B3" w:rsidP="00932788">
      <w:pPr>
        <w:pStyle w:val="Nadpis2"/>
      </w:pPr>
      <w:bookmarkStart w:id="9" w:name="_Toc274087690"/>
      <w:bookmarkStart w:id="10" w:name="_Toc288042892"/>
      <w:bookmarkStart w:id="11" w:name="_Toc288042974"/>
      <w:bookmarkStart w:id="12" w:name="_Toc288425775"/>
      <w:r w:rsidRPr="00E130F3">
        <w:lastRenderedPageBreak/>
        <w:t>Statistick</w:t>
      </w:r>
      <w:r w:rsidR="00662C30" w:rsidRPr="00E130F3">
        <w:t>ý</w:t>
      </w:r>
      <w:r w:rsidRPr="00E130F3">
        <w:t xml:space="preserve"> </w:t>
      </w:r>
      <w:r w:rsidR="00263236" w:rsidRPr="00E130F3">
        <w:t>software</w:t>
      </w:r>
      <w:r w:rsidRPr="00E130F3">
        <w:t xml:space="preserve"> pro vícerozměrnou analýzu dat</w:t>
      </w:r>
      <w:bookmarkEnd w:id="9"/>
      <w:bookmarkEnd w:id="10"/>
      <w:bookmarkEnd w:id="11"/>
      <w:bookmarkEnd w:id="12"/>
    </w:p>
    <w:p w:rsidR="00F505EE" w:rsidRPr="00E130F3" w:rsidRDefault="00F505EE" w:rsidP="00932788">
      <w:r w:rsidRPr="00E130F3">
        <w:t>V současnosti je k dispozici mnoho nástrojů ke zpracování a analýze mnohorozměrných dat. Nejrozšíře</w:t>
      </w:r>
      <w:r w:rsidR="00EA6586" w:rsidRPr="00E130F3">
        <w:t xml:space="preserve">nější a </w:t>
      </w:r>
      <w:r w:rsidR="005755CE" w:rsidRPr="00E130F3">
        <w:t>nejpoužívanější</w:t>
      </w:r>
      <w:r w:rsidR="00EA6586" w:rsidRPr="00E130F3">
        <w:t xml:space="preserve"> software</w:t>
      </w:r>
      <w:r w:rsidRPr="00E130F3">
        <w:t xml:space="preserve"> pro vícerozměrnou analýzu uvádíme níže.</w:t>
      </w:r>
    </w:p>
    <w:p w:rsidR="00F505EE" w:rsidRPr="00E130F3" w:rsidRDefault="00F505EE" w:rsidP="00932788"/>
    <w:p w:rsidR="006E1219" w:rsidRPr="00E130F3" w:rsidRDefault="00331A8F" w:rsidP="00932788">
      <w:r w:rsidRPr="00E130F3">
        <w:t xml:space="preserve">Software </w:t>
      </w:r>
      <w:r w:rsidR="006E1219" w:rsidRPr="00E130F3">
        <w:rPr>
          <w:b/>
        </w:rPr>
        <w:t>R</w:t>
      </w:r>
      <w:r w:rsidR="006E2B99" w:rsidRPr="00E130F3">
        <w:t xml:space="preserve"> </w:t>
      </w:r>
      <w:r w:rsidR="00662C30" w:rsidRPr="00E130F3">
        <w:rPr>
          <w:szCs w:val="20"/>
        </w:rPr>
        <w:t>(</w:t>
      </w:r>
      <w:r w:rsidR="00662C30" w:rsidRPr="00E130F3">
        <w:rPr>
          <w:i/>
          <w:szCs w:val="20"/>
        </w:rPr>
        <w:t>The R Project for Statistical Computing</w:t>
      </w:r>
      <w:r w:rsidR="00662C30" w:rsidRPr="00E130F3">
        <w:rPr>
          <w:szCs w:val="20"/>
        </w:rPr>
        <w:t xml:space="preserve">) </w:t>
      </w:r>
      <w:r w:rsidR="006E2B99" w:rsidRPr="00E130F3">
        <w:t xml:space="preserve">je volně dostupný </w:t>
      </w:r>
      <w:r w:rsidR="00263236" w:rsidRPr="00E130F3">
        <w:t>software</w:t>
      </w:r>
      <w:r w:rsidR="006E2B99" w:rsidRPr="00E130F3">
        <w:t xml:space="preserve"> (</w:t>
      </w:r>
      <w:hyperlink r:id="rId12" w:history="1">
        <w:r w:rsidR="006E2B99" w:rsidRPr="00E130F3">
          <w:t>http://www.R-project.org</w:t>
        </w:r>
      </w:hyperlink>
      <w:r w:rsidR="006E2B99" w:rsidRPr="00E130F3">
        <w:t>) pro zpracování dat</w:t>
      </w:r>
      <w:r w:rsidR="000E77B3" w:rsidRPr="00E130F3">
        <w:t xml:space="preserve"> a</w:t>
      </w:r>
      <w:r w:rsidR="0077022D" w:rsidRPr="00E130F3">
        <w:t> </w:t>
      </w:r>
      <w:r w:rsidR="006E2B99" w:rsidRPr="00E130F3">
        <w:t xml:space="preserve">jejich analýzu s grafickými výstupy. Výhodou tohoto systému jsou </w:t>
      </w:r>
      <w:r w:rsidR="006E1219" w:rsidRPr="00E130F3">
        <w:t>algoritmy, které zatím v komerčních sof</w:t>
      </w:r>
      <w:r w:rsidR="0011318D" w:rsidRPr="00E130F3">
        <w:t>t</w:t>
      </w:r>
      <w:r w:rsidR="006E1219" w:rsidRPr="00E130F3">
        <w:t>warových nástrojích</w:t>
      </w:r>
      <w:r w:rsidR="00EA6586" w:rsidRPr="00E130F3">
        <w:t xml:space="preserve"> </w:t>
      </w:r>
      <w:r w:rsidR="006E1219" w:rsidRPr="00E130F3">
        <w:t>nejsou tolik rozšířené</w:t>
      </w:r>
      <w:r w:rsidR="006E2B99" w:rsidRPr="00E130F3">
        <w:t xml:space="preserve">. Systém R na rozdíl od jiných softwaru nabízí např. hodnocení </w:t>
      </w:r>
      <w:r w:rsidR="00D659A1" w:rsidRPr="00E130F3">
        <w:t>výsledků shlukování ve formě tzv. Silhouette plot.</w:t>
      </w:r>
    </w:p>
    <w:p w:rsidR="00834BD2" w:rsidRPr="00E130F3" w:rsidRDefault="00834BD2" w:rsidP="00932788"/>
    <w:p w:rsidR="0001508A" w:rsidRPr="00E130F3" w:rsidRDefault="0001508A" w:rsidP="00932788">
      <w:r w:rsidRPr="00E130F3">
        <w:rPr>
          <w:b/>
        </w:rPr>
        <w:t>SPSS</w:t>
      </w:r>
      <w:r w:rsidR="004C474F" w:rsidRPr="00E130F3">
        <w:t xml:space="preserve"> </w:t>
      </w:r>
      <w:r w:rsidR="00662C30" w:rsidRPr="00E130F3">
        <w:rPr>
          <w:szCs w:val="20"/>
        </w:rPr>
        <w:t>(</w:t>
      </w:r>
      <w:r w:rsidR="00662C30" w:rsidRPr="00E130F3">
        <w:rPr>
          <w:i/>
          <w:iCs/>
          <w:szCs w:val="20"/>
        </w:rPr>
        <w:t>Statistical Package for the Social Sciences</w:t>
      </w:r>
      <w:r w:rsidR="00662C30" w:rsidRPr="00E130F3">
        <w:rPr>
          <w:szCs w:val="20"/>
        </w:rPr>
        <w:t xml:space="preserve">) </w:t>
      </w:r>
      <w:r w:rsidR="00E93812" w:rsidRPr="00E130F3">
        <w:t xml:space="preserve">je </w:t>
      </w:r>
      <w:r w:rsidR="005755CE" w:rsidRPr="00E130F3">
        <w:t>běžný</w:t>
      </w:r>
      <w:r w:rsidR="00E93812" w:rsidRPr="00E130F3">
        <w:t xml:space="preserve"> komerční software s </w:t>
      </w:r>
      <w:r w:rsidR="00033039" w:rsidRPr="00E130F3">
        <w:t>rozšířenými</w:t>
      </w:r>
      <w:r w:rsidR="00E93812" w:rsidRPr="00E130F3">
        <w:t xml:space="preserve"> možnostmi zpracování dat a jejich analýzy. </w:t>
      </w:r>
      <w:r w:rsidR="005F452D" w:rsidRPr="00E130F3">
        <w:t>Vícerozměrné metody jsou součásti tohoto softwaru, pro specifické potřeby biologa ovšem nemusí vždy postačovat.</w:t>
      </w:r>
    </w:p>
    <w:p w:rsidR="00834BD2" w:rsidRPr="00E130F3" w:rsidRDefault="00834BD2" w:rsidP="00932788"/>
    <w:p w:rsidR="006E1219" w:rsidRPr="00E130F3" w:rsidRDefault="006E1219" w:rsidP="00932788">
      <w:r w:rsidRPr="00E130F3">
        <w:rPr>
          <w:b/>
        </w:rPr>
        <w:t>Statistica for Windows</w:t>
      </w:r>
      <w:r w:rsidRPr="00E130F3">
        <w:t xml:space="preserve"> </w:t>
      </w:r>
      <w:r w:rsidR="00E63932" w:rsidRPr="00E130F3">
        <w:t>je běžný komerční software na analýzu a zpracování dat s </w:t>
      </w:r>
      <w:r w:rsidR="00EE654B" w:rsidRPr="00E130F3">
        <w:t>hezkými</w:t>
      </w:r>
      <w:r w:rsidR="00E63932" w:rsidRPr="00E130F3">
        <w:t xml:space="preserve"> grafickými výstupy. </w:t>
      </w:r>
      <w:r w:rsidR="00CB3D35" w:rsidRPr="00E130F3">
        <w:t>Metody vícerozměrné analýzy jsou součástí tohoto softwaru, ovšem na rozdíl od specializovaných nástrojů je v něm omezené množství možných nastavení vícerozměrných analýz.</w:t>
      </w:r>
    </w:p>
    <w:p w:rsidR="006E1219" w:rsidRPr="00E130F3" w:rsidRDefault="006E1219" w:rsidP="00932788"/>
    <w:p w:rsidR="006E1219" w:rsidRPr="00E130F3" w:rsidRDefault="006E1219" w:rsidP="00932788">
      <w:r w:rsidRPr="00E130F3">
        <w:rPr>
          <w:b/>
        </w:rPr>
        <w:t>Syntax 2000</w:t>
      </w:r>
      <w:r w:rsidR="00E151D2" w:rsidRPr="00E130F3">
        <w:t xml:space="preserve"> </w:t>
      </w:r>
      <w:r w:rsidR="00950D71" w:rsidRPr="00E130F3">
        <w:t>je</w:t>
      </w:r>
      <w:r w:rsidR="00E151D2" w:rsidRPr="00E130F3">
        <w:t xml:space="preserve"> software zaměřený na analýzu ekologických </w:t>
      </w:r>
      <w:r w:rsidR="008D45FE" w:rsidRPr="00E130F3">
        <w:t xml:space="preserve">a taxonomických </w:t>
      </w:r>
      <w:r w:rsidR="00E151D2" w:rsidRPr="00E130F3">
        <w:t>dat</w:t>
      </w:r>
      <w:r w:rsidR="008D45FE" w:rsidRPr="00E130F3">
        <w:t xml:space="preserve">. </w:t>
      </w:r>
      <w:r w:rsidR="00055D76" w:rsidRPr="00E130F3">
        <w:t xml:space="preserve">Obsahuje </w:t>
      </w:r>
      <w:r w:rsidR="00E151D2" w:rsidRPr="00E130F3">
        <w:t>metody hierarchického shlukování, nehierarchického shlukování a ordinac</w:t>
      </w:r>
      <w:r w:rsidR="008D45FE" w:rsidRPr="00E130F3">
        <w:t>e</w:t>
      </w:r>
      <w:r w:rsidR="00950D71" w:rsidRPr="00E130F3">
        <w:t xml:space="preserve">. Výhodou tohoto softwarového nástroje </w:t>
      </w:r>
      <w:r w:rsidR="00055D76" w:rsidRPr="00E130F3">
        <w:t>jsou široké možnosti</w:t>
      </w:r>
      <w:r w:rsidR="00950D71" w:rsidRPr="00E130F3">
        <w:t xml:space="preserve"> </w:t>
      </w:r>
      <w:r w:rsidR="00055D76" w:rsidRPr="00E130F3">
        <w:t>uživatelského přizpůsobení</w:t>
      </w:r>
      <w:r w:rsidR="00950D71" w:rsidRPr="00E130F3">
        <w:t xml:space="preserve"> analýz, které </w:t>
      </w:r>
      <w:r w:rsidR="00055D76" w:rsidRPr="00E130F3">
        <w:t xml:space="preserve">nejsou </w:t>
      </w:r>
      <w:r w:rsidR="00950D71" w:rsidRPr="00E130F3">
        <w:t>v běžných komerčních softwarech k dispozici.</w:t>
      </w:r>
    </w:p>
    <w:p w:rsidR="006E1219" w:rsidRPr="00E130F3" w:rsidRDefault="006E1219" w:rsidP="00932788"/>
    <w:p w:rsidR="006E1219" w:rsidRPr="00E130F3" w:rsidRDefault="006E1219" w:rsidP="00932788">
      <w:r w:rsidRPr="00E130F3">
        <w:rPr>
          <w:b/>
        </w:rPr>
        <w:t>Canoco for Windows</w:t>
      </w:r>
      <w:r w:rsidR="00881DC4" w:rsidRPr="00E130F3">
        <w:rPr>
          <w:b/>
        </w:rPr>
        <w:t xml:space="preserve"> </w:t>
      </w:r>
      <w:r w:rsidR="00EE654B" w:rsidRPr="00E130F3">
        <w:rPr>
          <w:b/>
        </w:rPr>
        <w:t>4.5</w:t>
      </w:r>
      <w:r w:rsidR="00EE654B" w:rsidRPr="00E130F3">
        <w:t xml:space="preserve"> s dalšími </w:t>
      </w:r>
      <w:r w:rsidR="00C87389" w:rsidRPr="00E130F3">
        <w:t>aplikacemi</w:t>
      </w:r>
      <w:r w:rsidR="00EE654B" w:rsidRPr="00E130F3">
        <w:t xml:space="preserve"> </w:t>
      </w:r>
      <w:r w:rsidR="00725FF6" w:rsidRPr="00E130F3">
        <w:t>je</w:t>
      </w:r>
      <w:r w:rsidR="00881DC4" w:rsidRPr="00E130F3">
        <w:t xml:space="preserve"> </w:t>
      </w:r>
      <w:r w:rsidR="00EE654B" w:rsidRPr="00E130F3">
        <w:t>soubor nástrojů</w:t>
      </w:r>
      <w:r w:rsidR="00881DC4" w:rsidRPr="00E130F3">
        <w:t xml:space="preserve"> specializov</w:t>
      </w:r>
      <w:r w:rsidR="00725FF6" w:rsidRPr="00E130F3">
        <w:t>a</w:t>
      </w:r>
      <w:r w:rsidR="00881DC4" w:rsidRPr="00E130F3">
        <w:t>n</w:t>
      </w:r>
      <w:r w:rsidR="00725FF6" w:rsidRPr="00E130F3">
        <w:t>ý</w:t>
      </w:r>
      <w:r w:rsidR="00881DC4" w:rsidRPr="00E130F3">
        <w:t xml:space="preserve"> </w:t>
      </w:r>
      <w:r w:rsidR="0011318D" w:rsidRPr="00E130F3">
        <w:t xml:space="preserve">na analýzu </w:t>
      </w:r>
      <w:r w:rsidR="00725FF6" w:rsidRPr="00E130F3">
        <w:t xml:space="preserve">ekologických </w:t>
      </w:r>
      <w:r w:rsidR="00EE654B" w:rsidRPr="00E130F3">
        <w:t xml:space="preserve">dat </w:t>
      </w:r>
      <w:r w:rsidR="0011318D" w:rsidRPr="00E130F3">
        <w:t xml:space="preserve">se zvláštním zaměřením </w:t>
      </w:r>
      <w:r w:rsidR="00EE654B" w:rsidRPr="00E130F3">
        <w:t>na ordinační metody. K dispozici jsou všechny běžné ordinační metody</w:t>
      </w:r>
      <w:r w:rsidR="00C87389" w:rsidRPr="00E130F3">
        <w:t>,</w:t>
      </w:r>
      <w:r w:rsidR="00EE654B" w:rsidRPr="00E130F3">
        <w:t xml:space="preserve"> jejich kanonické </w:t>
      </w:r>
      <w:r w:rsidR="00C87389" w:rsidRPr="00E130F3">
        <w:t>i hybridní formy</w:t>
      </w:r>
      <w:r w:rsidR="00EA6586" w:rsidRPr="00E130F3">
        <w:t>. U kanonických ordinačních metod poskytuje</w:t>
      </w:r>
      <w:r w:rsidR="00EE654B" w:rsidRPr="00E130F3">
        <w:t xml:space="preserve"> možnost statisticky testovat významnost všech nezávislých proměnných a také kanonick</w:t>
      </w:r>
      <w:r w:rsidR="00C87389" w:rsidRPr="00E130F3">
        <w:t>ých</w:t>
      </w:r>
      <w:r w:rsidR="00EE654B" w:rsidRPr="00E130F3">
        <w:t xml:space="preserve"> os. V aplikaci </w:t>
      </w:r>
      <w:r w:rsidR="00EE654B" w:rsidRPr="00E130F3">
        <w:rPr>
          <w:b/>
        </w:rPr>
        <w:t xml:space="preserve">Canoco </w:t>
      </w:r>
      <w:r w:rsidR="00B5671B" w:rsidRPr="00E130F3">
        <w:rPr>
          <w:b/>
        </w:rPr>
        <w:t>c</w:t>
      </w:r>
      <w:r w:rsidR="00EE654B" w:rsidRPr="00E130F3">
        <w:rPr>
          <w:b/>
        </w:rPr>
        <w:t>onsole 4.5</w:t>
      </w:r>
      <w:r w:rsidR="00EE654B" w:rsidRPr="00E130F3">
        <w:t xml:space="preserve"> má uživatel další možnosti nastavení. Aplikace </w:t>
      </w:r>
      <w:r w:rsidR="00EE654B" w:rsidRPr="00E130F3">
        <w:rPr>
          <w:b/>
        </w:rPr>
        <w:t>CanoDraw for Windows</w:t>
      </w:r>
      <w:r w:rsidR="00EE654B" w:rsidRPr="00E130F3">
        <w:t xml:space="preserve"> poskytuje hezké grafické výstupy analýz, které </w:t>
      </w:r>
      <w:r w:rsidR="0011318D" w:rsidRPr="00E130F3">
        <w:t xml:space="preserve">lze snadno </w:t>
      </w:r>
      <w:r w:rsidR="00EE654B" w:rsidRPr="00E130F3">
        <w:t>uprav</w:t>
      </w:r>
      <w:r w:rsidR="009F153F" w:rsidRPr="00E130F3">
        <w:t>ovat</w:t>
      </w:r>
      <w:r w:rsidR="00263236" w:rsidRPr="00E130F3">
        <w:t>.</w:t>
      </w:r>
    </w:p>
    <w:p w:rsidR="00EE654B" w:rsidRPr="00E130F3" w:rsidRDefault="00EE654B" w:rsidP="00932788"/>
    <w:p w:rsidR="0011318D" w:rsidRPr="00E130F3" w:rsidRDefault="0011318D" w:rsidP="00932788">
      <w:r w:rsidRPr="00E130F3">
        <w:rPr>
          <w:b/>
        </w:rPr>
        <w:t>PAST</w:t>
      </w:r>
      <w:r w:rsidRPr="00E130F3">
        <w:t xml:space="preserve"> </w:t>
      </w:r>
      <w:r w:rsidR="00662C30" w:rsidRPr="00E130F3">
        <w:rPr>
          <w:szCs w:val="20"/>
        </w:rPr>
        <w:t>(</w:t>
      </w:r>
      <w:r w:rsidR="00662C30" w:rsidRPr="00E130F3">
        <w:rPr>
          <w:i/>
          <w:szCs w:val="20"/>
        </w:rPr>
        <w:t>PAlaeontological STatistics</w:t>
      </w:r>
      <w:r w:rsidR="00662C30" w:rsidRPr="00E130F3">
        <w:rPr>
          <w:szCs w:val="20"/>
        </w:rPr>
        <w:t xml:space="preserve">) </w:t>
      </w:r>
      <w:r w:rsidRPr="00E130F3">
        <w:t xml:space="preserve">je volně dostupný software </w:t>
      </w:r>
      <w:r w:rsidR="0053775E" w:rsidRPr="00E130F3">
        <w:t>(</w:t>
      </w:r>
      <w:hyperlink r:id="rId13" w:history="1">
        <w:r w:rsidR="0053775E" w:rsidRPr="00E130F3">
          <w:t>http://folk.uio.no/ohammer/past/</w:t>
        </w:r>
      </w:hyperlink>
      <w:r w:rsidR="0053775E" w:rsidRPr="00E130F3">
        <w:t xml:space="preserve">) </w:t>
      </w:r>
      <w:r w:rsidRPr="00E130F3">
        <w:t>vyvinutý původně pro analýzu paleontologických dat s rozsáhlou nabídkou méně obvyklých vícerozměrných analýz, včetně analýzy tvarů. Další výhodou je i nabídka metod pro analýzu biodiverzity</w:t>
      </w:r>
      <w:r w:rsidR="0053775E" w:rsidRPr="00E130F3">
        <w:t>, která z</w:t>
      </w:r>
      <w:r w:rsidR="00662C30" w:rsidRPr="00E130F3">
        <w:t>e</w:t>
      </w:r>
      <w:r w:rsidR="0053775E" w:rsidRPr="00E130F3">
        <w:t> software PAST činí univerzální ná</w:t>
      </w:r>
      <w:r w:rsidR="00424C85" w:rsidRPr="00E130F3">
        <w:t>stroj analýzy ekologických dat.</w:t>
      </w:r>
    </w:p>
    <w:p w:rsidR="005F001A" w:rsidRPr="00E130F3" w:rsidRDefault="0053775E" w:rsidP="00932788">
      <w:pPr>
        <w:pStyle w:val="Nadpis2"/>
      </w:pPr>
      <w:bookmarkStart w:id="13" w:name="_Toc288042893"/>
      <w:bookmarkStart w:id="14" w:name="_Toc288042975"/>
      <w:bookmarkStart w:id="15" w:name="_Toc288425776"/>
      <w:r w:rsidRPr="00E130F3">
        <w:t>Parametrická a neparametrická vícerozměrná statistika</w:t>
      </w:r>
      <w:bookmarkEnd w:id="13"/>
      <w:bookmarkEnd w:id="14"/>
      <w:bookmarkEnd w:id="15"/>
    </w:p>
    <w:p w:rsidR="0053775E" w:rsidRPr="00E130F3" w:rsidRDefault="004E6D08" w:rsidP="00932788">
      <w:r w:rsidRPr="00E130F3">
        <w:t>Vícerozměrná statistická analýza se řídí stejnými zákonitostmi jako klasická jednorozměrná analýza a řada jejích metod je citlivá na předpoklady o rozložení, přítomnost odlehlých hodnot apod.</w:t>
      </w:r>
    </w:p>
    <w:p w:rsidR="00073C8C" w:rsidRPr="00E130F3" w:rsidRDefault="00073C8C" w:rsidP="00932788">
      <w:r w:rsidRPr="00E130F3">
        <w:t>Klasickým příkladem je provázanost analýzy hlavních komponent s parametrickou kovariancí nebo korelací, kdy přítomnost odlehlé hodnoty</w:t>
      </w:r>
      <w:r w:rsidR="00BC75E4" w:rsidRPr="00E130F3">
        <w:t xml:space="preserve"> vede k vysoké hodnotě korelace a</w:t>
      </w:r>
      <w:r w:rsidR="0077022D" w:rsidRPr="00E130F3">
        <w:t> </w:t>
      </w:r>
      <w:r w:rsidR="00BC75E4" w:rsidRPr="00E130F3">
        <w:t>její významnosti</w:t>
      </w:r>
      <w:r w:rsidR="001277E4" w:rsidRPr="00E130F3">
        <w:t>,</w:t>
      </w:r>
      <w:r w:rsidR="00BC75E4" w:rsidRPr="00E130F3">
        <w:t xml:space="preserve"> i když zbývající data nevykazují žádný vztah.</w:t>
      </w:r>
      <w:r w:rsidRPr="00E130F3">
        <w:t xml:space="preserve"> V případě analýzy hlavních komponent tato situace vede k tomu, že první, nejdůležitější faktorová osa ukazuje pouze informaci o přítomnosti odlehlé hodnoty v datech a nijak nepřispívá k pochopení zdrojů </w:t>
      </w:r>
      <w:r w:rsidRPr="00E130F3">
        <w:lastRenderedPageBreak/>
        <w:t xml:space="preserve">variability dat. </w:t>
      </w:r>
      <w:r w:rsidR="007A5610" w:rsidRPr="00E130F3">
        <w:t xml:space="preserve">Naproti tomu některé </w:t>
      </w:r>
      <w:r w:rsidR="00FF4922" w:rsidRPr="00E130F3">
        <w:t xml:space="preserve">vícerozměrné </w:t>
      </w:r>
      <w:r w:rsidR="007A5610" w:rsidRPr="00E130F3">
        <w:t xml:space="preserve">metody </w:t>
      </w:r>
      <w:r w:rsidR="00FF4922" w:rsidRPr="00E130F3">
        <w:t>lze považovat za velmi robustní a</w:t>
      </w:r>
      <w:r w:rsidR="0077022D" w:rsidRPr="00E130F3">
        <w:t> </w:t>
      </w:r>
      <w:r w:rsidR="00FF4922" w:rsidRPr="00E130F3">
        <w:t>analogické</w:t>
      </w:r>
      <w:r w:rsidR="00C8001D" w:rsidRPr="00E130F3">
        <w:t xml:space="preserve"> k</w:t>
      </w:r>
      <w:r w:rsidR="00FF4922" w:rsidRPr="00E130F3">
        <w:t xml:space="preserve"> neparametrickým přístupům klasické statistiky (např. některé shlukovací algoritmy).</w:t>
      </w:r>
    </w:p>
    <w:p w:rsidR="00BC75E4" w:rsidRPr="00E130F3" w:rsidRDefault="00BC75E4" w:rsidP="00932788">
      <w:r w:rsidRPr="00E130F3">
        <w:t xml:space="preserve">Z těchto důvodů je </w:t>
      </w:r>
      <w:r w:rsidR="00FF4922" w:rsidRPr="00E130F3">
        <w:t>při</w:t>
      </w:r>
      <w:r w:rsidRPr="00E130F3">
        <w:t xml:space="preserve"> výpočtu vícerozměrných analýz </w:t>
      </w:r>
      <w:r w:rsidR="00FF4922" w:rsidRPr="00E130F3">
        <w:t xml:space="preserve">třeba </w:t>
      </w:r>
      <w:r w:rsidRPr="00E130F3">
        <w:t xml:space="preserve">věnovat odpovídající pozornost ověření předpokladů, které jsou v rámci učebního textu také u jednotlivých metod uvedeny. </w:t>
      </w:r>
    </w:p>
    <w:p w:rsidR="00932788" w:rsidRPr="00E130F3" w:rsidRDefault="00932788" w:rsidP="00932788">
      <w:pPr>
        <w:rPr>
          <w:sz w:val="32"/>
        </w:rPr>
        <w:sectPr w:rsidR="00932788" w:rsidRPr="00E130F3" w:rsidSect="00F43C3E">
          <w:pgSz w:w="11906" w:h="16838"/>
          <w:pgMar w:top="1134" w:right="1134" w:bottom="1418" w:left="1418" w:header="708" w:footer="708" w:gutter="0"/>
          <w:cols w:space="708"/>
          <w:docGrid w:linePitch="360"/>
        </w:sectPr>
      </w:pPr>
      <w:bookmarkStart w:id="16" w:name="_Toc130304193"/>
      <w:bookmarkStart w:id="17" w:name="_Toc274087691"/>
    </w:p>
    <w:p w:rsidR="00961746" w:rsidRPr="00E130F3" w:rsidRDefault="00961746" w:rsidP="00932788">
      <w:pPr>
        <w:pStyle w:val="Nadpis1"/>
      </w:pPr>
      <w:bookmarkStart w:id="18" w:name="_Toc288042894"/>
      <w:bookmarkStart w:id="19" w:name="_Toc288042976"/>
      <w:bookmarkStart w:id="20" w:name="_Toc288425777"/>
      <w:r w:rsidRPr="00E130F3">
        <w:lastRenderedPageBreak/>
        <w:t>Datové podklady</w:t>
      </w:r>
      <w:bookmarkEnd w:id="16"/>
      <w:bookmarkEnd w:id="17"/>
      <w:bookmarkEnd w:id="18"/>
      <w:bookmarkEnd w:id="19"/>
      <w:bookmarkEnd w:id="20"/>
    </w:p>
    <w:p w:rsidR="00DC6495" w:rsidRPr="00E130F3" w:rsidRDefault="00DC6495" w:rsidP="00DC6495">
      <w:pPr>
        <w:pStyle w:val="p1a"/>
        <w:ind w:firstLine="426"/>
        <w:rPr>
          <w:szCs w:val="20"/>
          <w:lang w:val="cs-CZ"/>
        </w:rPr>
      </w:pPr>
    </w:p>
    <w:p w:rsidR="002E4687" w:rsidRPr="00E130F3" w:rsidRDefault="002E4687" w:rsidP="00932788">
      <w:r w:rsidRPr="00E130F3">
        <w:t xml:space="preserve">Podkladem každé vícerozměrné analýzy je vždy tabulka </w:t>
      </w:r>
      <w:r w:rsidR="00F3244A" w:rsidRPr="00E130F3">
        <w:t>(</w:t>
      </w:r>
      <w:r w:rsidR="00C4069F" w:rsidRPr="00E130F3">
        <w:fldChar w:fldCharType="begin"/>
      </w:r>
      <w:r w:rsidR="00CE4166" w:rsidRPr="00E130F3">
        <w:instrText xml:space="preserve"> REF _Ref288066049 \h </w:instrText>
      </w:r>
      <w:r w:rsidR="00C4069F" w:rsidRPr="00E130F3">
        <w:fldChar w:fldCharType="separate"/>
      </w:r>
      <w:r w:rsidR="008176CC" w:rsidRPr="00E130F3">
        <w:t xml:space="preserve">Tabulka </w:t>
      </w:r>
      <w:r w:rsidR="008176CC" w:rsidRPr="00E130F3">
        <w:rPr>
          <w:noProof/>
        </w:rPr>
        <w:t>2</w:t>
      </w:r>
      <w:r w:rsidR="008176CC" w:rsidRPr="00E130F3">
        <w:noBreakHyphen/>
      </w:r>
      <w:r w:rsidR="008176CC" w:rsidRPr="00E130F3">
        <w:rPr>
          <w:noProof/>
        </w:rPr>
        <w:t>1</w:t>
      </w:r>
      <w:r w:rsidR="00C4069F" w:rsidRPr="00E130F3">
        <w:fldChar w:fldCharType="end"/>
      </w:r>
      <w:r w:rsidR="007019AB" w:rsidRPr="00E130F3">
        <w:t xml:space="preserve">) </w:t>
      </w:r>
      <w:r w:rsidRPr="00E130F3">
        <w:t>obsahující v řádcích jednotlivé měřené objekty (např. lokality, vzorky, respondenty) a ve sloupcích proměnné měřené na těchto objektech. Každá proměnná představuje jeden rozměr objektu.</w:t>
      </w:r>
    </w:p>
    <w:p w:rsidR="007B3BFB" w:rsidRPr="00E130F3" w:rsidRDefault="00932788" w:rsidP="007B3BFB">
      <w:pPr>
        <w:pStyle w:val="Titulek"/>
        <w:keepNext/>
      </w:pPr>
      <w:bookmarkStart w:id="21" w:name="_Ref288066049"/>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2</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1</w:t>
      </w:r>
      <w:r w:rsidR="00C4069F" w:rsidRPr="00E130F3">
        <w:fldChar w:fldCharType="end"/>
      </w:r>
      <w:bookmarkEnd w:id="21"/>
      <w:r w:rsidRPr="00E130F3">
        <w:t xml:space="preserve"> Ukázka datové tabulky</w:t>
      </w:r>
    </w:p>
    <w:tbl>
      <w:tblPr>
        <w:tblW w:w="0" w:type="auto"/>
        <w:jc w:val="center"/>
        <w:tblInd w:w="250" w:type="dxa"/>
        <w:tblLook w:val="04A0"/>
      </w:tblPr>
      <w:tblGrid>
        <w:gridCol w:w="1134"/>
        <w:gridCol w:w="1418"/>
        <w:gridCol w:w="1842"/>
        <w:gridCol w:w="1701"/>
        <w:gridCol w:w="2552"/>
      </w:tblGrid>
      <w:tr w:rsidR="00E9174C" w:rsidRPr="00E130F3" w:rsidTr="00E50743">
        <w:trPr>
          <w:jc w:val="center"/>
        </w:trPr>
        <w:tc>
          <w:tcPr>
            <w:tcW w:w="1134" w:type="dxa"/>
            <w:tcBorders>
              <w:top w:val="single" w:sz="4" w:space="0" w:color="auto"/>
              <w:bottom w:val="single" w:sz="4" w:space="0" w:color="auto"/>
            </w:tcBorders>
          </w:tcPr>
          <w:p w:rsidR="00E9174C" w:rsidRPr="00E130F3" w:rsidRDefault="00E9174C" w:rsidP="00565EC5">
            <w:pPr>
              <w:pStyle w:val="Normaltabulka"/>
              <w:rPr>
                <w:lang w:val="cs-CZ"/>
              </w:rPr>
            </w:pPr>
            <w:r w:rsidRPr="00E130F3">
              <w:rPr>
                <w:lang w:val="cs-CZ"/>
              </w:rPr>
              <w:t>Vzorek</w:t>
            </w:r>
          </w:p>
        </w:tc>
        <w:tc>
          <w:tcPr>
            <w:tcW w:w="1418" w:type="dxa"/>
            <w:tcBorders>
              <w:top w:val="single" w:sz="4" w:space="0" w:color="auto"/>
              <w:bottom w:val="single" w:sz="4" w:space="0" w:color="auto"/>
            </w:tcBorders>
          </w:tcPr>
          <w:p w:rsidR="00E9174C" w:rsidRPr="00E130F3" w:rsidRDefault="006A06C4" w:rsidP="00565EC5">
            <w:pPr>
              <w:pStyle w:val="Normaltabulka"/>
              <w:rPr>
                <w:rFonts w:ascii="Times" w:hAnsi="Times"/>
                <w:sz w:val="22"/>
                <w:lang w:val="cs-CZ"/>
              </w:rPr>
            </w:pPr>
            <w:r w:rsidRPr="00E130F3">
              <w:rPr>
                <w:rFonts w:ascii="Times" w:hAnsi="Times"/>
                <w:sz w:val="22"/>
                <w:lang w:val="cs-CZ"/>
              </w:rPr>
              <w:t>P</w:t>
            </w:r>
            <w:r w:rsidR="00E9174C" w:rsidRPr="00E130F3">
              <w:rPr>
                <w:rFonts w:ascii="Times" w:hAnsi="Times"/>
                <w:sz w:val="22"/>
                <w:lang w:val="cs-CZ"/>
              </w:rPr>
              <w:t>ůdní typ</w:t>
            </w:r>
          </w:p>
        </w:tc>
        <w:tc>
          <w:tcPr>
            <w:tcW w:w="1842" w:type="dxa"/>
            <w:tcBorders>
              <w:top w:val="single" w:sz="4" w:space="0" w:color="auto"/>
              <w:bottom w:val="single" w:sz="4" w:space="0" w:color="auto"/>
            </w:tcBorders>
          </w:tcPr>
          <w:p w:rsidR="006A06C4" w:rsidRPr="00E130F3" w:rsidRDefault="00E9174C" w:rsidP="00565EC5">
            <w:pPr>
              <w:pStyle w:val="Normaltabulka"/>
              <w:rPr>
                <w:rFonts w:ascii="Times" w:hAnsi="Times"/>
                <w:i/>
                <w:sz w:val="22"/>
                <w:lang w:val="cs-CZ"/>
              </w:rPr>
            </w:pPr>
            <w:r w:rsidRPr="00E130F3">
              <w:rPr>
                <w:rFonts w:ascii="Times" w:hAnsi="Times"/>
                <w:i/>
                <w:sz w:val="22"/>
                <w:lang w:val="cs-CZ"/>
              </w:rPr>
              <w:t xml:space="preserve">Quercus </w:t>
            </w:r>
          </w:p>
          <w:p w:rsidR="00E9174C" w:rsidRPr="00E130F3" w:rsidRDefault="00E9174C" w:rsidP="00565EC5">
            <w:pPr>
              <w:pStyle w:val="Normaltabulka"/>
              <w:rPr>
                <w:rFonts w:ascii="Times" w:hAnsi="Times"/>
                <w:sz w:val="22"/>
                <w:lang w:val="cs-CZ"/>
              </w:rPr>
            </w:pPr>
            <w:r w:rsidRPr="00E130F3">
              <w:rPr>
                <w:rFonts w:ascii="Times" w:hAnsi="Times"/>
                <w:sz w:val="22"/>
                <w:lang w:val="cs-CZ"/>
              </w:rPr>
              <w:t>(B-B stupnice)</w:t>
            </w:r>
            <w:r w:rsidR="00BF5F44" w:rsidRPr="00E130F3">
              <w:rPr>
                <w:rFonts w:ascii="Times" w:hAnsi="Times"/>
                <w:sz w:val="22"/>
                <w:lang w:val="cs-CZ"/>
              </w:rPr>
              <w:t>*</w:t>
            </w:r>
          </w:p>
        </w:tc>
        <w:tc>
          <w:tcPr>
            <w:tcW w:w="1701" w:type="dxa"/>
            <w:tcBorders>
              <w:top w:val="single" w:sz="4" w:space="0" w:color="auto"/>
              <w:bottom w:val="single" w:sz="4" w:space="0" w:color="auto"/>
            </w:tcBorders>
          </w:tcPr>
          <w:p w:rsidR="00E9174C" w:rsidRPr="00E130F3" w:rsidRDefault="006A06C4" w:rsidP="00565EC5">
            <w:pPr>
              <w:pStyle w:val="Normaltabulka"/>
              <w:rPr>
                <w:rFonts w:ascii="Times" w:hAnsi="Times"/>
                <w:sz w:val="22"/>
                <w:lang w:val="cs-CZ"/>
              </w:rPr>
            </w:pPr>
            <w:r w:rsidRPr="00E130F3">
              <w:rPr>
                <w:rFonts w:ascii="Times" w:hAnsi="Times"/>
                <w:sz w:val="22"/>
                <w:lang w:val="cs-CZ"/>
              </w:rPr>
              <w:t>T</w:t>
            </w:r>
            <w:r w:rsidR="00E9174C" w:rsidRPr="00E130F3">
              <w:rPr>
                <w:rFonts w:ascii="Times" w:hAnsi="Times"/>
                <w:sz w:val="22"/>
                <w:lang w:val="cs-CZ"/>
              </w:rPr>
              <w:t>eplota vzduchu (°C)</w:t>
            </w:r>
          </w:p>
        </w:tc>
        <w:tc>
          <w:tcPr>
            <w:tcW w:w="2552" w:type="dxa"/>
            <w:tcBorders>
              <w:top w:val="single" w:sz="4" w:space="0" w:color="auto"/>
              <w:bottom w:val="single" w:sz="4" w:space="0" w:color="auto"/>
            </w:tcBorders>
          </w:tcPr>
          <w:p w:rsidR="006A06C4" w:rsidRPr="00E130F3" w:rsidRDefault="006A06C4" w:rsidP="00565EC5">
            <w:pPr>
              <w:pStyle w:val="Normaltabulka"/>
              <w:rPr>
                <w:rFonts w:ascii="Times" w:hAnsi="Times"/>
                <w:sz w:val="22"/>
                <w:lang w:val="cs-CZ"/>
              </w:rPr>
            </w:pPr>
            <w:r w:rsidRPr="00E130F3">
              <w:rPr>
                <w:rFonts w:ascii="Times" w:hAnsi="Times"/>
                <w:sz w:val="22"/>
                <w:lang w:val="cs-CZ"/>
              </w:rPr>
              <w:t>S</w:t>
            </w:r>
            <w:r w:rsidR="00E9174C" w:rsidRPr="00E130F3">
              <w:rPr>
                <w:rFonts w:ascii="Times" w:hAnsi="Times"/>
                <w:sz w:val="22"/>
                <w:lang w:val="cs-CZ"/>
              </w:rPr>
              <w:t xml:space="preserve">rážky </w:t>
            </w:r>
          </w:p>
          <w:p w:rsidR="00E9174C" w:rsidRPr="00E130F3" w:rsidRDefault="00E9174C" w:rsidP="00565EC5">
            <w:pPr>
              <w:pStyle w:val="Normaltabulka"/>
              <w:rPr>
                <w:rFonts w:ascii="Times" w:hAnsi="Times"/>
                <w:sz w:val="22"/>
                <w:lang w:val="cs-CZ"/>
              </w:rPr>
            </w:pPr>
            <w:r w:rsidRPr="00E130F3">
              <w:rPr>
                <w:rFonts w:ascii="Times" w:hAnsi="Times"/>
                <w:sz w:val="22"/>
                <w:lang w:val="cs-CZ"/>
              </w:rPr>
              <w:t>(měsíční úhrn mm)</w:t>
            </w:r>
          </w:p>
        </w:tc>
      </w:tr>
      <w:tr w:rsidR="00E9174C" w:rsidRPr="00E130F3" w:rsidTr="00E50743">
        <w:trPr>
          <w:jc w:val="center"/>
        </w:trPr>
        <w:tc>
          <w:tcPr>
            <w:tcW w:w="1134" w:type="dxa"/>
            <w:tcBorders>
              <w:top w:val="single" w:sz="4" w:space="0" w:color="auto"/>
            </w:tcBorders>
          </w:tcPr>
          <w:p w:rsidR="00E9174C" w:rsidRPr="00E130F3" w:rsidRDefault="00E9174C" w:rsidP="00565EC5">
            <w:pPr>
              <w:pStyle w:val="Normaltabulka"/>
              <w:rPr>
                <w:rFonts w:ascii="Times" w:hAnsi="Times"/>
                <w:sz w:val="22"/>
                <w:lang w:val="cs-CZ"/>
              </w:rPr>
            </w:pPr>
            <w:r w:rsidRPr="00E130F3">
              <w:rPr>
                <w:rFonts w:ascii="Times" w:hAnsi="Times"/>
                <w:sz w:val="22"/>
                <w:lang w:val="cs-CZ"/>
              </w:rPr>
              <w:t>1</w:t>
            </w:r>
          </w:p>
        </w:tc>
        <w:tc>
          <w:tcPr>
            <w:tcW w:w="1418" w:type="dxa"/>
            <w:tcBorders>
              <w:top w:val="single" w:sz="4" w:space="0" w:color="auto"/>
            </w:tcBorders>
          </w:tcPr>
          <w:p w:rsidR="00E9174C" w:rsidRPr="00E130F3" w:rsidRDefault="00FF4922" w:rsidP="00565EC5">
            <w:pPr>
              <w:pStyle w:val="Normaltabulka"/>
              <w:rPr>
                <w:rFonts w:ascii="Times" w:hAnsi="Times"/>
                <w:sz w:val="22"/>
                <w:lang w:val="cs-CZ"/>
              </w:rPr>
            </w:pPr>
            <w:r w:rsidRPr="00E130F3">
              <w:rPr>
                <w:rFonts w:ascii="Times" w:hAnsi="Times"/>
                <w:sz w:val="22"/>
                <w:lang w:val="cs-CZ"/>
              </w:rPr>
              <w:t>j</w:t>
            </w:r>
            <w:r w:rsidR="00E9174C" w:rsidRPr="00E130F3">
              <w:rPr>
                <w:rFonts w:ascii="Times" w:hAnsi="Times"/>
                <w:sz w:val="22"/>
                <w:lang w:val="cs-CZ"/>
              </w:rPr>
              <w:t>íl</w:t>
            </w:r>
          </w:p>
        </w:tc>
        <w:tc>
          <w:tcPr>
            <w:tcW w:w="1842" w:type="dxa"/>
            <w:tcBorders>
              <w:top w:val="single" w:sz="4" w:space="0" w:color="auto"/>
            </w:tcBorders>
          </w:tcPr>
          <w:p w:rsidR="00E9174C" w:rsidRPr="00E130F3" w:rsidRDefault="00E9174C" w:rsidP="00565EC5">
            <w:pPr>
              <w:pStyle w:val="Normaltabulka"/>
              <w:rPr>
                <w:rFonts w:ascii="Times" w:hAnsi="Times"/>
                <w:sz w:val="22"/>
                <w:lang w:val="cs-CZ"/>
              </w:rPr>
            </w:pPr>
            <w:r w:rsidRPr="00E130F3">
              <w:rPr>
                <w:rFonts w:ascii="Times" w:hAnsi="Times"/>
                <w:sz w:val="22"/>
                <w:lang w:val="cs-CZ"/>
              </w:rPr>
              <w:t>2</w:t>
            </w:r>
          </w:p>
        </w:tc>
        <w:tc>
          <w:tcPr>
            <w:tcW w:w="1701" w:type="dxa"/>
            <w:tcBorders>
              <w:top w:val="single" w:sz="4" w:space="0" w:color="auto"/>
            </w:tcBorders>
          </w:tcPr>
          <w:p w:rsidR="00E9174C" w:rsidRPr="00E130F3" w:rsidRDefault="00E9174C" w:rsidP="00565EC5">
            <w:pPr>
              <w:pStyle w:val="Normaltabulka"/>
              <w:rPr>
                <w:rFonts w:ascii="Times" w:hAnsi="Times"/>
                <w:sz w:val="22"/>
                <w:lang w:val="cs-CZ"/>
              </w:rPr>
            </w:pPr>
            <w:r w:rsidRPr="00E130F3">
              <w:rPr>
                <w:rFonts w:ascii="Times" w:hAnsi="Times"/>
                <w:sz w:val="22"/>
                <w:lang w:val="cs-CZ"/>
              </w:rPr>
              <w:t>21</w:t>
            </w:r>
          </w:p>
        </w:tc>
        <w:tc>
          <w:tcPr>
            <w:tcW w:w="2552" w:type="dxa"/>
            <w:tcBorders>
              <w:top w:val="single" w:sz="4" w:space="0" w:color="auto"/>
            </w:tcBorders>
          </w:tcPr>
          <w:p w:rsidR="00E9174C" w:rsidRPr="00E130F3" w:rsidRDefault="00E9174C" w:rsidP="00565EC5">
            <w:pPr>
              <w:pStyle w:val="Normaltabulka"/>
              <w:rPr>
                <w:rFonts w:ascii="Times" w:hAnsi="Times"/>
                <w:sz w:val="22"/>
                <w:lang w:val="cs-CZ"/>
              </w:rPr>
            </w:pPr>
            <w:r w:rsidRPr="00E130F3">
              <w:rPr>
                <w:rFonts w:ascii="Times" w:hAnsi="Times"/>
                <w:sz w:val="22"/>
                <w:lang w:val="cs-CZ"/>
              </w:rPr>
              <w:t>25</w:t>
            </w:r>
          </w:p>
        </w:tc>
      </w:tr>
      <w:tr w:rsidR="00E9174C" w:rsidRPr="00E130F3" w:rsidTr="00E50743">
        <w:trPr>
          <w:jc w:val="center"/>
        </w:trPr>
        <w:tc>
          <w:tcPr>
            <w:tcW w:w="1134"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2</w:t>
            </w:r>
          </w:p>
        </w:tc>
        <w:tc>
          <w:tcPr>
            <w:tcW w:w="1418" w:type="dxa"/>
          </w:tcPr>
          <w:p w:rsidR="00E9174C" w:rsidRPr="00E130F3" w:rsidRDefault="00FF4922" w:rsidP="00565EC5">
            <w:pPr>
              <w:pStyle w:val="Normaltabulka"/>
              <w:rPr>
                <w:rFonts w:ascii="Times" w:hAnsi="Times"/>
                <w:sz w:val="22"/>
                <w:lang w:val="cs-CZ"/>
              </w:rPr>
            </w:pPr>
            <w:r w:rsidRPr="00E130F3">
              <w:rPr>
                <w:rFonts w:ascii="Times" w:hAnsi="Times"/>
                <w:sz w:val="22"/>
                <w:lang w:val="cs-CZ"/>
              </w:rPr>
              <w:t>j</w:t>
            </w:r>
            <w:r w:rsidR="00E9174C" w:rsidRPr="00E130F3">
              <w:rPr>
                <w:rFonts w:ascii="Times" w:hAnsi="Times"/>
                <w:sz w:val="22"/>
                <w:lang w:val="cs-CZ"/>
              </w:rPr>
              <w:t>íl</w:t>
            </w:r>
          </w:p>
        </w:tc>
        <w:tc>
          <w:tcPr>
            <w:tcW w:w="1842"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1</w:t>
            </w:r>
          </w:p>
        </w:tc>
        <w:tc>
          <w:tcPr>
            <w:tcW w:w="1701"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18</w:t>
            </w:r>
          </w:p>
        </w:tc>
        <w:tc>
          <w:tcPr>
            <w:tcW w:w="2552"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10</w:t>
            </w:r>
          </w:p>
        </w:tc>
      </w:tr>
      <w:tr w:rsidR="00E9174C" w:rsidRPr="00E130F3" w:rsidTr="00E50743">
        <w:trPr>
          <w:jc w:val="center"/>
        </w:trPr>
        <w:tc>
          <w:tcPr>
            <w:tcW w:w="1134"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3</w:t>
            </w:r>
          </w:p>
        </w:tc>
        <w:tc>
          <w:tcPr>
            <w:tcW w:w="1418" w:type="dxa"/>
          </w:tcPr>
          <w:p w:rsidR="00E9174C" w:rsidRPr="00E130F3" w:rsidRDefault="00FF4922" w:rsidP="00565EC5">
            <w:pPr>
              <w:pStyle w:val="Normaltabulka"/>
              <w:rPr>
                <w:rFonts w:ascii="Times" w:hAnsi="Times"/>
                <w:sz w:val="22"/>
                <w:lang w:val="cs-CZ"/>
              </w:rPr>
            </w:pPr>
            <w:r w:rsidRPr="00E130F3">
              <w:rPr>
                <w:rFonts w:ascii="Times" w:hAnsi="Times"/>
                <w:sz w:val="22"/>
                <w:lang w:val="cs-CZ"/>
              </w:rPr>
              <w:t>j</w:t>
            </w:r>
            <w:r w:rsidR="00E9174C" w:rsidRPr="00E130F3">
              <w:rPr>
                <w:rFonts w:ascii="Times" w:hAnsi="Times"/>
                <w:sz w:val="22"/>
                <w:lang w:val="cs-CZ"/>
              </w:rPr>
              <w:t>íl</w:t>
            </w:r>
          </w:p>
        </w:tc>
        <w:tc>
          <w:tcPr>
            <w:tcW w:w="1842" w:type="dxa"/>
          </w:tcPr>
          <w:p w:rsidR="00E9174C" w:rsidRPr="00E130F3" w:rsidRDefault="004432CA" w:rsidP="00565EC5">
            <w:pPr>
              <w:pStyle w:val="Normaltabulka"/>
              <w:rPr>
                <w:rFonts w:ascii="Times" w:hAnsi="Times"/>
                <w:sz w:val="22"/>
                <w:lang w:val="cs-CZ"/>
              </w:rPr>
            </w:pPr>
            <w:r w:rsidRPr="00E130F3">
              <w:rPr>
                <w:rFonts w:ascii="Times" w:hAnsi="Times"/>
                <w:sz w:val="22"/>
                <w:lang w:val="cs-CZ"/>
              </w:rPr>
              <w:t>2</w:t>
            </w:r>
          </w:p>
        </w:tc>
        <w:tc>
          <w:tcPr>
            <w:tcW w:w="1701"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19</w:t>
            </w:r>
          </w:p>
        </w:tc>
        <w:tc>
          <w:tcPr>
            <w:tcW w:w="2552"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30</w:t>
            </w:r>
          </w:p>
        </w:tc>
      </w:tr>
      <w:tr w:rsidR="00E9174C" w:rsidRPr="00E130F3" w:rsidTr="00E50743">
        <w:trPr>
          <w:jc w:val="center"/>
        </w:trPr>
        <w:tc>
          <w:tcPr>
            <w:tcW w:w="1134"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4</w:t>
            </w:r>
          </w:p>
        </w:tc>
        <w:tc>
          <w:tcPr>
            <w:tcW w:w="1418"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rašelina</w:t>
            </w:r>
          </w:p>
        </w:tc>
        <w:tc>
          <w:tcPr>
            <w:tcW w:w="1842" w:type="dxa"/>
          </w:tcPr>
          <w:p w:rsidR="00E9174C" w:rsidRPr="00E130F3" w:rsidRDefault="004432CA" w:rsidP="00565EC5">
            <w:pPr>
              <w:pStyle w:val="Normaltabulka"/>
              <w:rPr>
                <w:rFonts w:ascii="Times" w:hAnsi="Times"/>
                <w:sz w:val="22"/>
                <w:lang w:val="cs-CZ"/>
              </w:rPr>
            </w:pPr>
            <w:r w:rsidRPr="00E130F3">
              <w:rPr>
                <w:rFonts w:ascii="Times" w:hAnsi="Times"/>
                <w:sz w:val="22"/>
                <w:lang w:val="cs-CZ"/>
              </w:rPr>
              <w:t>1</w:t>
            </w:r>
          </w:p>
        </w:tc>
        <w:tc>
          <w:tcPr>
            <w:tcW w:w="1701"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20</w:t>
            </w:r>
          </w:p>
        </w:tc>
        <w:tc>
          <w:tcPr>
            <w:tcW w:w="2552"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62</w:t>
            </w:r>
          </w:p>
        </w:tc>
      </w:tr>
      <w:tr w:rsidR="00E9174C" w:rsidRPr="00E130F3" w:rsidTr="00E50743">
        <w:trPr>
          <w:jc w:val="center"/>
        </w:trPr>
        <w:tc>
          <w:tcPr>
            <w:tcW w:w="1134"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5</w:t>
            </w:r>
          </w:p>
        </w:tc>
        <w:tc>
          <w:tcPr>
            <w:tcW w:w="1418"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písek</w:t>
            </w:r>
          </w:p>
        </w:tc>
        <w:tc>
          <w:tcPr>
            <w:tcW w:w="1842"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4</w:t>
            </w:r>
          </w:p>
        </w:tc>
        <w:tc>
          <w:tcPr>
            <w:tcW w:w="1701"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17</w:t>
            </w:r>
          </w:p>
        </w:tc>
        <w:tc>
          <w:tcPr>
            <w:tcW w:w="2552"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8</w:t>
            </w:r>
          </w:p>
        </w:tc>
      </w:tr>
      <w:tr w:rsidR="00E9174C" w:rsidRPr="00E130F3" w:rsidTr="00E50743">
        <w:trPr>
          <w:jc w:val="center"/>
        </w:trPr>
        <w:tc>
          <w:tcPr>
            <w:tcW w:w="1134"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6</w:t>
            </w:r>
          </w:p>
        </w:tc>
        <w:tc>
          <w:tcPr>
            <w:tcW w:w="1418"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písek</w:t>
            </w:r>
          </w:p>
        </w:tc>
        <w:tc>
          <w:tcPr>
            <w:tcW w:w="1842"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3</w:t>
            </w:r>
          </w:p>
        </w:tc>
        <w:tc>
          <w:tcPr>
            <w:tcW w:w="1701"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21</w:t>
            </w:r>
          </w:p>
        </w:tc>
        <w:tc>
          <w:tcPr>
            <w:tcW w:w="2552" w:type="dxa"/>
          </w:tcPr>
          <w:p w:rsidR="00E9174C" w:rsidRPr="00E130F3" w:rsidRDefault="00E9174C" w:rsidP="00565EC5">
            <w:pPr>
              <w:pStyle w:val="Normaltabulka"/>
              <w:rPr>
                <w:rFonts w:ascii="Times" w:hAnsi="Times"/>
                <w:sz w:val="22"/>
                <w:lang w:val="cs-CZ"/>
              </w:rPr>
            </w:pPr>
            <w:r w:rsidRPr="00E130F3">
              <w:rPr>
                <w:rFonts w:ascii="Times" w:hAnsi="Times"/>
                <w:sz w:val="22"/>
                <w:lang w:val="cs-CZ"/>
              </w:rPr>
              <w:t>4</w:t>
            </w:r>
          </w:p>
        </w:tc>
      </w:tr>
      <w:tr w:rsidR="00E9174C" w:rsidRPr="00E130F3" w:rsidTr="00E50743">
        <w:trPr>
          <w:jc w:val="center"/>
        </w:trPr>
        <w:tc>
          <w:tcPr>
            <w:tcW w:w="1134" w:type="dxa"/>
            <w:tcBorders>
              <w:bottom w:val="single" w:sz="4" w:space="0" w:color="auto"/>
            </w:tcBorders>
          </w:tcPr>
          <w:p w:rsidR="00E9174C" w:rsidRPr="00E130F3" w:rsidRDefault="00E9174C" w:rsidP="00565EC5">
            <w:pPr>
              <w:pStyle w:val="Normaltabulka"/>
              <w:rPr>
                <w:rFonts w:ascii="Times" w:hAnsi="Times"/>
                <w:sz w:val="22"/>
                <w:lang w:val="cs-CZ"/>
              </w:rPr>
            </w:pPr>
            <w:r w:rsidRPr="00E130F3">
              <w:rPr>
                <w:rFonts w:ascii="Times" w:hAnsi="Times"/>
                <w:sz w:val="22"/>
                <w:lang w:val="cs-CZ"/>
              </w:rPr>
              <w:t>…</w:t>
            </w:r>
          </w:p>
        </w:tc>
        <w:tc>
          <w:tcPr>
            <w:tcW w:w="1418" w:type="dxa"/>
            <w:tcBorders>
              <w:bottom w:val="single" w:sz="4" w:space="0" w:color="auto"/>
            </w:tcBorders>
          </w:tcPr>
          <w:p w:rsidR="00E9174C" w:rsidRPr="00E130F3" w:rsidRDefault="00E9174C" w:rsidP="00565EC5">
            <w:pPr>
              <w:pStyle w:val="Normaltabulka"/>
              <w:rPr>
                <w:rFonts w:ascii="Times" w:hAnsi="Times"/>
                <w:sz w:val="22"/>
                <w:lang w:val="cs-CZ"/>
              </w:rPr>
            </w:pPr>
            <w:r w:rsidRPr="00E130F3">
              <w:rPr>
                <w:rFonts w:ascii="Times" w:hAnsi="Times"/>
                <w:sz w:val="22"/>
                <w:lang w:val="cs-CZ"/>
              </w:rPr>
              <w:t>…</w:t>
            </w:r>
          </w:p>
        </w:tc>
        <w:tc>
          <w:tcPr>
            <w:tcW w:w="1842" w:type="dxa"/>
            <w:tcBorders>
              <w:bottom w:val="single" w:sz="4" w:space="0" w:color="auto"/>
            </w:tcBorders>
          </w:tcPr>
          <w:p w:rsidR="00E9174C" w:rsidRPr="00E130F3" w:rsidRDefault="00E9174C" w:rsidP="00565EC5">
            <w:pPr>
              <w:pStyle w:val="Normaltabulka"/>
              <w:rPr>
                <w:rFonts w:ascii="Times" w:hAnsi="Times"/>
                <w:sz w:val="22"/>
                <w:lang w:val="cs-CZ"/>
              </w:rPr>
            </w:pPr>
            <w:r w:rsidRPr="00E130F3">
              <w:rPr>
                <w:rFonts w:ascii="Times" w:hAnsi="Times"/>
                <w:sz w:val="22"/>
                <w:lang w:val="cs-CZ"/>
              </w:rPr>
              <w:t>…</w:t>
            </w:r>
          </w:p>
        </w:tc>
        <w:tc>
          <w:tcPr>
            <w:tcW w:w="1701" w:type="dxa"/>
            <w:tcBorders>
              <w:bottom w:val="single" w:sz="4" w:space="0" w:color="auto"/>
            </w:tcBorders>
          </w:tcPr>
          <w:p w:rsidR="00E9174C" w:rsidRPr="00E130F3" w:rsidRDefault="00E9174C" w:rsidP="00565EC5">
            <w:pPr>
              <w:pStyle w:val="Normaltabulka"/>
              <w:rPr>
                <w:rFonts w:ascii="Times" w:hAnsi="Times"/>
                <w:sz w:val="22"/>
                <w:lang w:val="cs-CZ"/>
              </w:rPr>
            </w:pPr>
            <w:r w:rsidRPr="00E130F3">
              <w:rPr>
                <w:rFonts w:ascii="Times" w:hAnsi="Times"/>
                <w:sz w:val="22"/>
                <w:lang w:val="cs-CZ"/>
              </w:rPr>
              <w:t>…</w:t>
            </w:r>
          </w:p>
        </w:tc>
        <w:tc>
          <w:tcPr>
            <w:tcW w:w="2552" w:type="dxa"/>
            <w:tcBorders>
              <w:bottom w:val="single" w:sz="4" w:space="0" w:color="auto"/>
            </w:tcBorders>
          </w:tcPr>
          <w:p w:rsidR="00E9174C" w:rsidRPr="00E130F3" w:rsidRDefault="00E9174C" w:rsidP="00565EC5">
            <w:pPr>
              <w:pStyle w:val="Normaltabulka"/>
              <w:rPr>
                <w:rFonts w:ascii="Times" w:hAnsi="Times"/>
                <w:sz w:val="22"/>
                <w:lang w:val="cs-CZ"/>
              </w:rPr>
            </w:pPr>
          </w:p>
        </w:tc>
      </w:tr>
    </w:tbl>
    <w:p w:rsidR="007019AB" w:rsidRPr="00E130F3" w:rsidRDefault="00BF5F44" w:rsidP="00565EC5">
      <w:r w:rsidRPr="00E130F3">
        <w:t>* Braun-Blanquetova stupnice</w:t>
      </w:r>
    </w:p>
    <w:p w:rsidR="007B07E6" w:rsidRPr="00E130F3" w:rsidRDefault="007B07E6" w:rsidP="00932788">
      <w:pPr>
        <w:pStyle w:val="Nadpis2"/>
      </w:pPr>
      <w:bookmarkStart w:id="22" w:name="_Toc274087692"/>
      <w:bookmarkStart w:id="23" w:name="_Toc288042895"/>
      <w:bookmarkStart w:id="24" w:name="_Toc288042977"/>
      <w:bookmarkStart w:id="25" w:name="_Toc288425778"/>
      <w:r w:rsidRPr="00E130F3">
        <w:t xml:space="preserve">Typy </w:t>
      </w:r>
      <w:r w:rsidR="00C806A1" w:rsidRPr="00E130F3">
        <w:t>dat</w:t>
      </w:r>
      <w:bookmarkEnd w:id="22"/>
      <w:bookmarkEnd w:id="23"/>
      <w:bookmarkEnd w:id="24"/>
      <w:bookmarkEnd w:id="25"/>
    </w:p>
    <w:p w:rsidR="00971C5D" w:rsidRPr="00E130F3" w:rsidRDefault="0043647B" w:rsidP="00565EC5">
      <w:r w:rsidRPr="00E130F3">
        <w:t>Data je možné měřit v následujících stupnicích (</w:t>
      </w:r>
      <w:r w:rsidR="00B53F42" w:rsidRPr="00E130F3">
        <w:t>š</w:t>
      </w:r>
      <w:r w:rsidRPr="00E130F3">
        <w:t>kálách):</w:t>
      </w:r>
    </w:p>
    <w:p w:rsidR="00B53F42" w:rsidRPr="00E130F3" w:rsidRDefault="00B53F42" w:rsidP="00565EC5"/>
    <w:p w:rsidR="001E0615" w:rsidRPr="00E130F3" w:rsidRDefault="00331A8F" w:rsidP="00565EC5">
      <w:r w:rsidRPr="00E130F3">
        <w:rPr>
          <w:b/>
          <w:i/>
        </w:rPr>
        <w:t>Nominální stupnice</w:t>
      </w:r>
      <w:r w:rsidR="0043647B" w:rsidRPr="00E130F3">
        <w:t xml:space="preserve"> (</w:t>
      </w:r>
      <w:r w:rsidR="0043647B" w:rsidRPr="00E130F3">
        <w:rPr>
          <w:i/>
        </w:rPr>
        <w:t>nominal scale</w:t>
      </w:r>
      <w:r w:rsidR="0043647B" w:rsidRPr="00E130F3">
        <w:t>)</w:t>
      </w:r>
      <w:r w:rsidR="00565EC5" w:rsidRPr="00E130F3">
        <w:t xml:space="preserve">: </w:t>
      </w:r>
      <w:r w:rsidR="001E0615" w:rsidRPr="00E130F3">
        <w:t xml:space="preserve">Tato </w:t>
      </w:r>
      <w:r w:rsidR="00B53F42" w:rsidRPr="00E130F3">
        <w:t xml:space="preserve">stupnice je kvalitativní. Hodnoty nemají mezi sebou žádný vztah, platí zde pouze rovnost a nerovnost. Jako příklad lze uvést </w:t>
      </w:r>
      <w:r w:rsidR="008D26A4" w:rsidRPr="00E130F3">
        <w:t xml:space="preserve">proměnnou půdní typy, která nabývá hodnot </w:t>
      </w:r>
      <w:r w:rsidR="00CE64CA" w:rsidRPr="00E130F3">
        <w:t>„</w:t>
      </w:r>
      <w:r w:rsidR="008F3953" w:rsidRPr="00E130F3">
        <w:t>j</w:t>
      </w:r>
      <w:r w:rsidR="008D26A4" w:rsidRPr="00E130F3">
        <w:t>íl</w:t>
      </w:r>
      <w:r w:rsidR="00CE64CA" w:rsidRPr="00E130F3">
        <w:t>“</w:t>
      </w:r>
      <w:r w:rsidR="008D26A4" w:rsidRPr="00E130F3">
        <w:t xml:space="preserve">, </w:t>
      </w:r>
      <w:r w:rsidR="00CE64CA" w:rsidRPr="00E130F3">
        <w:t>„</w:t>
      </w:r>
      <w:r w:rsidR="008D26A4" w:rsidRPr="00E130F3">
        <w:t>rašelina</w:t>
      </w:r>
      <w:r w:rsidR="00CE64CA" w:rsidRPr="00E130F3">
        <w:t>“</w:t>
      </w:r>
      <w:r w:rsidR="008D26A4" w:rsidRPr="00E130F3">
        <w:t xml:space="preserve">, </w:t>
      </w:r>
      <w:r w:rsidR="00CE64CA" w:rsidRPr="00E130F3">
        <w:t>„</w:t>
      </w:r>
      <w:r w:rsidR="008D26A4" w:rsidRPr="00E130F3">
        <w:t>písek</w:t>
      </w:r>
      <w:r w:rsidR="00CE64CA" w:rsidRPr="00E130F3">
        <w:t>“</w:t>
      </w:r>
      <w:r w:rsidR="008D26A4" w:rsidRPr="00E130F3">
        <w:t>. Kódy přiřazeny k těmto hodnotám</w:t>
      </w:r>
      <w:r w:rsidR="006C194E" w:rsidRPr="00E130F3">
        <w:t xml:space="preserve"> (</w:t>
      </w:r>
      <w:r w:rsidR="008D26A4" w:rsidRPr="00E130F3">
        <w:t xml:space="preserve">např. </w:t>
      </w:r>
      <w:r w:rsidR="004A28CB" w:rsidRPr="00E130F3">
        <w:t>„</w:t>
      </w:r>
      <w:r w:rsidR="008D26A4" w:rsidRPr="00E130F3">
        <w:t>1</w:t>
      </w:r>
      <w:r w:rsidR="004A28CB" w:rsidRPr="00E130F3">
        <w:t>“</w:t>
      </w:r>
      <w:r w:rsidR="008D26A4" w:rsidRPr="00E130F3">
        <w:t xml:space="preserve">, </w:t>
      </w:r>
      <w:r w:rsidR="004A28CB" w:rsidRPr="00E130F3">
        <w:t>„</w:t>
      </w:r>
      <w:r w:rsidR="008D26A4" w:rsidRPr="00E130F3">
        <w:t>2</w:t>
      </w:r>
      <w:r w:rsidR="004A28CB" w:rsidRPr="00E130F3">
        <w:t>“</w:t>
      </w:r>
      <w:r w:rsidR="008D26A4" w:rsidRPr="00E130F3">
        <w:t xml:space="preserve">, </w:t>
      </w:r>
      <w:r w:rsidR="004A28CB" w:rsidRPr="00E130F3">
        <w:t>„</w:t>
      </w:r>
      <w:r w:rsidR="008D26A4" w:rsidRPr="00E130F3">
        <w:t>3</w:t>
      </w:r>
      <w:r w:rsidR="004A28CB" w:rsidRPr="00E130F3">
        <w:t>“</w:t>
      </w:r>
      <w:r w:rsidR="006C194E" w:rsidRPr="00E130F3">
        <w:t>)</w:t>
      </w:r>
      <w:r w:rsidR="008D26A4" w:rsidRPr="00E130F3">
        <w:t xml:space="preserve"> pouze označují dané hodnoty a neplatí mezi nimi vztah „větší“ a „menší“. Specifické postavení mezi znaky zaznamenávanými na nominální stupnici mají znaky binární – tyto nabývají pouze dvou hodnot (např. proměnná pohlaví: muž, žena).</w:t>
      </w:r>
    </w:p>
    <w:p w:rsidR="0043587C" w:rsidRPr="00E130F3" w:rsidRDefault="0043587C" w:rsidP="00565EC5"/>
    <w:p w:rsidR="006C194E" w:rsidRPr="00E130F3" w:rsidRDefault="00331A8F" w:rsidP="00565EC5">
      <w:r w:rsidRPr="00E130F3">
        <w:rPr>
          <w:b/>
          <w:i/>
        </w:rPr>
        <w:t>Pořadová stupnice</w:t>
      </w:r>
      <w:r w:rsidR="0043647B" w:rsidRPr="00E130F3">
        <w:rPr>
          <w:b/>
        </w:rPr>
        <w:t xml:space="preserve"> </w:t>
      </w:r>
      <w:r w:rsidR="0043647B" w:rsidRPr="00E130F3">
        <w:t>(</w:t>
      </w:r>
      <w:r w:rsidR="0043647B" w:rsidRPr="00E130F3">
        <w:rPr>
          <w:i/>
        </w:rPr>
        <w:t>ordinal scale</w:t>
      </w:r>
      <w:r w:rsidR="0043647B" w:rsidRPr="00E130F3">
        <w:t>)</w:t>
      </w:r>
      <w:r w:rsidR="00565EC5" w:rsidRPr="00E130F3">
        <w:t xml:space="preserve">: </w:t>
      </w:r>
      <w:r w:rsidR="00D120AB" w:rsidRPr="00E130F3">
        <w:t xml:space="preserve">Pro hodnoty na pořadové stupnici kromě rovnosti a nerovnosti lze určit také vztah menší a větší. Příkladem proměnné měřené na této škále je </w:t>
      </w:r>
      <w:r w:rsidR="004A28CB" w:rsidRPr="00E130F3">
        <w:t>abundance rostlin měřená na Braun-Blanquetov</w:t>
      </w:r>
      <w:r w:rsidR="00DB44F0" w:rsidRPr="00E130F3">
        <w:t>é</w:t>
      </w:r>
      <w:r w:rsidR="004A28CB" w:rsidRPr="00E130F3">
        <w:t xml:space="preserve"> stupnici</w:t>
      </w:r>
      <w:r w:rsidR="00D120AB" w:rsidRPr="00E130F3">
        <w:t xml:space="preserve">, která pokryvnost rostlinných taxonů hodnotí na 7stupňové škále. Možné hodnoty nebo kódy této stupnice lze seřadit od nejnižší abundance po nejvyšší. Ovšem nelze určit, zda rozdíl mezi hodnotami </w:t>
      </w:r>
      <w:r w:rsidR="004A28CB" w:rsidRPr="00E130F3">
        <w:t>„</w:t>
      </w:r>
      <w:r w:rsidR="00D120AB" w:rsidRPr="00E130F3">
        <w:t>1</w:t>
      </w:r>
      <w:r w:rsidR="004A28CB" w:rsidRPr="00E130F3">
        <w:t>“</w:t>
      </w:r>
      <w:r w:rsidR="00D120AB" w:rsidRPr="00E130F3">
        <w:t xml:space="preserve"> a </w:t>
      </w:r>
      <w:r w:rsidR="004A28CB" w:rsidRPr="00E130F3">
        <w:t>„</w:t>
      </w:r>
      <w:r w:rsidR="00D120AB" w:rsidRPr="00E130F3">
        <w:t>2</w:t>
      </w:r>
      <w:r w:rsidR="004A28CB" w:rsidRPr="00E130F3">
        <w:t>“</w:t>
      </w:r>
      <w:r w:rsidR="00D120AB" w:rsidRPr="00E130F3">
        <w:t xml:space="preserve"> je větší nebo menší než rozdíl mezi hodnotami </w:t>
      </w:r>
      <w:r w:rsidR="004A28CB" w:rsidRPr="00E130F3">
        <w:t>„</w:t>
      </w:r>
      <w:r w:rsidR="00D120AB" w:rsidRPr="00E130F3">
        <w:t>4</w:t>
      </w:r>
      <w:r w:rsidR="004A28CB" w:rsidRPr="00E130F3">
        <w:t>“</w:t>
      </w:r>
      <w:r w:rsidR="00D120AB" w:rsidRPr="00E130F3">
        <w:t xml:space="preserve"> a </w:t>
      </w:r>
      <w:r w:rsidR="004A28CB" w:rsidRPr="00E130F3">
        <w:t>„</w:t>
      </w:r>
      <w:r w:rsidR="00D120AB" w:rsidRPr="00E130F3">
        <w:t>5</w:t>
      </w:r>
      <w:r w:rsidR="004A28CB" w:rsidRPr="00E130F3">
        <w:t>“</w:t>
      </w:r>
      <w:r w:rsidR="0043587C" w:rsidRPr="00E130F3">
        <w:t>.</w:t>
      </w:r>
    </w:p>
    <w:p w:rsidR="0043587C" w:rsidRPr="00E130F3" w:rsidRDefault="0043587C" w:rsidP="00565EC5"/>
    <w:p w:rsidR="0043587C" w:rsidRPr="00E130F3" w:rsidRDefault="00331A8F" w:rsidP="00565EC5">
      <w:r w:rsidRPr="00E130F3">
        <w:rPr>
          <w:b/>
          <w:i/>
        </w:rPr>
        <w:t>Intervalová stupnice</w:t>
      </w:r>
      <w:r w:rsidR="0043647B" w:rsidRPr="00E130F3">
        <w:rPr>
          <w:b/>
        </w:rPr>
        <w:t xml:space="preserve"> </w:t>
      </w:r>
      <w:r w:rsidR="0043647B" w:rsidRPr="00E130F3">
        <w:t>(</w:t>
      </w:r>
      <w:r w:rsidR="0043647B" w:rsidRPr="00E130F3">
        <w:rPr>
          <w:i/>
        </w:rPr>
        <w:t>interval scale</w:t>
      </w:r>
      <w:r w:rsidR="0043647B" w:rsidRPr="00E130F3">
        <w:t>)</w:t>
      </w:r>
      <w:r w:rsidR="00565EC5" w:rsidRPr="00E130F3">
        <w:t xml:space="preserve">: </w:t>
      </w:r>
      <w:r w:rsidR="004824AB" w:rsidRPr="00E130F3">
        <w:t>Na intervalové stupnici je k</w:t>
      </w:r>
      <w:r w:rsidR="004A28CB" w:rsidRPr="00E130F3">
        <w:t xml:space="preserve">romě vlastností předchozích dvou stupnic možné také sčítání a odečítání. Na rozdíl od pořadové stupnice </w:t>
      </w:r>
      <w:r w:rsidR="00EC35F6" w:rsidRPr="00E130F3">
        <w:t xml:space="preserve">zde </w:t>
      </w:r>
      <w:r w:rsidR="004A28CB" w:rsidRPr="00E130F3">
        <w:t>lze vyjádřit míru rozdílu mezi objekty. Intervalová stupnice o</w:t>
      </w:r>
      <w:r w:rsidR="008F29E9" w:rsidRPr="00E130F3">
        <w:t>všem nemá přirozený nulový bod. Příkladem je teplota měřena v stupních Celsia. Rozdíl 5 stupňů znamená to stejné přes celou stupni</w:t>
      </w:r>
      <w:r w:rsidR="004A061B" w:rsidRPr="00E130F3">
        <w:t>ci. Hodnota 0 je reálná teplota; lze určit rozdíl mezi hodnotou 0 a 5 stupň</w:t>
      </w:r>
      <w:r w:rsidR="00A57707" w:rsidRPr="00E130F3">
        <w:t>ů</w:t>
      </w:r>
      <w:r w:rsidR="004A061B" w:rsidRPr="00E130F3">
        <w:t>, nelze ovšem určit, kolikrát je hodnota 5 vyšší než hodnota 0.</w:t>
      </w:r>
    </w:p>
    <w:p w:rsidR="0043587C" w:rsidRPr="00E130F3" w:rsidRDefault="0043587C" w:rsidP="00565EC5"/>
    <w:p w:rsidR="008F44C1" w:rsidRPr="00E130F3" w:rsidRDefault="00331A8F" w:rsidP="00565EC5">
      <w:r w:rsidRPr="00E130F3">
        <w:rPr>
          <w:b/>
          <w:i/>
        </w:rPr>
        <w:t>Poměrová stupnice</w:t>
      </w:r>
      <w:r w:rsidR="0043647B" w:rsidRPr="00E130F3">
        <w:rPr>
          <w:b/>
        </w:rPr>
        <w:t xml:space="preserve"> </w:t>
      </w:r>
      <w:r w:rsidR="0043647B" w:rsidRPr="00E130F3">
        <w:t>(</w:t>
      </w:r>
      <w:r w:rsidR="0043647B" w:rsidRPr="00E130F3">
        <w:rPr>
          <w:i/>
        </w:rPr>
        <w:t>ratio scale</w:t>
      </w:r>
      <w:r w:rsidR="0043647B" w:rsidRPr="00E130F3">
        <w:t>)</w:t>
      </w:r>
      <w:r w:rsidR="00565EC5" w:rsidRPr="00E130F3">
        <w:t xml:space="preserve">: </w:t>
      </w:r>
      <w:r w:rsidR="008F44C1" w:rsidRPr="00E130F3">
        <w:t xml:space="preserve">Poměrová stupnice dovoluje vyjádřit poměr mezi hodnotami. </w:t>
      </w:r>
      <w:r w:rsidR="008F3953" w:rsidRPr="00E130F3">
        <w:t xml:space="preserve">Tato </w:t>
      </w:r>
      <w:r w:rsidR="008F44C1" w:rsidRPr="00E130F3">
        <w:t xml:space="preserve">stupnice má přirozený nulový bod, lze proto určit poměr (např. </w:t>
      </w:r>
      <w:r w:rsidR="004824AB" w:rsidRPr="00E130F3">
        <w:rPr>
          <w:szCs w:val="20"/>
        </w:rPr>
        <w:t xml:space="preserve">teplota </w:t>
      </w:r>
      <w:r w:rsidR="00AE5D03">
        <w:rPr>
          <w:szCs w:val="20"/>
        </w:rPr>
        <w:t>ve stupních Kelvina</w:t>
      </w:r>
      <w:r w:rsidR="004824AB" w:rsidRPr="00E130F3">
        <w:rPr>
          <w:szCs w:val="20"/>
        </w:rPr>
        <w:t>,</w:t>
      </w:r>
      <w:r w:rsidR="004824AB" w:rsidRPr="00E130F3">
        <w:t xml:space="preserve"> </w:t>
      </w:r>
      <w:r w:rsidR="008F44C1" w:rsidRPr="00E130F3">
        <w:t xml:space="preserve">hodnoty délky, plochy nebo objemu). </w:t>
      </w:r>
    </w:p>
    <w:p w:rsidR="002E4687" w:rsidRPr="00E130F3" w:rsidRDefault="002E4687" w:rsidP="00565EC5"/>
    <w:p w:rsidR="00CE4166" w:rsidRPr="00E130F3" w:rsidRDefault="00CE4166" w:rsidP="00565EC5">
      <w:pPr>
        <w:sectPr w:rsidR="00CE4166" w:rsidRPr="00E130F3" w:rsidSect="00F43C3E">
          <w:pgSz w:w="11906" w:h="16838"/>
          <w:pgMar w:top="1134" w:right="1134" w:bottom="1418" w:left="1418" w:header="708" w:footer="708" w:gutter="0"/>
          <w:cols w:space="708"/>
          <w:docGrid w:linePitch="360"/>
        </w:sectPr>
      </w:pPr>
    </w:p>
    <w:p w:rsidR="0043647B" w:rsidRPr="00E130F3" w:rsidRDefault="00404F03" w:rsidP="00565EC5">
      <w:r w:rsidRPr="00E130F3">
        <w:lastRenderedPageBreak/>
        <w:t xml:space="preserve">Z hlediska statistického zpracování dat můžeme proměnné rozdělit </w:t>
      </w:r>
      <w:proofErr w:type="gramStart"/>
      <w:r w:rsidRPr="00E130F3">
        <w:t>na</w:t>
      </w:r>
      <w:proofErr w:type="gramEnd"/>
      <w:r w:rsidRPr="00E130F3">
        <w:t>:</w:t>
      </w:r>
    </w:p>
    <w:p w:rsidR="00404F03" w:rsidRPr="00E130F3" w:rsidRDefault="00331A8F" w:rsidP="00C65C58">
      <w:pPr>
        <w:numPr>
          <w:ilvl w:val="0"/>
          <w:numId w:val="2"/>
        </w:numPr>
      </w:pPr>
      <w:r w:rsidRPr="00E130F3">
        <w:rPr>
          <w:b/>
          <w:i/>
        </w:rPr>
        <w:t>kvalitativní</w:t>
      </w:r>
      <w:r w:rsidR="00404F03" w:rsidRPr="00E130F3">
        <w:t xml:space="preserve"> (</w:t>
      </w:r>
      <w:r w:rsidR="00404F03" w:rsidRPr="00E130F3">
        <w:rPr>
          <w:i/>
        </w:rPr>
        <w:t>qualitative</w:t>
      </w:r>
      <w:r w:rsidR="008A6E22" w:rsidRPr="00E130F3">
        <w:t>)</w:t>
      </w:r>
    </w:p>
    <w:p w:rsidR="008A6E22" w:rsidRPr="00E130F3" w:rsidRDefault="00331A8F" w:rsidP="00C65C58">
      <w:pPr>
        <w:numPr>
          <w:ilvl w:val="1"/>
          <w:numId w:val="2"/>
        </w:numPr>
      </w:pPr>
      <w:r w:rsidRPr="00E130F3">
        <w:t>binární</w:t>
      </w:r>
      <w:r w:rsidR="008A6E22" w:rsidRPr="00E130F3">
        <w:t xml:space="preserve"> (</w:t>
      </w:r>
      <w:r w:rsidR="008A6E22" w:rsidRPr="00E130F3">
        <w:rPr>
          <w:i/>
        </w:rPr>
        <w:t>binary</w:t>
      </w:r>
      <w:r w:rsidR="008A6E22" w:rsidRPr="00E130F3">
        <w:t xml:space="preserve">, dvoustavové, alternativní) </w:t>
      </w:r>
      <w:r w:rsidR="00D577BD" w:rsidRPr="00E130F3">
        <w:t>–</w:t>
      </w:r>
      <w:r w:rsidR="008A6E22" w:rsidRPr="00E130F3">
        <w:t xml:space="preserve"> </w:t>
      </w:r>
      <w:r w:rsidR="00D577BD" w:rsidRPr="00E130F3">
        <w:t xml:space="preserve">nabývají pouze dvou hodnot, většinou je kódujeme 0 a 1 (např. přítomnost nebo nepřítomnost </w:t>
      </w:r>
      <w:r w:rsidR="00836DA9" w:rsidRPr="00E130F3">
        <w:t xml:space="preserve">určitého </w:t>
      </w:r>
      <w:r w:rsidR="00425111" w:rsidRPr="00E130F3">
        <w:t xml:space="preserve">živočišného </w:t>
      </w:r>
      <w:r w:rsidR="00836DA9" w:rsidRPr="00E130F3">
        <w:t>druhu)</w:t>
      </w:r>
    </w:p>
    <w:p w:rsidR="00CE64CA" w:rsidRPr="00E130F3" w:rsidRDefault="00331A8F" w:rsidP="00C65C58">
      <w:pPr>
        <w:numPr>
          <w:ilvl w:val="1"/>
          <w:numId w:val="2"/>
        </w:numPr>
      </w:pPr>
      <w:r w:rsidRPr="00E130F3">
        <w:t>vícestavové</w:t>
      </w:r>
      <w:r w:rsidR="00CE64CA" w:rsidRPr="00E130F3">
        <w:t xml:space="preserve"> (</w:t>
      </w:r>
      <w:r w:rsidR="00CE64CA" w:rsidRPr="00E130F3">
        <w:rPr>
          <w:i/>
        </w:rPr>
        <w:t>multistate</w:t>
      </w:r>
      <w:r w:rsidR="00CE64CA" w:rsidRPr="00E130F3">
        <w:t>) – nabývají vícer</w:t>
      </w:r>
      <w:r w:rsidR="00BF5F44" w:rsidRPr="00E130F3">
        <w:t>o hodnot, např. vý</w:t>
      </w:r>
      <w:r w:rsidR="00CE64CA" w:rsidRPr="00E130F3">
        <w:t>še uvedené typy půd</w:t>
      </w:r>
    </w:p>
    <w:p w:rsidR="00404F03" w:rsidRPr="00E130F3" w:rsidRDefault="00331A8F" w:rsidP="00C65C58">
      <w:pPr>
        <w:numPr>
          <w:ilvl w:val="0"/>
          <w:numId w:val="2"/>
        </w:numPr>
      </w:pPr>
      <w:r w:rsidRPr="00E130F3">
        <w:rPr>
          <w:b/>
          <w:i/>
        </w:rPr>
        <w:t>semikvantitativní</w:t>
      </w:r>
      <w:r w:rsidR="00404F03" w:rsidRPr="00E130F3">
        <w:rPr>
          <w:b/>
        </w:rPr>
        <w:t xml:space="preserve"> </w:t>
      </w:r>
      <w:r w:rsidR="00404F03" w:rsidRPr="00E130F3">
        <w:t>(</w:t>
      </w:r>
      <w:r w:rsidR="00404F03" w:rsidRPr="00E130F3">
        <w:rPr>
          <w:i/>
        </w:rPr>
        <w:t>semiquantitative</w:t>
      </w:r>
      <w:r w:rsidR="00404F03" w:rsidRPr="00E130F3">
        <w:t>)</w:t>
      </w:r>
      <w:r w:rsidR="00561E84" w:rsidRPr="00E130F3">
        <w:t xml:space="preserve"> </w:t>
      </w:r>
      <w:r w:rsidR="00075F28" w:rsidRPr="00E130F3">
        <w:t>–</w:t>
      </w:r>
      <w:r w:rsidR="00561E84" w:rsidRPr="00E130F3">
        <w:t xml:space="preserve"> </w:t>
      </w:r>
      <w:r w:rsidR="00075F28" w:rsidRPr="00E130F3">
        <w:t xml:space="preserve">do této skupiny patří proměnné, jejichž hodnoty jsou vyjádřeny pomocí </w:t>
      </w:r>
      <w:r w:rsidR="00FD69FD" w:rsidRPr="00E130F3">
        <w:t xml:space="preserve">pořadové </w:t>
      </w:r>
      <w:r w:rsidR="00075F28" w:rsidRPr="00E130F3">
        <w:t xml:space="preserve">stupnice, která nemá konstantní rozdíly mezi </w:t>
      </w:r>
      <w:r w:rsidR="00425111" w:rsidRPr="00E130F3">
        <w:t xml:space="preserve">sousedícími </w:t>
      </w:r>
      <w:r w:rsidR="00075F28" w:rsidRPr="00E130F3">
        <w:t>hodnotami (např. Braun-Blanquetova stupnice pokryvnosti)</w:t>
      </w:r>
    </w:p>
    <w:p w:rsidR="00404F03" w:rsidRPr="00E130F3" w:rsidRDefault="00331A8F" w:rsidP="00C65C58">
      <w:pPr>
        <w:numPr>
          <w:ilvl w:val="0"/>
          <w:numId w:val="2"/>
        </w:numPr>
      </w:pPr>
      <w:r w:rsidRPr="00E130F3">
        <w:rPr>
          <w:b/>
          <w:i/>
        </w:rPr>
        <w:t>kvantitativní</w:t>
      </w:r>
      <w:r w:rsidR="00404F03" w:rsidRPr="00E130F3">
        <w:rPr>
          <w:b/>
        </w:rPr>
        <w:t xml:space="preserve"> </w:t>
      </w:r>
      <w:r w:rsidR="00404F03" w:rsidRPr="00E130F3">
        <w:t>(</w:t>
      </w:r>
      <w:r w:rsidR="00404F03" w:rsidRPr="00E130F3">
        <w:rPr>
          <w:i/>
        </w:rPr>
        <w:t>quantitative</w:t>
      </w:r>
      <w:r w:rsidR="00404F03" w:rsidRPr="00E130F3">
        <w:t>)</w:t>
      </w:r>
      <w:r w:rsidR="00075F28" w:rsidRPr="00E130F3">
        <w:t xml:space="preserve"> – proměnné lze vyjádřit měřitelnou stupnicí, na níž jsou konstantní rozdíly mezi jednotkami</w:t>
      </w:r>
    </w:p>
    <w:p w:rsidR="00075F28" w:rsidRPr="00E130F3" w:rsidRDefault="00331A8F" w:rsidP="00C65C58">
      <w:pPr>
        <w:numPr>
          <w:ilvl w:val="1"/>
          <w:numId w:val="2"/>
        </w:numPr>
      </w:pPr>
      <w:r w:rsidRPr="00E130F3">
        <w:t>nespojité, diskrétní</w:t>
      </w:r>
      <w:r w:rsidR="00075F28" w:rsidRPr="00E130F3">
        <w:t xml:space="preserve"> (</w:t>
      </w:r>
      <w:r w:rsidR="00075F28" w:rsidRPr="00E130F3">
        <w:rPr>
          <w:i/>
        </w:rPr>
        <w:t>discontinuous</w:t>
      </w:r>
      <w:r w:rsidR="00075F28" w:rsidRPr="00E130F3">
        <w:t xml:space="preserve">, </w:t>
      </w:r>
      <w:r w:rsidR="00075F28" w:rsidRPr="00E130F3">
        <w:rPr>
          <w:i/>
        </w:rPr>
        <w:t>discrete</w:t>
      </w:r>
      <w:r w:rsidR="00075F28" w:rsidRPr="00E130F3">
        <w:t xml:space="preserve">) – proměnné, které nabývají pouze určité </w:t>
      </w:r>
      <w:r w:rsidR="00663FFA" w:rsidRPr="00E130F3">
        <w:t xml:space="preserve">reálné </w:t>
      </w:r>
      <w:r w:rsidR="00075F28" w:rsidRPr="00E130F3">
        <w:t xml:space="preserve">hodnoty (např. </w:t>
      </w:r>
      <w:r w:rsidR="004E6FFC" w:rsidRPr="00E130F3">
        <w:t>počet květů</w:t>
      </w:r>
      <w:r w:rsidR="00075F28" w:rsidRPr="00E130F3">
        <w:t>)</w:t>
      </w:r>
    </w:p>
    <w:p w:rsidR="00075F28" w:rsidRPr="00E130F3" w:rsidRDefault="00331A8F" w:rsidP="00C65C58">
      <w:pPr>
        <w:numPr>
          <w:ilvl w:val="1"/>
          <w:numId w:val="2"/>
        </w:numPr>
      </w:pPr>
      <w:r w:rsidRPr="00E130F3">
        <w:t>spojité, kontinuální</w:t>
      </w:r>
      <w:r w:rsidR="00075F28" w:rsidRPr="00E130F3">
        <w:t xml:space="preserve"> (</w:t>
      </w:r>
      <w:r w:rsidR="004E6FFC" w:rsidRPr="00E130F3">
        <w:rPr>
          <w:i/>
        </w:rPr>
        <w:t>continuous</w:t>
      </w:r>
      <w:r w:rsidR="004E6FFC" w:rsidRPr="00E130F3">
        <w:t>) – proměnné, které mohou nabývat nekonečného počtu hodnot mezi dvěma pevnými body dané stupnice (např. výška stromů, koncentrace rtuti v půdě apod.).</w:t>
      </w:r>
    </w:p>
    <w:p w:rsidR="00C87A53" w:rsidRPr="00E130F3" w:rsidRDefault="00C87A53" w:rsidP="00565EC5"/>
    <w:p w:rsidR="0043647B" w:rsidRPr="00E130F3" w:rsidRDefault="00831D27" w:rsidP="00565EC5">
      <w:r w:rsidRPr="00E130F3">
        <w:t>V analýzách je problematické použití vícestavových kvalitativních proměnných. Alternativní možností</w:t>
      </w:r>
      <w:r w:rsidR="00690E4C" w:rsidRPr="00E130F3">
        <w:t>,</w:t>
      </w:r>
      <w:r w:rsidRPr="00E130F3">
        <w:t xml:space="preserve"> jak pracovat s takovými daty</w:t>
      </w:r>
      <w:r w:rsidR="00690E4C" w:rsidRPr="00E130F3">
        <w:t>,</w:t>
      </w:r>
      <w:r w:rsidRPr="00E130F3">
        <w:t xml:space="preserve"> je jejich převedení do umělých binárních proměnných, tzv. </w:t>
      </w:r>
      <w:r w:rsidR="00690E4C" w:rsidRPr="00E130F3">
        <w:t>indiká</w:t>
      </w:r>
      <w:r w:rsidR="00C138F8" w:rsidRPr="00E130F3">
        <w:t>t</w:t>
      </w:r>
      <w:r w:rsidR="00690E4C" w:rsidRPr="00E130F3">
        <w:t>o</w:t>
      </w:r>
      <w:r w:rsidR="00C138F8" w:rsidRPr="00E130F3">
        <w:t>r</w:t>
      </w:r>
      <w:r w:rsidR="00690E4C" w:rsidRPr="00E130F3">
        <w:t>ových proměnných (</w:t>
      </w:r>
      <w:r w:rsidR="00331A8F" w:rsidRPr="00E130F3">
        <w:rPr>
          <w:i/>
        </w:rPr>
        <w:t>dummy variables</w:t>
      </w:r>
      <w:r w:rsidR="00690E4C" w:rsidRPr="00E130F3">
        <w:t>)</w:t>
      </w:r>
      <w:r w:rsidRPr="00E130F3">
        <w:t>, kde každý stav převedeme na novou binární proměnnou kódovanou 0 a 1, kde 1 znamená přítomnost daného stavu.</w:t>
      </w:r>
    </w:p>
    <w:p w:rsidR="009E2A22" w:rsidRPr="00E130F3" w:rsidRDefault="009E2A22" w:rsidP="00565EC5">
      <w:pPr>
        <w:pStyle w:val="Nadpis2"/>
      </w:pPr>
      <w:bookmarkStart w:id="26" w:name="_Toc274087693"/>
      <w:bookmarkStart w:id="27" w:name="_Toc288042896"/>
      <w:bookmarkStart w:id="28" w:name="_Toc288042978"/>
      <w:bookmarkStart w:id="29" w:name="_Toc288425779"/>
      <w:r w:rsidRPr="00E130F3">
        <w:t>Možné problémy dat a jejich řešení</w:t>
      </w:r>
      <w:bookmarkEnd w:id="26"/>
      <w:bookmarkEnd w:id="27"/>
      <w:bookmarkEnd w:id="28"/>
      <w:bookmarkEnd w:id="29"/>
    </w:p>
    <w:p w:rsidR="00F90375" w:rsidRPr="00E130F3" w:rsidRDefault="00F90375" w:rsidP="00565EC5">
      <w:r w:rsidRPr="00E130F3">
        <w:t>Různé metody vícerozměrné analýzy kladou několik požadavk</w:t>
      </w:r>
      <w:r w:rsidR="00042A32" w:rsidRPr="00E130F3">
        <w:t>ů</w:t>
      </w:r>
      <w:r w:rsidRPr="00E130F3">
        <w:t xml:space="preserve"> na vstupní data. V první řad</w:t>
      </w:r>
      <w:r w:rsidR="00D33C43" w:rsidRPr="00E130F3">
        <w:t>ě</w:t>
      </w:r>
      <w:r w:rsidRPr="00E130F3">
        <w:t xml:space="preserve"> všechny metody vyžadují úplné datové matice bez chybějících dat.</w:t>
      </w:r>
      <w:r w:rsidR="00D33C43" w:rsidRPr="00E130F3">
        <w:t xml:space="preserve"> </w:t>
      </w:r>
      <w:r w:rsidR="005108A5" w:rsidRPr="00E130F3">
        <w:t xml:space="preserve">Některé metody </w:t>
      </w:r>
      <w:r w:rsidRPr="00E130F3">
        <w:t xml:space="preserve">jsou dostatečně robustní ve vztahu k odchylkám od normálního rozložení dat, některé metody vyžadují mnohorozměrné normální rozložení dat. Tento problém lze vyřešit vhodnou transformací dat. </w:t>
      </w:r>
      <w:r w:rsidR="002B567A" w:rsidRPr="00E130F3">
        <w:t xml:space="preserve">V některých případech </w:t>
      </w:r>
      <w:r w:rsidR="00162436" w:rsidRPr="00E130F3">
        <w:t>mají měřené proměnné různé jednotky, často se řádově liší</w:t>
      </w:r>
      <w:r w:rsidR="00355463" w:rsidRPr="00E130F3">
        <w:t>,</w:t>
      </w:r>
      <w:r w:rsidR="00162436" w:rsidRPr="00E130F3">
        <w:t xml:space="preserve"> a tak </w:t>
      </w:r>
      <w:r w:rsidR="002B567A" w:rsidRPr="00E130F3">
        <w:t xml:space="preserve">je vhodné </w:t>
      </w:r>
      <w:r w:rsidR="00FC6729" w:rsidRPr="00E130F3">
        <w:t xml:space="preserve">převést </w:t>
      </w:r>
      <w:r w:rsidR="002B567A" w:rsidRPr="00E130F3">
        <w:t>proměnné na stejné měřítko. K tomu slouží standardizace dat.</w:t>
      </w:r>
    </w:p>
    <w:p w:rsidR="003127C7" w:rsidRPr="00E130F3" w:rsidRDefault="003127C7" w:rsidP="00565EC5">
      <w:pPr>
        <w:pStyle w:val="Nadpis3"/>
      </w:pPr>
      <w:bookmarkStart w:id="30" w:name="_Toc274087694"/>
      <w:bookmarkStart w:id="31" w:name="_Toc288042897"/>
      <w:bookmarkStart w:id="32" w:name="_Toc288042979"/>
      <w:bookmarkStart w:id="33" w:name="_Toc288425780"/>
      <w:bookmarkStart w:id="34" w:name="OLE_LINK7"/>
      <w:bookmarkStart w:id="35" w:name="OLE_LINK8"/>
      <w:r w:rsidRPr="00E130F3">
        <w:t>Chybějící data</w:t>
      </w:r>
      <w:bookmarkEnd w:id="30"/>
      <w:bookmarkEnd w:id="31"/>
      <w:bookmarkEnd w:id="32"/>
      <w:bookmarkEnd w:id="33"/>
    </w:p>
    <w:bookmarkEnd w:id="34"/>
    <w:bookmarkEnd w:id="35"/>
    <w:p w:rsidR="00B75ACA" w:rsidRPr="00E130F3" w:rsidRDefault="00B75ACA" w:rsidP="00565EC5">
      <w:r w:rsidRPr="00E130F3">
        <w:t xml:space="preserve">V případě, že některé hodnoty není možné určit nebo naměřit, </w:t>
      </w:r>
      <w:r w:rsidR="00402257" w:rsidRPr="00E130F3">
        <w:t xml:space="preserve">je nutné tyto situace ošetřit. </w:t>
      </w:r>
      <w:r w:rsidR="001C2274" w:rsidRPr="00E130F3">
        <w:t xml:space="preserve">K tomu </w:t>
      </w:r>
      <w:r w:rsidR="00EF074E" w:rsidRPr="00E130F3">
        <w:t xml:space="preserve">máme </w:t>
      </w:r>
      <w:r w:rsidR="00093AAD" w:rsidRPr="00E130F3">
        <w:t>několik možností</w:t>
      </w:r>
      <w:r w:rsidR="00EF074E" w:rsidRPr="00E130F3">
        <w:t>:</w:t>
      </w:r>
    </w:p>
    <w:p w:rsidR="001C2274" w:rsidRPr="00E130F3" w:rsidRDefault="00AB5B1A" w:rsidP="00C65C58">
      <w:pPr>
        <w:numPr>
          <w:ilvl w:val="0"/>
          <w:numId w:val="4"/>
        </w:numPr>
      </w:pPr>
      <w:r w:rsidRPr="00E130F3">
        <w:t>Objekty</w:t>
      </w:r>
      <w:r w:rsidR="001C2274" w:rsidRPr="00E130F3">
        <w:t xml:space="preserve">, </w:t>
      </w:r>
      <w:r w:rsidR="00ED6237" w:rsidRPr="00E130F3">
        <w:t xml:space="preserve">ve kterých hodnoty chybí, můžeme vypustit. Toto řešení je vhodné tehdy, když jsou chybějící data pouze v několika málo </w:t>
      </w:r>
      <w:r w:rsidRPr="00E130F3">
        <w:t>objektech</w:t>
      </w:r>
      <w:r w:rsidR="00ED6237" w:rsidRPr="00E130F3">
        <w:t>.</w:t>
      </w:r>
    </w:p>
    <w:p w:rsidR="00ED6237" w:rsidRPr="00E130F3" w:rsidRDefault="00ED6237" w:rsidP="00C65C58">
      <w:pPr>
        <w:numPr>
          <w:ilvl w:val="0"/>
          <w:numId w:val="4"/>
        </w:numPr>
      </w:pPr>
      <w:r w:rsidRPr="00E130F3">
        <w:t>Proměnné, u kterých hodnoty chybí, můžeme vypustit, poku</w:t>
      </w:r>
      <w:r w:rsidR="00C05D6B" w:rsidRPr="00E130F3">
        <w:t>d</w:t>
      </w:r>
      <w:r w:rsidRPr="00E130F3">
        <w:t xml:space="preserve"> jich není mnoho</w:t>
      </w:r>
      <w:r w:rsidR="00351804" w:rsidRPr="00E130F3">
        <w:t xml:space="preserve"> a </w:t>
      </w:r>
      <w:r w:rsidR="00FC6729" w:rsidRPr="00E130F3">
        <w:t>nejde o klíčové proměnné</w:t>
      </w:r>
      <w:r w:rsidRPr="00E130F3">
        <w:t>.</w:t>
      </w:r>
    </w:p>
    <w:p w:rsidR="00ED6237" w:rsidRPr="00E130F3" w:rsidRDefault="00ED6237" w:rsidP="00C65C58">
      <w:pPr>
        <w:numPr>
          <w:ilvl w:val="0"/>
          <w:numId w:val="4"/>
        </w:numPr>
      </w:pPr>
      <w:r w:rsidRPr="00E130F3">
        <w:t>Chybějící hodnoty můžeme doplnit</w:t>
      </w:r>
      <w:r w:rsidR="00EF074E" w:rsidRPr="00E130F3">
        <w:t>,</w:t>
      </w:r>
      <w:r w:rsidRPr="00E130F3">
        <w:t xml:space="preserve"> </w:t>
      </w:r>
      <w:r w:rsidR="00AB5B1A" w:rsidRPr="00E130F3">
        <w:t>a to různými metodami:</w:t>
      </w:r>
    </w:p>
    <w:p w:rsidR="00AB5B1A" w:rsidRPr="00E130F3" w:rsidRDefault="00AB5B1A" w:rsidP="00C65C58">
      <w:pPr>
        <w:numPr>
          <w:ilvl w:val="1"/>
          <w:numId w:val="4"/>
        </w:numPr>
        <w:rPr>
          <w:lang w:eastAsia="de-DE"/>
        </w:rPr>
      </w:pPr>
      <w:r w:rsidRPr="00E130F3">
        <w:rPr>
          <w:lang w:eastAsia="de-DE"/>
        </w:rPr>
        <w:t>doplnění průměru z hodnot, které jsou k dispozici</w:t>
      </w:r>
      <w:r w:rsidR="00234B53" w:rsidRPr="00E130F3">
        <w:rPr>
          <w:lang w:eastAsia="de-DE"/>
        </w:rPr>
        <w:t>;</w:t>
      </w:r>
    </w:p>
    <w:p w:rsidR="005C1043" w:rsidRPr="00E130F3" w:rsidRDefault="00AB5B1A" w:rsidP="00C65C58">
      <w:pPr>
        <w:numPr>
          <w:ilvl w:val="1"/>
          <w:numId w:val="4"/>
        </w:numPr>
        <w:rPr>
          <w:lang w:eastAsia="de-DE"/>
        </w:rPr>
      </w:pPr>
      <w:r w:rsidRPr="00E130F3">
        <w:rPr>
          <w:lang w:eastAsia="de-DE"/>
        </w:rPr>
        <w:t>dopočítání chybějících hodnot pomocí mnohonásobného regresního modelu za použití objektů bez chybějících hodnot</w:t>
      </w:r>
      <w:r w:rsidR="005C1043" w:rsidRPr="00E130F3">
        <w:rPr>
          <w:lang w:eastAsia="de-DE"/>
        </w:rPr>
        <w:t>.</w:t>
      </w:r>
      <w:r w:rsidRPr="00E130F3">
        <w:rPr>
          <w:lang w:eastAsia="de-DE"/>
        </w:rPr>
        <w:t xml:space="preserve"> </w:t>
      </w:r>
    </w:p>
    <w:p w:rsidR="00565EC5" w:rsidRPr="00E130F3" w:rsidRDefault="00565EC5" w:rsidP="00565EC5"/>
    <w:p w:rsidR="00AB5B1A" w:rsidRPr="00E130F3" w:rsidRDefault="005C1043" w:rsidP="00565EC5">
      <w:r w:rsidRPr="00E130F3">
        <w:t>Tyto</w:t>
      </w:r>
      <w:r w:rsidR="00AB5B1A" w:rsidRPr="00E130F3">
        <w:t xml:space="preserve"> metod</w:t>
      </w:r>
      <w:r w:rsidRPr="00E130F3">
        <w:t>y</w:t>
      </w:r>
      <w:r w:rsidR="00AB5B1A" w:rsidRPr="00E130F3">
        <w:t xml:space="preserve"> ovšem </w:t>
      </w:r>
      <w:r w:rsidRPr="00E130F3">
        <w:t xml:space="preserve">způsobí </w:t>
      </w:r>
      <w:r w:rsidR="00AB5B1A" w:rsidRPr="00E130F3">
        <w:t>duplik</w:t>
      </w:r>
      <w:r w:rsidRPr="00E130F3">
        <w:t>aci</w:t>
      </w:r>
      <w:r w:rsidR="00AB5B1A" w:rsidRPr="00E130F3">
        <w:t xml:space="preserve"> informac</w:t>
      </w:r>
      <w:r w:rsidRPr="00E130F3">
        <w:t>e</w:t>
      </w:r>
      <w:r w:rsidR="00AB5B1A" w:rsidRPr="00E130F3">
        <w:t>, kterou již známe</w:t>
      </w:r>
      <w:r w:rsidR="00147D83" w:rsidRPr="00E130F3">
        <w:t>,</w:t>
      </w:r>
      <w:r w:rsidR="00AB5B1A" w:rsidRPr="00E130F3">
        <w:t xml:space="preserve"> a </w:t>
      </w:r>
      <w:r w:rsidR="00FC6729" w:rsidRPr="00E130F3">
        <w:t xml:space="preserve">dochází </w:t>
      </w:r>
      <w:r w:rsidR="00AB5B1A" w:rsidRPr="00E130F3">
        <w:t xml:space="preserve">tím </w:t>
      </w:r>
      <w:r w:rsidRPr="00E130F3">
        <w:t xml:space="preserve">ke snížení </w:t>
      </w:r>
      <w:r w:rsidR="00AB5B1A" w:rsidRPr="00E130F3">
        <w:t>počt</w:t>
      </w:r>
      <w:r w:rsidRPr="00E130F3">
        <w:t>u</w:t>
      </w:r>
      <w:r w:rsidR="00AB5B1A" w:rsidRPr="00E130F3">
        <w:t xml:space="preserve"> nezávislých pozorování v datech, čili stup</w:t>
      </w:r>
      <w:r w:rsidR="00FC6729" w:rsidRPr="00E130F3">
        <w:t>ňů</w:t>
      </w:r>
      <w:r w:rsidR="00AB5B1A" w:rsidRPr="00E130F3">
        <w:t xml:space="preserve"> volnosti. Takto upraveným objektům je pak </w:t>
      </w:r>
      <w:r w:rsidR="00DB2234" w:rsidRPr="00E130F3">
        <w:t xml:space="preserve">možné </w:t>
      </w:r>
      <w:r w:rsidR="00AB5B1A" w:rsidRPr="00E130F3">
        <w:t xml:space="preserve">přiřadit menší statistickou váhu. </w:t>
      </w:r>
    </w:p>
    <w:p w:rsidR="00691624" w:rsidRPr="00E130F3" w:rsidRDefault="00691624" w:rsidP="00565EC5">
      <w:pPr>
        <w:pStyle w:val="Nadpis3"/>
      </w:pPr>
      <w:bookmarkStart w:id="36" w:name="_Toc274087695"/>
      <w:bookmarkStart w:id="37" w:name="_Toc288042898"/>
      <w:bookmarkStart w:id="38" w:name="_Toc288042980"/>
      <w:bookmarkStart w:id="39" w:name="_Toc288425781"/>
      <w:r w:rsidRPr="00E130F3">
        <w:lastRenderedPageBreak/>
        <w:t>Transformace</w:t>
      </w:r>
      <w:r w:rsidR="005E5DAF" w:rsidRPr="00E130F3">
        <w:t xml:space="preserve"> dat</w:t>
      </w:r>
      <w:bookmarkEnd w:id="36"/>
      <w:bookmarkEnd w:id="37"/>
      <w:bookmarkEnd w:id="38"/>
      <w:bookmarkEnd w:id="39"/>
    </w:p>
    <w:p w:rsidR="005030A7" w:rsidRPr="00E130F3" w:rsidRDefault="005030A7" w:rsidP="00565EC5">
      <w:r w:rsidRPr="00E130F3">
        <w:t>Transformace je možná několika způsoby. K transformaci se používají konstanty a funkce nezávislé na analyzovaných datech.</w:t>
      </w:r>
    </w:p>
    <w:p w:rsidR="0077217D" w:rsidRPr="00E130F3" w:rsidRDefault="00331A8F" w:rsidP="00565EC5">
      <w:r w:rsidRPr="00E130F3">
        <w:rPr>
          <w:b/>
          <w:i/>
        </w:rPr>
        <w:t>Lineární transformace</w:t>
      </w:r>
      <w:r w:rsidR="005030A7" w:rsidRPr="00E130F3">
        <w:t xml:space="preserve"> (např. násobení hodnot proměnné konstantou) nemění výsledky analýzy </w:t>
      </w:r>
      <w:r w:rsidR="0078244F" w:rsidRPr="00E130F3">
        <w:t>v případech, že jde o analýzu kvalitativního vztahu</w:t>
      </w:r>
      <w:r w:rsidR="00735B29" w:rsidRPr="00E130F3">
        <w:t xml:space="preserve"> proměnných (např. korelace); v </w:t>
      </w:r>
      <w:r w:rsidR="0078244F" w:rsidRPr="00E130F3">
        <w:t>případě, že je důležitá absolutní hodnota proměnné</w:t>
      </w:r>
      <w:r w:rsidR="00147D83" w:rsidRPr="00E130F3">
        <w:t>,</w:t>
      </w:r>
      <w:r w:rsidR="0078244F" w:rsidRPr="00E130F3">
        <w:t xml:space="preserve"> dochází k vážení jejího vý</w:t>
      </w:r>
      <w:r w:rsidR="00735B29" w:rsidRPr="00E130F3">
        <w:t>znamu v </w:t>
      </w:r>
      <w:r w:rsidR="0078244F" w:rsidRPr="00E130F3">
        <w:t>analýze.</w:t>
      </w:r>
    </w:p>
    <w:p w:rsidR="009C6048" w:rsidRPr="00E130F3" w:rsidRDefault="009C6048" w:rsidP="00565EC5">
      <w:r w:rsidRPr="00E130F3">
        <w:t xml:space="preserve">Dalším příkladem je </w:t>
      </w:r>
      <w:r w:rsidR="00331A8F" w:rsidRPr="00E130F3">
        <w:rPr>
          <w:b/>
          <w:i/>
        </w:rPr>
        <w:t>adjustace proměnné</w:t>
      </w:r>
      <w:r w:rsidRPr="00E130F3">
        <w:t xml:space="preserve"> na vliv jiných proměnných pomocí jejich lineární kombinace (např. adjustace hladiny hemoglobinu na věk pacientů). </w:t>
      </w:r>
      <w:r w:rsidR="0019703D" w:rsidRPr="00E130F3">
        <w:t>Tato úprava mění i interpretaci výsledné proměnné.</w:t>
      </w:r>
    </w:p>
    <w:p w:rsidR="005030A7" w:rsidRPr="00E130F3" w:rsidRDefault="005030A7" w:rsidP="00565EC5">
      <w:r w:rsidRPr="00E130F3">
        <w:t>Většina transformací, které se používají v </w:t>
      </w:r>
      <w:r w:rsidR="00506200" w:rsidRPr="00E130F3">
        <w:t>biologii</w:t>
      </w:r>
      <w:r w:rsidRPr="00E130F3">
        <w:t xml:space="preserve">, jsou </w:t>
      </w:r>
      <w:r w:rsidR="00331A8F" w:rsidRPr="00E130F3">
        <w:rPr>
          <w:b/>
          <w:i/>
        </w:rPr>
        <w:t>nelineární transformace</w:t>
      </w:r>
      <w:r w:rsidRPr="00E130F3">
        <w:t xml:space="preserve">. Tyto transformace mění </w:t>
      </w:r>
      <w:r w:rsidR="0019703D" w:rsidRPr="00E130F3">
        <w:t xml:space="preserve">rozdělení </w:t>
      </w:r>
      <w:r w:rsidRPr="00E130F3">
        <w:t>dat.</w:t>
      </w:r>
    </w:p>
    <w:p w:rsidR="00116DB4" w:rsidRPr="00E130F3" w:rsidRDefault="005030A7" w:rsidP="00116DB4">
      <w:pPr>
        <w:pStyle w:val="Nadpis4"/>
      </w:pPr>
      <w:r w:rsidRPr="00E130F3">
        <w:t>Logaritmická transformace</w:t>
      </w:r>
    </w:p>
    <w:tbl>
      <w:tblPr>
        <w:tblW w:w="0" w:type="auto"/>
        <w:tblInd w:w="108" w:type="dxa"/>
        <w:tblLook w:val="04A0"/>
      </w:tblPr>
      <w:tblGrid>
        <w:gridCol w:w="8222"/>
        <w:gridCol w:w="882"/>
      </w:tblGrid>
      <w:tr w:rsidR="00AA27F0" w:rsidRPr="00E130F3" w:rsidTr="00F2352C">
        <w:tc>
          <w:tcPr>
            <w:tcW w:w="8222" w:type="dxa"/>
            <w:vAlign w:val="center"/>
          </w:tcPr>
          <w:p w:rsidR="006038A8" w:rsidRPr="00E130F3" w:rsidRDefault="00AA27F0">
            <w:pPr>
              <w:jc w:val="center"/>
            </w:pPr>
            <w:r w:rsidRPr="00E130F3">
              <w:rPr>
                <w:position w:val="-14"/>
                <w:szCs w:val="20"/>
              </w:rPr>
              <w:object w:dxaOrig="12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19.7pt" o:ole="">
                  <v:imagedata r:id="rId14" o:title=""/>
                </v:shape>
                <o:OLEObject Type="Embed" ProgID="Equation.3" ShapeID="_x0000_i1025" DrawAspect="Content" ObjectID="_1375086458" r:id="rId15"/>
              </w:object>
            </w:r>
            <w:r w:rsidRPr="00E130F3">
              <w:rPr>
                <w:szCs w:val="20"/>
              </w:rPr>
              <w:t xml:space="preserve">    nebo (když jsou přítomny nuly)</w:t>
            </w:r>
          </w:p>
          <w:p w:rsidR="006038A8" w:rsidRPr="00E130F3" w:rsidRDefault="00AA27F0">
            <w:pPr>
              <w:jc w:val="center"/>
              <w:rPr>
                <w:szCs w:val="20"/>
              </w:rPr>
            </w:pPr>
            <w:r w:rsidRPr="00E130F3">
              <w:rPr>
                <w:position w:val="-14"/>
                <w:szCs w:val="20"/>
              </w:rPr>
              <w:object w:dxaOrig="1719" w:dyaOrig="380">
                <v:shape id="_x0000_i1026" type="#_x0000_t75" style="width:86.25pt;height:19pt" o:ole="">
                  <v:imagedata r:id="rId16" o:title=""/>
                </v:shape>
                <o:OLEObject Type="Embed" ProgID="Equation.3" ShapeID="_x0000_i1026" DrawAspect="Content" ObjectID="_1375086459" r:id="rId17"/>
              </w:object>
            </w:r>
          </w:p>
        </w:tc>
        <w:tc>
          <w:tcPr>
            <w:tcW w:w="882" w:type="dxa"/>
            <w:vAlign w:val="center"/>
          </w:tcPr>
          <w:p w:rsidR="00AA27F0" w:rsidRPr="00E130F3" w:rsidRDefault="00AA27F0" w:rsidP="00565EC5">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w:t>
            </w:r>
            <w:r w:rsidR="00C4069F" w:rsidRPr="00E130F3">
              <w:fldChar w:fldCharType="end"/>
            </w:r>
            <w:r w:rsidRPr="00E130F3">
              <w:t>)</w:t>
            </w:r>
          </w:p>
        </w:tc>
      </w:tr>
    </w:tbl>
    <w:p w:rsidR="003836F6" w:rsidRPr="00E130F3" w:rsidRDefault="003836F6" w:rsidP="00565EC5">
      <w:pPr>
        <w:rPr>
          <w:szCs w:val="20"/>
        </w:rPr>
      </w:pPr>
    </w:p>
    <w:p w:rsidR="005030A7" w:rsidRPr="00E130F3" w:rsidRDefault="005030A7" w:rsidP="00565EC5">
      <w:pPr>
        <w:rPr>
          <w:szCs w:val="20"/>
        </w:rPr>
      </w:pPr>
      <w:r w:rsidRPr="00E130F3">
        <w:rPr>
          <w:szCs w:val="20"/>
        </w:rPr>
        <w:t xml:space="preserve">Tato transformace se často používá ze </w:t>
      </w:r>
      <w:r w:rsidR="0019703D" w:rsidRPr="00E130F3">
        <w:rPr>
          <w:szCs w:val="20"/>
        </w:rPr>
        <w:t xml:space="preserve">čtyř </w:t>
      </w:r>
      <w:r w:rsidRPr="00E130F3">
        <w:rPr>
          <w:szCs w:val="20"/>
        </w:rPr>
        <w:t>různých důvodů:</w:t>
      </w:r>
    </w:p>
    <w:p w:rsidR="005030A7" w:rsidRPr="00E130F3" w:rsidRDefault="005030A7" w:rsidP="00C65C58">
      <w:pPr>
        <w:numPr>
          <w:ilvl w:val="0"/>
          <w:numId w:val="5"/>
        </w:numPr>
        <w:rPr>
          <w:szCs w:val="20"/>
        </w:rPr>
      </w:pPr>
      <w:r w:rsidRPr="00E130F3">
        <w:rPr>
          <w:szCs w:val="20"/>
        </w:rPr>
        <w:t xml:space="preserve">k získání statisticky vhodných vlastností normálního </w:t>
      </w:r>
      <w:r w:rsidR="008C0963" w:rsidRPr="00E130F3">
        <w:rPr>
          <w:szCs w:val="20"/>
        </w:rPr>
        <w:t>rozdělení</w:t>
      </w:r>
      <w:r w:rsidRPr="00E130F3">
        <w:rPr>
          <w:szCs w:val="20"/>
        </w:rPr>
        <w:t xml:space="preserve"> u proměnných s log-normálním </w:t>
      </w:r>
      <w:r w:rsidR="008C0963" w:rsidRPr="00E130F3">
        <w:rPr>
          <w:szCs w:val="20"/>
        </w:rPr>
        <w:t>rozdělením</w:t>
      </w:r>
      <w:r w:rsidR="009C6867" w:rsidRPr="00E130F3">
        <w:rPr>
          <w:szCs w:val="20"/>
        </w:rPr>
        <w:t>;</w:t>
      </w:r>
    </w:p>
    <w:p w:rsidR="0019703D" w:rsidRPr="00E130F3" w:rsidRDefault="0019703D" w:rsidP="00C65C58">
      <w:pPr>
        <w:numPr>
          <w:ilvl w:val="0"/>
          <w:numId w:val="5"/>
        </w:numPr>
        <w:rPr>
          <w:szCs w:val="20"/>
        </w:rPr>
      </w:pPr>
      <w:r w:rsidRPr="00E130F3">
        <w:rPr>
          <w:szCs w:val="20"/>
        </w:rPr>
        <w:t>k dosažení homogenity rozptylu</w:t>
      </w:r>
      <w:r w:rsidR="009C6867" w:rsidRPr="00E130F3">
        <w:rPr>
          <w:szCs w:val="20"/>
        </w:rPr>
        <w:t>;</w:t>
      </w:r>
    </w:p>
    <w:p w:rsidR="005A1F4A" w:rsidRPr="00E130F3" w:rsidRDefault="0019703D" w:rsidP="00C65C58">
      <w:pPr>
        <w:numPr>
          <w:ilvl w:val="0"/>
          <w:numId w:val="5"/>
        </w:numPr>
        <w:rPr>
          <w:szCs w:val="20"/>
        </w:rPr>
      </w:pPr>
      <w:r w:rsidRPr="00E130F3">
        <w:rPr>
          <w:szCs w:val="20"/>
        </w:rPr>
        <w:t>k linearizaci vztahu proměnných</w:t>
      </w:r>
      <w:r w:rsidR="009C6867" w:rsidRPr="00E130F3">
        <w:rPr>
          <w:szCs w:val="20"/>
        </w:rPr>
        <w:t>;</w:t>
      </w:r>
    </w:p>
    <w:p w:rsidR="005030A7" w:rsidRPr="00E130F3" w:rsidRDefault="005030A7" w:rsidP="00C65C58">
      <w:pPr>
        <w:numPr>
          <w:ilvl w:val="0"/>
          <w:numId w:val="5"/>
        </w:numPr>
        <w:rPr>
          <w:szCs w:val="20"/>
        </w:rPr>
      </w:pPr>
      <w:r w:rsidRPr="00E130F3">
        <w:rPr>
          <w:szCs w:val="20"/>
        </w:rPr>
        <w:t>k</w:t>
      </w:r>
      <w:r w:rsidR="00D23814" w:rsidRPr="00E130F3">
        <w:rPr>
          <w:szCs w:val="20"/>
        </w:rPr>
        <w:t xml:space="preserve"> </w:t>
      </w:r>
      <w:r w:rsidRPr="00E130F3">
        <w:rPr>
          <w:szCs w:val="20"/>
        </w:rPr>
        <w:t>přiřazení menší váhy dominantním proměnným, čili ke zvýr</w:t>
      </w:r>
      <w:r w:rsidR="005A1F4A" w:rsidRPr="00E130F3">
        <w:rPr>
          <w:szCs w:val="20"/>
        </w:rPr>
        <w:t>aznění kvalitativní stránky dat.</w:t>
      </w:r>
    </w:p>
    <w:p w:rsidR="005030A7" w:rsidRPr="00E130F3" w:rsidRDefault="005030A7" w:rsidP="00D81638">
      <w:pPr>
        <w:pStyle w:val="Nadpis4"/>
      </w:pPr>
      <w:r w:rsidRPr="00E130F3">
        <w:t>Odmocninová transformace</w:t>
      </w:r>
    </w:p>
    <w:tbl>
      <w:tblPr>
        <w:tblW w:w="0" w:type="auto"/>
        <w:tblInd w:w="108" w:type="dxa"/>
        <w:tblLook w:val="04A0"/>
      </w:tblPr>
      <w:tblGrid>
        <w:gridCol w:w="8222"/>
        <w:gridCol w:w="882"/>
      </w:tblGrid>
      <w:tr w:rsidR="00AA27F0" w:rsidRPr="00E130F3" w:rsidTr="00F2352C">
        <w:tc>
          <w:tcPr>
            <w:tcW w:w="8222" w:type="dxa"/>
            <w:vAlign w:val="center"/>
          </w:tcPr>
          <w:p w:rsidR="006038A8" w:rsidRPr="00E130F3" w:rsidRDefault="00AA27F0">
            <w:pPr>
              <w:jc w:val="center"/>
            </w:pPr>
            <w:r w:rsidRPr="00E130F3">
              <w:rPr>
                <w:position w:val="-16"/>
              </w:rPr>
              <w:object w:dxaOrig="999" w:dyaOrig="440">
                <v:shape id="_x0000_i1027" type="#_x0000_t75" style="width:49.6pt;height:21.75pt" o:ole="">
                  <v:imagedata r:id="rId18" o:title=""/>
                </v:shape>
                <o:OLEObject Type="Embed" ProgID="Equation.3" ShapeID="_x0000_i1027" DrawAspect="Content" ObjectID="_1375086460" r:id="rId19"/>
              </w:object>
            </w:r>
          </w:p>
        </w:tc>
        <w:tc>
          <w:tcPr>
            <w:tcW w:w="882" w:type="dxa"/>
            <w:vAlign w:val="center"/>
          </w:tcPr>
          <w:p w:rsidR="00AA27F0" w:rsidRPr="00E130F3" w:rsidRDefault="00AA27F0" w:rsidP="00565EC5">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w:t>
            </w:r>
            <w:r w:rsidR="00C4069F" w:rsidRPr="00E130F3">
              <w:fldChar w:fldCharType="end"/>
            </w:r>
            <w:r w:rsidRPr="00E130F3">
              <w:t>)</w:t>
            </w:r>
          </w:p>
        </w:tc>
      </w:tr>
    </w:tbl>
    <w:p w:rsidR="005030A7" w:rsidRPr="00E130F3" w:rsidRDefault="008F4054" w:rsidP="00565EC5">
      <w:r w:rsidRPr="00E130F3">
        <w:t xml:space="preserve">Proměnné </w:t>
      </w:r>
      <w:r w:rsidR="009C6867" w:rsidRPr="00E130F3">
        <w:t xml:space="preserve">by neměly </w:t>
      </w:r>
      <w:r w:rsidR="005030A7" w:rsidRPr="00E130F3">
        <w:t>dosahovat nulových hodnot, a proto se někdy používá ve tvaru:</w:t>
      </w:r>
    </w:p>
    <w:tbl>
      <w:tblPr>
        <w:tblW w:w="0" w:type="auto"/>
        <w:tblInd w:w="108" w:type="dxa"/>
        <w:tblLook w:val="04A0"/>
      </w:tblPr>
      <w:tblGrid>
        <w:gridCol w:w="8222"/>
        <w:gridCol w:w="882"/>
      </w:tblGrid>
      <w:tr w:rsidR="00A362A2" w:rsidRPr="00E130F3" w:rsidTr="00F2352C">
        <w:tc>
          <w:tcPr>
            <w:tcW w:w="8222" w:type="dxa"/>
            <w:vAlign w:val="center"/>
          </w:tcPr>
          <w:p w:rsidR="00A362A2" w:rsidRPr="00E130F3" w:rsidRDefault="009C6867" w:rsidP="0062163A">
            <w:pPr>
              <w:jc w:val="center"/>
            </w:pPr>
            <w:r w:rsidRPr="00E130F3">
              <w:rPr>
                <w:position w:val="-16"/>
              </w:rPr>
              <w:object w:dxaOrig="1500" w:dyaOrig="440">
                <v:shape id="_x0000_i1028" type="#_x0000_t75" style="width:74.7pt;height:21.75pt" o:ole="">
                  <v:imagedata r:id="rId20" o:title=""/>
                </v:shape>
                <o:OLEObject Type="Embed" ProgID="Equation.3" ShapeID="_x0000_i1028" DrawAspect="Content" ObjectID="_1375086461" r:id="rId21"/>
              </w:object>
            </w:r>
          </w:p>
        </w:tc>
        <w:tc>
          <w:tcPr>
            <w:tcW w:w="882" w:type="dxa"/>
            <w:vAlign w:val="center"/>
          </w:tcPr>
          <w:p w:rsidR="00A362A2" w:rsidRPr="00E130F3" w:rsidRDefault="00A362A2" w:rsidP="00565EC5">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w:t>
            </w:r>
            <w:r w:rsidR="00C4069F" w:rsidRPr="00E130F3">
              <w:fldChar w:fldCharType="end"/>
            </w:r>
            <w:r w:rsidRPr="00E130F3">
              <w:t>)</w:t>
            </w:r>
          </w:p>
        </w:tc>
      </w:tr>
    </w:tbl>
    <w:p w:rsidR="005030A7" w:rsidRPr="00E130F3" w:rsidRDefault="005030A7" w:rsidP="00565EC5">
      <w:r w:rsidRPr="00E130F3">
        <w:t>Tato transformace se používá:</w:t>
      </w:r>
    </w:p>
    <w:p w:rsidR="005030A7" w:rsidRPr="00E130F3" w:rsidRDefault="005030A7" w:rsidP="00C65C58">
      <w:pPr>
        <w:numPr>
          <w:ilvl w:val="0"/>
          <w:numId w:val="6"/>
        </w:numPr>
      </w:pPr>
      <w:r w:rsidRPr="00E130F3">
        <w:t xml:space="preserve">před </w:t>
      </w:r>
      <w:r w:rsidR="0019703D" w:rsidRPr="00E130F3">
        <w:t xml:space="preserve">analýzou </w:t>
      </w:r>
      <w:r w:rsidRPr="00E130F3">
        <w:t>proměnných s Poissonovým rozdělením (např. počet jedinců určitého druhu získaných z jedné pasti za určitou časovou jednotku)</w:t>
      </w:r>
      <w:r w:rsidR="009C6867" w:rsidRPr="00E130F3">
        <w:t>;</w:t>
      </w:r>
    </w:p>
    <w:p w:rsidR="005030A7" w:rsidRPr="00E130F3" w:rsidRDefault="005030A7" w:rsidP="00C65C58">
      <w:pPr>
        <w:numPr>
          <w:ilvl w:val="0"/>
          <w:numId w:val="6"/>
        </w:numPr>
      </w:pPr>
      <w:r w:rsidRPr="00E130F3">
        <w:t>k přiřazení nižší váhy dominantním proměnným.</w:t>
      </w:r>
    </w:p>
    <w:p w:rsidR="005030A7" w:rsidRPr="00E130F3" w:rsidRDefault="005030A7" w:rsidP="00D81638">
      <w:pPr>
        <w:pStyle w:val="Nadpis4"/>
      </w:pPr>
      <w:r w:rsidRPr="00E130F3">
        <w:t>Arkussinová transformace</w:t>
      </w:r>
    </w:p>
    <w:tbl>
      <w:tblPr>
        <w:tblW w:w="0" w:type="auto"/>
        <w:tblInd w:w="108" w:type="dxa"/>
        <w:tblLook w:val="04A0"/>
      </w:tblPr>
      <w:tblGrid>
        <w:gridCol w:w="8222"/>
        <w:gridCol w:w="882"/>
      </w:tblGrid>
      <w:tr w:rsidR="00A362A2" w:rsidRPr="00E130F3" w:rsidTr="00FF330D">
        <w:tc>
          <w:tcPr>
            <w:tcW w:w="8222" w:type="dxa"/>
            <w:vAlign w:val="center"/>
          </w:tcPr>
          <w:p w:rsidR="006038A8" w:rsidRPr="00E130F3" w:rsidRDefault="00A362A2">
            <w:pPr>
              <w:jc w:val="center"/>
            </w:pPr>
            <w:r w:rsidRPr="00E130F3">
              <w:rPr>
                <w:position w:val="-16"/>
              </w:rPr>
              <w:object w:dxaOrig="1620" w:dyaOrig="440">
                <v:shape id="_x0000_i1029" type="#_x0000_t75" style="width:80.85pt;height:21.75pt" o:ole="">
                  <v:imagedata r:id="rId22" o:title=""/>
                </v:shape>
                <o:OLEObject Type="Embed" ProgID="Equation.3" ShapeID="_x0000_i1029" DrawAspect="Content" ObjectID="_1375086462" r:id="rId23"/>
              </w:object>
            </w:r>
          </w:p>
        </w:tc>
        <w:tc>
          <w:tcPr>
            <w:tcW w:w="882" w:type="dxa"/>
            <w:vAlign w:val="center"/>
          </w:tcPr>
          <w:p w:rsidR="00A362A2" w:rsidRPr="00E130F3" w:rsidRDefault="00A362A2"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w:t>
            </w:r>
            <w:r w:rsidR="00C4069F" w:rsidRPr="00E130F3">
              <w:fldChar w:fldCharType="end"/>
            </w:r>
            <w:r w:rsidRPr="00E130F3">
              <w:t>)</w:t>
            </w:r>
          </w:p>
        </w:tc>
      </w:tr>
    </w:tbl>
    <w:p w:rsidR="00565EC5" w:rsidRPr="00E130F3" w:rsidRDefault="00565EC5" w:rsidP="00C65C58">
      <w:pPr>
        <w:numPr>
          <w:ilvl w:val="0"/>
          <w:numId w:val="7"/>
        </w:numPr>
      </w:pPr>
      <w:r w:rsidRPr="00E130F3">
        <w:t>Používá se v kombinaci s odmocninovou transformací a p</w:t>
      </w:r>
      <w:r w:rsidR="005030A7" w:rsidRPr="00E130F3">
        <w:t xml:space="preserve">ředpokládá, že data jsou měřena v intervalu </w:t>
      </w:r>
      <w:r w:rsidR="00AB070F" w:rsidRPr="00E130F3">
        <w:rPr>
          <w:position w:val="-14"/>
          <w:szCs w:val="20"/>
        </w:rPr>
        <w:object w:dxaOrig="460" w:dyaOrig="400">
          <v:shape id="_x0000_i1030" type="#_x0000_t75" style="width:23.1pt;height:19.7pt" o:ole="">
            <v:imagedata r:id="rId24" o:title=""/>
          </v:shape>
          <o:OLEObject Type="Embed" ProgID="Equation.3" ShapeID="_x0000_i1030" DrawAspect="Content" ObjectID="_1375086463" r:id="rId25"/>
        </w:object>
      </w:r>
      <w:r w:rsidR="005030A7" w:rsidRPr="00E130F3">
        <w:t>.</w:t>
      </w:r>
      <w:r w:rsidRPr="00E130F3">
        <w:t xml:space="preserve"> </w:t>
      </w:r>
    </w:p>
    <w:p w:rsidR="005030A7" w:rsidRPr="00E130F3" w:rsidRDefault="005030A7" w:rsidP="00C65C58">
      <w:pPr>
        <w:numPr>
          <w:ilvl w:val="0"/>
          <w:numId w:val="7"/>
        </w:numPr>
      </w:pPr>
      <w:r w:rsidRPr="00E130F3">
        <w:t xml:space="preserve">Používá se na úpravu </w:t>
      </w:r>
      <w:r w:rsidR="00AB070F" w:rsidRPr="00E130F3">
        <w:t xml:space="preserve">relativních </w:t>
      </w:r>
      <w:r w:rsidRPr="00E130F3">
        <w:t xml:space="preserve">hodnot </w:t>
      </w:r>
      <w:r w:rsidR="005755CE" w:rsidRPr="00E130F3">
        <w:t>vyjádřených</w:t>
      </w:r>
      <w:r w:rsidRPr="00E130F3">
        <w:t xml:space="preserve"> v intervalu </w:t>
      </w:r>
      <w:r w:rsidR="00AB070F" w:rsidRPr="00E130F3">
        <w:rPr>
          <w:position w:val="-14"/>
          <w:szCs w:val="20"/>
        </w:rPr>
        <w:object w:dxaOrig="460" w:dyaOrig="400">
          <v:shape id="_x0000_i1031" type="#_x0000_t75" style="width:23.1pt;height:19.7pt" o:ole="">
            <v:imagedata r:id="rId26" o:title=""/>
          </v:shape>
          <o:OLEObject Type="Embed" ProgID="Equation.3" ShapeID="_x0000_i1031" DrawAspect="Content" ObjectID="_1375086464" r:id="rId27"/>
        </w:object>
      </w:r>
      <w:r w:rsidRPr="00E130F3">
        <w:t xml:space="preserve"> (např. </w:t>
      </w:r>
      <w:r w:rsidR="0019703D" w:rsidRPr="00E130F3">
        <w:t xml:space="preserve">vegetační </w:t>
      </w:r>
      <w:r w:rsidRPr="00E130F3">
        <w:t>pokryvnosti druhů).</w:t>
      </w:r>
    </w:p>
    <w:p w:rsidR="005030A7" w:rsidRPr="00E130F3" w:rsidRDefault="005030A7" w:rsidP="00D81638">
      <w:pPr>
        <w:pStyle w:val="Nadpis4"/>
      </w:pPr>
      <w:r w:rsidRPr="00E130F3">
        <w:lastRenderedPageBreak/>
        <w:t>Exponenciální transformace</w:t>
      </w:r>
    </w:p>
    <w:tbl>
      <w:tblPr>
        <w:tblW w:w="0" w:type="auto"/>
        <w:tblInd w:w="108" w:type="dxa"/>
        <w:tblLook w:val="04A0"/>
      </w:tblPr>
      <w:tblGrid>
        <w:gridCol w:w="8222"/>
        <w:gridCol w:w="882"/>
      </w:tblGrid>
      <w:tr w:rsidR="00FF330D" w:rsidRPr="00E130F3" w:rsidTr="00FF330D">
        <w:tc>
          <w:tcPr>
            <w:tcW w:w="8222" w:type="dxa"/>
            <w:vAlign w:val="center"/>
          </w:tcPr>
          <w:p w:rsidR="006038A8" w:rsidRPr="00E130F3" w:rsidRDefault="00FF330D">
            <w:pPr>
              <w:jc w:val="center"/>
            </w:pPr>
            <w:r w:rsidRPr="00E130F3">
              <w:rPr>
                <w:position w:val="-14"/>
              </w:rPr>
              <w:object w:dxaOrig="880" w:dyaOrig="420">
                <v:shape id="_x0000_i1032" type="#_x0000_t75" style="width:44.15pt;height:21.75pt" o:ole="">
                  <v:imagedata r:id="rId28" o:title=""/>
                </v:shape>
                <o:OLEObject Type="Embed" ProgID="Equation.3" ShapeID="_x0000_i1032" DrawAspect="Content" ObjectID="_1375086465" r:id="rId29"/>
              </w:object>
            </w:r>
          </w:p>
        </w:tc>
        <w:tc>
          <w:tcPr>
            <w:tcW w:w="882" w:type="dxa"/>
            <w:vAlign w:val="center"/>
          </w:tcPr>
          <w:p w:rsidR="00FF330D" w:rsidRPr="00E130F3" w:rsidRDefault="00FF330D"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5</w:t>
            </w:r>
            <w:r w:rsidR="00C4069F" w:rsidRPr="00E130F3">
              <w:fldChar w:fldCharType="end"/>
            </w:r>
            <w:r w:rsidRPr="00E130F3">
              <w:t>)</w:t>
            </w:r>
          </w:p>
        </w:tc>
      </w:tr>
    </w:tbl>
    <w:p w:rsidR="005030A7" w:rsidRPr="00E130F3" w:rsidRDefault="005030A7" w:rsidP="00565EC5">
      <w:r w:rsidRPr="00E130F3">
        <w:t>Když</w:t>
      </w:r>
      <w:r w:rsidR="00992649" w:rsidRPr="00E130F3">
        <w:t xml:space="preserve"> </w:t>
      </w:r>
      <w:r w:rsidR="00992649" w:rsidRPr="00E130F3">
        <w:rPr>
          <w:i/>
        </w:rPr>
        <w:t>a</w:t>
      </w:r>
      <w:r w:rsidRPr="00E130F3">
        <w:t xml:space="preserve"> je reáln</w:t>
      </w:r>
      <w:r w:rsidR="00C003B1" w:rsidRPr="00E130F3">
        <w:t>é</w:t>
      </w:r>
      <w:r w:rsidRPr="00E130F3">
        <w:t xml:space="preserve"> číslo větší než 1, jsou zvýrazněny dominantní proměnné</w:t>
      </w:r>
      <w:r w:rsidR="0078244F" w:rsidRPr="00E130F3">
        <w:t>, pro hodnoty a</w:t>
      </w:r>
      <w:r w:rsidR="00525F19" w:rsidRPr="00E130F3">
        <w:t> </w:t>
      </w:r>
      <w:r w:rsidR="0078244F" w:rsidRPr="00E130F3">
        <w:t>&lt;</w:t>
      </w:r>
      <w:r w:rsidR="00525F19" w:rsidRPr="00E130F3">
        <w:t> </w:t>
      </w:r>
      <w:r w:rsidR="0078244F" w:rsidRPr="00E130F3">
        <w:t>1 se běžně nepoužívá</w:t>
      </w:r>
      <w:r w:rsidRPr="00E130F3">
        <w:t>.</w:t>
      </w:r>
    </w:p>
    <w:p w:rsidR="005030A7" w:rsidRPr="00E130F3" w:rsidRDefault="005030A7" w:rsidP="00D81638">
      <w:pPr>
        <w:pStyle w:val="Nadpis4"/>
      </w:pPr>
      <w:r w:rsidRPr="00E130F3">
        <w:t>Transformace na ordinální škálu</w:t>
      </w:r>
    </w:p>
    <w:p w:rsidR="005030A7" w:rsidRPr="00E130F3" w:rsidRDefault="005030A7" w:rsidP="002267B7">
      <w:r w:rsidRPr="00E130F3">
        <w:t>Hodnoty proměnných jsou převedeny do tříd. Čím vyšší je číslo třídy, tím vyšší byla původní hodnota. Ovšem stejné číslo třídy nemusí vždy znamenat stejnou hodnotu původní proměnné</w:t>
      </w:r>
      <w:r w:rsidR="00147D83" w:rsidRPr="00E130F3">
        <w:t xml:space="preserve"> a</w:t>
      </w:r>
      <w:r w:rsidRPr="00E130F3">
        <w:t xml:space="preserve"> </w:t>
      </w:r>
      <w:r w:rsidR="00147D83" w:rsidRPr="00E130F3">
        <w:t>i</w:t>
      </w:r>
      <w:r w:rsidR="00B45EE9" w:rsidRPr="00E130F3">
        <w:t>ntervaly tříd nemusí být stejné.</w:t>
      </w:r>
      <w:r w:rsidR="00595B5E" w:rsidRPr="00E130F3" w:rsidDel="00595B5E">
        <w:t xml:space="preserve"> </w:t>
      </w:r>
    </w:p>
    <w:p w:rsidR="005030A7" w:rsidRPr="00E130F3" w:rsidRDefault="005030A7" w:rsidP="002267B7">
      <w:r w:rsidRPr="00E130F3">
        <w:t>Typickou transformací na ordinální škálu je použití Braun-</w:t>
      </w:r>
      <w:r w:rsidR="00785A11" w:rsidRPr="00E130F3">
        <w:t xml:space="preserve">Blanquetovy </w:t>
      </w:r>
      <w:r w:rsidRPr="00E130F3">
        <w:t xml:space="preserve">stupnice při </w:t>
      </w:r>
      <w:r w:rsidR="00785A11" w:rsidRPr="00E130F3">
        <w:t xml:space="preserve">kvantifikaci </w:t>
      </w:r>
      <w:r w:rsidRPr="00E130F3">
        <w:t>pokryvnosti vegetace</w:t>
      </w:r>
      <w:r w:rsidR="001031DE" w:rsidRPr="00E130F3">
        <w:t xml:space="preserve"> (</w:t>
      </w:r>
      <w:r w:rsidR="00C4069F" w:rsidRPr="00E130F3">
        <w:fldChar w:fldCharType="begin"/>
      </w:r>
      <w:r w:rsidR="000C7E2B" w:rsidRPr="00E130F3">
        <w:instrText xml:space="preserve"> REF _Ref288079821 \h </w:instrText>
      </w:r>
      <w:r w:rsidR="00C4069F" w:rsidRPr="00E130F3">
        <w:fldChar w:fldCharType="separate"/>
      </w:r>
      <w:r w:rsidR="008176CC" w:rsidRPr="00E130F3">
        <w:t xml:space="preserve">Tabulka </w:t>
      </w:r>
      <w:r w:rsidR="008176CC" w:rsidRPr="00E130F3">
        <w:rPr>
          <w:noProof/>
        </w:rPr>
        <w:t>2</w:t>
      </w:r>
      <w:r w:rsidR="008176CC" w:rsidRPr="00E130F3">
        <w:noBreakHyphen/>
      </w:r>
      <w:r w:rsidR="008176CC" w:rsidRPr="00E130F3">
        <w:rPr>
          <w:noProof/>
        </w:rPr>
        <w:t>2</w:t>
      </w:r>
      <w:r w:rsidR="00C4069F" w:rsidRPr="00E130F3">
        <w:fldChar w:fldCharType="end"/>
      </w:r>
      <w:r w:rsidR="001031DE" w:rsidRPr="00E130F3">
        <w:t>)</w:t>
      </w:r>
      <w:r w:rsidRPr="00E130F3">
        <w:t>.</w:t>
      </w:r>
    </w:p>
    <w:p w:rsidR="002267B7" w:rsidRPr="00E130F3" w:rsidRDefault="002267B7" w:rsidP="002267B7">
      <w:pPr>
        <w:pStyle w:val="Titulek"/>
        <w:keepNext/>
      </w:pPr>
      <w:bookmarkStart w:id="40" w:name="_Ref288079821"/>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2</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2</w:t>
      </w:r>
      <w:r w:rsidR="00C4069F" w:rsidRPr="00E130F3">
        <w:fldChar w:fldCharType="end"/>
      </w:r>
      <w:bookmarkEnd w:id="40"/>
      <w:r w:rsidRPr="00E130F3">
        <w:t xml:space="preserve"> Braun-Blanquetova stupnice pokryvnosti vegetačních druhů.</w:t>
      </w:r>
    </w:p>
    <w:tbl>
      <w:tblPr>
        <w:tblW w:w="0" w:type="auto"/>
        <w:jc w:val="center"/>
        <w:tblInd w:w="108" w:type="dxa"/>
        <w:tblBorders>
          <w:top w:val="single" w:sz="4" w:space="0" w:color="auto"/>
          <w:bottom w:val="single" w:sz="4" w:space="0" w:color="auto"/>
        </w:tblBorders>
        <w:tblLook w:val="04A0"/>
      </w:tblPr>
      <w:tblGrid>
        <w:gridCol w:w="1079"/>
        <w:gridCol w:w="5158"/>
        <w:gridCol w:w="653"/>
      </w:tblGrid>
      <w:tr w:rsidR="001031DE" w:rsidRPr="00E130F3" w:rsidTr="007D066D">
        <w:trPr>
          <w:jc w:val="center"/>
        </w:trPr>
        <w:tc>
          <w:tcPr>
            <w:tcW w:w="1079" w:type="dxa"/>
            <w:tcBorders>
              <w:top w:val="single" w:sz="4" w:space="0" w:color="auto"/>
              <w:bottom w:val="single" w:sz="4" w:space="0" w:color="auto"/>
            </w:tcBorders>
          </w:tcPr>
          <w:p w:rsidR="001031DE" w:rsidRPr="00E130F3" w:rsidRDefault="001031DE" w:rsidP="002267B7">
            <w:pPr>
              <w:pStyle w:val="Normaltabulka"/>
              <w:rPr>
                <w:lang w:val="cs-CZ"/>
              </w:rPr>
            </w:pPr>
            <w:r w:rsidRPr="00E130F3">
              <w:rPr>
                <w:lang w:val="cs-CZ"/>
              </w:rPr>
              <w:t>stupeň</w:t>
            </w:r>
          </w:p>
        </w:tc>
        <w:tc>
          <w:tcPr>
            <w:tcW w:w="5158" w:type="dxa"/>
            <w:tcBorders>
              <w:top w:val="single" w:sz="4" w:space="0" w:color="auto"/>
              <w:bottom w:val="single" w:sz="4" w:space="0" w:color="auto"/>
            </w:tcBorders>
          </w:tcPr>
          <w:p w:rsidR="001031DE" w:rsidRPr="00E130F3" w:rsidRDefault="001031DE" w:rsidP="002267B7">
            <w:pPr>
              <w:pStyle w:val="Normaltabulka"/>
              <w:jc w:val="left"/>
              <w:rPr>
                <w:lang w:val="cs-CZ"/>
              </w:rPr>
            </w:pPr>
            <w:r w:rsidRPr="00E130F3">
              <w:rPr>
                <w:lang w:val="cs-CZ"/>
              </w:rPr>
              <w:t>popis</w:t>
            </w:r>
          </w:p>
        </w:tc>
        <w:tc>
          <w:tcPr>
            <w:tcW w:w="653" w:type="dxa"/>
            <w:tcBorders>
              <w:top w:val="single" w:sz="4" w:space="0" w:color="auto"/>
              <w:bottom w:val="single" w:sz="4" w:space="0" w:color="auto"/>
            </w:tcBorders>
          </w:tcPr>
          <w:p w:rsidR="001031DE" w:rsidRPr="00E130F3" w:rsidRDefault="001031DE" w:rsidP="002267B7">
            <w:pPr>
              <w:pStyle w:val="Normaltabulka"/>
              <w:rPr>
                <w:lang w:val="cs-CZ"/>
              </w:rPr>
            </w:pPr>
            <w:r w:rsidRPr="00E130F3">
              <w:rPr>
                <w:lang w:val="cs-CZ"/>
              </w:rPr>
              <w:t>k</w:t>
            </w:r>
            <w:r w:rsidR="00740FAD" w:rsidRPr="00E130F3">
              <w:rPr>
                <w:lang w:val="cs-CZ"/>
              </w:rPr>
              <w:t>ó</w:t>
            </w:r>
            <w:r w:rsidRPr="00E130F3">
              <w:rPr>
                <w:lang w:val="cs-CZ"/>
              </w:rPr>
              <w:t>d</w:t>
            </w:r>
          </w:p>
        </w:tc>
      </w:tr>
      <w:tr w:rsidR="001031DE" w:rsidRPr="00E130F3" w:rsidTr="007D066D">
        <w:trPr>
          <w:jc w:val="center"/>
        </w:trPr>
        <w:tc>
          <w:tcPr>
            <w:tcW w:w="1079" w:type="dxa"/>
            <w:tcBorders>
              <w:top w:val="single" w:sz="4" w:space="0" w:color="auto"/>
            </w:tcBorders>
          </w:tcPr>
          <w:p w:rsidR="001031DE" w:rsidRPr="00E130F3" w:rsidRDefault="001031DE" w:rsidP="002267B7">
            <w:pPr>
              <w:pStyle w:val="Normaltabulka"/>
              <w:rPr>
                <w:lang w:val="cs-CZ"/>
              </w:rPr>
            </w:pPr>
            <w:r w:rsidRPr="00E130F3">
              <w:rPr>
                <w:lang w:val="cs-CZ"/>
              </w:rPr>
              <w:t>r</w:t>
            </w:r>
          </w:p>
        </w:tc>
        <w:tc>
          <w:tcPr>
            <w:tcW w:w="5158" w:type="dxa"/>
            <w:tcBorders>
              <w:top w:val="single" w:sz="4" w:space="0" w:color="auto"/>
            </w:tcBorders>
          </w:tcPr>
          <w:p w:rsidR="001031DE" w:rsidRPr="00E130F3" w:rsidRDefault="001031DE" w:rsidP="002267B7">
            <w:pPr>
              <w:pStyle w:val="Normaltabulka"/>
              <w:jc w:val="left"/>
              <w:rPr>
                <w:lang w:val="cs-CZ"/>
              </w:rPr>
            </w:pPr>
            <w:r w:rsidRPr="00E130F3">
              <w:rPr>
                <w:lang w:val="cs-CZ"/>
              </w:rPr>
              <w:t>druh velmi vzácný, jen 1-3 drobné exempláře</w:t>
            </w:r>
          </w:p>
        </w:tc>
        <w:tc>
          <w:tcPr>
            <w:tcW w:w="653" w:type="dxa"/>
            <w:tcBorders>
              <w:top w:val="single" w:sz="4" w:space="0" w:color="auto"/>
            </w:tcBorders>
          </w:tcPr>
          <w:p w:rsidR="001031DE" w:rsidRPr="00E130F3" w:rsidRDefault="001031DE" w:rsidP="002267B7">
            <w:pPr>
              <w:pStyle w:val="Normaltabulka"/>
              <w:rPr>
                <w:lang w:val="cs-CZ"/>
              </w:rPr>
            </w:pPr>
            <w:r w:rsidRPr="00E130F3">
              <w:rPr>
                <w:lang w:val="cs-CZ"/>
              </w:rPr>
              <w:t>1</w:t>
            </w:r>
          </w:p>
        </w:tc>
      </w:tr>
      <w:tr w:rsidR="001031DE" w:rsidRPr="00E130F3" w:rsidTr="007D066D">
        <w:trPr>
          <w:jc w:val="center"/>
        </w:trPr>
        <w:tc>
          <w:tcPr>
            <w:tcW w:w="1079" w:type="dxa"/>
          </w:tcPr>
          <w:p w:rsidR="001031DE" w:rsidRPr="00E130F3" w:rsidRDefault="001031DE" w:rsidP="002267B7">
            <w:pPr>
              <w:pStyle w:val="Normaltabulka"/>
              <w:rPr>
                <w:lang w:val="cs-CZ"/>
              </w:rPr>
            </w:pPr>
            <w:r w:rsidRPr="00E130F3">
              <w:rPr>
                <w:lang w:val="cs-CZ"/>
              </w:rPr>
              <w:t>+</w:t>
            </w:r>
          </w:p>
        </w:tc>
        <w:tc>
          <w:tcPr>
            <w:tcW w:w="5158" w:type="dxa"/>
          </w:tcPr>
          <w:p w:rsidR="001031DE" w:rsidRPr="00E130F3" w:rsidRDefault="001031DE" w:rsidP="002267B7">
            <w:pPr>
              <w:pStyle w:val="Normaltabulka"/>
              <w:jc w:val="left"/>
              <w:rPr>
                <w:lang w:val="cs-CZ"/>
              </w:rPr>
            </w:pPr>
            <w:r w:rsidRPr="00E130F3">
              <w:rPr>
                <w:lang w:val="cs-CZ"/>
              </w:rPr>
              <w:t>pokryvnost nižší než 1 %</w:t>
            </w:r>
          </w:p>
        </w:tc>
        <w:tc>
          <w:tcPr>
            <w:tcW w:w="653" w:type="dxa"/>
          </w:tcPr>
          <w:p w:rsidR="001031DE" w:rsidRPr="00E130F3" w:rsidRDefault="001031DE" w:rsidP="002267B7">
            <w:pPr>
              <w:pStyle w:val="Normaltabulka"/>
              <w:rPr>
                <w:lang w:val="cs-CZ"/>
              </w:rPr>
            </w:pPr>
            <w:r w:rsidRPr="00E130F3">
              <w:rPr>
                <w:lang w:val="cs-CZ"/>
              </w:rPr>
              <w:t>2</w:t>
            </w:r>
          </w:p>
        </w:tc>
      </w:tr>
      <w:tr w:rsidR="001031DE" w:rsidRPr="00E130F3" w:rsidTr="007D066D">
        <w:trPr>
          <w:jc w:val="center"/>
        </w:trPr>
        <w:tc>
          <w:tcPr>
            <w:tcW w:w="1079" w:type="dxa"/>
          </w:tcPr>
          <w:p w:rsidR="001031DE" w:rsidRPr="00E130F3" w:rsidRDefault="001031DE" w:rsidP="002267B7">
            <w:pPr>
              <w:pStyle w:val="Normaltabulka"/>
              <w:rPr>
                <w:lang w:val="cs-CZ"/>
              </w:rPr>
            </w:pPr>
            <w:r w:rsidRPr="00E130F3">
              <w:rPr>
                <w:lang w:val="cs-CZ"/>
              </w:rPr>
              <w:t>1</w:t>
            </w:r>
          </w:p>
        </w:tc>
        <w:tc>
          <w:tcPr>
            <w:tcW w:w="5158" w:type="dxa"/>
          </w:tcPr>
          <w:p w:rsidR="001031DE" w:rsidRPr="00E130F3" w:rsidRDefault="001031DE" w:rsidP="00921DB2">
            <w:pPr>
              <w:pStyle w:val="Normaltabulka"/>
              <w:jc w:val="left"/>
              <w:rPr>
                <w:lang w:val="cs-CZ"/>
              </w:rPr>
            </w:pPr>
            <w:r w:rsidRPr="00E130F3">
              <w:rPr>
                <w:lang w:val="cs-CZ"/>
              </w:rPr>
              <w:t>pokryvnost 1</w:t>
            </w:r>
            <w:r w:rsidR="00921DB2" w:rsidRPr="00E130F3">
              <w:rPr>
                <w:lang w:val="cs-CZ"/>
              </w:rPr>
              <w:t>–</w:t>
            </w:r>
            <w:r w:rsidRPr="00E130F3">
              <w:rPr>
                <w:lang w:val="cs-CZ"/>
              </w:rPr>
              <w:t xml:space="preserve"> 5 %</w:t>
            </w:r>
          </w:p>
        </w:tc>
        <w:tc>
          <w:tcPr>
            <w:tcW w:w="653" w:type="dxa"/>
          </w:tcPr>
          <w:p w:rsidR="001031DE" w:rsidRPr="00E130F3" w:rsidRDefault="001031DE" w:rsidP="002267B7">
            <w:pPr>
              <w:pStyle w:val="Normaltabulka"/>
              <w:rPr>
                <w:lang w:val="cs-CZ"/>
              </w:rPr>
            </w:pPr>
            <w:r w:rsidRPr="00E130F3">
              <w:rPr>
                <w:lang w:val="cs-CZ"/>
              </w:rPr>
              <w:t>3</w:t>
            </w:r>
          </w:p>
        </w:tc>
      </w:tr>
      <w:tr w:rsidR="001031DE" w:rsidRPr="00E130F3" w:rsidTr="007D066D">
        <w:trPr>
          <w:jc w:val="center"/>
        </w:trPr>
        <w:tc>
          <w:tcPr>
            <w:tcW w:w="1079" w:type="dxa"/>
          </w:tcPr>
          <w:p w:rsidR="001031DE" w:rsidRPr="00E130F3" w:rsidRDefault="001031DE" w:rsidP="002267B7">
            <w:pPr>
              <w:pStyle w:val="Normaltabulka"/>
              <w:rPr>
                <w:lang w:val="cs-CZ"/>
              </w:rPr>
            </w:pPr>
            <w:r w:rsidRPr="00E130F3">
              <w:rPr>
                <w:lang w:val="cs-CZ"/>
              </w:rPr>
              <w:t>2</w:t>
            </w:r>
          </w:p>
        </w:tc>
        <w:tc>
          <w:tcPr>
            <w:tcW w:w="5158" w:type="dxa"/>
          </w:tcPr>
          <w:p w:rsidR="001031DE" w:rsidRPr="00E130F3" w:rsidRDefault="001031DE" w:rsidP="002267B7">
            <w:pPr>
              <w:pStyle w:val="Normaltabulka"/>
              <w:jc w:val="left"/>
              <w:rPr>
                <w:lang w:val="cs-CZ"/>
              </w:rPr>
            </w:pPr>
            <w:r w:rsidRPr="00E130F3">
              <w:rPr>
                <w:lang w:val="cs-CZ"/>
              </w:rPr>
              <w:t>pokryvnost 5</w:t>
            </w:r>
            <w:r w:rsidR="00921DB2" w:rsidRPr="00E130F3">
              <w:rPr>
                <w:lang w:val="cs-CZ"/>
              </w:rPr>
              <w:t>–</w:t>
            </w:r>
            <w:r w:rsidRPr="00E130F3">
              <w:rPr>
                <w:lang w:val="cs-CZ"/>
              </w:rPr>
              <w:t>25 %</w:t>
            </w:r>
          </w:p>
        </w:tc>
        <w:tc>
          <w:tcPr>
            <w:tcW w:w="653" w:type="dxa"/>
          </w:tcPr>
          <w:p w:rsidR="001031DE" w:rsidRPr="00E130F3" w:rsidRDefault="001031DE" w:rsidP="002267B7">
            <w:pPr>
              <w:pStyle w:val="Normaltabulka"/>
              <w:rPr>
                <w:lang w:val="cs-CZ"/>
              </w:rPr>
            </w:pPr>
            <w:r w:rsidRPr="00E130F3">
              <w:rPr>
                <w:lang w:val="cs-CZ"/>
              </w:rPr>
              <w:t>4</w:t>
            </w:r>
          </w:p>
        </w:tc>
      </w:tr>
      <w:tr w:rsidR="001031DE" w:rsidRPr="00E130F3" w:rsidTr="007D066D">
        <w:trPr>
          <w:jc w:val="center"/>
        </w:trPr>
        <w:tc>
          <w:tcPr>
            <w:tcW w:w="1079" w:type="dxa"/>
          </w:tcPr>
          <w:p w:rsidR="001031DE" w:rsidRPr="00E130F3" w:rsidRDefault="001031DE" w:rsidP="002267B7">
            <w:pPr>
              <w:pStyle w:val="Normaltabulka"/>
              <w:rPr>
                <w:lang w:val="cs-CZ"/>
              </w:rPr>
            </w:pPr>
            <w:r w:rsidRPr="00E130F3">
              <w:rPr>
                <w:lang w:val="cs-CZ"/>
              </w:rPr>
              <w:t>3</w:t>
            </w:r>
          </w:p>
        </w:tc>
        <w:tc>
          <w:tcPr>
            <w:tcW w:w="5158" w:type="dxa"/>
          </w:tcPr>
          <w:p w:rsidR="001031DE" w:rsidRPr="00E130F3" w:rsidRDefault="001031DE" w:rsidP="002267B7">
            <w:pPr>
              <w:pStyle w:val="Normaltabulka"/>
              <w:jc w:val="left"/>
              <w:rPr>
                <w:lang w:val="cs-CZ"/>
              </w:rPr>
            </w:pPr>
            <w:r w:rsidRPr="00E130F3">
              <w:rPr>
                <w:lang w:val="cs-CZ"/>
              </w:rPr>
              <w:t>pokryvnost 25</w:t>
            </w:r>
            <w:r w:rsidR="00921DB2" w:rsidRPr="00E130F3">
              <w:rPr>
                <w:lang w:val="cs-CZ"/>
              </w:rPr>
              <w:t>–</w:t>
            </w:r>
            <w:r w:rsidRPr="00E130F3">
              <w:rPr>
                <w:lang w:val="cs-CZ"/>
              </w:rPr>
              <w:t>50 %</w:t>
            </w:r>
          </w:p>
        </w:tc>
        <w:tc>
          <w:tcPr>
            <w:tcW w:w="653" w:type="dxa"/>
          </w:tcPr>
          <w:p w:rsidR="001031DE" w:rsidRPr="00E130F3" w:rsidRDefault="001031DE" w:rsidP="002267B7">
            <w:pPr>
              <w:pStyle w:val="Normaltabulka"/>
              <w:rPr>
                <w:lang w:val="cs-CZ"/>
              </w:rPr>
            </w:pPr>
            <w:r w:rsidRPr="00E130F3">
              <w:rPr>
                <w:lang w:val="cs-CZ"/>
              </w:rPr>
              <w:t>5</w:t>
            </w:r>
          </w:p>
        </w:tc>
      </w:tr>
      <w:tr w:rsidR="001031DE" w:rsidRPr="00E130F3" w:rsidTr="007D066D">
        <w:trPr>
          <w:jc w:val="center"/>
        </w:trPr>
        <w:tc>
          <w:tcPr>
            <w:tcW w:w="1079" w:type="dxa"/>
          </w:tcPr>
          <w:p w:rsidR="001031DE" w:rsidRPr="00E130F3" w:rsidRDefault="001031DE" w:rsidP="002267B7">
            <w:pPr>
              <w:pStyle w:val="Normaltabulka"/>
              <w:rPr>
                <w:lang w:val="cs-CZ"/>
              </w:rPr>
            </w:pPr>
            <w:r w:rsidRPr="00E130F3">
              <w:rPr>
                <w:lang w:val="cs-CZ"/>
              </w:rPr>
              <w:t>4</w:t>
            </w:r>
          </w:p>
        </w:tc>
        <w:tc>
          <w:tcPr>
            <w:tcW w:w="5158" w:type="dxa"/>
          </w:tcPr>
          <w:p w:rsidR="001031DE" w:rsidRPr="00E130F3" w:rsidRDefault="001031DE" w:rsidP="002267B7">
            <w:pPr>
              <w:pStyle w:val="Normaltabulka"/>
              <w:jc w:val="left"/>
              <w:rPr>
                <w:lang w:val="cs-CZ"/>
              </w:rPr>
            </w:pPr>
            <w:r w:rsidRPr="00E130F3">
              <w:rPr>
                <w:lang w:val="cs-CZ"/>
              </w:rPr>
              <w:t>pokryvnost 50</w:t>
            </w:r>
            <w:r w:rsidR="00921DB2" w:rsidRPr="00E130F3">
              <w:rPr>
                <w:lang w:val="cs-CZ"/>
              </w:rPr>
              <w:t>–</w:t>
            </w:r>
            <w:r w:rsidRPr="00E130F3">
              <w:rPr>
                <w:lang w:val="cs-CZ"/>
              </w:rPr>
              <w:t>75 %</w:t>
            </w:r>
          </w:p>
        </w:tc>
        <w:tc>
          <w:tcPr>
            <w:tcW w:w="653" w:type="dxa"/>
          </w:tcPr>
          <w:p w:rsidR="001031DE" w:rsidRPr="00E130F3" w:rsidRDefault="001031DE" w:rsidP="002267B7">
            <w:pPr>
              <w:pStyle w:val="Normaltabulka"/>
              <w:rPr>
                <w:lang w:val="cs-CZ"/>
              </w:rPr>
            </w:pPr>
            <w:r w:rsidRPr="00E130F3">
              <w:rPr>
                <w:lang w:val="cs-CZ"/>
              </w:rPr>
              <w:t>6</w:t>
            </w:r>
          </w:p>
        </w:tc>
      </w:tr>
      <w:tr w:rsidR="001031DE" w:rsidRPr="00E130F3" w:rsidTr="007D066D">
        <w:trPr>
          <w:jc w:val="center"/>
        </w:trPr>
        <w:tc>
          <w:tcPr>
            <w:tcW w:w="1079" w:type="dxa"/>
          </w:tcPr>
          <w:p w:rsidR="001031DE" w:rsidRPr="00E130F3" w:rsidRDefault="001031DE" w:rsidP="002267B7">
            <w:pPr>
              <w:pStyle w:val="Normaltabulka"/>
              <w:rPr>
                <w:lang w:val="cs-CZ"/>
              </w:rPr>
            </w:pPr>
            <w:r w:rsidRPr="00E130F3">
              <w:rPr>
                <w:lang w:val="cs-CZ"/>
              </w:rPr>
              <w:t>5</w:t>
            </w:r>
          </w:p>
        </w:tc>
        <w:tc>
          <w:tcPr>
            <w:tcW w:w="5158" w:type="dxa"/>
          </w:tcPr>
          <w:p w:rsidR="001031DE" w:rsidRPr="00E130F3" w:rsidRDefault="001031DE" w:rsidP="002267B7">
            <w:pPr>
              <w:pStyle w:val="Normaltabulka"/>
              <w:jc w:val="left"/>
              <w:rPr>
                <w:lang w:val="cs-CZ"/>
              </w:rPr>
            </w:pPr>
            <w:r w:rsidRPr="00E130F3">
              <w:rPr>
                <w:lang w:val="cs-CZ"/>
              </w:rPr>
              <w:t>pokryvnost 75</w:t>
            </w:r>
            <w:r w:rsidR="00921DB2" w:rsidRPr="00E130F3">
              <w:rPr>
                <w:lang w:val="cs-CZ"/>
              </w:rPr>
              <w:t>–</w:t>
            </w:r>
            <w:r w:rsidRPr="00E130F3">
              <w:rPr>
                <w:lang w:val="cs-CZ"/>
              </w:rPr>
              <w:t>100 %</w:t>
            </w:r>
          </w:p>
        </w:tc>
        <w:tc>
          <w:tcPr>
            <w:tcW w:w="653" w:type="dxa"/>
          </w:tcPr>
          <w:p w:rsidR="001031DE" w:rsidRPr="00E130F3" w:rsidRDefault="001031DE" w:rsidP="002267B7">
            <w:pPr>
              <w:pStyle w:val="Normaltabulka"/>
              <w:rPr>
                <w:lang w:val="cs-CZ"/>
              </w:rPr>
            </w:pPr>
            <w:r w:rsidRPr="00E130F3">
              <w:rPr>
                <w:lang w:val="cs-CZ"/>
              </w:rPr>
              <w:t>7</w:t>
            </w:r>
          </w:p>
        </w:tc>
      </w:tr>
    </w:tbl>
    <w:p w:rsidR="001031DE" w:rsidRPr="00E130F3" w:rsidRDefault="001031DE" w:rsidP="007D066D">
      <w:pPr>
        <w:pStyle w:val="p1a"/>
        <w:ind w:firstLine="426"/>
        <w:rPr>
          <w:szCs w:val="20"/>
          <w:lang w:val="cs-CZ"/>
        </w:rPr>
      </w:pPr>
    </w:p>
    <w:p w:rsidR="005030A7" w:rsidRPr="00E130F3" w:rsidRDefault="005030A7" w:rsidP="002267B7">
      <w:r w:rsidRPr="00E130F3">
        <w:t>Extrémem je binarizace – transformace na prezenci a absenci.</w:t>
      </w:r>
    </w:p>
    <w:p w:rsidR="003836F6" w:rsidRPr="00E130F3" w:rsidRDefault="003836F6" w:rsidP="002267B7"/>
    <w:tbl>
      <w:tblPr>
        <w:tblW w:w="0" w:type="auto"/>
        <w:tblInd w:w="108" w:type="dxa"/>
        <w:tblLook w:val="04A0"/>
      </w:tblPr>
      <w:tblGrid>
        <w:gridCol w:w="8222"/>
        <w:gridCol w:w="882"/>
      </w:tblGrid>
      <w:tr w:rsidR="00FF330D" w:rsidRPr="00E130F3" w:rsidTr="00FF330D">
        <w:tc>
          <w:tcPr>
            <w:tcW w:w="8222" w:type="dxa"/>
            <w:vAlign w:val="center"/>
          </w:tcPr>
          <w:p w:rsidR="00FF330D" w:rsidRPr="00E130F3" w:rsidRDefault="00FF330D" w:rsidP="00FF330D">
            <w:pPr>
              <w:pStyle w:val="p1a"/>
              <w:ind w:firstLine="0"/>
              <w:jc w:val="center"/>
              <w:rPr>
                <w:szCs w:val="20"/>
                <w:lang w:val="cs-CZ"/>
              </w:rPr>
            </w:pPr>
            <w:r w:rsidRPr="00E130F3">
              <w:rPr>
                <w:position w:val="-14"/>
                <w:szCs w:val="20"/>
                <w:lang w:val="cs-CZ"/>
              </w:rPr>
              <w:object w:dxaOrig="700" w:dyaOrig="380">
                <v:shape id="_x0000_i1033" type="#_x0000_t75" style="width:34.65pt;height:19pt" o:ole="">
                  <v:imagedata r:id="rId30" o:title=""/>
                </v:shape>
                <o:OLEObject Type="Embed" ProgID="Equation.3" ShapeID="_x0000_i1033" DrawAspect="Content" ObjectID="_1375086466" r:id="rId31"/>
              </w:object>
            </w:r>
            <w:r w:rsidRPr="00E130F3">
              <w:rPr>
                <w:szCs w:val="20"/>
                <w:lang w:val="cs-CZ"/>
              </w:rPr>
              <w:t xml:space="preserve">   když </w:t>
            </w:r>
            <w:r w:rsidRPr="00E130F3">
              <w:rPr>
                <w:position w:val="-14"/>
                <w:szCs w:val="20"/>
                <w:lang w:val="cs-CZ"/>
              </w:rPr>
              <w:object w:dxaOrig="680" w:dyaOrig="380">
                <v:shape id="_x0000_i1034" type="#_x0000_t75" style="width:33.95pt;height:19pt" o:ole="">
                  <v:imagedata r:id="rId32" o:title=""/>
                </v:shape>
                <o:OLEObject Type="Embed" ProgID="Equation.3" ShapeID="_x0000_i1034" DrawAspect="Content" ObjectID="_1375086467" r:id="rId33"/>
              </w:object>
            </w:r>
            <w:r w:rsidRPr="00E130F3">
              <w:rPr>
                <w:szCs w:val="20"/>
                <w:lang w:val="cs-CZ"/>
              </w:rPr>
              <w:t xml:space="preserve">    </w:t>
            </w:r>
            <w:r w:rsidRPr="00E130F3">
              <w:rPr>
                <w:position w:val="-14"/>
                <w:szCs w:val="20"/>
                <w:lang w:val="cs-CZ"/>
              </w:rPr>
              <w:object w:dxaOrig="660" w:dyaOrig="380">
                <v:shape id="_x0000_i1035" type="#_x0000_t75" style="width:33.3pt;height:19pt" o:ole="">
                  <v:imagedata r:id="rId34" o:title=""/>
                </v:shape>
                <o:OLEObject Type="Embed" ProgID="Equation.3" ShapeID="_x0000_i1035" DrawAspect="Content" ObjectID="_1375086468" r:id="rId35"/>
              </w:object>
            </w:r>
            <w:r w:rsidRPr="00E130F3">
              <w:rPr>
                <w:szCs w:val="20"/>
                <w:lang w:val="cs-CZ"/>
              </w:rPr>
              <w:t xml:space="preserve">   když    </w:t>
            </w:r>
            <w:r w:rsidRPr="00E130F3">
              <w:rPr>
                <w:position w:val="-14"/>
                <w:szCs w:val="20"/>
                <w:lang w:val="cs-CZ"/>
              </w:rPr>
              <w:object w:dxaOrig="680" w:dyaOrig="380">
                <v:shape id="_x0000_i1036" type="#_x0000_t75" style="width:33.95pt;height:19pt" o:ole="">
                  <v:imagedata r:id="rId36" o:title=""/>
                </v:shape>
                <o:OLEObject Type="Embed" ProgID="Equation.3" ShapeID="_x0000_i1036" DrawAspect="Content" ObjectID="_1375086469" r:id="rId37"/>
              </w:object>
            </w:r>
          </w:p>
        </w:tc>
        <w:tc>
          <w:tcPr>
            <w:tcW w:w="882" w:type="dxa"/>
            <w:vAlign w:val="center"/>
          </w:tcPr>
          <w:p w:rsidR="00FF330D" w:rsidRPr="00E130F3" w:rsidRDefault="00FF330D" w:rsidP="002267B7">
            <w:pPr>
              <w:pStyle w:val="Titulek"/>
              <w:keepNext/>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6</w:t>
            </w:r>
            <w:r w:rsidR="00C4069F" w:rsidRPr="00E130F3">
              <w:fldChar w:fldCharType="end"/>
            </w:r>
            <w:r w:rsidRPr="00E130F3">
              <w:t>)</w:t>
            </w:r>
          </w:p>
        </w:tc>
      </w:tr>
    </w:tbl>
    <w:p w:rsidR="003836F6" w:rsidRPr="00E130F3" w:rsidRDefault="003836F6" w:rsidP="002267B7"/>
    <w:p w:rsidR="005030A7" w:rsidRPr="00E130F3" w:rsidRDefault="005030A7" w:rsidP="002267B7">
      <w:r w:rsidRPr="00E130F3">
        <w:t xml:space="preserve">Transformací na ordinální škálu se vždy </w:t>
      </w:r>
      <w:r w:rsidR="004074F9" w:rsidRPr="00E130F3">
        <w:t>z</w:t>
      </w:r>
      <w:r w:rsidRPr="00E130F3">
        <w:t>trácí část informace.</w:t>
      </w:r>
      <w:r w:rsidR="00785A11" w:rsidRPr="00E130F3">
        <w:t xml:space="preserve"> </w:t>
      </w:r>
      <w:r w:rsidR="00A072B5" w:rsidRPr="00E130F3">
        <w:t>V některých případech je ovšem tato transformace jediná možnost</w:t>
      </w:r>
      <w:r w:rsidR="00A84ADA" w:rsidRPr="00E130F3">
        <w:t>,</w:t>
      </w:r>
      <w:r w:rsidR="00A072B5" w:rsidRPr="00E130F3">
        <w:t xml:space="preserve"> jak dosáhnou</w:t>
      </w:r>
      <w:r w:rsidR="00553CAB" w:rsidRPr="00E130F3">
        <w:t>t</w:t>
      </w:r>
      <w:r w:rsidR="00A072B5" w:rsidRPr="00E130F3">
        <w:t xml:space="preserve"> srovnatelnosti dat (např. třídy ekologického stavu).</w:t>
      </w:r>
      <w:r w:rsidR="00A072B5" w:rsidRPr="00E130F3" w:rsidDel="00A072B5">
        <w:t xml:space="preserve"> </w:t>
      </w:r>
      <w:r w:rsidRPr="00E130F3">
        <w:t xml:space="preserve">Je ovšem velmi výhodné </w:t>
      </w:r>
      <w:r w:rsidR="00785A11" w:rsidRPr="00E130F3">
        <w:t xml:space="preserve">sbírat </w:t>
      </w:r>
      <w:r w:rsidRPr="00E130F3">
        <w:t>data v terénu na ordinální škále tak</w:t>
      </w:r>
      <w:r w:rsidR="004074F9" w:rsidRPr="00E130F3">
        <w:t>,</w:t>
      </w:r>
      <w:r w:rsidRPr="00E130F3">
        <w:t xml:space="preserve"> jak je to běžné </w:t>
      </w:r>
      <w:r w:rsidR="00886F40" w:rsidRPr="00E130F3">
        <w:t xml:space="preserve">např. </w:t>
      </w:r>
      <w:r w:rsidRPr="00E130F3">
        <w:t>v botanickém monitoringu.</w:t>
      </w:r>
    </w:p>
    <w:p w:rsidR="00D91281" w:rsidRPr="00E130F3" w:rsidRDefault="00D91281" w:rsidP="002267B7">
      <w:pPr>
        <w:pStyle w:val="Nadpis3"/>
      </w:pPr>
      <w:bookmarkStart w:id="41" w:name="_Toc274087696"/>
      <w:bookmarkStart w:id="42" w:name="_Toc288042899"/>
      <w:bookmarkStart w:id="43" w:name="_Toc288042981"/>
      <w:bookmarkStart w:id="44" w:name="_Toc288425782"/>
      <w:r w:rsidRPr="00E130F3">
        <w:t>Standardizace</w:t>
      </w:r>
      <w:r w:rsidR="005E5DAF" w:rsidRPr="00E130F3">
        <w:t xml:space="preserve"> dat</w:t>
      </w:r>
      <w:bookmarkEnd w:id="41"/>
      <w:bookmarkEnd w:id="42"/>
      <w:bookmarkEnd w:id="43"/>
      <w:bookmarkEnd w:id="44"/>
    </w:p>
    <w:p w:rsidR="00D91281" w:rsidRPr="00E130F3" w:rsidRDefault="00691624" w:rsidP="002267B7">
      <w:r w:rsidRPr="00E130F3">
        <w:t>Ke standardizaci se používají statistiky odvozené z analyzovaného souboru dat (rozpětí, směrodatná odchylka, průměr, maximum atd.). Proměnné se tímto postupem provád</w:t>
      </w:r>
      <w:r w:rsidR="00913F42" w:rsidRPr="00E130F3">
        <w:t>ě</w:t>
      </w:r>
      <w:r w:rsidRPr="00E130F3">
        <w:t>jí na stejné měřítko</w:t>
      </w:r>
      <w:r w:rsidR="00886F40" w:rsidRPr="00E130F3">
        <w:t>;</w:t>
      </w:r>
      <w:r w:rsidR="004749C4" w:rsidRPr="00E130F3">
        <w:t xml:space="preserve"> </w:t>
      </w:r>
      <w:r w:rsidRPr="00E130F3">
        <w:t>přestává</w:t>
      </w:r>
      <w:r w:rsidR="00886F40" w:rsidRPr="00E130F3">
        <w:t xml:space="preserve"> tedy</w:t>
      </w:r>
      <w:r w:rsidRPr="00E130F3">
        <w:t xml:space="preserve"> záležet na skutečném rozměru příslušné proměnné.</w:t>
      </w:r>
      <w:r w:rsidR="00FC6063" w:rsidRPr="00E130F3">
        <w:t xml:space="preserve"> </w:t>
      </w:r>
      <w:r w:rsidR="001B33FC" w:rsidRPr="00E130F3">
        <w:t>K nejčastějším úpravám patří centrování</w:t>
      </w:r>
      <w:r w:rsidR="00CD3C5F" w:rsidRPr="00E130F3">
        <w:t xml:space="preserve"> a standardizace směrodatnou odchylkou.</w:t>
      </w:r>
    </w:p>
    <w:p w:rsidR="00B16162" w:rsidRPr="00E130F3" w:rsidRDefault="00B16162" w:rsidP="00D81638">
      <w:pPr>
        <w:pStyle w:val="Nadpis4"/>
      </w:pPr>
      <w:r w:rsidRPr="00E130F3">
        <w:t>Standardizace rozpětím</w:t>
      </w:r>
    </w:p>
    <w:tbl>
      <w:tblPr>
        <w:tblW w:w="0" w:type="auto"/>
        <w:tblInd w:w="108" w:type="dxa"/>
        <w:tblLook w:val="04A0"/>
      </w:tblPr>
      <w:tblGrid>
        <w:gridCol w:w="8222"/>
        <w:gridCol w:w="882"/>
      </w:tblGrid>
      <w:tr w:rsidR="00B16162" w:rsidRPr="00E130F3" w:rsidTr="005A6EE7">
        <w:tc>
          <w:tcPr>
            <w:tcW w:w="8222" w:type="dxa"/>
            <w:vAlign w:val="center"/>
          </w:tcPr>
          <w:p w:rsidR="006038A8" w:rsidRPr="00E130F3" w:rsidRDefault="00666FA1">
            <w:pPr>
              <w:jc w:val="center"/>
            </w:pPr>
            <w:r w:rsidRPr="00E130F3">
              <w:rPr>
                <w:position w:val="-32"/>
              </w:rPr>
              <w:object w:dxaOrig="2659" w:dyaOrig="740">
                <v:shape id="_x0000_i1037" type="#_x0000_t75" style="width:133.15pt;height:36.7pt" o:ole="">
                  <v:imagedata r:id="rId38" o:title=""/>
                </v:shape>
                <o:OLEObject Type="Embed" ProgID="Equation.3" ShapeID="_x0000_i1037" DrawAspect="Content" ObjectID="_1375086470" r:id="rId39"/>
              </w:object>
            </w:r>
          </w:p>
        </w:tc>
        <w:tc>
          <w:tcPr>
            <w:tcW w:w="882" w:type="dxa"/>
            <w:vAlign w:val="center"/>
          </w:tcPr>
          <w:p w:rsidR="00B16162" w:rsidRPr="00E130F3" w:rsidRDefault="00B16162"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7</w:t>
            </w:r>
            <w:r w:rsidR="00C4069F" w:rsidRPr="00E130F3">
              <w:fldChar w:fldCharType="end"/>
            </w:r>
            <w:r w:rsidRPr="00E130F3">
              <w:t>)</w:t>
            </w:r>
          </w:p>
        </w:tc>
      </w:tr>
    </w:tbl>
    <w:p w:rsidR="00406B54" w:rsidRPr="00E130F3" w:rsidRDefault="00406B54" w:rsidP="002267B7">
      <w:r w:rsidRPr="00E130F3">
        <w:t>Doporučuje se použít v případech, kdy jsou sice proměnné měřeny ve stejném měřítku, ovšem mezi jejich hodnotami jsou velmi velké rozdíly.</w:t>
      </w:r>
    </w:p>
    <w:p w:rsidR="00CD3C5F" w:rsidRPr="00E130F3" w:rsidRDefault="00CD3C5F" w:rsidP="00D81638">
      <w:pPr>
        <w:pStyle w:val="Nadpis4"/>
      </w:pPr>
      <w:r w:rsidRPr="00E130F3">
        <w:lastRenderedPageBreak/>
        <w:t>Centrování</w:t>
      </w:r>
    </w:p>
    <w:p w:rsidR="00CD3C5F" w:rsidRPr="00E130F3" w:rsidRDefault="00CD3C5F" w:rsidP="002267B7">
      <w:r w:rsidRPr="00E130F3">
        <w:t>Při centrování je od původní hodnoty pouze odečítán průměr proměnné, tj. od prvků sloupce se odečte jejich sloupcový aritmetický průměr.</w:t>
      </w:r>
    </w:p>
    <w:tbl>
      <w:tblPr>
        <w:tblW w:w="0" w:type="auto"/>
        <w:tblInd w:w="108" w:type="dxa"/>
        <w:tblLook w:val="04A0"/>
      </w:tblPr>
      <w:tblGrid>
        <w:gridCol w:w="8222"/>
        <w:gridCol w:w="882"/>
      </w:tblGrid>
      <w:tr w:rsidR="00CD3C5F" w:rsidRPr="00E130F3" w:rsidTr="005A6EE7">
        <w:tc>
          <w:tcPr>
            <w:tcW w:w="8222" w:type="dxa"/>
            <w:vAlign w:val="center"/>
          </w:tcPr>
          <w:p w:rsidR="006038A8" w:rsidRPr="00E130F3" w:rsidRDefault="00CD3C5F">
            <w:pPr>
              <w:jc w:val="center"/>
            </w:pPr>
            <w:r w:rsidRPr="00E130F3">
              <w:rPr>
                <w:position w:val="-14"/>
              </w:rPr>
              <w:object w:dxaOrig="1260" w:dyaOrig="380">
                <v:shape id="_x0000_i1038" type="#_x0000_t75" style="width:63.15pt;height:19pt" o:ole="">
                  <v:imagedata r:id="rId40" o:title=""/>
                </v:shape>
                <o:OLEObject Type="Embed" ProgID="Equation.3" ShapeID="_x0000_i1038" DrawAspect="Content" ObjectID="_1375086471" r:id="rId41"/>
              </w:object>
            </w:r>
          </w:p>
        </w:tc>
        <w:tc>
          <w:tcPr>
            <w:tcW w:w="882" w:type="dxa"/>
            <w:vAlign w:val="center"/>
          </w:tcPr>
          <w:p w:rsidR="00CD3C5F" w:rsidRPr="00E130F3" w:rsidRDefault="00CD3C5F"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8</w:t>
            </w:r>
            <w:r w:rsidR="00C4069F" w:rsidRPr="00E130F3">
              <w:fldChar w:fldCharType="end"/>
            </w:r>
            <w:r w:rsidRPr="00E130F3">
              <w:t>)</w:t>
            </w:r>
          </w:p>
        </w:tc>
      </w:tr>
    </w:tbl>
    <w:p w:rsidR="00D62C41" w:rsidRPr="00E130F3" w:rsidRDefault="00D62C41" w:rsidP="00D81638">
      <w:pPr>
        <w:pStyle w:val="Nadpis4"/>
      </w:pPr>
      <w:r w:rsidRPr="00E130F3">
        <w:t>Standardizace</w:t>
      </w:r>
      <w:r w:rsidR="00B16162" w:rsidRPr="00E130F3">
        <w:t xml:space="preserve"> směrodatnou odchylkou</w:t>
      </w:r>
    </w:p>
    <w:p w:rsidR="00D62C41" w:rsidRPr="00E130F3" w:rsidRDefault="00D62C41" w:rsidP="002267B7">
      <w:r w:rsidRPr="00E130F3">
        <w:t xml:space="preserve">Pod pojmem standardizace většinou rozumíme úpravu hodnot proměnné tak, aby standardizovaná proměnná měla </w:t>
      </w:r>
      <w:r w:rsidR="00F4598E" w:rsidRPr="00E130F3">
        <w:t xml:space="preserve">nulový </w:t>
      </w:r>
      <w:r w:rsidRPr="00E130F3">
        <w:t xml:space="preserve">průměr a rozptyl </w:t>
      </w:r>
      <w:r w:rsidR="00F4598E" w:rsidRPr="00E130F3">
        <w:t>roven</w:t>
      </w:r>
      <w:r w:rsidRPr="00E130F3">
        <w:t xml:space="preserve"> jedné.</w:t>
      </w:r>
      <w:r w:rsidR="00782515" w:rsidRPr="00E130F3">
        <w:t xml:space="preserve"> Nová hodnota se získá odečtením </w:t>
      </w:r>
      <w:r w:rsidR="00DA67AE" w:rsidRPr="00E130F3">
        <w:t xml:space="preserve">sloupcového </w:t>
      </w:r>
      <w:r w:rsidR="00782515" w:rsidRPr="00E130F3">
        <w:t>průměru od původní hodnoty a</w:t>
      </w:r>
      <w:r w:rsidR="00DA67AE" w:rsidRPr="00E130F3">
        <w:t> </w:t>
      </w:r>
      <w:r w:rsidR="00782515" w:rsidRPr="00E130F3">
        <w:t>podělením</w:t>
      </w:r>
      <w:r w:rsidR="00DA67AE" w:rsidRPr="00E130F3">
        <w:t xml:space="preserve"> sloupcovou</w:t>
      </w:r>
      <w:r w:rsidR="00782515" w:rsidRPr="00E130F3">
        <w:t xml:space="preserve"> střední hodnotou. Výpočtem dostáváme tzv. </w:t>
      </w:r>
      <w:r w:rsidR="009A5605">
        <w:t>Z</w:t>
      </w:r>
      <w:r w:rsidR="00886F40" w:rsidRPr="00E130F3">
        <w:t>-</w:t>
      </w:r>
      <w:r w:rsidR="00782515" w:rsidRPr="00E130F3">
        <w:t>skóre</w:t>
      </w:r>
      <w:r w:rsidR="005E1FDD" w:rsidRPr="00E130F3">
        <w:t>.</w:t>
      </w:r>
    </w:p>
    <w:tbl>
      <w:tblPr>
        <w:tblW w:w="0" w:type="auto"/>
        <w:tblInd w:w="108" w:type="dxa"/>
        <w:tblLook w:val="04A0"/>
      </w:tblPr>
      <w:tblGrid>
        <w:gridCol w:w="8222"/>
        <w:gridCol w:w="882"/>
      </w:tblGrid>
      <w:tr w:rsidR="00FF330D" w:rsidRPr="00E130F3" w:rsidTr="00FF330D">
        <w:tc>
          <w:tcPr>
            <w:tcW w:w="8222" w:type="dxa"/>
            <w:vAlign w:val="center"/>
          </w:tcPr>
          <w:p w:rsidR="006038A8" w:rsidRPr="00E130F3" w:rsidRDefault="007613B9">
            <w:pPr>
              <w:jc w:val="center"/>
            </w:pPr>
            <w:r w:rsidRPr="00E130F3">
              <w:rPr>
                <w:position w:val="-36"/>
              </w:rPr>
              <w:object w:dxaOrig="1700" w:dyaOrig="780">
                <v:shape id="_x0000_i1039" type="#_x0000_t75" style="width:84.9pt;height:38.7pt" o:ole="">
                  <v:imagedata r:id="rId42" o:title=""/>
                </v:shape>
                <o:OLEObject Type="Embed" ProgID="Equation.3" ShapeID="_x0000_i1039" DrawAspect="Content" ObjectID="_1375086472" r:id="rId43"/>
              </w:object>
            </w:r>
          </w:p>
        </w:tc>
        <w:tc>
          <w:tcPr>
            <w:tcW w:w="882" w:type="dxa"/>
            <w:vAlign w:val="center"/>
          </w:tcPr>
          <w:p w:rsidR="00FF330D" w:rsidRPr="00E130F3" w:rsidRDefault="00FF330D"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9</w:t>
            </w:r>
            <w:r w:rsidR="00C4069F" w:rsidRPr="00E130F3">
              <w:fldChar w:fldCharType="end"/>
            </w:r>
            <w:r w:rsidRPr="00E130F3">
              <w:t>)</w:t>
            </w:r>
          </w:p>
        </w:tc>
      </w:tr>
    </w:tbl>
    <w:p w:rsidR="001B33FC" w:rsidRPr="00E130F3" w:rsidRDefault="001B33FC" w:rsidP="002267B7">
      <w:r w:rsidRPr="00E130F3">
        <w:t>V další části jsou představeny metody standardizace</w:t>
      </w:r>
      <w:r w:rsidR="00D8103E" w:rsidRPr="00E130F3">
        <w:t xml:space="preserve"> ekologických dat,</w:t>
      </w:r>
      <w:r w:rsidRPr="00E130F3">
        <w:t xml:space="preserve"> které se používají </w:t>
      </w:r>
      <w:r w:rsidR="00B766E2" w:rsidRPr="00E130F3">
        <w:t xml:space="preserve">zejména </w:t>
      </w:r>
      <w:r w:rsidRPr="00E130F3">
        <w:t xml:space="preserve">ve shlukové analýze. Standardizace je </w:t>
      </w:r>
      <w:r w:rsidR="00785A11" w:rsidRPr="00E130F3">
        <w:t xml:space="preserve">definována </w:t>
      </w:r>
      <w:r w:rsidRPr="00E130F3">
        <w:t xml:space="preserve">jako použití určitého standardu pro všechny proměnné (v ekologických studiích jde </w:t>
      </w:r>
      <w:r w:rsidR="00B766E2" w:rsidRPr="00E130F3">
        <w:t>např.</w:t>
      </w:r>
      <w:r w:rsidRPr="00E130F3">
        <w:t xml:space="preserve"> o druhy) nebo objekty (vzorky, lokality) před spočítáním (ne)podobností nebo před </w:t>
      </w:r>
      <w:r w:rsidR="00785A11" w:rsidRPr="00E130F3">
        <w:t xml:space="preserve">aplikací </w:t>
      </w:r>
      <w:r w:rsidRPr="00E130F3">
        <w:t>analýzy.</w:t>
      </w:r>
    </w:p>
    <w:p w:rsidR="00D91281" w:rsidRPr="00E130F3" w:rsidRDefault="00D91281" w:rsidP="00D81638">
      <w:pPr>
        <w:pStyle w:val="Nadpis4"/>
      </w:pPr>
      <w:r w:rsidRPr="00E130F3">
        <w:t>Standardizace na celkov</w:t>
      </w:r>
      <w:r w:rsidR="00756335" w:rsidRPr="00E130F3">
        <w:t>ý součet řádku</w:t>
      </w:r>
    </w:p>
    <w:p w:rsidR="00D91281" w:rsidRPr="00E130F3" w:rsidRDefault="00D137C5" w:rsidP="002267B7">
      <w:r w:rsidRPr="00E130F3">
        <w:t xml:space="preserve">Hodnoty proměnných v objektu se </w:t>
      </w:r>
      <w:r w:rsidR="00D91281" w:rsidRPr="00E130F3">
        <w:t xml:space="preserve">sečtou a každá </w:t>
      </w:r>
      <w:r w:rsidRPr="00E130F3">
        <w:t>hodnota</w:t>
      </w:r>
      <w:r w:rsidR="00D91281" w:rsidRPr="00E130F3">
        <w:t xml:space="preserve"> je vydělená tímto součtem. </w:t>
      </w:r>
      <w:r w:rsidR="000F7FD4" w:rsidRPr="00E130F3">
        <w:t>V ekologických studiích se t</w:t>
      </w:r>
      <w:r w:rsidR="00D91281" w:rsidRPr="00E130F3">
        <w:t xml:space="preserve">akto určí relativní abundance (dominance) druhů. </w:t>
      </w:r>
      <w:r w:rsidR="004676D6" w:rsidRPr="00E130F3">
        <w:t>V případě, že jsou součty řádků velmi rozdílné, j</w:t>
      </w:r>
      <w:r w:rsidR="00D91281" w:rsidRPr="00E130F3">
        <w:t xml:space="preserve">e </w:t>
      </w:r>
      <w:r w:rsidR="004676D6" w:rsidRPr="00E130F3">
        <w:t xml:space="preserve">třeba </w:t>
      </w:r>
      <w:r w:rsidR="00D91281" w:rsidRPr="00E130F3">
        <w:t>používat tuto standardizaci opatrně</w:t>
      </w:r>
      <w:r w:rsidR="004676D6" w:rsidRPr="00E130F3">
        <w:t>,</w:t>
      </w:r>
      <w:r w:rsidR="00D91281" w:rsidRPr="00E130F3">
        <w:t xml:space="preserve"> protože vzácné druhy se objevují až ve vzorcích s vysokým počtem jedinců.</w:t>
      </w:r>
    </w:p>
    <w:tbl>
      <w:tblPr>
        <w:tblW w:w="0" w:type="auto"/>
        <w:tblInd w:w="108" w:type="dxa"/>
        <w:tblLook w:val="04A0"/>
      </w:tblPr>
      <w:tblGrid>
        <w:gridCol w:w="8222"/>
        <w:gridCol w:w="882"/>
      </w:tblGrid>
      <w:tr w:rsidR="00FF330D" w:rsidRPr="00E130F3" w:rsidTr="00FF330D">
        <w:tc>
          <w:tcPr>
            <w:tcW w:w="8222" w:type="dxa"/>
            <w:vAlign w:val="center"/>
          </w:tcPr>
          <w:p w:rsidR="006038A8" w:rsidRPr="00E130F3" w:rsidRDefault="00FF330D">
            <w:pPr>
              <w:jc w:val="center"/>
            </w:pPr>
            <w:r w:rsidRPr="00E130F3">
              <w:rPr>
                <w:position w:val="-34"/>
              </w:rPr>
              <w:object w:dxaOrig="1200" w:dyaOrig="760">
                <v:shape id="_x0000_i1040" type="#_x0000_t75" style="width:60.45pt;height:38.05pt" o:ole="">
                  <v:imagedata r:id="rId44" o:title=""/>
                </v:shape>
                <o:OLEObject Type="Embed" ProgID="Equation.3" ShapeID="_x0000_i1040" DrawAspect="Content" ObjectID="_1375086473" r:id="rId45"/>
              </w:object>
            </w:r>
          </w:p>
        </w:tc>
        <w:tc>
          <w:tcPr>
            <w:tcW w:w="882" w:type="dxa"/>
            <w:vAlign w:val="center"/>
          </w:tcPr>
          <w:p w:rsidR="00FF330D" w:rsidRPr="00E130F3" w:rsidRDefault="00FF330D"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10</w:t>
            </w:r>
            <w:r w:rsidR="00C4069F" w:rsidRPr="00E130F3">
              <w:fldChar w:fldCharType="end"/>
            </w:r>
            <w:r w:rsidRPr="00E130F3">
              <w:t>)</w:t>
            </w:r>
          </w:p>
        </w:tc>
      </w:tr>
    </w:tbl>
    <w:p w:rsidR="00D91281" w:rsidRPr="00E130F3" w:rsidRDefault="00D91281" w:rsidP="00D81638">
      <w:pPr>
        <w:pStyle w:val="Nadpis4"/>
      </w:pPr>
      <w:r w:rsidRPr="00E130F3">
        <w:t>Standardizace na celkov</w:t>
      </w:r>
      <w:r w:rsidR="009107BB" w:rsidRPr="00E130F3">
        <w:t xml:space="preserve">ý součet sloupce </w:t>
      </w:r>
    </w:p>
    <w:p w:rsidR="008A5EB4" w:rsidRPr="00E130F3" w:rsidRDefault="00D91281" w:rsidP="002267B7">
      <w:r w:rsidRPr="00E130F3">
        <w:t xml:space="preserve">Pro </w:t>
      </w:r>
      <w:r w:rsidR="00725739" w:rsidRPr="00E130F3">
        <w:t>každ</w:t>
      </w:r>
      <w:r w:rsidR="00797733" w:rsidRPr="00E130F3">
        <w:t xml:space="preserve">ý sloupec (proměnná) </w:t>
      </w:r>
      <w:r w:rsidR="00196EE9" w:rsidRPr="00E130F3">
        <w:t>je určen součet přes všechny objekty</w:t>
      </w:r>
      <w:r w:rsidR="00797733" w:rsidRPr="00E130F3">
        <w:t xml:space="preserve">. Původní hodnoty jsou pak </w:t>
      </w:r>
      <w:r w:rsidRPr="00E130F3">
        <w:t xml:space="preserve">poděleny </w:t>
      </w:r>
      <w:r w:rsidR="00797733" w:rsidRPr="00E130F3">
        <w:t>sloupcovým součtem</w:t>
      </w:r>
      <w:r w:rsidRPr="00E130F3">
        <w:t xml:space="preserve">. </w:t>
      </w:r>
      <w:r w:rsidR="008A5EB4" w:rsidRPr="00E130F3">
        <w:t>V ekologických studiích, kde proměnné představují jednotlivé druhy, tímto způsobem získáme frekvence druhů v objektech.</w:t>
      </w:r>
    </w:p>
    <w:p w:rsidR="00FF330D" w:rsidRPr="00E130F3" w:rsidRDefault="00D91281" w:rsidP="002267B7">
      <w:r w:rsidRPr="00E130F3">
        <w:t xml:space="preserve">Tato standardizace silně nadváží vzácné druhy a podváží běžné druhy. Proto se tato standardizace doporučuje pouze tehdy, když se frekvence druhů v tabulce </w:t>
      </w:r>
      <w:r w:rsidR="004676D6" w:rsidRPr="00E130F3">
        <w:t xml:space="preserve">výrazně </w:t>
      </w:r>
      <w:r w:rsidRPr="00E130F3">
        <w:t>neliší. Tato standardizace bývá používána v případech, kdy se v seznam</w:t>
      </w:r>
      <w:r w:rsidR="00785A11" w:rsidRPr="00E130F3">
        <w:t>u</w:t>
      </w:r>
      <w:r w:rsidRPr="00E130F3">
        <w:t xml:space="preserve"> druhů vyskytují různé trofické úrovně, protože vyšší trofické úrovně jsou méně zastoupeny (a proto může vyhovovat jejich nadvážení).</w:t>
      </w:r>
      <w:r w:rsidR="00FF330D" w:rsidRPr="00E130F3">
        <w:t xml:space="preserve"> </w:t>
      </w:r>
    </w:p>
    <w:tbl>
      <w:tblPr>
        <w:tblW w:w="0" w:type="auto"/>
        <w:tblInd w:w="108" w:type="dxa"/>
        <w:tblLook w:val="04A0"/>
      </w:tblPr>
      <w:tblGrid>
        <w:gridCol w:w="8222"/>
        <w:gridCol w:w="882"/>
      </w:tblGrid>
      <w:tr w:rsidR="00FF330D" w:rsidRPr="00E130F3" w:rsidTr="00F2352C">
        <w:tc>
          <w:tcPr>
            <w:tcW w:w="8222" w:type="dxa"/>
            <w:vAlign w:val="center"/>
          </w:tcPr>
          <w:p w:rsidR="006038A8" w:rsidRPr="00E130F3" w:rsidRDefault="00FF330D">
            <w:pPr>
              <w:jc w:val="center"/>
            </w:pPr>
            <w:r w:rsidRPr="00E130F3">
              <w:rPr>
                <w:position w:val="-36"/>
              </w:rPr>
              <w:object w:dxaOrig="1219" w:dyaOrig="780">
                <v:shape id="_x0000_i1041" type="#_x0000_t75" style="width:60.45pt;height:38.7pt" o:ole="">
                  <v:imagedata r:id="rId46" o:title=""/>
                </v:shape>
                <o:OLEObject Type="Embed" ProgID="Equation.3" ShapeID="_x0000_i1041" DrawAspect="Content" ObjectID="_1375086474" r:id="rId47"/>
              </w:object>
            </w:r>
          </w:p>
        </w:tc>
        <w:tc>
          <w:tcPr>
            <w:tcW w:w="882" w:type="dxa"/>
            <w:vAlign w:val="center"/>
          </w:tcPr>
          <w:p w:rsidR="00FF330D" w:rsidRPr="00E130F3" w:rsidRDefault="00FF330D"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11</w:t>
            </w:r>
            <w:r w:rsidR="00C4069F" w:rsidRPr="00E130F3">
              <w:fldChar w:fldCharType="end"/>
            </w:r>
            <w:r w:rsidRPr="00E130F3">
              <w:t>)</w:t>
            </w:r>
          </w:p>
        </w:tc>
      </w:tr>
    </w:tbl>
    <w:p w:rsidR="00D91281" w:rsidRPr="00E130F3" w:rsidRDefault="00D91281" w:rsidP="00D81638">
      <w:pPr>
        <w:pStyle w:val="Nadpis4"/>
      </w:pPr>
      <w:r w:rsidRPr="00E130F3">
        <w:t xml:space="preserve">Standardizace na maximum </w:t>
      </w:r>
      <w:r w:rsidR="00797733" w:rsidRPr="00E130F3">
        <w:t>řádku</w:t>
      </w:r>
    </w:p>
    <w:p w:rsidR="00FF330D" w:rsidRPr="00E130F3" w:rsidRDefault="00D91281" w:rsidP="002267B7">
      <w:r w:rsidRPr="00E130F3">
        <w:t xml:space="preserve">Všechny </w:t>
      </w:r>
      <w:r w:rsidR="0012184B" w:rsidRPr="00E130F3">
        <w:t>hodnoty v řádku</w:t>
      </w:r>
      <w:r w:rsidRPr="00E130F3">
        <w:t xml:space="preserve"> jsou poděleny maximální </w:t>
      </w:r>
      <w:r w:rsidR="0012184B" w:rsidRPr="00E130F3">
        <w:t>hodnotou</w:t>
      </w:r>
      <w:r w:rsidRPr="00E130F3">
        <w:t xml:space="preserve"> dosaženou </w:t>
      </w:r>
      <w:r w:rsidR="0012184B" w:rsidRPr="00E130F3">
        <w:t>u některé proměnné v řádku</w:t>
      </w:r>
      <w:r w:rsidRPr="00E130F3">
        <w:t>. Tato standardizace je aplikovaná ze stejného důvodu jako standardizace na celkov</w:t>
      </w:r>
      <w:r w:rsidR="0012184B" w:rsidRPr="00E130F3">
        <w:t>ý součet řádku</w:t>
      </w:r>
      <w:r w:rsidRPr="00E130F3">
        <w:t xml:space="preserve">. Je méně citlivá na počet </w:t>
      </w:r>
      <w:r w:rsidR="00771461" w:rsidRPr="00E130F3">
        <w:t>proměnných</w:t>
      </w:r>
      <w:r w:rsidRPr="00E130F3">
        <w:t>, je ovšem potřeba užívat ji opatrně v</w:t>
      </w:r>
      <w:r w:rsidR="003A2054" w:rsidRPr="00E130F3">
        <w:t xml:space="preserve"> těch</w:t>
      </w:r>
      <w:r w:rsidRPr="00E130F3">
        <w:t> případech, kdy jsou veliké rozdíly ve vyrovnanosti vzorků.</w:t>
      </w:r>
      <w:r w:rsidR="00FF330D" w:rsidRPr="00E130F3">
        <w:t xml:space="preserve"> </w:t>
      </w:r>
    </w:p>
    <w:tbl>
      <w:tblPr>
        <w:tblW w:w="0" w:type="auto"/>
        <w:tblInd w:w="108" w:type="dxa"/>
        <w:tblLook w:val="04A0"/>
      </w:tblPr>
      <w:tblGrid>
        <w:gridCol w:w="8222"/>
        <w:gridCol w:w="882"/>
      </w:tblGrid>
      <w:tr w:rsidR="00FF330D" w:rsidRPr="00E130F3" w:rsidTr="00F2352C">
        <w:tc>
          <w:tcPr>
            <w:tcW w:w="8222" w:type="dxa"/>
            <w:vAlign w:val="center"/>
          </w:tcPr>
          <w:p w:rsidR="006038A8" w:rsidRPr="00E130F3" w:rsidRDefault="00FF330D">
            <w:pPr>
              <w:jc w:val="center"/>
            </w:pPr>
            <w:r w:rsidRPr="00E130F3">
              <w:rPr>
                <w:position w:val="-32"/>
              </w:rPr>
              <w:object w:dxaOrig="1560" w:dyaOrig="740">
                <v:shape id="_x0000_i1042" type="#_x0000_t75" style="width:78.8pt;height:37.35pt" o:ole="">
                  <v:imagedata r:id="rId48" o:title=""/>
                </v:shape>
                <o:OLEObject Type="Embed" ProgID="Equation.3" ShapeID="_x0000_i1042" DrawAspect="Content" ObjectID="_1375086475" r:id="rId49"/>
              </w:object>
            </w:r>
          </w:p>
        </w:tc>
        <w:tc>
          <w:tcPr>
            <w:tcW w:w="882" w:type="dxa"/>
            <w:vAlign w:val="center"/>
          </w:tcPr>
          <w:p w:rsidR="00FF330D" w:rsidRPr="00E130F3" w:rsidRDefault="00FF330D"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12</w:t>
            </w:r>
            <w:r w:rsidR="00C4069F" w:rsidRPr="00E130F3">
              <w:fldChar w:fldCharType="end"/>
            </w:r>
            <w:r w:rsidRPr="00E130F3">
              <w:t>)</w:t>
            </w:r>
          </w:p>
        </w:tc>
      </w:tr>
    </w:tbl>
    <w:p w:rsidR="002F41FD" w:rsidRPr="00E130F3" w:rsidRDefault="002F41FD" w:rsidP="00D81638">
      <w:pPr>
        <w:pStyle w:val="Nadpis4"/>
      </w:pPr>
      <w:r w:rsidRPr="00E130F3">
        <w:t xml:space="preserve">Standardizace na maximum </w:t>
      </w:r>
      <w:r w:rsidR="00797733" w:rsidRPr="00E130F3">
        <w:t>sloupce</w:t>
      </w:r>
    </w:p>
    <w:p w:rsidR="002F41FD" w:rsidRPr="00E130F3" w:rsidRDefault="00074B00" w:rsidP="002267B7">
      <w:r w:rsidRPr="00E130F3">
        <w:t>Všechny hodnoty v sloupci jsou poděleny maximální hodnotou sloupce.</w:t>
      </w:r>
      <w:r w:rsidR="000C7E2B" w:rsidRPr="00E130F3">
        <w:t xml:space="preserve"> </w:t>
      </w:r>
      <w:r w:rsidR="002F41FD" w:rsidRPr="00E130F3">
        <w:t xml:space="preserve">Tato standardizace je </w:t>
      </w:r>
      <w:r w:rsidR="008C0A96" w:rsidRPr="00E130F3">
        <w:t xml:space="preserve">v ekologických studiích </w:t>
      </w:r>
      <w:r w:rsidR="002F41FD" w:rsidRPr="00E130F3">
        <w:t>doporučovaná</w:t>
      </w:r>
      <w:r w:rsidR="003A2054" w:rsidRPr="00E130F3">
        <w:t>,</w:t>
      </w:r>
      <w:r w:rsidR="002F41FD" w:rsidRPr="00E130F3">
        <w:t xml:space="preserve"> podobně jako standardizace na celkov</w:t>
      </w:r>
      <w:r w:rsidRPr="00E130F3">
        <w:t>ý součet sloupce</w:t>
      </w:r>
      <w:r w:rsidR="002F41FD" w:rsidRPr="00E130F3">
        <w:t>, když jsou přítomny různé trofické úrovně.</w:t>
      </w:r>
    </w:p>
    <w:tbl>
      <w:tblPr>
        <w:tblW w:w="0" w:type="auto"/>
        <w:tblInd w:w="108" w:type="dxa"/>
        <w:tblLook w:val="04A0"/>
      </w:tblPr>
      <w:tblGrid>
        <w:gridCol w:w="8222"/>
        <w:gridCol w:w="882"/>
      </w:tblGrid>
      <w:tr w:rsidR="00FF330D" w:rsidRPr="00E130F3" w:rsidTr="00F2352C">
        <w:tc>
          <w:tcPr>
            <w:tcW w:w="8222" w:type="dxa"/>
            <w:vAlign w:val="center"/>
          </w:tcPr>
          <w:p w:rsidR="006038A8" w:rsidRPr="00E130F3" w:rsidRDefault="00FF330D">
            <w:pPr>
              <w:jc w:val="center"/>
            </w:pPr>
            <w:r w:rsidRPr="00E130F3">
              <w:rPr>
                <w:position w:val="-32"/>
              </w:rPr>
              <w:object w:dxaOrig="1579" w:dyaOrig="740">
                <v:shape id="_x0000_i1043" type="#_x0000_t75" style="width:78.8pt;height:37.35pt" o:ole="">
                  <v:imagedata r:id="rId50" o:title=""/>
                </v:shape>
                <o:OLEObject Type="Embed" ProgID="Equation.3" ShapeID="_x0000_i1043" DrawAspect="Content" ObjectID="_1375086476" r:id="rId51"/>
              </w:object>
            </w:r>
          </w:p>
        </w:tc>
        <w:tc>
          <w:tcPr>
            <w:tcW w:w="882" w:type="dxa"/>
            <w:vAlign w:val="center"/>
          </w:tcPr>
          <w:p w:rsidR="00FF330D" w:rsidRPr="00E130F3" w:rsidRDefault="00FF330D"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13</w:t>
            </w:r>
            <w:r w:rsidR="00C4069F" w:rsidRPr="00E130F3">
              <w:fldChar w:fldCharType="end"/>
            </w:r>
            <w:r w:rsidRPr="00E130F3">
              <w:t>)</w:t>
            </w:r>
          </w:p>
        </w:tc>
      </w:tr>
    </w:tbl>
    <w:p w:rsidR="002F41FD" w:rsidRPr="00E130F3" w:rsidRDefault="002F41FD" w:rsidP="00D81638">
      <w:pPr>
        <w:pStyle w:val="Nadpis4"/>
      </w:pPr>
      <w:r w:rsidRPr="00E130F3">
        <w:t xml:space="preserve">Standardizace na jednotkovou délku vektoru </w:t>
      </w:r>
      <w:r w:rsidR="00846E72" w:rsidRPr="00E130F3">
        <w:t>řádku</w:t>
      </w:r>
    </w:p>
    <w:p w:rsidR="00D7271F" w:rsidRPr="00E130F3" w:rsidRDefault="002F41FD" w:rsidP="002267B7">
      <w:r w:rsidRPr="00E130F3">
        <w:t xml:space="preserve">Podělením </w:t>
      </w:r>
      <w:r w:rsidR="003C0415" w:rsidRPr="00E130F3">
        <w:t>hodnot proměnných u objektu</w:t>
      </w:r>
      <w:r w:rsidRPr="00E130F3">
        <w:t xml:space="preserve"> odmocninou sumy čtverců </w:t>
      </w:r>
      <w:r w:rsidR="003C0415" w:rsidRPr="00E130F3">
        <w:t>hodnot</w:t>
      </w:r>
      <w:r w:rsidRPr="00E130F3">
        <w:t xml:space="preserve"> se všechny vektory </w:t>
      </w:r>
      <w:r w:rsidR="003C0415" w:rsidRPr="00E130F3">
        <w:t>objektů</w:t>
      </w:r>
      <w:r w:rsidRPr="00E130F3">
        <w:t xml:space="preserve"> zobrazí na jednotkové kružnici prostoru</w:t>
      </w:r>
      <w:r w:rsidR="003C0415" w:rsidRPr="00E130F3">
        <w:t xml:space="preserve"> tvořeného proměnnými (v</w:t>
      </w:r>
      <w:r w:rsidR="00C61EF4" w:rsidRPr="00E130F3">
        <w:t> </w:t>
      </w:r>
      <w:r w:rsidR="003C0415" w:rsidRPr="00E130F3">
        <w:t>ekologických studiích jde o druhy)</w:t>
      </w:r>
      <w:r w:rsidRPr="00E130F3">
        <w:t xml:space="preserve">. Euklidovské vzdálenosti se touto standardizací redukují </w:t>
      </w:r>
      <w:r w:rsidR="006144DD" w:rsidRPr="00E130F3">
        <w:t xml:space="preserve">na </w:t>
      </w:r>
      <w:r w:rsidRPr="00E130F3">
        <w:t>tětivové vzdálenosti (</w:t>
      </w:r>
      <w:r w:rsidRPr="00E130F3">
        <w:rPr>
          <w:i/>
        </w:rPr>
        <w:t>c</w:t>
      </w:r>
      <w:r w:rsidR="00262CEF" w:rsidRPr="00E130F3">
        <w:rPr>
          <w:i/>
        </w:rPr>
        <w:t>h</w:t>
      </w:r>
      <w:r w:rsidRPr="00E130F3">
        <w:rPr>
          <w:i/>
        </w:rPr>
        <w:t>ord distance</w:t>
      </w:r>
      <w:r w:rsidRPr="00E130F3">
        <w:t>).</w:t>
      </w:r>
      <w:r w:rsidR="00D7271F" w:rsidRPr="00E130F3">
        <w:t xml:space="preserve"> </w:t>
      </w:r>
    </w:p>
    <w:tbl>
      <w:tblPr>
        <w:tblW w:w="0" w:type="auto"/>
        <w:tblInd w:w="108" w:type="dxa"/>
        <w:tblLook w:val="04A0"/>
      </w:tblPr>
      <w:tblGrid>
        <w:gridCol w:w="8222"/>
        <w:gridCol w:w="882"/>
      </w:tblGrid>
      <w:tr w:rsidR="00D7271F" w:rsidRPr="00E130F3" w:rsidTr="00F2352C">
        <w:tc>
          <w:tcPr>
            <w:tcW w:w="8222" w:type="dxa"/>
            <w:vAlign w:val="center"/>
          </w:tcPr>
          <w:p w:rsidR="006038A8" w:rsidRPr="00E130F3" w:rsidRDefault="00D7271F">
            <w:pPr>
              <w:jc w:val="center"/>
            </w:pPr>
            <w:r w:rsidRPr="00E130F3">
              <w:rPr>
                <w:position w:val="-44"/>
              </w:rPr>
              <w:object w:dxaOrig="1480" w:dyaOrig="859">
                <v:shape id="_x0000_i1044" type="#_x0000_t75" style="width:74.05pt;height:42.8pt" o:ole="">
                  <v:imagedata r:id="rId52" o:title=""/>
                </v:shape>
                <o:OLEObject Type="Embed" ProgID="Equation.3" ShapeID="_x0000_i1044" DrawAspect="Content" ObjectID="_1375086477" r:id="rId53"/>
              </w:object>
            </w:r>
          </w:p>
        </w:tc>
        <w:tc>
          <w:tcPr>
            <w:tcW w:w="882" w:type="dxa"/>
            <w:vAlign w:val="center"/>
          </w:tcPr>
          <w:p w:rsidR="00D7271F" w:rsidRPr="00E130F3" w:rsidRDefault="00D7271F"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14</w:t>
            </w:r>
            <w:r w:rsidR="00C4069F" w:rsidRPr="00E130F3">
              <w:fldChar w:fldCharType="end"/>
            </w:r>
            <w:r w:rsidRPr="00E130F3">
              <w:t>)</w:t>
            </w:r>
          </w:p>
        </w:tc>
      </w:tr>
    </w:tbl>
    <w:p w:rsidR="00BB1DBB" w:rsidRPr="00E130F3" w:rsidRDefault="00BB1DBB" w:rsidP="002267B7">
      <w:pPr>
        <w:pStyle w:val="Nadpis3"/>
      </w:pPr>
      <w:bookmarkStart w:id="45" w:name="_Toc274087697"/>
      <w:bookmarkStart w:id="46" w:name="_Toc288042900"/>
      <w:bookmarkStart w:id="47" w:name="_Toc288042982"/>
      <w:bookmarkStart w:id="48" w:name="_Toc288425783"/>
      <w:r w:rsidRPr="00E130F3">
        <w:t>Problém dvou nul (</w:t>
      </w:r>
      <w:r w:rsidR="00683467" w:rsidRPr="00E130F3">
        <w:rPr>
          <w:i/>
        </w:rPr>
        <w:t>double-</w:t>
      </w:r>
      <w:r w:rsidRPr="00E130F3">
        <w:rPr>
          <w:i/>
        </w:rPr>
        <w:t>zero problem</w:t>
      </w:r>
      <w:r w:rsidRPr="00E130F3">
        <w:t>)</w:t>
      </w:r>
      <w:bookmarkEnd w:id="45"/>
      <w:bookmarkEnd w:id="46"/>
      <w:bookmarkEnd w:id="47"/>
      <w:bookmarkEnd w:id="48"/>
    </w:p>
    <w:p w:rsidR="00BB1DBB" w:rsidRPr="00E130F3" w:rsidRDefault="00BB1DBB" w:rsidP="002267B7">
      <w:r w:rsidRPr="00E130F3">
        <w:t>Problém dvou nul je v</w:t>
      </w:r>
      <w:r w:rsidR="0086453E" w:rsidRPr="00E130F3">
        <w:t> </w:t>
      </w:r>
      <w:r w:rsidRPr="00E130F3">
        <w:t>ekologi</w:t>
      </w:r>
      <w:r w:rsidR="0086453E" w:rsidRPr="00E130F3">
        <w:t>ckých studiích</w:t>
      </w:r>
      <w:r w:rsidR="00D84D1D" w:rsidRPr="00E130F3">
        <w:t xml:space="preserve"> častým problémem</w:t>
      </w:r>
      <w:r w:rsidRPr="00E130F3">
        <w:t xml:space="preserve">. </w:t>
      </w:r>
      <w:r w:rsidR="00735B29" w:rsidRPr="00E130F3">
        <w:t>Vyskytuje se u </w:t>
      </w:r>
      <w:r w:rsidR="00E6599E" w:rsidRPr="00E130F3">
        <w:t>proměnných, kde nula</w:t>
      </w:r>
      <w:r w:rsidR="0086453E" w:rsidRPr="00E130F3">
        <w:t xml:space="preserve"> znamená nepřítomnost a ne hodnotu stupnice. Typickým příkladem jsou početnosti (abundance) druhů</w:t>
      </w:r>
      <w:r w:rsidR="00262CEF" w:rsidRPr="00E130F3">
        <w:t>.</w:t>
      </w:r>
      <w:r w:rsidR="0086453E" w:rsidRPr="00E130F3">
        <w:t xml:space="preserve"> </w:t>
      </w:r>
      <w:r w:rsidRPr="00E130F3">
        <w:t xml:space="preserve">Druhy jsou známy unimodální distribucí niky podél </w:t>
      </w:r>
      <w:r w:rsidR="005755CE" w:rsidRPr="00E130F3">
        <w:t>environmentálního</w:t>
      </w:r>
      <w:r w:rsidRPr="00E130F3">
        <w:t xml:space="preserve"> gradientu. Jestliže se druh na porovnávaných </w:t>
      </w:r>
      <w:r w:rsidR="00D306FC" w:rsidRPr="00E130F3">
        <w:t>objektech</w:t>
      </w:r>
      <w:r w:rsidRPr="00E130F3">
        <w:t xml:space="preserve"> </w:t>
      </w:r>
      <w:r w:rsidR="00D306FC" w:rsidRPr="00E130F3">
        <w:t xml:space="preserve">(např. lokalitách) </w:t>
      </w:r>
      <w:r w:rsidRPr="00E130F3">
        <w:t>vyskytuje, indikuje to jejich podobnost</w:t>
      </w:r>
      <w:r w:rsidR="00D84D1D" w:rsidRPr="00E130F3">
        <w:t>.</w:t>
      </w:r>
      <w:r w:rsidRPr="00E130F3">
        <w:t xml:space="preserve"> </w:t>
      </w:r>
      <w:r w:rsidR="00D84D1D" w:rsidRPr="00E130F3">
        <w:t>N</w:t>
      </w:r>
      <w:r w:rsidRPr="00E130F3">
        <w:t>ení-li však zastoupen na žádné</w:t>
      </w:r>
      <w:r w:rsidR="00D84D1D" w:rsidRPr="00E130F3">
        <w:t>,</w:t>
      </w:r>
      <w:r w:rsidRPr="00E130F3">
        <w:t xml:space="preserve"> může to být např. způsobeno tím, že </w:t>
      </w:r>
      <w:r w:rsidR="009A5605" w:rsidRPr="007C1271">
        <w:t xml:space="preserve">environmentální </w:t>
      </w:r>
      <w:r w:rsidR="009A5605">
        <w:t>vlastnosti</w:t>
      </w:r>
      <w:r w:rsidR="009A5605" w:rsidRPr="007C1271">
        <w:t xml:space="preserve"> nik obou lokalit jsou buď „vyšší</w:t>
      </w:r>
      <w:r w:rsidR="009A5605">
        <w:t>“</w:t>
      </w:r>
      <w:r w:rsidR="009A5605" w:rsidRPr="007C1271">
        <w:t xml:space="preserve"> než</w:t>
      </w:r>
      <w:r w:rsidR="009A5605">
        <w:t xml:space="preserve"> na</w:t>
      </w:r>
      <w:r w:rsidR="009A5605" w:rsidRPr="007C1271">
        <w:t xml:space="preserve"> optimální ni</w:t>
      </w:r>
      <w:r w:rsidR="009A5605">
        <w:t>ce,</w:t>
      </w:r>
      <w:r w:rsidR="009A5605" w:rsidRPr="007C1271">
        <w:t xml:space="preserve"> anebo má jedna z nich „vyšší</w:t>
      </w:r>
      <w:r w:rsidR="009A5605">
        <w:t>“</w:t>
      </w:r>
      <w:r w:rsidR="009A5605" w:rsidRPr="007C1271">
        <w:t xml:space="preserve"> a druhá „nižší</w:t>
      </w:r>
      <w:r w:rsidR="009A5605">
        <w:t>“ vlastnosti,</w:t>
      </w:r>
      <w:r w:rsidR="009A5605" w:rsidRPr="007C1271">
        <w:t xml:space="preserve"> </w:t>
      </w:r>
      <w:r w:rsidR="009A5605">
        <w:rPr>
          <w:rStyle w:val="Odkaznakoment"/>
        </w:rPr>
        <w:t/>
      </w:r>
      <w:r w:rsidR="009A5605" w:rsidRPr="007C1271">
        <w:t>než</w:t>
      </w:r>
      <w:r w:rsidR="009A5605">
        <w:t xml:space="preserve"> jsou</w:t>
      </w:r>
      <w:r w:rsidR="009A5605" w:rsidRPr="007C1271">
        <w:t xml:space="preserve"> vlastnosti optimální niky</w:t>
      </w:r>
      <w:r w:rsidRPr="00E130F3">
        <w:t xml:space="preserve">. Proto je lépe nedělat ekologické závěry ze společné absence druhu na porovnávaných </w:t>
      </w:r>
      <w:r w:rsidR="00D306FC" w:rsidRPr="00E130F3">
        <w:t>objektech</w:t>
      </w:r>
      <w:r w:rsidR="008F4AF4" w:rsidRPr="00E130F3">
        <w:t xml:space="preserve"> (</w:t>
      </w:r>
      <w:r w:rsidR="00C4069F" w:rsidRPr="00E130F3">
        <w:fldChar w:fldCharType="begin"/>
      </w:r>
      <w:r w:rsidR="000C7E2B" w:rsidRPr="00E130F3">
        <w:instrText xml:space="preserve"> REF _Ref288079949 \h </w:instrText>
      </w:r>
      <w:r w:rsidR="00C4069F" w:rsidRPr="00E130F3">
        <w:fldChar w:fldCharType="separate"/>
      </w:r>
      <w:r w:rsidR="008176CC" w:rsidRPr="00E130F3">
        <w:t xml:space="preserve">Obrázek </w:t>
      </w:r>
      <w:r w:rsidR="008176CC" w:rsidRPr="00E130F3">
        <w:rPr>
          <w:noProof/>
        </w:rPr>
        <w:t>2</w:t>
      </w:r>
      <w:r w:rsidR="008176CC" w:rsidRPr="00E130F3">
        <w:t>.</w:t>
      </w:r>
      <w:r w:rsidR="008176CC" w:rsidRPr="00E130F3">
        <w:rPr>
          <w:noProof/>
        </w:rPr>
        <w:t>1</w:t>
      </w:r>
      <w:r w:rsidR="00C4069F" w:rsidRPr="00E130F3">
        <w:fldChar w:fldCharType="end"/>
      </w:r>
      <w:r w:rsidR="008F4AF4" w:rsidRPr="00E130F3">
        <w:t>)</w:t>
      </w:r>
      <w:r w:rsidRPr="00E130F3">
        <w:t>. Tento problém se samozřejmě netýká pouze binárních dat prezence/absence, ale i kvantitativní analýzy absence/</w:t>
      </w:r>
      <w:r w:rsidR="00446F1D" w:rsidRPr="00E130F3">
        <w:t>početnost</w:t>
      </w:r>
      <w:r w:rsidRPr="00E130F3">
        <w:t>. Problém dvou nul je častým problémem vícerozměrné analýzy v ekologii. Z tohoto důvodu není také vhodné analyzovat složení společenstev pomocí an</w:t>
      </w:r>
      <w:r w:rsidR="009D1A75" w:rsidRPr="00E130F3">
        <w:t>a</w:t>
      </w:r>
      <w:r w:rsidRPr="00E130F3">
        <w:t>lýzy hlavních komponent PCA, která je na tento problém citlivá.</w:t>
      </w:r>
    </w:p>
    <w:p w:rsidR="00BB1DBB" w:rsidRPr="00E130F3" w:rsidRDefault="00BB1DBB" w:rsidP="002267B7">
      <w:r w:rsidRPr="00E130F3">
        <w:t xml:space="preserve">V praxi to znamená </w:t>
      </w:r>
      <w:r w:rsidR="00262CEF" w:rsidRPr="00E130F3">
        <w:t>vybrat pro analýzu takovýchto dat pouze vhodné metody (např. asymetrické koeficienty podobnosti, korespondenční analýza) neovli</w:t>
      </w:r>
      <w:r w:rsidR="00012D70" w:rsidRPr="00E130F3">
        <w:t>v</w:t>
      </w:r>
      <w:r w:rsidR="00262CEF" w:rsidRPr="00E130F3">
        <w:t>něné tímto problémem.</w:t>
      </w:r>
    </w:p>
    <w:p w:rsidR="009B5123" w:rsidRPr="00E130F3" w:rsidRDefault="009B5123" w:rsidP="009047C1">
      <w:pPr>
        <w:pStyle w:val="p1a"/>
        <w:ind w:firstLine="426"/>
        <w:rPr>
          <w:szCs w:val="20"/>
          <w:lang w:val="cs-CZ"/>
        </w:rPr>
      </w:pPr>
    </w:p>
    <w:p w:rsidR="002267B7" w:rsidRPr="00E130F3" w:rsidRDefault="00F43C3E" w:rsidP="002267B7">
      <w:pPr>
        <w:pStyle w:val="p1a"/>
        <w:keepNext/>
        <w:ind w:firstLine="426"/>
        <w:jc w:val="center"/>
        <w:rPr>
          <w:lang w:val="cs-CZ"/>
        </w:rPr>
      </w:pPr>
      <w:bookmarkStart w:id="49" w:name="_Ref261251986"/>
      <w:r w:rsidRPr="00E130F3">
        <w:rPr>
          <w:noProof/>
          <w:szCs w:val="20"/>
          <w:lang w:val="cs-CZ" w:eastAsia="cs-CZ"/>
        </w:rPr>
        <w:lastRenderedPageBreak/>
        <w:drawing>
          <wp:inline distT="0" distB="0" distL="0" distR="0">
            <wp:extent cx="3673475" cy="2520315"/>
            <wp:effectExtent l="19050" t="0" r="317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4" cstate="print"/>
                    <a:srcRect/>
                    <a:stretch>
                      <a:fillRect/>
                    </a:stretch>
                  </pic:blipFill>
                  <pic:spPr bwMode="auto">
                    <a:xfrm>
                      <a:off x="0" y="0"/>
                      <a:ext cx="3673475" cy="2520315"/>
                    </a:xfrm>
                    <a:prstGeom prst="rect">
                      <a:avLst/>
                    </a:prstGeom>
                    <a:noFill/>
                    <a:ln w="9525">
                      <a:noFill/>
                      <a:miter lim="800000"/>
                      <a:headEnd/>
                      <a:tailEnd/>
                    </a:ln>
                  </pic:spPr>
                </pic:pic>
              </a:graphicData>
            </a:graphic>
          </wp:inline>
        </w:drawing>
      </w:r>
    </w:p>
    <w:p w:rsidR="00754B43" w:rsidRPr="00E130F3" w:rsidRDefault="002267B7" w:rsidP="002267B7">
      <w:pPr>
        <w:pStyle w:val="Titulek"/>
      </w:pPr>
      <w:bookmarkStart w:id="50" w:name="_Ref288079949"/>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2</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w:t>
      </w:r>
      <w:r w:rsidR="00C4069F" w:rsidRPr="00E130F3">
        <w:fldChar w:fldCharType="end"/>
      </w:r>
      <w:bookmarkEnd w:id="50"/>
      <w:r w:rsidR="00683467" w:rsidRPr="00E130F3">
        <w:t xml:space="preserve"> Problém dvou nul (double-</w:t>
      </w:r>
      <w:r w:rsidRPr="00E130F3">
        <w:t>zero problem). Dvojitá nepřítomnost není stejná jako dvojitá přítomnost.</w:t>
      </w:r>
    </w:p>
    <w:bookmarkEnd w:id="49"/>
    <w:p w:rsidR="002267B7" w:rsidRPr="00E130F3" w:rsidRDefault="002267B7" w:rsidP="00243080">
      <w:pPr>
        <w:pStyle w:val="heading1"/>
        <w:tabs>
          <w:tab w:val="clear" w:pos="454"/>
          <w:tab w:val="left" w:pos="426"/>
        </w:tabs>
        <w:spacing w:after="0"/>
        <w:rPr>
          <w:sz w:val="32"/>
          <w:lang w:val="cs-CZ"/>
        </w:rPr>
        <w:sectPr w:rsidR="002267B7" w:rsidRPr="00E130F3" w:rsidSect="00F43C3E">
          <w:pgSz w:w="11906" w:h="16838"/>
          <w:pgMar w:top="1134" w:right="1134" w:bottom="1418" w:left="1418" w:header="708" w:footer="708" w:gutter="0"/>
          <w:cols w:space="708"/>
          <w:docGrid w:linePitch="360"/>
        </w:sectPr>
      </w:pPr>
    </w:p>
    <w:p w:rsidR="007B3BFB" w:rsidRPr="00E130F3" w:rsidRDefault="007B3BFB" w:rsidP="002267B7">
      <w:pPr>
        <w:pStyle w:val="Nadpis1"/>
      </w:pPr>
      <w:bookmarkStart w:id="51" w:name="_Toc288042901"/>
      <w:bookmarkStart w:id="52" w:name="_Toc288042983"/>
      <w:bookmarkStart w:id="53" w:name="_Toc288425784"/>
      <w:bookmarkStart w:id="54" w:name="_Toc274087698"/>
      <w:bookmarkStart w:id="55" w:name="_Toc288042906"/>
      <w:bookmarkStart w:id="56" w:name="_Toc288042988"/>
      <w:r w:rsidRPr="00E130F3">
        <w:lastRenderedPageBreak/>
        <w:t>Vícerozměrné normální rozdělení</w:t>
      </w:r>
      <w:bookmarkEnd w:id="51"/>
      <w:bookmarkEnd w:id="52"/>
      <w:bookmarkEnd w:id="53"/>
    </w:p>
    <w:p w:rsidR="007B3BFB" w:rsidRPr="00E130F3" w:rsidRDefault="007B3BFB" w:rsidP="00243080">
      <w:pPr>
        <w:pStyle w:val="p1a"/>
        <w:ind w:firstLine="426"/>
        <w:rPr>
          <w:szCs w:val="20"/>
          <w:lang w:val="cs-CZ"/>
        </w:rPr>
      </w:pPr>
    </w:p>
    <w:p w:rsidR="007B3BFB" w:rsidRPr="00E130F3" w:rsidRDefault="007B3BFB" w:rsidP="002267B7">
      <w:r w:rsidRPr="00E130F3">
        <w:t>Použitelnost mnohých klasických statistických metod a postupů vyžaduje předpoklad o normálním rozdělení sledovaných proměnných. Podmínka normality vyplývá z toho, že metody založené na tomto předpokladu mohou využít kompletní matematický aparát schovaný za danou statistickou metodou. Tyto metody jsou také relativně snadno pochopitelné a se získanými řešeními se dobře pracuje. Ovšem v reálném světě bývá obtížné předpoklad o normálním rozložení dodržet, v mnohých přírodních a mnohdy i technických obor</w:t>
      </w:r>
      <w:r w:rsidR="009A5605">
        <w:t>ech</w:t>
      </w:r>
      <w:r w:rsidRPr="00E130F3">
        <w:t xml:space="preserve"> není tento předpoklad samozřejmostí. </w:t>
      </w:r>
    </w:p>
    <w:p w:rsidR="007B3BFB" w:rsidRPr="00E130F3" w:rsidRDefault="007B3BFB" w:rsidP="002267B7">
      <w:r w:rsidRPr="00E130F3">
        <w:t xml:space="preserve">Předpokládejme však normalitu a předpoklad o jedné normálně rozložené náhodné proměnné můžeme rozšířit na předpoklad simultánního normálního rozložení dvou a více náhodných proměnných. Některé vícerozměrné postupy a metody vycházejí z předpokladu vícerozměrného normálního rozdělení. Vícerozměrné normální rozdělení může být také velmi užitečnou aproximací různých jiných simultánních rozdělení. </w:t>
      </w:r>
    </w:p>
    <w:p w:rsidR="007B3BFB" w:rsidRPr="00E130F3" w:rsidRDefault="007B3BFB" w:rsidP="002267B7">
      <w:r w:rsidRPr="00E130F3">
        <w:t xml:space="preserve">Vícerozměrné normální rozdělení je rozšířením jednorozměrného normálního rozložení pro více jak jednu náhodnou proměnnou (p ≥ 2). Náhodný vektor </w:t>
      </w:r>
      <w:r w:rsidRPr="00E130F3">
        <w:rPr>
          <w:b/>
        </w:rPr>
        <w:t>x</w:t>
      </w:r>
      <w:r w:rsidRPr="00E130F3">
        <w:t xml:space="preserve"> má vícerozměrné normální rozložení</w:t>
      </w:r>
      <w:r w:rsidR="00DB51CF" w:rsidRPr="00E130F3">
        <w:t>,</w:t>
      </w:r>
      <w:r w:rsidRPr="00E130F3">
        <w:t xml:space="preserve"> má-li jeho hustota pravděpodobnosti tvar </w:t>
      </w:r>
    </w:p>
    <w:p w:rsidR="007B3BFB" w:rsidRPr="00E130F3" w:rsidRDefault="007B3BFB" w:rsidP="002267B7"/>
    <w:tbl>
      <w:tblPr>
        <w:tblW w:w="0" w:type="auto"/>
        <w:tblInd w:w="108" w:type="dxa"/>
        <w:tblLook w:val="04A0"/>
      </w:tblPr>
      <w:tblGrid>
        <w:gridCol w:w="8222"/>
        <w:gridCol w:w="882"/>
      </w:tblGrid>
      <w:tr w:rsidR="007B3BFB" w:rsidRPr="00E130F3" w:rsidTr="00F2352C">
        <w:tc>
          <w:tcPr>
            <w:tcW w:w="8222" w:type="dxa"/>
            <w:vAlign w:val="center"/>
          </w:tcPr>
          <w:p w:rsidR="006038A8" w:rsidRPr="00E130F3" w:rsidRDefault="00683467">
            <w:pPr>
              <w:jc w:val="center"/>
            </w:pPr>
            <w:r w:rsidRPr="00E130F3">
              <w:rPr>
                <w:position w:val="-34"/>
              </w:rPr>
              <w:object w:dxaOrig="3980" w:dyaOrig="800">
                <v:shape id="_x0000_i1045" type="#_x0000_t75" style="width:199pt;height:40.1pt" o:ole="">
                  <v:imagedata r:id="rId55" o:title=""/>
                </v:shape>
                <o:OLEObject Type="Embed" ProgID="Equation.3" ShapeID="_x0000_i1045" DrawAspect="Content" ObjectID="_1375086478" r:id="rId56"/>
              </w:object>
            </w:r>
          </w:p>
        </w:tc>
        <w:tc>
          <w:tcPr>
            <w:tcW w:w="882" w:type="dxa"/>
            <w:vAlign w:val="center"/>
          </w:tcPr>
          <w:p w:rsidR="007B3BFB" w:rsidRPr="00E130F3" w:rsidRDefault="007B3BFB"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3</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w:t>
            </w:r>
            <w:r w:rsidR="00C4069F" w:rsidRPr="00E130F3">
              <w:fldChar w:fldCharType="end"/>
            </w:r>
            <w:r w:rsidRPr="00E130F3">
              <w:t>)</w:t>
            </w:r>
          </w:p>
        </w:tc>
      </w:tr>
    </w:tbl>
    <w:p w:rsidR="007B3BFB" w:rsidRPr="00E130F3" w:rsidRDefault="007B3BFB" w:rsidP="002267B7"/>
    <w:p w:rsidR="007B3BFB" w:rsidRPr="00E130F3" w:rsidRDefault="007B3BFB" w:rsidP="002267B7">
      <w:r w:rsidRPr="00E130F3">
        <w:t xml:space="preserve">kde </w:t>
      </w:r>
      <w:r w:rsidRPr="00E130F3">
        <w:rPr>
          <w:b/>
        </w:rPr>
        <w:t>μ</w:t>
      </w:r>
      <w:r w:rsidRPr="00E130F3">
        <w:t xml:space="preserve"> je vektor </w:t>
      </w:r>
      <w:r w:rsidR="00C4069F" w:rsidRPr="00E130F3">
        <w:rPr>
          <w:i/>
        </w:rPr>
        <w:t>p</w:t>
      </w:r>
      <w:r w:rsidRPr="00E130F3">
        <w:t xml:space="preserve"> středních hodnot (vektor průměrů) proměnných X</w:t>
      </w:r>
      <w:r w:rsidRPr="00E130F3">
        <w:rPr>
          <w:vertAlign w:val="subscript"/>
        </w:rPr>
        <w:t>1</w:t>
      </w:r>
      <w:r w:rsidRPr="00E130F3">
        <w:t>, X</w:t>
      </w:r>
      <w:r w:rsidRPr="00E130F3">
        <w:rPr>
          <w:vertAlign w:val="subscript"/>
        </w:rPr>
        <w:t>2</w:t>
      </w:r>
      <w:r w:rsidRPr="00E130F3">
        <w:t>,…X</w:t>
      </w:r>
      <w:r w:rsidRPr="00E130F3">
        <w:rPr>
          <w:vertAlign w:val="subscript"/>
        </w:rPr>
        <w:t>p</w:t>
      </w:r>
      <w:r w:rsidRPr="00E130F3">
        <w:t>,  Σ je kovariační matice (matice složená ze směrodatných odchylek).</w:t>
      </w:r>
    </w:p>
    <w:p w:rsidR="007B3BFB" w:rsidRPr="00E130F3" w:rsidRDefault="007B3BFB" w:rsidP="002267B7">
      <w:r w:rsidRPr="00E130F3">
        <w:t>Vícerozměrné normální rozložení má tyto vlastnosti:</w:t>
      </w:r>
    </w:p>
    <w:p w:rsidR="007B3BFB" w:rsidRPr="00E130F3" w:rsidRDefault="007B3BFB" w:rsidP="00C65C58">
      <w:pPr>
        <w:numPr>
          <w:ilvl w:val="0"/>
          <w:numId w:val="8"/>
        </w:numPr>
      </w:pPr>
      <w:r w:rsidRPr="00E130F3">
        <w:t>lineární kombinace prvků x mají normální rozložení</w:t>
      </w:r>
      <w:r w:rsidR="00F03E92" w:rsidRPr="00E130F3">
        <w:t>;</w:t>
      </w:r>
    </w:p>
    <w:p w:rsidR="007B3BFB" w:rsidRPr="00E130F3" w:rsidRDefault="007B3BFB" w:rsidP="00C65C58">
      <w:pPr>
        <w:numPr>
          <w:ilvl w:val="0"/>
          <w:numId w:val="8"/>
        </w:numPr>
      </w:pPr>
      <w:r w:rsidRPr="00E130F3">
        <w:t xml:space="preserve">všechny podmnožiny </w:t>
      </w:r>
      <w:r w:rsidRPr="00E130F3">
        <w:rPr>
          <w:b/>
        </w:rPr>
        <w:t xml:space="preserve">x </w:t>
      </w:r>
      <w:r w:rsidRPr="00E130F3">
        <w:t>mají normální rozložení</w:t>
      </w:r>
      <w:r w:rsidR="00F03E92" w:rsidRPr="00E130F3">
        <w:t>;</w:t>
      </w:r>
    </w:p>
    <w:p w:rsidR="007B3BFB" w:rsidRPr="00E130F3" w:rsidRDefault="007B3BFB" w:rsidP="00C65C58">
      <w:pPr>
        <w:numPr>
          <w:ilvl w:val="0"/>
          <w:numId w:val="8"/>
        </w:numPr>
      </w:pPr>
      <w:r w:rsidRPr="00E130F3">
        <w:t>nekorelovanost náhodných proměnných z </w:t>
      </w:r>
      <w:r w:rsidRPr="00E130F3">
        <w:rPr>
          <w:b/>
        </w:rPr>
        <w:t>x</w:t>
      </w:r>
      <w:r w:rsidRPr="00E130F3">
        <w:t xml:space="preserve"> znamená jejich nezávislost</w:t>
      </w:r>
      <w:r w:rsidR="00F03E92" w:rsidRPr="00E130F3">
        <w:t>;</w:t>
      </w:r>
    </w:p>
    <w:p w:rsidR="007B3BFB" w:rsidRPr="00E130F3" w:rsidRDefault="007B3BFB" w:rsidP="00C65C58">
      <w:pPr>
        <w:numPr>
          <w:ilvl w:val="0"/>
          <w:numId w:val="8"/>
        </w:numPr>
      </w:pPr>
      <w:r w:rsidRPr="00E130F3">
        <w:t>všechna podmíněná rozdělení jsou normální</w:t>
      </w:r>
      <w:r w:rsidR="00F03E92" w:rsidRPr="00E130F3">
        <w:t>.</w:t>
      </w:r>
    </w:p>
    <w:p w:rsidR="007B3BFB" w:rsidRPr="00E130F3" w:rsidRDefault="007B3BFB" w:rsidP="002267B7">
      <w:r w:rsidRPr="00E130F3">
        <w:t>Pro jednorozměrné normální rozložení má předešlý vzorec tvar</w:t>
      </w:r>
    </w:p>
    <w:p w:rsidR="007B3BFB" w:rsidRPr="00E130F3" w:rsidRDefault="007B3BFB" w:rsidP="002267B7"/>
    <w:tbl>
      <w:tblPr>
        <w:tblW w:w="0" w:type="auto"/>
        <w:tblInd w:w="108" w:type="dxa"/>
        <w:tblLook w:val="04A0"/>
      </w:tblPr>
      <w:tblGrid>
        <w:gridCol w:w="8222"/>
        <w:gridCol w:w="882"/>
      </w:tblGrid>
      <w:tr w:rsidR="007B3BFB" w:rsidRPr="00E130F3" w:rsidTr="00F2352C">
        <w:tc>
          <w:tcPr>
            <w:tcW w:w="8222" w:type="dxa"/>
            <w:vAlign w:val="center"/>
          </w:tcPr>
          <w:p w:rsidR="006038A8" w:rsidRPr="00E130F3" w:rsidRDefault="0004404F">
            <w:pPr>
              <w:jc w:val="center"/>
            </w:pPr>
            <w:r w:rsidRPr="00E130F3">
              <w:rPr>
                <w:position w:val="-34"/>
              </w:rPr>
              <w:object w:dxaOrig="2980" w:dyaOrig="800">
                <v:shape id="_x0000_i1046" type="#_x0000_t75" style="width:149.45pt;height:40.1pt" o:ole="">
                  <v:imagedata r:id="rId57" o:title=""/>
                </v:shape>
                <o:OLEObject Type="Embed" ProgID="Equation.3" ShapeID="_x0000_i1046" DrawAspect="Content" ObjectID="_1375086479" r:id="rId58"/>
              </w:object>
            </w:r>
          </w:p>
        </w:tc>
        <w:tc>
          <w:tcPr>
            <w:tcW w:w="882" w:type="dxa"/>
            <w:vAlign w:val="center"/>
          </w:tcPr>
          <w:p w:rsidR="007B3BFB" w:rsidRPr="00E130F3" w:rsidRDefault="007B3BFB"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3</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w:t>
            </w:r>
            <w:r w:rsidR="00C4069F" w:rsidRPr="00E130F3">
              <w:fldChar w:fldCharType="end"/>
            </w:r>
            <w:r w:rsidRPr="00E130F3">
              <w:t>)</w:t>
            </w:r>
          </w:p>
        </w:tc>
      </w:tr>
    </w:tbl>
    <w:p w:rsidR="007B3BFB" w:rsidRPr="00E130F3" w:rsidRDefault="007B3BFB" w:rsidP="002267B7"/>
    <w:p w:rsidR="007B3BFB" w:rsidRPr="00E130F3" w:rsidRDefault="007B3BFB" w:rsidP="002267B7">
      <w:r w:rsidRPr="00E130F3">
        <w:t xml:space="preserve">V exponentu je čtverec vzdálenosti </w:t>
      </w:r>
      <w:r w:rsidR="002C50D7" w:rsidRPr="00E130F3">
        <w:rPr>
          <w:position w:val="-28"/>
        </w:rPr>
        <w:object w:dxaOrig="1380" w:dyaOrig="740">
          <v:shape id="_x0000_i1047" type="#_x0000_t75" style="width:68.6pt;height:36.7pt" o:ole="">
            <v:imagedata r:id="rId59" o:title=""/>
          </v:shape>
          <o:OLEObject Type="Embed" ProgID="Equation.3" ShapeID="_x0000_i1047" DrawAspect="Content" ObjectID="_1375086480" r:id="rId60"/>
        </w:object>
      </w:r>
      <w:r w:rsidRPr="00E130F3">
        <w:t xml:space="preserve">, tedy vzdálenosti </w:t>
      </w:r>
      <w:r w:rsidRPr="00E130F3">
        <w:rPr>
          <w:b/>
        </w:rPr>
        <w:t>x</w:t>
      </w:r>
      <w:r w:rsidRPr="00E130F3">
        <w:t xml:space="preserve"> od střední hodnoty μ</w:t>
      </w:r>
      <w:r w:rsidR="00DB51CF" w:rsidRPr="00E130F3">
        <w:t>,</w:t>
      </w:r>
      <w:r w:rsidRPr="00E130F3">
        <w:t xml:space="preserve"> kde jednotkou vzdálenosti je σ. </w:t>
      </w:r>
    </w:p>
    <w:p w:rsidR="007B3BFB" w:rsidRPr="00E130F3" w:rsidRDefault="007B3BFB" w:rsidP="002267B7">
      <w:r w:rsidRPr="00E130F3">
        <w:t xml:space="preserve">Pro vícerozměrné normální rozložení můžeme chápat kvadratickou formu v exponentu jako čtverec vzdálenosti vektoru </w:t>
      </w:r>
      <w:r w:rsidRPr="00E130F3">
        <w:rPr>
          <w:b/>
        </w:rPr>
        <w:t>x</w:t>
      </w:r>
      <w:r w:rsidRPr="00E130F3">
        <w:t xml:space="preserve"> od vektoru </w:t>
      </w:r>
      <w:r w:rsidRPr="00E130F3">
        <w:rPr>
          <w:b/>
        </w:rPr>
        <w:t>μ</w:t>
      </w:r>
      <w:r w:rsidRPr="00E130F3">
        <w:t>, ve kterém je obsažena informace z kovarianční matice</w:t>
      </w:r>
    </w:p>
    <w:p w:rsidR="006038A8" w:rsidRPr="00E130F3" w:rsidRDefault="006038A8" w:rsidP="006038A8"/>
    <w:tbl>
      <w:tblPr>
        <w:tblW w:w="0" w:type="auto"/>
        <w:tblInd w:w="108" w:type="dxa"/>
        <w:tblLook w:val="04A0"/>
      </w:tblPr>
      <w:tblGrid>
        <w:gridCol w:w="8222"/>
        <w:gridCol w:w="882"/>
      </w:tblGrid>
      <w:tr w:rsidR="006038A8" w:rsidRPr="00E130F3" w:rsidTr="006038A8">
        <w:tc>
          <w:tcPr>
            <w:tcW w:w="8222" w:type="dxa"/>
            <w:vAlign w:val="center"/>
          </w:tcPr>
          <w:p w:rsidR="006038A8" w:rsidRPr="00E130F3" w:rsidRDefault="006038A8" w:rsidP="006038A8">
            <w:pPr>
              <w:jc w:val="center"/>
            </w:pPr>
            <w:r w:rsidRPr="00E130F3">
              <w:rPr>
                <w:position w:val="-10"/>
              </w:rPr>
              <w:object w:dxaOrig="2360" w:dyaOrig="380">
                <v:shape id="_x0000_i1048" type="#_x0000_t75" style="width:118.2pt;height:19pt" o:ole="">
                  <v:imagedata r:id="rId61" o:title=""/>
                </v:shape>
                <o:OLEObject Type="Embed" ProgID="Equation.3" ShapeID="_x0000_i1048" DrawAspect="Content" ObjectID="_1375086481" r:id="rId62"/>
              </w:object>
            </w:r>
          </w:p>
        </w:tc>
        <w:tc>
          <w:tcPr>
            <w:tcW w:w="882" w:type="dxa"/>
            <w:vAlign w:val="center"/>
          </w:tcPr>
          <w:p w:rsidR="006038A8" w:rsidRPr="00E130F3" w:rsidRDefault="006038A8" w:rsidP="006038A8">
            <w:pPr>
              <w:pStyle w:val="Titulek"/>
              <w:keepNext/>
              <w:jc w:val="both"/>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3</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w:t>
            </w:r>
            <w:r w:rsidR="00C4069F" w:rsidRPr="00E130F3">
              <w:fldChar w:fldCharType="end"/>
            </w:r>
            <w:r w:rsidRPr="00E130F3">
              <w:t>)</w:t>
            </w:r>
          </w:p>
        </w:tc>
      </w:tr>
    </w:tbl>
    <w:p w:rsidR="006038A8" w:rsidRPr="00E130F3" w:rsidRDefault="006038A8" w:rsidP="006038A8"/>
    <w:p w:rsidR="007B3BFB" w:rsidRPr="00E130F3" w:rsidRDefault="007B3BFB" w:rsidP="002267B7">
      <w:r w:rsidRPr="00E130F3">
        <w:lastRenderedPageBreak/>
        <w:t xml:space="preserve">C je Mahalanobisova vzdálenost, pro zvolenou hodnotu </w:t>
      </w:r>
      <w:r w:rsidR="002C50D7" w:rsidRPr="00E130F3">
        <w:rPr>
          <w:position w:val="-10"/>
        </w:rPr>
        <w:object w:dxaOrig="460" w:dyaOrig="340">
          <v:shape id="_x0000_i1049" type="#_x0000_t75" style="width:23.1pt;height:17pt" o:ole="">
            <v:imagedata r:id="rId63" o:title=""/>
          </v:shape>
          <o:OLEObject Type="Embed" ProgID="Equation.3" ShapeID="_x0000_i1049" DrawAspect="Content" ObjectID="_1375086482" r:id="rId64"/>
        </w:object>
      </w:r>
      <w:r w:rsidRPr="00E130F3">
        <w:t xml:space="preserve"> </w:t>
      </w:r>
      <w:r w:rsidR="00DB51CF" w:rsidRPr="00E130F3">
        <w:t xml:space="preserve">je </w:t>
      </w:r>
      <w:r w:rsidRPr="00E130F3">
        <w:t xml:space="preserve">její čtverec geometricky plocha elipsoidu se středem </w:t>
      </w:r>
      <w:r w:rsidRPr="00E130F3">
        <w:rPr>
          <w:b/>
        </w:rPr>
        <w:t>μ</w:t>
      </w:r>
      <w:r w:rsidRPr="00E130F3">
        <w:t xml:space="preserve"> a osami </w:t>
      </w:r>
      <w:r w:rsidR="002C50D7" w:rsidRPr="00E130F3">
        <w:rPr>
          <w:position w:val="-16"/>
        </w:rPr>
        <w:object w:dxaOrig="760" w:dyaOrig="440">
          <v:shape id="_x0000_i1050" type="#_x0000_t75" style="width:38.05pt;height:21.75pt" o:ole="">
            <v:imagedata r:id="rId65" o:title=""/>
          </v:shape>
          <o:OLEObject Type="Embed" ProgID="Equation.3" ShapeID="_x0000_i1050" DrawAspect="Content" ObjectID="_1375086483" r:id="rId66"/>
        </w:object>
      </w:r>
      <w:r w:rsidRPr="00E130F3">
        <w:t xml:space="preserve"> pro j = 1, 2, … p, kde </w:t>
      </w:r>
      <w:r w:rsidR="002C50D7" w:rsidRPr="00E130F3">
        <w:rPr>
          <w:position w:val="-14"/>
        </w:rPr>
        <w:object w:dxaOrig="260" w:dyaOrig="380">
          <v:shape id="_x0000_i1051" type="#_x0000_t75" style="width:13.6pt;height:19pt" o:ole="">
            <v:imagedata r:id="rId67" o:title=""/>
          </v:shape>
          <o:OLEObject Type="Embed" ProgID="Equation.3" ShapeID="_x0000_i1051" DrawAspect="Content" ObjectID="_1375086484" r:id="rId68"/>
        </w:object>
      </w:r>
      <w:r w:rsidRPr="00E130F3">
        <w:t xml:space="preserve"> jsou vlastní čísla matice </w:t>
      </w:r>
      <w:r w:rsidRPr="00E130F3">
        <w:rPr>
          <w:b/>
        </w:rPr>
        <w:t>Σ</w:t>
      </w:r>
      <w:r w:rsidRPr="00E130F3">
        <w:t xml:space="preserve"> a </w:t>
      </w:r>
      <w:r w:rsidRPr="00E130F3">
        <w:rPr>
          <w:b/>
        </w:rPr>
        <w:t>v</w:t>
      </w:r>
      <w:r w:rsidRPr="00E130F3">
        <w:rPr>
          <w:vertAlign w:val="subscript"/>
        </w:rPr>
        <w:t>j</w:t>
      </w:r>
      <w:r w:rsidRPr="00E130F3">
        <w:t xml:space="preserve"> jsou vlastní vektory této matice.</w:t>
      </w:r>
    </w:p>
    <w:p w:rsidR="007B3BFB" w:rsidRPr="00E130F3" w:rsidRDefault="007B3BFB" w:rsidP="002267B7">
      <w:r w:rsidRPr="00E130F3">
        <w:rPr>
          <w:position w:val="-10"/>
        </w:rPr>
        <w:object w:dxaOrig="2360" w:dyaOrig="380">
          <v:shape id="_x0000_i1052" type="#_x0000_t75" style="width:118.2pt;height:19pt" o:ole="">
            <v:imagedata r:id="rId69" o:title=""/>
          </v:shape>
          <o:OLEObject Type="Embed" ProgID="Equation.3" ShapeID="_x0000_i1052" DrawAspect="Content" ObjectID="_1375086485" r:id="rId70"/>
        </w:object>
      </w:r>
      <w:r w:rsidRPr="00E130F3">
        <w:t xml:space="preserve"> ~ </w:t>
      </w:r>
      <w:r w:rsidRPr="00E130F3">
        <w:rPr>
          <w:position w:val="-10"/>
        </w:rPr>
        <w:object w:dxaOrig="660" w:dyaOrig="360">
          <v:shape id="_x0000_i1053" type="#_x0000_t75" style="width:32.6pt;height:18.35pt" o:ole="">
            <v:imagedata r:id="rId71" o:title=""/>
          </v:shape>
          <o:OLEObject Type="Embed" ProgID="Equation.3" ShapeID="_x0000_i1053" DrawAspect="Content" ObjectID="_1375086486" r:id="rId72"/>
        </w:object>
      </w:r>
    </w:p>
    <w:p w:rsidR="007B3BFB" w:rsidRPr="00E130F3" w:rsidRDefault="007B3BFB" w:rsidP="002267B7">
      <w:r w:rsidRPr="00E130F3">
        <w:t xml:space="preserve">Dvourozměrné normální rozložení je speciální případ </w:t>
      </w:r>
      <w:r w:rsidRPr="00E130F3">
        <w:rPr>
          <w:i/>
        </w:rPr>
        <w:t>p</w:t>
      </w:r>
      <w:r w:rsidRPr="00E130F3">
        <w:t xml:space="preserve">-rozměrného normálního rozdělení pro </w:t>
      </w:r>
      <w:r w:rsidR="00C4069F" w:rsidRPr="00E130F3">
        <w:rPr>
          <w:i/>
        </w:rPr>
        <w:t>p</w:t>
      </w:r>
      <w:r w:rsidRPr="00E130F3">
        <w:t xml:space="preserve"> = 2. Jedná se o vhodné ilustrační schéma obecného případu. Máme dvě náhodné veličiny X</w:t>
      </w:r>
      <w:r w:rsidRPr="00E130F3">
        <w:rPr>
          <w:vertAlign w:val="subscript"/>
        </w:rPr>
        <w:t>1</w:t>
      </w:r>
      <w:r w:rsidRPr="00E130F3">
        <w:t xml:space="preserve"> a X</w:t>
      </w:r>
      <w:r w:rsidRPr="00E130F3">
        <w:rPr>
          <w:vertAlign w:val="subscript"/>
        </w:rPr>
        <w:t>2</w:t>
      </w:r>
      <w:r w:rsidRPr="00E130F3">
        <w:t xml:space="preserve"> se středními hodnotami μ</w:t>
      </w:r>
      <w:r w:rsidRPr="00E130F3">
        <w:rPr>
          <w:vertAlign w:val="subscript"/>
        </w:rPr>
        <w:t>1</w:t>
      </w:r>
      <w:r w:rsidRPr="00E130F3">
        <w:t xml:space="preserve"> a μ</w:t>
      </w:r>
      <w:r w:rsidRPr="00E130F3">
        <w:rPr>
          <w:vertAlign w:val="subscript"/>
        </w:rPr>
        <w:t>2</w:t>
      </w:r>
      <w:r w:rsidRPr="00E130F3">
        <w:t>, s rozptyly</w:t>
      </w:r>
      <w:r w:rsidRPr="00E130F3">
        <w:rPr>
          <w:position w:val="-10"/>
        </w:rPr>
        <w:object w:dxaOrig="320" w:dyaOrig="360">
          <v:shape id="_x0000_i1054" type="#_x0000_t75" style="width:16.3pt;height:18.35pt" o:ole="">
            <v:imagedata r:id="rId73" o:title=""/>
          </v:shape>
          <o:OLEObject Type="Embed" ProgID="Equation.3" ShapeID="_x0000_i1054" DrawAspect="Content" ObjectID="_1375086487" r:id="rId74"/>
        </w:object>
      </w:r>
      <w:r w:rsidRPr="00E130F3">
        <w:t xml:space="preserve">, </w:t>
      </w:r>
      <w:r w:rsidRPr="00E130F3">
        <w:rPr>
          <w:position w:val="-10"/>
        </w:rPr>
        <w:object w:dxaOrig="340" w:dyaOrig="360">
          <v:shape id="_x0000_i1055" type="#_x0000_t75" style="width:17pt;height:18.35pt" o:ole="">
            <v:imagedata r:id="rId75" o:title=""/>
          </v:shape>
          <o:OLEObject Type="Embed" ProgID="Equation.3" ShapeID="_x0000_i1055" DrawAspect="Content" ObjectID="_1375086488" r:id="rId76"/>
        </w:object>
      </w:r>
      <w:r w:rsidRPr="00E130F3">
        <w:t xml:space="preserve">  a s kovariancí σ</w:t>
      </w:r>
      <w:r w:rsidRPr="00E130F3">
        <w:rPr>
          <w:vertAlign w:val="subscript"/>
        </w:rPr>
        <w:t>12</w:t>
      </w:r>
      <w:r w:rsidRPr="00E130F3">
        <w:t xml:space="preserve">, pak je možné determinant kovarianční matice </w:t>
      </w:r>
      <w:r w:rsidRPr="00E130F3">
        <w:rPr>
          <w:b/>
        </w:rPr>
        <w:t>Σ</w:t>
      </w:r>
      <w:r w:rsidRPr="00E130F3">
        <w:t xml:space="preserve"> možné vyjádřit jako </w:t>
      </w:r>
      <w:r w:rsidRPr="00E130F3">
        <w:rPr>
          <w:position w:val="-10"/>
        </w:rPr>
        <w:object w:dxaOrig="1340" w:dyaOrig="360">
          <v:shape id="_x0000_i1056" type="#_x0000_t75" style="width:66.55pt;height:18.35pt" o:ole="">
            <v:imagedata r:id="rId77" o:title=""/>
          </v:shape>
          <o:OLEObject Type="Embed" ProgID="Equation.3" ShapeID="_x0000_i1056" DrawAspect="Content" ObjectID="_1375086489" r:id="rId78"/>
        </w:object>
      </w:r>
      <w:r w:rsidR="00832806" w:rsidRPr="00E130F3">
        <w:rPr>
          <w:position w:val="-10"/>
        </w:rPr>
        <w:t>,</w:t>
      </w:r>
      <w:r w:rsidRPr="00E130F3">
        <w:t xml:space="preserve"> kde </w:t>
      </w:r>
      <w:r w:rsidRPr="00E130F3">
        <w:rPr>
          <w:i/>
        </w:rPr>
        <w:t>ρ</w:t>
      </w:r>
      <w:r w:rsidRPr="00E130F3">
        <w:t xml:space="preserve"> je korelační koeficient definovaný jako</w:t>
      </w:r>
      <w:r w:rsidRPr="00E130F3">
        <w:rPr>
          <w:position w:val="-30"/>
        </w:rPr>
        <w:object w:dxaOrig="580" w:dyaOrig="700">
          <v:shape id="_x0000_i1057" type="#_x0000_t75" style="width:29.2pt;height:35.3pt" o:ole="">
            <v:imagedata r:id="rId79" o:title=""/>
          </v:shape>
          <o:OLEObject Type="Embed" ProgID="Equation.3" ShapeID="_x0000_i1057" DrawAspect="Content" ObjectID="_1375086490" r:id="rId80"/>
        </w:object>
      </w:r>
      <w:r w:rsidRPr="00E130F3">
        <w:t>. Tento determinant je roven nule</w:t>
      </w:r>
      <w:r w:rsidR="00832806" w:rsidRPr="00E130F3">
        <w:t>,</w:t>
      </w:r>
      <w:r w:rsidRPr="00E130F3">
        <w:t xml:space="preserve"> když </w:t>
      </w:r>
      <w:r w:rsidRPr="00E130F3">
        <w:rPr>
          <w:i/>
        </w:rPr>
        <w:t>ρ</w:t>
      </w:r>
      <w:r w:rsidRPr="00E130F3">
        <w:t xml:space="preserve"> = 1. Podmíněné rozdělení </w:t>
      </w:r>
      <w:r w:rsidRPr="00E130F3">
        <w:rPr>
          <w:position w:val="-14"/>
        </w:rPr>
        <w:object w:dxaOrig="620" w:dyaOrig="400">
          <v:shape id="_x0000_i1058" type="#_x0000_t75" style="width:30.55pt;height:20.4pt" o:ole="">
            <v:imagedata r:id="rId81" o:title=""/>
          </v:shape>
          <o:OLEObject Type="Embed" ProgID="Equation.3" ShapeID="_x0000_i1058" DrawAspect="Content" ObjectID="_1375086491" r:id="rId82"/>
        </w:object>
      </w:r>
      <w:r w:rsidRPr="00E130F3">
        <w:t xml:space="preserve"> je normální se střední hodnotou </w:t>
      </w:r>
      <w:r w:rsidRPr="00E130F3">
        <w:rPr>
          <w:position w:val="-12"/>
        </w:rPr>
        <w:object w:dxaOrig="980" w:dyaOrig="360">
          <v:shape id="_x0000_i1059" type="#_x0000_t75" style="width:48.9pt;height:18.35pt" o:ole="">
            <v:imagedata r:id="rId83" o:title=""/>
          </v:shape>
          <o:OLEObject Type="Embed" ProgID="Equation.3" ShapeID="_x0000_i1059" DrawAspect="Content" ObjectID="_1375086492" r:id="rId84"/>
        </w:object>
      </w:r>
      <w:r w:rsidRPr="00E130F3">
        <w:t xml:space="preserve"> a rozptylem </w:t>
      </w:r>
      <w:r w:rsidRPr="00E130F3">
        <w:rPr>
          <w:position w:val="-10"/>
        </w:rPr>
        <w:object w:dxaOrig="1060" w:dyaOrig="360">
          <v:shape id="_x0000_i1060" type="#_x0000_t75" style="width:53pt;height:18.35pt" o:ole="">
            <v:imagedata r:id="rId85" o:title=""/>
          </v:shape>
          <o:OLEObject Type="Embed" ProgID="Equation.3" ShapeID="_x0000_i1060" DrawAspect="Content" ObjectID="_1375086493" r:id="rId86"/>
        </w:object>
      </w:r>
    </w:p>
    <w:p w:rsidR="007B3BFB" w:rsidRPr="00E130F3" w:rsidRDefault="007B3BFB" w:rsidP="002267B7">
      <w:r w:rsidRPr="00E130F3">
        <w:rPr>
          <w:position w:val="-30"/>
        </w:rPr>
        <w:object w:dxaOrig="920" w:dyaOrig="700">
          <v:shape id="_x0000_i1061" type="#_x0000_t75" style="width:45.5pt;height:35.3pt" o:ole="">
            <v:imagedata r:id="rId87" o:title=""/>
          </v:shape>
          <o:OLEObject Type="Embed" ProgID="Equation.3" ShapeID="_x0000_i1061" DrawAspect="Content" ObjectID="_1375086494" r:id="rId88"/>
        </w:object>
      </w:r>
      <w:r w:rsidRPr="00E130F3">
        <w:t xml:space="preserve">  </w:t>
      </w:r>
      <w:r w:rsidRPr="00E130F3">
        <w:tab/>
      </w:r>
      <w:r w:rsidRPr="00E130F3">
        <w:rPr>
          <w:position w:val="-12"/>
        </w:rPr>
        <w:object w:dxaOrig="1480" w:dyaOrig="360">
          <v:shape id="_x0000_i1062" type="#_x0000_t75" style="width:74.05pt;height:18.35pt" o:ole="">
            <v:imagedata r:id="rId89" o:title=""/>
          </v:shape>
          <o:OLEObject Type="Embed" ProgID="Equation.3" ShapeID="_x0000_i1062" DrawAspect="Content" ObjectID="_1375086495" r:id="rId90"/>
        </w:object>
      </w:r>
    </w:p>
    <w:p w:rsidR="007B3BFB" w:rsidRPr="00E130F3" w:rsidRDefault="007B3BFB" w:rsidP="002267B7">
      <w:r w:rsidRPr="00E130F3">
        <w:t xml:space="preserve">Podmíněné rozdělení </w:t>
      </w:r>
      <w:r w:rsidRPr="00E130F3">
        <w:rPr>
          <w:position w:val="-14"/>
        </w:rPr>
        <w:object w:dxaOrig="620" w:dyaOrig="400">
          <v:shape id="_x0000_i1063" type="#_x0000_t75" style="width:30.55pt;height:20.4pt" o:ole="">
            <v:imagedata r:id="rId91" o:title=""/>
          </v:shape>
          <o:OLEObject Type="Embed" ProgID="Equation.3" ShapeID="_x0000_i1063" DrawAspect="Content" ObjectID="_1375086496" r:id="rId92"/>
        </w:object>
      </w:r>
      <w:r w:rsidRPr="00E130F3">
        <w:t xml:space="preserve"> závisí lineárně na </w:t>
      </w:r>
      <w:r w:rsidRPr="00E130F3">
        <w:rPr>
          <w:i/>
        </w:rPr>
        <w:t>x</w:t>
      </w:r>
      <w:r w:rsidRPr="00E130F3">
        <w:rPr>
          <w:i/>
          <w:vertAlign w:val="subscript"/>
        </w:rPr>
        <w:t>2</w:t>
      </w:r>
      <w:r w:rsidRPr="00E130F3">
        <w:t>. Rozptyl X</w:t>
      </w:r>
      <w:r w:rsidRPr="00E130F3">
        <w:rPr>
          <w:vertAlign w:val="subscript"/>
        </w:rPr>
        <w:t>1</w:t>
      </w:r>
      <w:r w:rsidRPr="00E130F3">
        <w:t xml:space="preserve"> nezávisí na </w:t>
      </w:r>
      <w:r w:rsidRPr="00E130F3">
        <w:rPr>
          <w:i/>
        </w:rPr>
        <w:t>x</w:t>
      </w:r>
      <w:r w:rsidRPr="00E130F3">
        <w:rPr>
          <w:i/>
          <w:vertAlign w:val="subscript"/>
        </w:rPr>
        <w:t>2</w:t>
      </w:r>
      <w:r w:rsidRPr="00E130F3">
        <w:t>. Pro dvourozměrné normální rozdělení můžeme elipsy konstantní hustoty znázornit graficky (</w:t>
      </w:r>
      <w:r w:rsidR="00C4069F" w:rsidRPr="00E130F3">
        <w:fldChar w:fldCharType="begin"/>
      </w:r>
      <w:r w:rsidRPr="00E130F3">
        <w:instrText xml:space="preserve"> REF _Ref288080273 \h </w:instrText>
      </w:r>
      <w:r w:rsidR="00C4069F" w:rsidRPr="00E130F3">
        <w:fldChar w:fldCharType="separate"/>
      </w:r>
      <w:r w:rsidR="008176CC" w:rsidRPr="00E130F3">
        <w:t xml:space="preserve">Obrázek </w:t>
      </w:r>
      <w:r w:rsidR="008176CC" w:rsidRPr="00E130F3">
        <w:rPr>
          <w:noProof/>
        </w:rPr>
        <w:t>3</w:t>
      </w:r>
      <w:r w:rsidR="008176CC" w:rsidRPr="00E130F3">
        <w:t>.</w:t>
      </w:r>
      <w:r w:rsidR="008176CC" w:rsidRPr="00E130F3">
        <w:rPr>
          <w:noProof/>
        </w:rPr>
        <w:t>1</w:t>
      </w:r>
      <w:r w:rsidR="00C4069F" w:rsidRPr="00E130F3">
        <w:fldChar w:fldCharType="end"/>
      </w:r>
      <w:r w:rsidRPr="00E130F3">
        <w:t>).</w:t>
      </w:r>
    </w:p>
    <w:p w:rsidR="007B3BFB" w:rsidRPr="00E130F3" w:rsidRDefault="007B3BFB" w:rsidP="002267B7"/>
    <w:p w:rsidR="007B3BFB" w:rsidRPr="00E130F3" w:rsidRDefault="007B3BFB" w:rsidP="002267B7">
      <w:r w:rsidRPr="00E130F3">
        <w:rPr>
          <w:position w:val="-10"/>
        </w:rPr>
        <w:object w:dxaOrig="1719" w:dyaOrig="340">
          <v:shape id="_x0000_i1064" type="#_x0000_t75" style="width:86.25pt;height:17pt" o:ole="">
            <v:imagedata r:id="rId93" o:title=""/>
          </v:shape>
          <o:OLEObject Type="Embed" ProgID="Equation.3" ShapeID="_x0000_i1064" DrawAspect="Content" ObjectID="_1375086497" r:id="rId94"/>
        </w:object>
      </w:r>
      <w:r w:rsidRPr="00E130F3">
        <w:t xml:space="preserve"> </w:t>
      </w:r>
    </w:p>
    <w:p w:rsidR="007B3BFB" w:rsidRPr="00E130F3" w:rsidRDefault="007B3BFB" w:rsidP="002267B7">
      <w:pPr>
        <w:pStyle w:val="p1a"/>
        <w:keepNext/>
        <w:ind w:firstLine="426"/>
        <w:jc w:val="center"/>
        <w:rPr>
          <w:lang w:val="cs-CZ"/>
        </w:rPr>
      </w:pPr>
      <w:r w:rsidRPr="00E130F3">
        <w:rPr>
          <w:noProof/>
          <w:szCs w:val="20"/>
          <w:lang w:val="cs-CZ" w:eastAsia="cs-CZ"/>
        </w:rPr>
        <w:drawing>
          <wp:inline distT="0" distB="0" distL="0" distR="0">
            <wp:extent cx="5756910" cy="4301490"/>
            <wp:effectExtent l="1905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5" cstate="print">
                      <a:grayscl/>
                    </a:blip>
                    <a:srcRect/>
                    <a:stretch>
                      <a:fillRect/>
                    </a:stretch>
                  </pic:blipFill>
                  <pic:spPr bwMode="auto">
                    <a:xfrm>
                      <a:off x="0" y="0"/>
                      <a:ext cx="5756910" cy="4301490"/>
                    </a:xfrm>
                    <a:prstGeom prst="rect">
                      <a:avLst/>
                    </a:prstGeom>
                    <a:noFill/>
                    <a:ln w="9525">
                      <a:noFill/>
                      <a:miter lim="800000"/>
                      <a:headEnd/>
                      <a:tailEnd/>
                    </a:ln>
                  </pic:spPr>
                </pic:pic>
              </a:graphicData>
            </a:graphic>
          </wp:inline>
        </w:drawing>
      </w:r>
    </w:p>
    <w:p w:rsidR="007B3BFB" w:rsidRPr="00E130F3" w:rsidRDefault="007B3BFB" w:rsidP="002267B7">
      <w:pPr>
        <w:pStyle w:val="Titulek"/>
      </w:pPr>
      <w:bookmarkStart w:id="57" w:name="_Ref288080273"/>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3</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w:t>
      </w:r>
      <w:r w:rsidR="00C4069F" w:rsidRPr="00E130F3">
        <w:fldChar w:fldCharType="end"/>
      </w:r>
      <w:bookmarkEnd w:id="57"/>
      <w:r w:rsidRPr="00E130F3">
        <w:t xml:space="preserve"> Hustota dvourozměrného normálního rozdělení a elipsy konstantní hustoty, μ</w:t>
      </w:r>
      <w:r w:rsidR="00331A8F" w:rsidRPr="00E130F3">
        <w:rPr>
          <w:vertAlign w:val="subscript"/>
        </w:rPr>
        <w:t>1</w:t>
      </w:r>
      <w:r w:rsidRPr="00E130F3">
        <w:t xml:space="preserve"> = μ</w:t>
      </w:r>
      <w:r w:rsidR="00331A8F" w:rsidRPr="00E130F3">
        <w:rPr>
          <w:vertAlign w:val="subscript"/>
        </w:rPr>
        <w:t>2</w:t>
      </w:r>
      <w:r w:rsidRPr="00E130F3">
        <w:t xml:space="preserve"> = 0, σ</w:t>
      </w:r>
      <w:r w:rsidR="00331A8F" w:rsidRPr="00E130F3">
        <w:rPr>
          <w:vertAlign w:val="subscript"/>
        </w:rPr>
        <w:t>1</w:t>
      </w:r>
      <w:r w:rsidRPr="00E130F3">
        <w:t xml:space="preserve"> = 1,</w:t>
      </w:r>
      <w:r w:rsidR="002C50D7" w:rsidRPr="00E130F3">
        <w:t xml:space="preserve"> σ</w:t>
      </w:r>
      <w:r w:rsidR="00331A8F" w:rsidRPr="00E130F3">
        <w:rPr>
          <w:vertAlign w:val="subscript"/>
        </w:rPr>
        <w:t>2</w:t>
      </w:r>
      <w:r w:rsidR="002C50D7" w:rsidRPr="00E130F3">
        <w:t xml:space="preserve"> = 2, ρ= 0</w:t>
      </w:r>
      <w:r w:rsidRPr="00E130F3">
        <w:t>.</w:t>
      </w:r>
    </w:p>
    <w:p w:rsidR="007B3BFB" w:rsidRPr="00E130F3" w:rsidRDefault="007B3BFB" w:rsidP="002267B7">
      <w:pPr>
        <w:pStyle w:val="Nadpis2"/>
        <w:sectPr w:rsidR="007B3BFB" w:rsidRPr="00E130F3" w:rsidSect="00F43C3E">
          <w:pgSz w:w="11906" w:h="16838"/>
          <w:pgMar w:top="1134" w:right="1134" w:bottom="1418" w:left="1418" w:header="708" w:footer="708" w:gutter="0"/>
          <w:cols w:space="708"/>
          <w:docGrid w:linePitch="360"/>
        </w:sectPr>
      </w:pPr>
      <w:bookmarkStart w:id="58" w:name="_Toc288042902"/>
      <w:bookmarkStart w:id="59" w:name="_Toc288042984"/>
    </w:p>
    <w:p w:rsidR="007B3BFB" w:rsidRPr="00E130F3" w:rsidRDefault="007B3BFB" w:rsidP="002267B7">
      <w:pPr>
        <w:pStyle w:val="Nadpis2"/>
      </w:pPr>
      <w:bookmarkStart w:id="60" w:name="_Toc288425785"/>
      <w:r w:rsidRPr="00E130F3">
        <w:lastRenderedPageBreak/>
        <w:t>Vícerozměrné charakteristiky rozdělení</w:t>
      </w:r>
      <w:bookmarkEnd w:id="58"/>
      <w:bookmarkEnd w:id="59"/>
      <w:bookmarkEnd w:id="60"/>
    </w:p>
    <w:p w:rsidR="007B3BFB" w:rsidRPr="00E130F3" w:rsidRDefault="007B3BFB" w:rsidP="002267B7">
      <w:pPr>
        <w:rPr>
          <w:szCs w:val="20"/>
        </w:rPr>
      </w:pPr>
      <w:r w:rsidRPr="00E130F3">
        <w:t>Základní charakteristikou vícerozměrného rozdělení je vektor středních hodnot (vektor průměrů)</w:t>
      </w:r>
      <w:r w:rsidRPr="00E130F3">
        <w:rPr>
          <w:szCs w:val="20"/>
        </w:rPr>
        <w:t xml:space="preserve"> </w:t>
      </w:r>
    </w:p>
    <w:p w:rsidR="007B3BFB" w:rsidRPr="00E130F3" w:rsidRDefault="007B3BFB" w:rsidP="002267B7">
      <w:pPr>
        <w:rPr>
          <w:szCs w:val="20"/>
        </w:rPr>
      </w:pPr>
      <w:r w:rsidRPr="00E130F3">
        <w:rPr>
          <w:position w:val="-68"/>
        </w:rPr>
        <w:object w:dxaOrig="1620" w:dyaOrig="1480">
          <v:shape id="_x0000_i1065" type="#_x0000_t75" style="width:80.85pt;height:74.05pt" o:ole="">
            <v:imagedata r:id="rId96" o:title=""/>
          </v:shape>
          <o:OLEObject Type="Embed" ProgID="Equation.3" ShapeID="_x0000_i1065" DrawAspect="Content" ObjectID="_1375086498" r:id="rId97"/>
        </w:object>
      </w:r>
    </w:p>
    <w:p w:rsidR="007B3BFB" w:rsidRPr="00E130F3" w:rsidRDefault="007B3BFB" w:rsidP="002267B7"/>
    <w:p w:rsidR="007B3BFB" w:rsidRPr="00E130F3" w:rsidRDefault="007B3BFB" w:rsidP="002267B7">
      <w:r w:rsidRPr="00E130F3">
        <w:t>a kovariační matice</w:t>
      </w:r>
    </w:p>
    <w:p w:rsidR="007B3BFB" w:rsidRPr="00E130F3" w:rsidRDefault="007B3BFB" w:rsidP="002267B7"/>
    <w:p w:rsidR="007B3BFB" w:rsidRPr="00E130F3" w:rsidRDefault="007B3BFB" w:rsidP="002267B7">
      <w:r w:rsidRPr="00E130F3">
        <w:rPr>
          <w:position w:val="-70"/>
        </w:rPr>
        <w:object w:dxaOrig="5100" w:dyaOrig="1520">
          <v:shape id="_x0000_i1066" type="#_x0000_t75" style="width:255.4pt;height:76.1pt" o:ole="">
            <v:imagedata r:id="rId98" o:title=""/>
          </v:shape>
          <o:OLEObject Type="Embed" ProgID="Equation.3" ShapeID="_x0000_i1066" DrawAspect="Content" ObjectID="_1375086499" r:id="rId99"/>
        </w:object>
      </w:r>
    </w:p>
    <w:p w:rsidR="007B3BFB" w:rsidRPr="00E130F3" w:rsidRDefault="007B3BFB" w:rsidP="002267B7">
      <w:r w:rsidRPr="00E130F3">
        <w:t xml:space="preserve">kde </w:t>
      </w:r>
      <w:r w:rsidRPr="00E130F3">
        <w:rPr>
          <w:position w:val="-14"/>
        </w:rPr>
        <w:object w:dxaOrig="320" w:dyaOrig="380">
          <v:shape id="_x0000_i1067" type="#_x0000_t75" style="width:16.3pt;height:19pt" o:ole="">
            <v:imagedata r:id="rId100" o:title=""/>
          </v:shape>
          <o:OLEObject Type="Embed" ProgID="Equation.3" ShapeID="_x0000_i1067" DrawAspect="Content" ObjectID="_1375086500" r:id="rId101"/>
        </w:object>
      </w:r>
      <w:r w:rsidRPr="00E130F3">
        <w:t>je kovariance dvou náhodných veličin, tj.</w:t>
      </w:r>
    </w:p>
    <w:p w:rsidR="007B3BFB" w:rsidRPr="00E130F3" w:rsidRDefault="007B3BFB" w:rsidP="002267B7"/>
    <w:tbl>
      <w:tblPr>
        <w:tblW w:w="0" w:type="auto"/>
        <w:tblInd w:w="108" w:type="dxa"/>
        <w:tblLook w:val="04A0"/>
      </w:tblPr>
      <w:tblGrid>
        <w:gridCol w:w="8222"/>
        <w:gridCol w:w="882"/>
      </w:tblGrid>
      <w:tr w:rsidR="007B3BFB" w:rsidRPr="00E130F3" w:rsidTr="00F2352C">
        <w:tc>
          <w:tcPr>
            <w:tcW w:w="8222" w:type="dxa"/>
            <w:vAlign w:val="center"/>
          </w:tcPr>
          <w:p w:rsidR="007B3BFB" w:rsidRPr="00E130F3" w:rsidRDefault="007B3BFB" w:rsidP="002267B7">
            <w:pPr>
              <w:rPr>
                <w:szCs w:val="20"/>
              </w:rPr>
            </w:pPr>
            <w:r w:rsidRPr="00E130F3">
              <w:rPr>
                <w:position w:val="-14"/>
              </w:rPr>
              <w:object w:dxaOrig="4480" w:dyaOrig="380">
                <v:shape id="_x0000_i1068" type="#_x0000_t75" style="width:224.15pt;height:19pt" o:ole="">
                  <v:imagedata r:id="rId102" o:title=""/>
                </v:shape>
                <o:OLEObject Type="Embed" ProgID="Equation.3" ShapeID="_x0000_i1068" DrawAspect="Content" ObjectID="_1375086501" r:id="rId103"/>
              </w:object>
            </w:r>
          </w:p>
        </w:tc>
        <w:tc>
          <w:tcPr>
            <w:tcW w:w="882" w:type="dxa"/>
            <w:vAlign w:val="center"/>
          </w:tcPr>
          <w:p w:rsidR="007B3BFB" w:rsidRPr="00E130F3" w:rsidRDefault="007B3BFB"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3</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w:t>
            </w:r>
            <w:r w:rsidR="00C4069F" w:rsidRPr="00E130F3">
              <w:fldChar w:fldCharType="end"/>
            </w:r>
            <w:r w:rsidRPr="00E130F3">
              <w:t>)</w:t>
            </w:r>
          </w:p>
        </w:tc>
      </w:tr>
    </w:tbl>
    <w:p w:rsidR="007B3BFB" w:rsidRPr="00E130F3" w:rsidRDefault="007B3BFB" w:rsidP="002267B7"/>
    <w:p w:rsidR="007B3BFB" w:rsidRPr="00E130F3" w:rsidRDefault="007B3BFB" w:rsidP="002267B7">
      <w:r w:rsidRPr="00E130F3">
        <w:t xml:space="preserve">a </w:t>
      </w:r>
      <w:r w:rsidRPr="00E130F3">
        <w:rPr>
          <w:position w:val="-10"/>
        </w:rPr>
        <w:object w:dxaOrig="820" w:dyaOrig="360">
          <v:shape id="_x0000_i1069" type="#_x0000_t75" style="width:40.75pt;height:18.35pt" o:ole="">
            <v:imagedata r:id="rId104" o:title=""/>
          </v:shape>
          <o:OLEObject Type="Embed" ProgID="Equation.3" ShapeID="_x0000_i1069" DrawAspect="Content" ObjectID="_1375086502" r:id="rId105"/>
        </w:object>
      </w:r>
      <w:r w:rsidRPr="00E130F3">
        <w:t xml:space="preserve"> je rozptyl </w:t>
      </w:r>
      <w:r w:rsidR="001A5CD4" w:rsidRPr="00E130F3">
        <w:rPr>
          <w:position w:val="-10"/>
        </w:rPr>
        <w:object w:dxaOrig="800" w:dyaOrig="340">
          <v:shape id="_x0000_i1070" type="#_x0000_t75" style="width:40.1pt;height:17pt" o:ole="">
            <v:imagedata r:id="rId106" o:title=""/>
          </v:shape>
          <o:OLEObject Type="Embed" ProgID="Equation.3" ShapeID="_x0000_i1070" DrawAspect="Content" ObjectID="_1375086503" r:id="rId107"/>
        </w:object>
      </w:r>
      <w:r w:rsidRPr="00E130F3">
        <w:t xml:space="preserve">. Kovarianční matice je symetrická, neboť </w:t>
      </w:r>
      <w:r w:rsidRPr="00E130F3">
        <w:rPr>
          <w:position w:val="-14"/>
        </w:rPr>
        <w:object w:dxaOrig="820" w:dyaOrig="400">
          <v:shape id="_x0000_i1071" type="#_x0000_t75" style="width:40.75pt;height:19.7pt" o:ole="">
            <v:imagedata r:id="rId108" o:title=""/>
          </v:shape>
          <o:OLEObject Type="Embed" ProgID="Equation.3" ShapeID="_x0000_i1071" DrawAspect="Content" ObjectID="_1375086504" r:id="rId109"/>
        </w:object>
      </w:r>
      <w:r w:rsidRPr="00E130F3">
        <w:t>.</w:t>
      </w:r>
    </w:p>
    <w:p w:rsidR="007B3BFB" w:rsidRPr="00E130F3" w:rsidRDefault="007B3BFB" w:rsidP="002267B7">
      <w:pPr>
        <w:pStyle w:val="Nadpis3"/>
      </w:pPr>
      <w:bookmarkStart w:id="61" w:name="_Toc288042903"/>
      <w:bookmarkStart w:id="62" w:name="_Toc288042985"/>
      <w:bookmarkStart w:id="63" w:name="_Toc288425786"/>
      <w:r w:rsidRPr="00E130F3">
        <w:t>Medoid</w:t>
      </w:r>
      <w:bookmarkEnd w:id="61"/>
      <w:bookmarkEnd w:id="62"/>
      <w:bookmarkEnd w:id="63"/>
    </w:p>
    <w:p w:rsidR="007B3BFB" w:rsidRPr="00E130F3" w:rsidRDefault="007B3BFB" w:rsidP="002267B7">
      <w:r w:rsidRPr="00E130F3">
        <w:t xml:space="preserve">Medoid je reprezentativní objekt datového souboru nebo shluku v datech, jehož průměr </w:t>
      </w:r>
      <w:r w:rsidR="00F049C6" w:rsidRPr="00E130F3">
        <w:t xml:space="preserve">vzdálenosti </w:t>
      </w:r>
      <w:r w:rsidRPr="00E130F3">
        <w:t xml:space="preserve">od všech ostatních objektů v datech nebo ve shluku je </w:t>
      </w:r>
      <w:r w:rsidR="00F049C6" w:rsidRPr="00E130F3">
        <w:t>minimální</w:t>
      </w:r>
      <w:r w:rsidRPr="00E130F3">
        <w:t>. Medoid má podobný význam jako průměr nebo centroid, jen je vždy reprezentován reálným objektem z datového souboru. Medoid bývá nejčastěji používán tam, kde není definován průměr nebo ce</w:t>
      </w:r>
      <w:r w:rsidR="00D01C76" w:rsidRPr="00E130F3">
        <w:t>n</w:t>
      </w:r>
      <w:r w:rsidRPr="00E130F3">
        <w:t>troid (např. tří</w:t>
      </w:r>
      <w:r w:rsidR="00D01C76" w:rsidRPr="00E130F3">
        <w:t>-</w:t>
      </w:r>
      <w:r w:rsidRPr="00E130F3">
        <w:t xml:space="preserve"> a vícerozměrný prostor). Tento termín se používá při shlukové analýze.</w:t>
      </w:r>
    </w:p>
    <w:p w:rsidR="007B3BFB" w:rsidRPr="00E130F3" w:rsidRDefault="007B3BFB" w:rsidP="002267B7">
      <w:pPr>
        <w:pStyle w:val="Nadpis2"/>
      </w:pPr>
      <w:bookmarkStart w:id="64" w:name="_Toc288042904"/>
      <w:bookmarkStart w:id="65" w:name="_Toc288042986"/>
      <w:bookmarkStart w:id="66" w:name="_Toc288425787"/>
      <w:r w:rsidRPr="00E130F3">
        <w:t>Wishartovo rozdělení</w:t>
      </w:r>
      <w:bookmarkEnd w:id="64"/>
      <w:bookmarkEnd w:id="65"/>
      <w:bookmarkEnd w:id="66"/>
      <w:r w:rsidRPr="00E130F3">
        <w:t xml:space="preserve"> </w:t>
      </w:r>
    </w:p>
    <w:p w:rsidR="007B3BFB" w:rsidRPr="00E130F3" w:rsidRDefault="007B3BFB" w:rsidP="002267B7">
      <w:r w:rsidRPr="00E130F3">
        <w:t xml:space="preserve">Uvažujeme ν nezávislých náhodných vektorů </w:t>
      </w:r>
      <w:r w:rsidRPr="00E130F3">
        <w:rPr>
          <w:b/>
        </w:rPr>
        <w:t>u</w:t>
      </w:r>
      <w:r w:rsidRPr="00E130F3">
        <w:rPr>
          <w:b/>
          <w:vertAlign w:val="subscript"/>
        </w:rPr>
        <w:t>i</w:t>
      </w:r>
      <w:r w:rsidRPr="00E130F3">
        <w:t xml:space="preserve">, i = 1, 2, … ν, vesměs s rozdělením </w:t>
      </w:r>
      <w:r w:rsidRPr="00E130F3">
        <w:rPr>
          <w:position w:val="-14"/>
        </w:rPr>
        <w:object w:dxaOrig="1020" w:dyaOrig="380">
          <v:shape id="_x0000_i1072" type="#_x0000_t75" style="width:50.95pt;height:19pt" o:ole="">
            <v:imagedata r:id="rId110" o:title=""/>
          </v:shape>
          <o:OLEObject Type="Embed" ProgID="Equation.3" ShapeID="_x0000_i1072" DrawAspect="Content" ObjectID="_1375086505" r:id="rId111"/>
        </w:object>
      </w:r>
      <w:r w:rsidRPr="00E130F3">
        <w:t xml:space="preserve">. Potom náhodná matice </w:t>
      </w:r>
      <w:r w:rsidRPr="00E130F3">
        <w:rPr>
          <w:position w:val="-28"/>
        </w:rPr>
        <w:object w:dxaOrig="1280" w:dyaOrig="680">
          <v:shape id="_x0000_i1073" type="#_x0000_t75" style="width:63.85pt;height:33.95pt" o:ole="">
            <v:imagedata r:id="rId112" o:title=""/>
          </v:shape>
          <o:OLEObject Type="Embed" ProgID="Equation.3" ShapeID="_x0000_i1073" DrawAspect="Content" ObjectID="_1375086506" r:id="rId113"/>
        </w:object>
      </w:r>
      <w:r w:rsidRPr="00E130F3">
        <w:t xml:space="preserve"> má </w:t>
      </w:r>
      <w:r w:rsidRPr="00E130F3">
        <w:rPr>
          <w:i/>
        </w:rPr>
        <w:t>p</w:t>
      </w:r>
      <w:r w:rsidRPr="00E130F3">
        <w:t xml:space="preserve">-rozměrné Wishartovo rozdělení se ν stupni volnosti, tedy </w:t>
      </w:r>
      <w:r w:rsidRPr="00E130F3">
        <w:rPr>
          <w:position w:val="-14"/>
        </w:rPr>
        <w:object w:dxaOrig="1359" w:dyaOrig="380">
          <v:shape id="_x0000_i1074" type="#_x0000_t75" style="width:67.9pt;height:19pt" o:ole="">
            <v:imagedata r:id="rId114" o:title=""/>
          </v:shape>
          <o:OLEObject Type="Embed" ProgID="Equation.3" ShapeID="_x0000_i1074" DrawAspect="Content" ObjectID="_1375086507" r:id="rId115"/>
        </w:object>
      </w:r>
      <w:r w:rsidRPr="00E130F3">
        <w:t>.</w:t>
      </w:r>
    </w:p>
    <w:p w:rsidR="007B3BFB" w:rsidRPr="00E130F3" w:rsidRDefault="007B3BFB" w:rsidP="002267B7">
      <w:r w:rsidRPr="00E130F3">
        <w:t xml:space="preserve">Při odvození některých důležitých algoritmů ve vícerozměrné statistické analýze se uplatňuje dále uvedená vlastnost Wishartova rozdělení. </w:t>
      </w:r>
    </w:p>
    <w:p w:rsidR="007B3BFB" w:rsidRPr="00E130F3" w:rsidRDefault="007B3BFB" w:rsidP="002267B7">
      <w:r w:rsidRPr="00E130F3">
        <w:t>Součet nezávislých náhodných matic s Wishartovým rozdělením se shodnou střední hodnotou je rovněž Wishartovo rozdělení se stejnou střední hodnotou, přičemž stupně volnosti se sčítají.</w:t>
      </w:r>
    </w:p>
    <w:p w:rsidR="007B3BFB" w:rsidRPr="00E130F3" w:rsidRDefault="007B3BFB" w:rsidP="002267B7"/>
    <w:tbl>
      <w:tblPr>
        <w:tblW w:w="0" w:type="auto"/>
        <w:tblInd w:w="108" w:type="dxa"/>
        <w:tblLook w:val="04A0"/>
      </w:tblPr>
      <w:tblGrid>
        <w:gridCol w:w="8222"/>
        <w:gridCol w:w="882"/>
      </w:tblGrid>
      <w:tr w:rsidR="007B3BFB" w:rsidRPr="00E130F3" w:rsidTr="00F2352C">
        <w:tc>
          <w:tcPr>
            <w:tcW w:w="8222" w:type="dxa"/>
            <w:vAlign w:val="center"/>
          </w:tcPr>
          <w:p w:rsidR="006038A8" w:rsidRPr="00E130F3" w:rsidRDefault="007B3BFB">
            <w:pPr>
              <w:jc w:val="center"/>
              <w:rPr>
                <w:szCs w:val="20"/>
              </w:rPr>
            </w:pPr>
            <w:r w:rsidRPr="00E130F3">
              <w:rPr>
                <w:position w:val="-32"/>
              </w:rPr>
              <w:object w:dxaOrig="5520" w:dyaOrig="760">
                <v:shape id="_x0000_i1075" type="#_x0000_t75" style="width:275.75pt;height:38.05pt" o:ole="">
                  <v:imagedata r:id="rId116" o:title=""/>
                </v:shape>
                <o:OLEObject Type="Embed" ProgID="Equation.3" ShapeID="_x0000_i1075" DrawAspect="Content" ObjectID="_1375086508" r:id="rId117"/>
              </w:object>
            </w:r>
          </w:p>
        </w:tc>
        <w:tc>
          <w:tcPr>
            <w:tcW w:w="882" w:type="dxa"/>
            <w:vAlign w:val="center"/>
          </w:tcPr>
          <w:p w:rsidR="007B3BFB" w:rsidRPr="00E130F3" w:rsidRDefault="007B3BFB"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3</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5</w:t>
            </w:r>
            <w:r w:rsidR="00C4069F" w:rsidRPr="00E130F3">
              <w:fldChar w:fldCharType="end"/>
            </w:r>
            <w:r w:rsidRPr="00E130F3">
              <w:t>)</w:t>
            </w:r>
          </w:p>
        </w:tc>
      </w:tr>
    </w:tbl>
    <w:p w:rsidR="007B3BFB" w:rsidRPr="00E130F3" w:rsidRDefault="007B3BFB" w:rsidP="002267B7"/>
    <w:p w:rsidR="007B3BFB" w:rsidRPr="00E130F3" w:rsidRDefault="007B3BFB" w:rsidP="002267B7">
      <w:r w:rsidRPr="00E130F3">
        <w:t xml:space="preserve">Součtová věta pro Wishartovo rozdělení připomíná součtovou větu pro chí-kvadrát, jehož je Wishartovo rozdělení vícerozměrným zobecněním. </w:t>
      </w:r>
    </w:p>
    <w:p w:rsidR="007B3BFB" w:rsidRPr="00E130F3" w:rsidRDefault="007B3BFB" w:rsidP="002267B7">
      <w:pPr>
        <w:pStyle w:val="Nadpis2"/>
      </w:pPr>
      <w:bookmarkStart w:id="67" w:name="_Toc288042905"/>
      <w:bookmarkStart w:id="68" w:name="_Toc288042987"/>
      <w:bookmarkStart w:id="69" w:name="_Toc288425788"/>
      <w:r w:rsidRPr="00E130F3">
        <w:t>Hotellingovo rozdělení</w:t>
      </w:r>
      <w:bookmarkEnd w:id="67"/>
      <w:bookmarkEnd w:id="68"/>
      <w:bookmarkEnd w:id="69"/>
    </w:p>
    <w:p w:rsidR="007B3BFB" w:rsidRPr="00E130F3" w:rsidRDefault="007B3BFB" w:rsidP="002267B7">
      <w:pPr>
        <w:rPr>
          <w:lang w:eastAsia="de-DE"/>
        </w:rPr>
      </w:pPr>
      <w:r w:rsidRPr="00E130F3">
        <w:rPr>
          <w:lang w:eastAsia="de-DE"/>
        </w:rPr>
        <w:t xml:space="preserve">Uvažujme regulární čtvercovou matici A </w:t>
      </w:r>
      <w:r w:rsidRPr="00E130F3">
        <w:rPr>
          <w:i/>
          <w:lang w:eastAsia="de-DE"/>
        </w:rPr>
        <w:t>p</w:t>
      </w:r>
      <w:r w:rsidRPr="00E130F3">
        <w:rPr>
          <w:lang w:eastAsia="de-DE"/>
        </w:rPr>
        <w:t xml:space="preserve">-tého řádu a rozdělením </w:t>
      </w:r>
      <w:r w:rsidRPr="00E130F3">
        <w:rPr>
          <w:position w:val="-14"/>
          <w:lang w:eastAsia="de-DE"/>
        </w:rPr>
        <w:object w:dxaOrig="999" w:dyaOrig="380">
          <v:shape id="_x0000_i1076" type="#_x0000_t75" style="width:50.25pt;height:19pt" o:ole="">
            <v:imagedata r:id="rId118" o:title=""/>
          </v:shape>
          <o:OLEObject Type="Embed" ProgID="Equation.3" ShapeID="_x0000_i1076" DrawAspect="Content" ObjectID="_1375086509" r:id="rId119"/>
        </w:object>
      </w:r>
      <w:r w:rsidRPr="00E130F3">
        <w:rPr>
          <w:lang w:eastAsia="de-DE"/>
        </w:rPr>
        <w:t xml:space="preserve">a na A nezávislý </w:t>
      </w:r>
      <w:r w:rsidRPr="00E130F3">
        <w:rPr>
          <w:i/>
          <w:lang w:eastAsia="de-DE"/>
        </w:rPr>
        <w:t>p</w:t>
      </w:r>
      <w:r w:rsidRPr="00E130F3">
        <w:rPr>
          <w:lang w:eastAsia="de-DE"/>
        </w:rPr>
        <w:t xml:space="preserve">-položkový vektor a s rozdělením </w:t>
      </w:r>
      <w:r w:rsidRPr="00E130F3">
        <w:rPr>
          <w:position w:val="-18"/>
          <w:lang w:eastAsia="de-DE"/>
        </w:rPr>
        <w:object w:dxaOrig="1160" w:dyaOrig="480">
          <v:shape id="_x0000_i1077" type="#_x0000_t75" style="width:57.75pt;height:24.45pt" o:ole="">
            <v:imagedata r:id="rId120" o:title=""/>
          </v:shape>
          <o:OLEObject Type="Embed" ProgID="Equation.3" ShapeID="_x0000_i1077" DrawAspect="Content" ObjectID="_1375086510" r:id="rId121"/>
        </w:object>
      </w:r>
      <w:r w:rsidRPr="00E130F3">
        <w:rPr>
          <w:lang w:eastAsia="de-DE"/>
        </w:rPr>
        <w:t>. Potom kvadratická forma</w:t>
      </w:r>
    </w:p>
    <w:p w:rsidR="007B3BFB" w:rsidRPr="00E130F3" w:rsidRDefault="007B3BFB" w:rsidP="002267B7">
      <w:pPr>
        <w:rPr>
          <w:lang w:eastAsia="de-DE"/>
        </w:rPr>
      </w:pPr>
      <w:r w:rsidRPr="00E130F3">
        <w:rPr>
          <w:position w:val="-10"/>
          <w:lang w:eastAsia="de-DE"/>
        </w:rPr>
        <w:object w:dxaOrig="1560" w:dyaOrig="360">
          <v:shape id="_x0000_i1078" type="#_x0000_t75" style="width:78.1pt;height:18.35pt" o:ole="">
            <v:imagedata r:id="rId122" o:title=""/>
          </v:shape>
          <o:OLEObject Type="Embed" ProgID="Equation.3" ShapeID="_x0000_i1078" DrawAspect="Content" ObjectID="_1375086511" r:id="rId123"/>
        </w:object>
      </w:r>
    </w:p>
    <w:p w:rsidR="007B3BFB" w:rsidRPr="00E130F3" w:rsidRDefault="007B3BFB" w:rsidP="001A5CD4">
      <w:pPr>
        <w:ind w:firstLine="0"/>
        <w:rPr>
          <w:lang w:eastAsia="de-DE"/>
        </w:rPr>
      </w:pPr>
      <w:r w:rsidRPr="00E130F3">
        <w:rPr>
          <w:lang w:eastAsia="de-DE"/>
        </w:rPr>
        <w:t>má Hotellingovo rozdělení T</w:t>
      </w:r>
      <w:r w:rsidRPr="00E130F3">
        <w:rPr>
          <w:vertAlign w:val="superscript"/>
          <w:lang w:eastAsia="de-DE"/>
        </w:rPr>
        <w:t>2</w:t>
      </w:r>
      <w:r w:rsidRPr="00E130F3">
        <w:rPr>
          <w:lang w:eastAsia="de-DE"/>
        </w:rPr>
        <w:t xml:space="preserve"> (p, ν – p+1).</w:t>
      </w:r>
    </w:p>
    <w:p w:rsidR="007B3BFB" w:rsidRPr="00E130F3" w:rsidRDefault="007B3BFB" w:rsidP="002267B7">
      <w:pPr>
        <w:rPr>
          <w:lang w:eastAsia="de-DE"/>
        </w:rPr>
      </w:pPr>
      <w:r w:rsidRPr="00E130F3">
        <w:rPr>
          <w:lang w:eastAsia="de-DE"/>
        </w:rPr>
        <w:t>V jednorozměrném normálním rozdělení se při testování hypotéz o střední hodnotě používá statistika (jednovýběrový t-test)</w:t>
      </w:r>
    </w:p>
    <w:p w:rsidR="007B3BFB" w:rsidRPr="00E130F3" w:rsidRDefault="007B3BFB" w:rsidP="002267B7">
      <w:pPr>
        <w:rPr>
          <w:lang w:eastAsia="de-DE"/>
        </w:rPr>
      </w:pPr>
    </w:p>
    <w:tbl>
      <w:tblPr>
        <w:tblW w:w="0" w:type="auto"/>
        <w:tblInd w:w="108" w:type="dxa"/>
        <w:tblLook w:val="04A0"/>
      </w:tblPr>
      <w:tblGrid>
        <w:gridCol w:w="8222"/>
        <w:gridCol w:w="882"/>
      </w:tblGrid>
      <w:tr w:rsidR="007B3BFB" w:rsidRPr="00E130F3" w:rsidTr="00F2352C">
        <w:tc>
          <w:tcPr>
            <w:tcW w:w="8222" w:type="dxa"/>
            <w:vAlign w:val="center"/>
          </w:tcPr>
          <w:p w:rsidR="006038A8" w:rsidRPr="00E130F3" w:rsidRDefault="007B3BFB">
            <w:pPr>
              <w:jc w:val="center"/>
            </w:pPr>
            <w:r w:rsidRPr="00E130F3">
              <w:rPr>
                <w:position w:val="-66"/>
              </w:rPr>
              <w:object w:dxaOrig="3540" w:dyaOrig="1080">
                <v:shape id="_x0000_i1079" type="#_x0000_t75" style="width:176.6pt;height:53.65pt" o:ole="">
                  <v:imagedata r:id="rId124" o:title=""/>
                </v:shape>
                <o:OLEObject Type="Embed" ProgID="Equation.3" ShapeID="_x0000_i1079" DrawAspect="Content" ObjectID="_1375086512" r:id="rId125"/>
              </w:object>
            </w:r>
          </w:p>
        </w:tc>
        <w:tc>
          <w:tcPr>
            <w:tcW w:w="882" w:type="dxa"/>
            <w:vAlign w:val="center"/>
          </w:tcPr>
          <w:p w:rsidR="007B3BFB" w:rsidRPr="00E130F3" w:rsidRDefault="007B3BFB"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3</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6</w:t>
            </w:r>
            <w:r w:rsidR="00C4069F" w:rsidRPr="00E130F3">
              <w:fldChar w:fldCharType="end"/>
            </w:r>
            <w:r w:rsidRPr="00E130F3">
              <w:t>)</w:t>
            </w:r>
          </w:p>
        </w:tc>
      </w:tr>
    </w:tbl>
    <w:p w:rsidR="007B3BFB" w:rsidRPr="00E130F3" w:rsidRDefault="007B3BFB" w:rsidP="002267B7">
      <w:pPr>
        <w:rPr>
          <w:lang w:eastAsia="de-DE"/>
        </w:rPr>
      </w:pPr>
    </w:p>
    <w:p w:rsidR="007B3BFB" w:rsidRPr="00E130F3" w:rsidRDefault="007B3BFB" w:rsidP="002267B7">
      <w:pPr>
        <w:rPr>
          <w:lang w:eastAsia="de-DE"/>
        </w:rPr>
      </w:pPr>
      <w:r w:rsidRPr="00E130F3">
        <w:rPr>
          <w:lang w:eastAsia="de-DE"/>
        </w:rPr>
        <w:t xml:space="preserve">Druhou mocninu této statistiky můžeme upravit a zapsat ve tvaru </w:t>
      </w:r>
      <w:r w:rsidRPr="00E130F3">
        <w:rPr>
          <w:position w:val="-10"/>
          <w:lang w:eastAsia="de-DE"/>
        </w:rPr>
        <w:object w:dxaOrig="2659" w:dyaOrig="420">
          <v:shape id="_x0000_i1080" type="#_x0000_t75" style="width:132.45pt;height:21.05pt" o:ole="">
            <v:imagedata r:id="rId126" o:title=""/>
          </v:shape>
          <o:OLEObject Type="Embed" ProgID="Equation.3" ShapeID="_x0000_i1080" DrawAspect="Content" ObjectID="_1375086513" r:id="rId127"/>
        </w:object>
      </w:r>
      <w:r w:rsidRPr="00E130F3">
        <w:rPr>
          <w:lang w:eastAsia="de-DE"/>
        </w:rPr>
        <w:t xml:space="preserve">. Tento výraz odpovídá </w:t>
      </w:r>
      <w:r w:rsidRPr="00E130F3">
        <w:rPr>
          <w:i/>
          <w:lang w:eastAsia="de-DE"/>
        </w:rPr>
        <w:t>p</w:t>
      </w:r>
      <w:r w:rsidRPr="00E130F3">
        <w:rPr>
          <w:lang w:eastAsia="de-DE"/>
        </w:rPr>
        <w:t>-rozměrné statistice, vhodné k úsudku o μ, která má Hotellingovo rozdělení T</w:t>
      </w:r>
      <w:r w:rsidRPr="00E130F3">
        <w:rPr>
          <w:vertAlign w:val="superscript"/>
          <w:lang w:eastAsia="de-DE"/>
        </w:rPr>
        <w:t>2</w:t>
      </w:r>
      <w:r w:rsidRPr="00E130F3">
        <w:rPr>
          <w:lang w:eastAsia="de-DE"/>
        </w:rPr>
        <w:t xml:space="preserve"> s </w:t>
      </w:r>
      <w:r w:rsidR="00C4069F" w:rsidRPr="00E130F3">
        <w:rPr>
          <w:i/>
          <w:lang w:eastAsia="de-DE"/>
        </w:rPr>
        <w:t>p</w:t>
      </w:r>
      <w:r w:rsidRPr="00E130F3">
        <w:rPr>
          <w:lang w:eastAsia="de-DE"/>
        </w:rPr>
        <w:t xml:space="preserve"> a </w:t>
      </w:r>
      <w:r w:rsidR="00C4069F" w:rsidRPr="00E130F3">
        <w:rPr>
          <w:i/>
          <w:lang w:eastAsia="de-DE"/>
        </w:rPr>
        <w:t>n</w:t>
      </w:r>
      <w:r w:rsidRPr="00E130F3">
        <w:rPr>
          <w:lang w:eastAsia="de-DE"/>
        </w:rPr>
        <w:t>–</w:t>
      </w:r>
      <w:r w:rsidR="00C4069F" w:rsidRPr="00E130F3">
        <w:rPr>
          <w:i/>
          <w:lang w:eastAsia="de-DE"/>
        </w:rPr>
        <w:t>p</w:t>
      </w:r>
      <w:r w:rsidRPr="00E130F3">
        <w:rPr>
          <w:lang w:eastAsia="de-DE"/>
        </w:rPr>
        <w:t xml:space="preserve"> stupni volnosti, jedná se tedy o zobecnění </w:t>
      </w:r>
      <w:r w:rsidR="008D26E9" w:rsidRPr="00E130F3">
        <w:rPr>
          <w:lang w:eastAsia="de-DE"/>
        </w:rPr>
        <w:br/>
      </w:r>
      <w:r w:rsidRPr="00E130F3">
        <w:rPr>
          <w:lang w:eastAsia="de-DE"/>
        </w:rPr>
        <w:t xml:space="preserve">t- rozdělení pro </w:t>
      </w:r>
      <w:r w:rsidRPr="00E130F3">
        <w:rPr>
          <w:i/>
          <w:lang w:eastAsia="de-DE"/>
        </w:rPr>
        <w:t>p</w:t>
      </w:r>
      <w:r w:rsidRPr="00E130F3">
        <w:rPr>
          <w:lang w:eastAsia="de-DE"/>
        </w:rPr>
        <w:t>-rozměrný prostor. Můžeme tedy psát</w:t>
      </w:r>
    </w:p>
    <w:p w:rsidR="007B3BFB" w:rsidRPr="00E130F3" w:rsidRDefault="007B3BFB" w:rsidP="002267B7">
      <w:pPr>
        <w:rPr>
          <w:lang w:eastAsia="de-DE"/>
        </w:rPr>
      </w:pPr>
    </w:p>
    <w:tbl>
      <w:tblPr>
        <w:tblW w:w="0" w:type="auto"/>
        <w:tblInd w:w="108" w:type="dxa"/>
        <w:tblLook w:val="04A0"/>
      </w:tblPr>
      <w:tblGrid>
        <w:gridCol w:w="8222"/>
        <w:gridCol w:w="882"/>
      </w:tblGrid>
      <w:tr w:rsidR="007B3BFB" w:rsidRPr="00E130F3" w:rsidTr="00F2352C">
        <w:tc>
          <w:tcPr>
            <w:tcW w:w="8222" w:type="dxa"/>
            <w:vAlign w:val="center"/>
          </w:tcPr>
          <w:p w:rsidR="006038A8" w:rsidRPr="00E130F3" w:rsidRDefault="007B3BFB">
            <w:pPr>
              <w:jc w:val="center"/>
            </w:pPr>
            <w:r w:rsidRPr="00E130F3">
              <w:rPr>
                <w:position w:val="-14"/>
              </w:rPr>
              <w:object w:dxaOrig="4459" w:dyaOrig="420">
                <v:shape id="_x0000_i1081" type="#_x0000_t75" style="width:222.8pt;height:21.05pt" o:ole="">
                  <v:imagedata r:id="rId128" o:title=""/>
                </v:shape>
                <o:OLEObject Type="Embed" ProgID="Equation.3" ShapeID="_x0000_i1081" DrawAspect="Content" ObjectID="_1375086514" r:id="rId129"/>
              </w:object>
            </w:r>
            <w:r w:rsidRPr="00E130F3">
              <w:t>.</w:t>
            </w:r>
          </w:p>
        </w:tc>
        <w:tc>
          <w:tcPr>
            <w:tcW w:w="882" w:type="dxa"/>
            <w:vAlign w:val="center"/>
          </w:tcPr>
          <w:p w:rsidR="007B3BFB" w:rsidRPr="00E130F3" w:rsidRDefault="007B3BFB"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3</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7</w:t>
            </w:r>
            <w:r w:rsidR="00C4069F" w:rsidRPr="00E130F3">
              <w:fldChar w:fldCharType="end"/>
            </w:r>
            <w:r w:rsidRPr="00E130F3">
              <w:t>)</w:t>
            </w:r>
          </w:p>
        </w:tc>
      </w:tr>
    </w:tbl>
    <w:p w:rsidR="007B3BFB" w:rsidRPr="00E130F3" w:rsidRDefault="007B3BFB" w:rsidP="002267B7">
      <w:pPr>
        <w:rPr>
          <w:lang w:eastAsia="de-DE"/>
        </w:rPr>
      </w:pPr>
    </w:p>
    <w:p w:rsidR="007B3BFB" w:rsidRPr="00E130F3" w:rsidRDefault="007B3BFB" w:rsidP="002267B7">
      <w:pPr>
        <w:rPr>
          <w:lang w:eastAsia="de-DE"/>
        </w:rPr>
      </w:pPr>
      <w:r w:rsidRPr="00E130F3">
        <w:rPr>
          <w:lang w:eastAsia="de-DE"/>
        </w:rPr>
        <w:t xml:space="preserve">Obdobným způsobem lze také získat zobecněný dvouvýběrový t-test pro </w:t>
      </w:r>
      <w:r w:rsidRPr="00E130F3">
        <w:rPr>
          <w:i/>
          <w:lang w:eastAsia="de-DE"/>
        </w:rPr>
        <w:t>p</w:t>
      </w:r>
      <w:r w:rsidRPr="00E130F3">
        <w:rPr>
          <w:lang w:eastAsia="de-DE"/>
        </w:rPr>
        <w:t xml:space="preserve">-rozměrný prostor (Hotellingův test). Pak </w:t>
      </w:r>
      <w:r w:rsidR="008D26E9" w:rsidRPr="00E130F3">
        <w:rPr>
          <w:lang w:eastAsia="de-DE"/>
        </w:rPr>
        <w:t xml:space="preserve">má </w:t>
      </w:r>
      <w:r w:rsidRPr="00E130F3">
        <w:rPr>
          <w:lang w:eastAsia="de-DE"/>
        </w:rPr>
        <w:t>daná testová statistika tvar</w:t>
      </w:r>
    </w:p>
    <w:p w:rsidR="007B3BFB" w:rsidRPr="00E130F3" w:rsidRDefault="007B3BFB" w:rsidP="002267B7">
      <w:pPr>
        <w:rPr>
          <w:lang w:eastAsia="de-DE"/>
        </w:rPr>
      </w:pPr>
    </w:p>
    <w:tbl>
      <w:tblPr>
        <w:tblW w:w="0" w:type="auto"/>
        <w:tblInd w:w="108" w:type="dxa"/>
        <w:tblLook w:val="04A0"/>
      </w:tblPr>
      <w:tblGrid>
        <w:gridCol w:w="8222"/>
        <w:gridCol w:w="882"/>
      </w:tblGrid>
      <w:tr w:rsidR="007B3BFB" w:rsidRPr="00E130F3" w:rsidTr="00F2352C">
        <w:tc>
          <w:tcPr>
            <w:tcW w:w="8222" w:type="dxa"/>
            <w:vAlign w:val="center"/>
          </w:tcPr>
          <w:p w:rsidR="006038A8" w:rsidRPr="00E130F3" w:rsidRDefault="007B3BFB">
            <w:pPr>
              <w:jc w:val="center"/>
            </w:pPr>
            <w:r w:rsidRPr="00E130F3">
              <w:rPr>
                <w:position w:val="-24"/>
              </w:rPr>
              <w:object w:dxaOrig="3900" w:dyaOrig="639">
                <v:shape id="_x0000_i1082" type="#_x0000_t75" style="width:194.95pt;height:31.9pt" o:ole="">
                  <v:imagedata r:id="rId130" o:title=""/>
                </v:shape>
                <o:OLEObject Type="Embed" ProgID="Equation.3" ShapeID="_x0000_i1082" DrawAspect="Content" ObjectID="_1375086515" r:id="rId131"/>
              </w:object>
            </w:r>
            <w:r w:rsidRPr="00E130F3">
              <w:t>,</w:t>
            </w:r>
          </w:p>
        </w:tc>
        <w:tc>
          <w:tcPr>
            <w:tcW w:w="882" w:type="dxa"/>
            <w:vAlign w:val="center"/>
          </w:tcPr>
          <w:p w:rsidR="007B3BFB" w:rsidRPr="00E130F3" w:rsidRDefault="007B3BFB" w:rsidP="002267B7">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3</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8</w:t>
            </w:r>
            <w:r w:rsidR="00C4069F" w:rsidRPr="00E130F3">
              <w:fldChar w:fldCharType="end"/>
            </w:r>
            <w:r w:rsidRPr="00E130F3">
              <w:t>)</w:t>
            </w:r>
          </w:p>
        </w:tc>
      </w:tr>
    </w:tbl>
    <w:p w:rsidR="007B3BFB" w:rsidRPr="00E130F3" w:rsidRDefault="007B3BFB" w:rsidP="002267B7">
      <w:pPr>
        <w:rPr>
          <w:lang w:eastAsia="de-DE"/>
        </w:rPr>
      </w:pPr>
    </w:p>
    <w:p w:rsidR="007B3BFB" w:rsidRPr="00E130F3" w:rsidRDefault="007B3BFB" w:rsidP="002267B7">
      <w:pPr>
        <w:rPr>
          <w:lang w:eastAsia="de-DE"/>
        </w:rPr>
      </w:pPr>
      <w:r w:rsidRPr="00E130F3">
        <w:rPr>
          <w:lang w:eastAsia="de-DE"/>
        </w:rPr>
        <w:t xml:space="preserve">kde </w:t>
      </w:r>
      <w:r w:rsidRPr="00E130F3">
        <w:rPr>
          <w:position w:val="-10"/>
          <w:lang w:eastAsia="de-DE"/>
        </w:rPr>
        <w:object w:dxaOrig="1100" w:dyaOrig="340">
          <v:shape id="_x0000_i1083" type="#_x0000_t75" style="width:55pt;height:17pt" o:ole="">
            <v:imagedata r:id="rId132" o:title=""/>
          </v:shape>
          <o:OLEObject Type="Embed" ProgID="Equation.3" ShapeID="_x0000_i1083" DrawAspect="Content" ObjectID="_1375086516" r:id="rId133"/>
        </w:object>
      </w:r>
      <w:r w:rsidRPr="00E130F3">
        <w:rPr>
          <w:lang w:eastAsia="de-DE"/>
        </w:rPr>
        <w:t xml:space="preserve">(nejčastěji δ = 0), má opět Hotellingovo rozdělení s parametry </w:t>
      </w:r>
      <w:r w:rsidR="00331A8F" w:rsidRPr="00E130F3">
        <w:rPr>
          <w:i/>
          <w:lang w:eastAsia="de-DE"/>
        </w:rPr>
        <w:t>p</w:t>
      </w:r>
      <w:r w:rsidRPr="00E130F3">
        <w:rPr>
          <w:lang w:eastAsia="de-DE"/>
        </w:rPr>
        <w:t xml:space="preserve">, </w:t>
      </w:r>
      <w:r w:rsidR="00331A8F" w:rsidRPr="00E130F3">
        <w:rPr>
          <w:i/>
          <w:lang w:eastAsia="de-DE"/>
        </w:rPr>
        <w:t>n – p – 1</w:t>
      </w:r>
      <w:r w:rsidRPr="00E130F3">
        <w:rPr>
          <w:lang w:eastAsia="de-DE"/>
        </w:rPr>
        <w:t xml:space="preserve">. </w:t>
      </w:r>
    </w:p>
    <w:p w:rsidR="007B3BFB" w:rsidRPr="00E130F3" w:rsidRDefault="007B3BFB" w:rsidP="002267B7">
      <w:pPr>
        <w:rPr>
          <w:lang w:eastAsia="de-DE"/>
        </w:rPr>
      </w:pPr>
    </w:p>
    <w:p w:rsidR="007B3BFB" w:rsidRPr="00E130F3" w:rsidRDefault="007B3BFB" w:rsidP="002267B7">
      <w:pPr>
        <w:rPr>
          <w:sz w:val="32"/>
        </w:rPr>
        <w:sectPr w:rsidR="007B3BFB" w:rsidRPr="00E130F3" w:rsidSect="00F43C3E">
          <w:pgSz w:w="11906" w:h="16838"/>
          <w:pgMar w:top="1134" w:right="1134" w:bottom="1418" w:left="1418" w:header="708" w:footer="708" w:gutter="0"/>
          <w:cols w:space="708"/>
          <w:docGrid w:linePitch="360"/>
        </w:sectPr>
      </w:pPr>
    </w:p>
    <w:p w:rsidR="00070012" w:rsidRPr="00E130F3" w:rsidRDefault="00853D50" w:rsidP="00776912">
      <w:pPr>
        <w:pStyle w:val="Nadpis1"/>
      </w:pPr>
      <w:bookmarkStart w:id="70" w:name="_Toc274087707"/>
      <w:bookmarkStart w:id="71" w:name="_Toc288042916"/>
      <w:bookmarkStart w:id="72" w:name="_Toc288042998"/>
      <w:bookmarkStart w:id="73" w:name="_Toc288425789"/>
      <w:bookmarkEnd w:id="54"/>
      <w:bookmarkEnd w:id="55"/>
      <w:bookmarkEnd w:id="56"/>
      <w:r w:rsidRPr="00E130F3">
        <w:lastRenderedPageBreak/>
        <w:t>Asociační koeficienty</w:t>
      </w:r>
      <w:bookmarkEnd w:id="70"/>
      <w:bookmarkEnd w:id="71"/>
      <w:bookmarkEnd w:id="72"/>
      <w:bookmarkEnd w:id="73"/>
    </w:p>
    <w:p w:rsidR="00C346A7" w:rsidRPr="00E130F3" w:rsidRDefault="00C346A7" w:rsidP="00C346A7">
      <w:pPr>
        <w:pStyle w:val="p1a"/>
        <w:ind w:firstLine="426"/>
        <w:rPr>
          <w:szCs w:val="20"/>
          <w:lang w:val="cs-CZ"/>
        </w:rPr>
      </w:pPr>
    </w:p>
    <w:p w:rsidR="00961746" w:rsidRPr="00E130F3" w:rsidRDefault="00C346A7" w:rsidP="00776912">
      <w:r w:rsidRPr="00E130F3">
        <w:t>V př</w:t>
      </w:r>
      <w:r w:rsidR="00BE3DA1" w:rsidRPr="00E130F3">
        <w:t>edchozí části jsme</w:t>
      </w:r>
      <w:r w:rsidRPr="00E130F3">
        <w:t xml:space="preserve"> si představili pojem matice a asociační matice. Zopakujme si, že vícerozměrná data jsou typicky uchovávána a zpracovávána v maticové formě a všechny vícerozměrné metody jsou založeny na maticové algebře. Základním vstupem vícerozměrných analýz je matice </w:t>
      </w:r>
      <w:r w:rsidRPr="00E130F3">
        <w:rPr>
          <w:i/>
        </w:rPr>
        <w:t>n</w:t>
      </w:r>
      <w:r w:rsidRPr="00E130F3">
        <w:t xml:space="preserve"> objektů (odběry, vzorky, profily, pacienti apod.) popsaná </w:t>
      </w:r>
      <w:r w:rsidRPr="00E130F3">
        <w:rPr>
          <w:i/>
        </w:rPr>
        <w:t>p</w:t>
      </w:r>
      <w:r w:rsidRPr="00E130F3">
        <w:t xml:space="preserve"> proměnnými (chemické parametry, abundance jednotlivých druhů atd.). Na základě této matice je počítána </w:t>
      </w:r>
      <w:r w:rsidRPr="00E130F3">
        <w:rPr>
          <w:b/>
        </w:rPr>
        <w:t>asociační matice</w:t>
      </w:r>
      <w:r w:rsidRPr="00E130F3">
        <w:t xml:space="preserve">, tj. </w:t>
      </w:r>
      <w:r w:rsidRPr="00E130F3">
        <w:rPr>
          <w:b/>
        </w:rPr>
        <w:t>matice vztahů</w:t>
      </w:r>
      <w:r w:rsidRPr="00E130F3">
        <w:t>. Vztahy mohou být počítány jak mezi proměnnými (R mode analýza), tak mezi objekty (Q mode analýza).</w:t>
      </w:r>
    </w:p>
    <w:p w:rsidR="00C346A7" w:rsidRPr="00E130F3" w:rsidRDefault="008A076A" w:rsidP="00776912">
      <w:r w:rsidRPr="00E130F3">
        <w:t xml:space="preserve">Dříve, než budeme představovat jednotlivé vícerozměrné metody, musíme zmínit asociační koeficienty. Jako měřítko vazby </w:t>
      </w:r>
      <w:r w:rsidRPr="00E130F3">
        <w:rPr>
          <w:b/>
        </w:rPr>
        <w:t>parametrů</w:t>
      </w:r>
      <w:r w:rsidRPr="00E130F3">
        <w:t xml:space="preserve"> je nejčastěji využívána </w:t>
      </w:r>
      <w:r w:rsidRPr="00E130F3">
        <w:rPr>
          <w:b/>
        </w:rPr>
        <w:t>korelace</w:t>
      </w:r>
      <w:r w:rsidRPr="00E130F3">
        <w:t xml:space="preserve"> a</w:t>
      </w:r>
      <w:r w:rsidR="00C06BC4" w:rsidRPr="00E130F3">
        <w:t> </w:t>
      </w:r>
      <w:r w:rsidRPr="00E130F3">
        <w:rPr>
          <w:b/>
        </w:rPr>
        <w:t>kovariance</w:t>
      </w:r>
      <w:r w:rsidRPr="00E130F3">
        <w:t>. Vzniklá tzv. asociační matice parametrů je podkladem pro faktorovou analýzu a</w:t>
      </w:r>
      <w:r w:rsidR="00C06BC4" w:rsidRPr="00E130F3">
        <w:t> </w:t>
      </w:r>
      <w:r w:rsidRPr="00E130F3">
        <w:t xml:space="preserve">analýzu hlavních komponent. Pro </w:t>
      </w:r>
      <w:r w:rsidRPr="00E130F3">
        <w:rPr>
          <w:b/>
        </w:rPr>
        <w:t>objekty</w:t>
      </w:r>
      <w:r w:rsidRPr="00E130F3">
        <w:t xml:space="preserve"> lze jako měřítko vztahu použít </w:t>
      </w:r>
      <w:r w:rsidRPr="00E130F3">
        <w:rPr>
          <w:b/>
        </w:rPr>
        <w:t>metriky vzdálenosti</w:t>
      </w:r>
      <w:r w:rsidRPr="00E130F3">
        <w:t xml:space="preserve"> nebo </w:t>
      </w:r>
      <w:r w:rsidRPr="00E130F3">
        <w:rPr>
          <w:b/>
        </w:rPr>
        <w:t>koeficienty podobnosti</w:t>
      </w:r>
      <w:r w:rsidRPr="00E130F3">
        <w:t>. Míry podobnosti nabývají své maximální hodnoty v případě identických objektů a minimální hodnoty</w:t>
      </w:r>
      <w:r w:rsidR="00F51E34" w:rsidRPr="00E130F3">
        <w:t xml:space="preserve"> nabývají tehdy</w:t>
      </w:r>
      <w:r w:rsidRPr="00E130F3">
        <w:t xml:space="preserve">, když </w:t>
      </w:r>
      <w:r w:rsidR="00F51E34" w:rsidRPr="00E130F3">
        <w:t xml:space="preserve">jsou </w:t>
      </w:r>
      <w:r w:rsidRPr="00E130F3">
        <w:t>dva objekty zcela odlišné. U</w:t>
      </w:r>
      <w:r w:rsidR="00C06BC4" w:rsidRPr="00E130F3">
        <w:t> </w:t>
      </w:r>
      <w:r w:rsidRPr="00E130F3">
        <w:t>vzdáleností je tomu obráceně. V případě potřeby lze podobnost převést na vzdálenost.</w:t>
      </w:r>
    </w:p>
    <w:p w:rsidR="00F60B5B" w:rsidRPr="00E130F3" w:rsidRDefault="00F60B5B" w:rsidP="00776912">
      <w:pPr>
        <w:pStyle w:val="Nadpis2"/>
      </w:pPr>
      <w:bookmarkStart w:id="74" w:name="_Toc274087708"/>
      <w:bookmarkStart w:id="75" w:name="_Toc288042917"/>
      <w:bookmarkStart w:id="76" w:name="_Toc288042999"/>
      <w:bookmarkStart w:id="77" w:name="_Toc288425790"/>
      <w:r w:rsidRPr="00E130F3">
        <w:t>Asociační koeficienty mezi proměnnými</w:t>
      </w:r>
      <w:bookmarkEnd w:id="74"/>
      <w:bookmarkEnd w:id="75"/>
      <w:bookmarkEnd w:id="76"/>
      <w:bookmarkEnd w:id="77"/>
      <w:r w:rsidRPr="00E130F3">
        <w:t xml:space="preserve"> </w:t>
      </w:r>
    </w:p>
    <w:p w:rsidR="003A2C08" w:rsidRPr="00E130F3" w:rsidRDefault="003A2C08" w:rsidP="00776912">
      <w:r w:rsidRPr="00E130F3">
        <w:t xml:space="preserve">Vztah dvou proměnných </w:t>
      </w:r>
      <w:r w:rsidRPr="00E130F3">
        <w:rPr>
          <w:i/>
        </w:rPr>
        <w:t>x</w:t>
      </w:r>
      <w:r w:rsidRPr="00E130F3">
        <w:t xml:space="preserve"> a </w:t>
      </w:r>
      <w:r w:rsidRPr="00E130F3">
        <w:rPr>
          <w:i/>
        </w:rPr>
        <w:t>y</w:t>
      </w:r>
      <w:r w:rsidRPr="00E130F3">
        <w:t xml:space="preserve"> můžeme hodnotit pomocí </w:t>
      </w:r>
      <w:r w:rsidRPr="00E130F3">
        <w:rPr>
          <w:b/>
        </w:rPr>
        <w:t>Pearsonova korelačního koeficientu r</w:t>
      </w:r>
      <w:r w:rsidRPr="00E130F3">
        <w:t>.</w:t>
      </w:r>
    </w:p>
    <w:p w:rsidR="0094288F" w:rsidRPr="00E130F3" w:rsidRDefault="0094288F" w:rsidP="00776912"/>
    <w:tbl>
      <w:tblPr>
        <w:tblW w:w="0" w:type="auto"/>
        <w:tblInd w:w="108" w:type="dxa"/>
        <w:tblLook w:val="04A0"/>
      </w:tblPr>
      <w:tblGrid>
        <w:gridCol w:w="8222"/>
        <w:gridCol w:w="882"/>
      </w:tblGrid>
      <w:tr w:rsidR="0094288F" w:rsidRPr="00E130F3" w:rsidTr="00F2352C">
        <w:tc>
          <w:tcPr>
            <w:tcW w:w="8222" w:type="dxa"/>
            <w:vAlign w:val="center"/>
          </w:tcPr>
          <w:p w:rsidR="0094288F" w:rsidRPr="00E130F3" w:rsidRDefault="0094288F" w:rsidP="00776912">
            <w:r w:rsidRPr="00E130F3">
              <w:rPr>
                <w:position w:val="-68"/>
              </w:rPr>
              <w:object w:dxaOrig="3100" w:dyaOrig="1400">
                <v:shape id="_x0000_i1084" type="#_x0000_t75" style="width:155.55pt;height:69.95pt" o:ole="">
                  <v:imagedata r:id="rId134" o:title=""/>
                </v:shape>
                <o:OLEObject Type="Embed" ProgID="Equation.3" ShapeID="_x0000_i1084" DrawAspect="Content" ObjectID="_1375086517" r:id="rId135"/>
              </w:object>
            </w:r>
            <w:r w:rsidRPr="00E130F3">
              <w:t xml:space="preserve"> ,</w:t>
            </w:r>
          </w:p>
        </w:tc>
        <w:tc>
          <w:tcPr>
            <w:tcW w:w="882" w:type="dxa"/>
            <w:vAlign w:val="center"/>
          </w:tcPr>
          <w:p w:rsidR="0094288F" w:rsidRPr="00E130F3" w:rsidRDefault="0094288F" w:rsidP="00776912">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w:t>
            </w:r>
            <w:r w:rsidR="00C4069F" w:rsidRPr="00E130F3">
              <w:fldChar w:fldCharType="end"/>
            </w:r>
            <w:r w:rsidRPr="00E130F3">
              <w:t>)</w:t>
            </w:r>
          </w:p>
        </w:tc>
      </w:tr>
    </w:tbl>
    <w:p w:rsidR="0094288F" w:rsidRPr="00E130F3" w:rsidRDefault="0094288F" w:rsidP="00776912"/>
    <w:p w:rsidR="003A2C08" w:rsidRPr="00E130F3" w:rsidRDefault="00DB7790" w:rsidP="00C16544">
      <w:r w:rsidRPr="00E130F3">
        <w:t xml:space="preserve">kde </w:t>
      </w:r>
      <w:r w:rsidRPr="00E130F3">
        <w:rPr>
          <w:i/>
        </w:rPr>
        <w:t>x</w:t>
      </w:r>
      <w:r w:rsidRPr="00E130F3">
        <w:rPr>
          <w:i/>
          <w:vertAlign w:val="subscript"/>
        </w:rPr>
        <w:t>i</w:t>
      </w:r>
      <w:r w:rsidRPr="00E130F3">
        <w:t xml:space="preserve"> je hodnota </w:t>
      </w:r>
      <w:r w:rsidRPr="00E130F3">
        <w:rPr>
          <w:i/>
        </w:rPr>
        <w:t>i</w:t>
      </w:r>
      <w:r w:rsidRPr="00E130F3">
        <w:t xml:space="preserve">-tého objektu proměnné </w:t>
      </w:r>
      <w:r w:rsidRPr="00E130F3">
        <w:rPr>
          <w:i/>
        </w:rPr>
        <w:t>x</w:t>
      </w:r>
      <w:r w:rsidRPr="00E130F3">
        <w:t xml:space="preserve"> a </w:t>
      </w:r>
      <w:r w:rsidRPr="00E130F3">
        <w:rPr>
          <w:position w:val="-6"/>
        </w:rPr>
        <w:object w:dxaOrig="220" w:dyaOrig="260">
          <v:shape id="_x0000_i1085" type="#_x0000_t75" style="width:11.55pt;height:12.9pt" o:ole="">
            <v:imagedata r:id="rId136" o:title=""/>
          </v:shape>
          <o:OLEObject Type="Embed" ProgID="Equation.3" ShapeID="_x0000_i1085" DrawAspect="Content" ObjectID="_1375086518" r:id="rId137"/>
        </w:object>
      </w:r>
      <w:r w:rsidRPr="00E130F3">
        <w:t xml:space="preserve"> je průměr dané proměnné, </w:t>
      </w:r>
      <w:r w:rsidRPr="00E130F3">
        <w:rPr>
          <w:i/>
        </w:rPr>
        <w:t>y</w:t>
      </w:r>
      <w:r w:rsidRPr="00E130F3">
        <w:rPr>
          <w:i/>
          <w:vertAlign w:val="subscript"/>
        </w:rPr>
        <w:t>i</w:t>
      </w:r>
      <w:r w:rsidRPr="00E130F3">
        <w:t xml:space="preserve"> je hodnota </w:t>
      </w:r>
      <w:r w:rsidRPr="00E130F3">
        <w:rPr>
          <w:i/>
        </w:rPr>
        <w:t>i-</w:t>
      </w:r>
      <w:r w:rsidRPr="00E130F3">
        <w:t xml:space="preserve">tého objektu proměnné </w:t>
      </w:r>
      <w:r w:rsidRPr="00E130F3">
        <w:rPr>
          <w:i/>
        </w:rPr>
        <w:t>y</w:t>
      </w:r>
      <w:r w:rsidRPr="00E130F3">
        <w:t xml:space="preserve"> a </w:t>
      </w:r>
      <w:r w:rsidRPr="00E130F3">
        <w:rPr>
          <w:position w:val="-10"/>
        </w:rPr>
        <w:object w:dxaOrig="220" w:dyaOrig="300">
          <v:shape id="_x0000_i1086" type="#_x0000_t75" style="width:11.55pt;height:14.95pt" o:ole="">
            <v:imagedata r:id="rId138" o:title=""/>
          </v:shape>
          <o:OLEObject Type="Embed" ProgID="Equation.3" ShapeID="_x0000_i1086" DrawAspect="Content" ObjectID="_1375086519" r:id="rId139"/>
        </w:object>
      </w:r>
      <w:r w:rsidRPr="00E130F3">
        <w:t xml:space="preserve"> je průměr dané proměnné.</w:t>
      </w:r>
    </w:p>
    <w:p w:rsidR="00934701" w:rsidRPr="00E130F3" w:rsidRDefault="00DB7790" w:rsidP="00C16544">
      <w:r w:rsidRPr="00E130F3">
        <w:t>Hodnoty tohoto koefi</w:t>
      </w:r>
      <w:r w:rsidR="005755CE" w:rsidRPr="00E130F3">
        <w:t>ci</w:t>
      </w:r>
      <w:r w:rsidRPr="00E130F3">
        <w:t xml:space="preserve">entu se pohybují v intervalu &lt;-1, 1&gt;. Čím je hodnota Pearsonova korelačního koeficientu bližší jedné, tím je silnější přímá lineární závislost mezi proměnnými </w:t>
      </w:r>
      <w:r w:rsidRPr="00E130F3">
        <w:rPr>
          <w:i/>
        </w:rPr>
        <w:t>x</w:t>
      </w:r>
      <w:r w:rsidRPr="00E130F3">
        <w:t xml:space="preserve"> a </w:t>
      </w:r>
      <w:r w:rsidRPr="00E130F3">
        <w:rPr>
          <w:i/>
        </w:rPr>
        <w:t>y</w:t>
      </w:r>
      <w:r w:rsidRPr="00E130F3">
        <w:t>. Čím je bližší mínus jedné, tím je silnější nepřímá lineární závislost mezi těmito proměnnými.</w:t>
      </w:r>
    </w:p>
    <w:p w:rsidR="00DB7790" w:rsidRPr="00E130F3" w:rsidRDefault="00DB7790" w:rsidP="00C16544">
      <w:r w:rsidRPr="00E130F3">
        <w:t>Pea</w:t>
      </w:r>
      <w:r w:rsidR="00B0789C" w:rsidRPr="00E130F3">
        <w:t xml:space="preserve">rsonův korelační koeficient se používá tehdy, </w:t>
      </w:r>
      <w:r w:rsidRPr="00E130F3">
        <w:t xml:space="preserve">když </w:t>
      </w:r>
      <w:r w:rsidR="00B0789C" w:rsidRPr="00E130F3">
        <w:t>předpokládáme normální rozdělení hodnot proměnných.</w:t>
      </w:r>
    </w:p>
    <w:p w:rsidR="00DB7790" w:rsidRPr="00E130F3" w:rsidRDefault="00DB7790" w:rsidP="00776912"/>
    <w:p w:rsidR="00DB7790" w:rsidRPr="00E130F3" w:rsidRDefault="00DB7790" w:rsidP="00776912">
      <w:r w:rsidRPr="00E130F3">
        <w:t xml:space="preserve">V případě, že proměnné nevyhovují podmínce normality rozložení (např. když </w:t>
      </w:r>
      <w:r w:rsidR="002943D8" w:rsidRPr="00E130F3">
        <w:t xml:space="preserve">jsou </w:t>
      </w:r>
      <w:r w:rsidRPr="00E130F3">
        <w:t xml:space="preserve">hodnoty proměnných měřeny na ordinální škále), můžeme použít </w:t>
      </w:r>
      <w:r w:rsidRPr="00E130F3">
        <w:rPr>
          <w:b/>
        </w:rPr>
        <w:t>Spearmanův korelační koeficient r</w:t>
      </w:r>
      <w:r w:rsidRPr="00E130F3">
        <w:rPr>
          <w:b/>
          <w:vertAlign w:val="superscript"/>
        </w:rPr>
        <w:t>s</w:t>
      </w:r>
      <w:r w:rsidRPr="00E130F3">
        <w:t>.</w:t>
      </w:r>
    </w:p>
    <w:p w:rsidR="000A7E4E" w:rsidRPr="00E130F3" w:rsidRDefault="000A7E4E" w:rsidP="00776912"/>
    <w:tbl>
      <w:tblPr>
        <w:tblW w:w="0" w:type="auto"/>
        <w:tblInd w:w="108" w:type="dxa"/>
        <w:tblLook w:val="04A0"/>
      </w:tblPr>
      <w:tblGrid>
        <w:gridCol w:w="8222"/>
        <w:gridCol w:w="882"/>
      </w:tblGrid>
      <w:tr w:rsidR="000A7E4E" w:rsidRPr="00E130F3" w:rsidTr="00F2352C">
        <w:tc>
          <w:tcPr>
            <w:tcW w:w="8222" w:type="dxa"/>
            <w:vAlign w:val="center"/>
          </w:tcPr>
          <w:p w:rsidR="000A7E4E" w:rsidRPr="00E130F3" w:rsidRDefault="000A7E4E" w:rsidP="00776912">
            <w:r w:rsidRPr="00E130F3">
              <w:rPr>
                <w:position w:val="-30"/>
              </w:rPr>
              <w:object w:dxaOrig="3100" w:dyaOrig="700">
                <v:shape id="_x0000_i1087" type="#_x0000_t75" style="width:155.55pt;height:34.65pt" o:ole="">
                  <v:imagedata r:id="rId140" o:title=""/>
                </v:shape>
                <o:OLEObject Type="Embed" ProgID="Equation.3" ShapeID="_x0000_i1087" DrawAspect="Content" ObjectID="_1375086520" r:id="rId141"/>
              </w:object>
            </w:r>
            <w:r w:rsidRPr="00E130F3">
              <w:t>,</w:t>
            </w:r>
          </w:p>
        </w:tc>
        <w:tc>
          <w:tcPr>
            <w:tcW w:w="882" w:type="dxa"/>
            <w:vAlign w:val="center"/>
          </w:tcPr>
          <w:p w:rsidR="000A7E4E" w:rsidRPr="00E130F3" w:rsidRDefault="000A7E4E" w:rsidP="00776912">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w:t>
            </w:r>
            <w:r w:rsidR="00C4069F" w:rsidRPr="00E130F3">
              <w:fldChar w:fldCharType="end"/>
            </w:r>
            <w:r w:rsidRPr="00E130F3">
              <w:t>)</w:t>
            </w:r>
          </w:p>
        </w:tc>
      </w:tr>
    </w:tbl>
    <w:p w:rsidR="000A7E4E" w:rsidRPr="00E130F3" w:rsidRDefault="000A7E4E" w:rsidP="00776912"/>
    <w:p w:rsidR="00CE2365" w:rsidRPr="00E130F3" w:rsidRDefault="009F785C" w:rsidP="00776912">
      <w:r w:rsidRPr="00E130F3">
        <w:t xml:space="preserve">kde </w:t>
      </w:r>
      <w:r w:rsidRPr="00E130F3">
        <w:rPr>
          <w:i/>
        </w:rPr>
        <w:t>R</w:t>
      </w:r>
      <w:r w:rsidRPr="00E130F3">
        <w:rPr>
          <w:i/>
          <w:vertAlign w:val="subscript"/>
        </w:rPr>
        <w:t>1</w:t>
      </w:r>
      <w:r w:rsidRPr="00E130F3">
        <w:rPr>
          <w:i/>
        </w:rPr>
        <w:t>, … R</w:t>
      </w:r>
      <w:r w:rsidRPr="00E130F3">
        <w:rPr>
          <w:i/>
          <w:vertAlign w:val="subscript"/>
        </w:rPr>
        <w:t>n</w:t>
      </w:r>
      <w:r w:rsidRPr="00E130F3">
        <w:t xml:space="preserve"> jsou pořadí prvků proměnné </w:t>
      </w:r>
      <w:r w:rsidRPr="00E130F3">
        <w:rPr>
          <w:i/>
        </w:rPr>
        <w:t>x</w:t>
      </w:r>
      <w:r w:rsidRPr="00E130F3">
        <w:t xml:space="preserve"> a podobně </w:t>
      </w:r>
      <w:r w:rsidRPr="00E130F3">
        <w:rPr>
          <w:i/>
        </w:rPr>
        <w:t>Q</w:t>
      </w:r>
      <w:r w:rsidRPr="00E130F3">
        <w:rPr>
          <w:i/>
          <w:vertAlign w:val="subscript"/>
        </w:rPr>
        <w:t>1</w:t>
      </w:r>
      <w:r w:rsidRPr="00E130F3">
        <w:rPr>
          <w:i/>
        </w:rPr>
        <w:t>, … Q</w:t>
      </w:r>
      <w:r w:rsidRPr="00E130F3">
        <w:rPr>
          <w:i/>
          <w:vertAlign w:val="subscript"/>
        </w:rPr>
        <w:t>n</w:t>
      </w:r>
      <w:r w:rsidRPr="00E130F3">
        <w:t xml:space="preserve"> jsou pořadí prvků proměnné </w:t>
      </w:r>
      <w:r w:rsidRPr="00E130F3">
        <w:rPr>
          <w:i/>
        </w:rPr>
        <w:t>y</w:t>
      </w:r>
      <w:r w:rsidR="00F734A9" w:rsidRPr="00E130F3">
        <w:t xml:space="preserve">, </w:t>
      </w:r>
      <w:r w:rsidR="00F734A9" w:rsidRPr="00E130F3">
        <w:rPr>
          <w:i/>
        </w:rPr>
        <w:t>n</w:t>
      </w:r>
      <w:r w:rsidR="00F734A9" w:rsidRPr="00E130F3">
        <w:t xml:space="preserve"> je počet objektů</w:t>
      </w:r>
      <w:r w:rsidRPr="00E130F3">
        <w:t>. Hodnoty tohoto koefi</w:t>
      </w:r>
      <w:r w:rsidR="00E130F3" w:rsidRPr="00E130F3">
        <w:t>ci</w:t>
      </w:r>
      <w:r w:rsidRPr="00E130F3">
        <w:t>entu se také pohybují v intervalu &lt;-1, 1&gt; a jeho interpretace je stejná jako u Pearsonova korelačního koeficientu.</w:t>
      </w:r>
    </w:p>
    <w:p w:rsidR="00C16544" w:rsidRPr="00E130F3" w:rsidRDefault="009F785C" w:rsidP="00C16544">
      <w:r w:rsidRPr="00E130F3">
        <w:lastRenderedPageBreak/>
        <w:t xml:space="preserve">Intenzitu vztahu dvou proměnných </w:t>
      </w:r>
      <w:r w:rsidRPr="00E130F3">
        <w:rPr>
          <w:i/>
        </w:rPr>
        <w:t>x</w:t>
      </w:r>
      <w:r w:rsidRPr="00E130F3">
        <w:t xml:space="preserve"> a </w:t>
      </w:r>
      <w:r w:rsidRPr="00E130F3">
        <w:rPr>
          <w:i/>
        </w:rPr>
        <w:t>y</w:t>
      </w:r>
      <w:r w:rsidRPr="00E130F3">
        <w:t xml:space="preserve"> můžeme hodnotit také pomocí</w:t>
      </w:r>
      <w:r w:rsidRPr="00E130F3">
        <w:rPr>
          <w:b/>
        </w:rPr>
        <w:t xml:space="preserve"> kovariance</w:t>
      </w:r>
      <w:r w:rsidRPr="00E130F3">
        <w:t>.</w:t>
      </w:r>
      <w:r w:rsidR="00F734A9" w:rsidRPr="00E130F3">
        <w:t xml:space="preserve"> Kovariance není na rozdíl od korelačního koeficientu standardizovaná vzhledem k rozdílným měřítkům proměnných.</w:t>
      </w:r>
      <w:r w:rsidR="00C16544" w:rsidRPr="00E130F3">
        <w:t xml:space="preserve"> Kovariance může nabývat hodnot z intervalu </w:t>
      </w:r>
      <w:r w:rsidR="00C16544" w:rsidRPr="00E130F3">
        <w:rPr>
          <w:position w:val="-10"/>
        </w:rPr>
        <w:object w:dxaOrig="800" w:dyaOrig="320">
          <v:shape id="_x0000_i1088" type="#_x0000_t75" style="width:40.1pt;height:16.3pt" o:ole="">
            <v:imagedata r:id="rId142" o:title=""/>
          </v:shape>
          <o:OLEObject Type="Embed" ProgID="Equation.3" ShapeID="_x0000_i1088" DrawAspect="Content" ObjectID="_1375086521" r:id="rId143"/>
        </w:object>
      </w:r>
      <w:r w:rsidR="00C16544" w:rsidRPr="00E130F3">
        <w:t>.</w:t>
      </w:r>
    </w:p>
    <w:p w:rsidR="000A7E4E" w:rsidRPr="00E130F3" w:rsidRDefault="000A7E4E" w:rsidP="00776912"/>
    <w:tbl>
      <w:tblPr>
        <w:tblW w:w="0" w:type="auto"/>
        <w:tblInd w:w="108" w:type="dxa"/>
        <w:tblLook w:val="04A0"/>
      </w:tblPr>
      <w:tblGrid>
        <w:gridCol w:w="8222"/>
        <w:gridCol w:w="882"/>
      </w:tblGrid>
      <w:tr w:rsidR="000A7E4E" w:rsidRPr="00E130F3" w:rsidTr="00F2352C">
        <w:tc>
          <w:tcPr>
            <w:tcW w:w="8222" w:type="dxa"/>
            <w:vAlign w:val="center"/>
          </w:tcPr>
          <w:p w:rsidR="000A7E4E" w:rsidRPr="00E130F3" w:rsidRDefault="000A7E4E" w:rsidP="00776912">
            <w:r w:rsidRPr="00E130F3">
              <w:rPr>
                <w:position w:val="-28"/>
              </w:rPr>
              <w:object w:dxaOrig="3019" w:dyaOrig="680">
                <v:shape id="_x0000_i1089" type="#_x0000_t75" style="width:150.8pt;height:33.95pt" o:ole="">
                  <v:imagedata r:id="rId144" o:title=""/>
                </v:shape>
                <o:OLEObject Type="Embed" ProgID="Equation.3" ShapeID="_x0000_i1089" DrawAspect="Content" ObjectID="_1375086522" r:id="rId145"/>
              </w:object>
            </w:r>
            <w:r w:rsidRPr="00E130F3">
              <w:t>.</w:t>
            </w:r>
          </w:p>
        </w:tc>
        <w:tc>
          <w:tcPr>
            <w:tcW w:w="882" w:type="dxa"/>
            <w:vAlign w:val="center"/>
          </w:tcPr>
          <w:p w:rsidR="000A7E4E" w:rsidRPr="00E130F3" w:rsidRDefault="000A7E4E" w:rsidP="00776912">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w:t>
            </w:r>
            <w:r w:rsidR="00C4069F" w:rsidRPr="00E130F3">
              <w:fldChar w:fldCharType="end"/>
            </w:r>
            <w:r w:rsidRPr="00E130F3">
              <w:t>)</w:t>
            </w:r>
          </w:p>
        </w:tc>
      </w:tr>
    </w:tbl>
    <w:p w:rsidR="00F35079" w:rsidRPr="00E130F3" w:rsidRDefault="00F35079" w:rsidP="00776912">
      <w:pPr>
        <w:pStyle w:val="Nadpis2"/>
      </w:pPr>
      <w:bookmarkStart w:id="78" w:name="_Toc274087709"/>
      <w:bookmarkStart w:id="79" w:name="_Toc288042918"/>
      <w:bookmarkStart w:id="80" w:name="_Toc288043000"/>
      <w:bookmarkStart w:id="81" w:name="_Toc288425791"/>
      <w:r w:rsidRPr="00E130F3">
        <w:t xml:space="preserve">Asociační koeficienty mezi objekty – </w:t>
      </w:r>
      <w:r w:rsidR="008A7149" w:rsidRPr="00E130F3">
        <w:t>metriky</w:t>
      </w:r>
      <w:r w:rsidRPr="00E130F3">
        <w:t xml:space="preserve"> vzdálenosti</w:t>
      </w:r>
      <w:bookmarkEnd w:id="78"/>
      <w:bookmarkEnd w:id="79"/>
      <w:bookmarkEnd w:id="80"/>
      <w:bookmarkEnd w:id="81"/>
      <w:r w:rsidRPr="00E130F3">
        <w:t xml:space="preserve"> </w:t>
      </w:r>
    </w:p>
    <w:p w:rsidR="009F785C" w:rsidRPr="00E130F3" w:rsidRDefault="00E92AAB" w:rsidP="00776912">
      <w:r w:rsidRPr="00E130F3">
        <w:t>Vztahy mezi objekty lze vyjádřit pomocí metrik vzdálenosti. Jejich společnou vlastností je, že maximální hodnotu dosahují dva objekty, které jsou úplně odlišné</w:t>
      </w:r>
      <w:r w:rsidR="002943D8" w:rsidRPr="00E130F3">
        <w:t>,</w:t>
      </w:r>
      <w:r w:rsidRPr="00E130F3">
        <w:t xml:space="preserve"> a objekty identické mají vzdálenost nulovou.</w:t>
      </w:r>
      <w:r w:rsidR="00C16544" w:rsidRPr="00E130F3">
        <w:t xml:space="preserve"> </w:t>
      </w:r>
      <w:r w:rsidRPr="00E130F3">
        <w:t>Vzdálenost budeme dále označovat symbolem D.</w:t>
      </w:r>
    </w:p>
    <w:p w:rsidR="009F785C" w:rsidRPr="00E130F3" w:rsidRDefault="009F785C" w:rsidP="00776912"/>
    <w:p w:rsidR="009F785C" w:rsidRPr="00E130F3" w:rsidRDefault="00E92AAB" w:rsidP="00776912">
      <w:r w:rsidRPr="00E130F3">
        <w:t>Metriky (</w:t>
      </w:r>
      <w:r w:rsidRPr="00E130F3">
        <w:rPr>
          <w:i/>
        </w:rPr>
        <w:t>metrics</w:t>
      </w:r>
      <w:r w:rsidRPr="00E130F3">
        <w:t>) musí splňovat následující kriteria:</w:t>
      </w:r>
    </w:p>
    <w:p w:rsidR="005B0BAF" w:rsidRPr="00E130F3" w:rsidRDefault="005B0BAF" w:rsidP="00C65C58">
      <w:pPr>
        <w:numPr>
          <w:ilvl w:val="0"/>
          <w:numId w:val="17"/>
        </w:numPr>
      </w:pPr>
      <w:r w:rsidRPr="00E130F3">
        <w:t xml:space="preserve">Když jsou objekty shodné, jejich vzdálenost je 0. Když </w:t>
      </w:r>
      <w:r w:rsidRPr="00E130F3">
        <w:rPr>
          <w:i/>
          <w:iCs/>
        </w:rPr>
        <w:t>a = b</w:t>
      </w:r>
      <w:r w:rsidR="002943D8" w:rsidRPr="00E130F3">
        <w:rPr>
          <w:iCs/>
        </w:rPr>
        <w:t>,</w:t>
      </w:r>
      <w:r w:rsidRPr="00E130F3">
        <w:t xml:space="preserve"> tak </w:t>
      </w:r>
      <w:r w:rsidRPr="00E130F3">
        <w:rPr>
          <w:i/>
          <w:iCs/>
        </w:rPr>
        <w:t>D(a,b) =</w:t>
      </w:r>
      <w:r w:rsidRPr="00E130F3">
        <w:t xml:space="preserve"> 0.</w:t>
      </w:r>
    </w:p>
    <w:p w:rsidR="005B0BAF" w:rsidRPr="00E130F3" w:rsidRDefault="005B0BAF" w:rsidP="00C65C58">
      <w:pPr>
        <w:numPr>
          <w:ilvl w:val="0"/>
          <w:numId w:val="17"/>
        </w:numPr>
      </w:pPr>
      <w:r w:rsidRPr="00E130F3">
        <w:t xml:space="preserve">Když objekty nejsou shodné, jejich vzdálenost je kladné číslo. Když </w:t>
      </w:r>
      <w:r w:rsidRPr="00E130F3">
        <w:rPr>
          <w:i/>
        </w:rPr>
        <w:t>a</w:t>
      </w:r>
      <w:r w:rsidRPr="00E130F3">
        <w:t xml:space="preserve"> ≠ </w:t>
      </w:r>
      <w:r w:rsidRPr="00E130F3">
        <w:rPr>
          <w:i/>
        </w:rPr>
        <w:t>b</w:t>
      </w:r>
      <w:r w:rsidR="002943D8" w:rsidRPr="00E130F3">
        <w:t>,</w:t>
      </w:r>
      <w:r w:rsidRPr="00E130F3">
        <w:t xml:space="preserve"> tak </w:t>
      </w:r>
      <w:r w:rsidRPr="00E130F3">
        <w:rPr>
          <w:i/>
        </w:rPr>
        <w:t>D(a,b)</w:t>
      </w:r>
      <w:r w:rsidRPr="00E130F3">
        <w:t xml:space="preserve"> &gt; 0.</w:t>
      </w:r>
    </w:p>
    <w:p w:rsidR="00E92AAB" w:rsidRPr="00E130F3" w:rsidRDefault="005B0BAF" w:rsidP="00C65C58">
      <w:pPr>
        <w:numPr>
          <w:ilvl w:val="0"/>
          <w:numId w:val="17"/>
        </w:numPr>
      </w:pPr>
      <w:r w:rsidRPr="00E130F3">
        <w:t xml:space="preserve">Platí symetrie, vzdálenost objektu </w:t>
      </w:r>
      <w:r w:rsidRPr="00E130F3">
        <w:rPr>
          <w:i/>
          <w:iCs/>
        </w:rPr>
        <w:t>a</w:t>
      </w:r>
      <w:r w:rsidRPr="00E130F3">
        <w:t xml:space="preserve"> od </w:t>
      </w:r>
      <w:r w:rsidRPr="00E130F3">
        <w:rPr>
          <w:i/>
          <w:iCs/>
        </w:rPr>
        <w:t>b</w:t>
      </w:r>
      <w:r w:rsidRPr="00E130F3">
        <w:t xml:space="preserve"> je stejná jak vzdálenost objektu </w:t>
      </w:r>
      <w:r w:rsidRPr="00E130F3">
        <w:rPr>
          <w:i/>
          <w:iCs/>
        </w:rPr>
        <w:t xml:space="preserve">b </w:t>
      </w:r>
      <w:r w:rsidRPr="00E130F3">
        <w:t>od</w:t>
      </w:r>
      <w:r w:rsidRPr="00E130F3">
        <w:rPr>
          <w:i/>
          <w:iCs/>
        </w:rPr>
        <w:t xml:space="preserve"> a</w:t>
      </w:r>
      <w:r w:rsidRPr="00E130F3">
        <w:t xml:space="preserve">. </w:t>
      </w:r>
      <w:r w:rsidRPr="00E130F3">
        <w:rPr>
          <w:i/>
          <w:iCs/>
        </w:rPr>
        <w:t>D(a,b) = D(b,a)</w:t>
      </w:r>
    </w:p>
    <w:p w:rsidR="009F785C" w:rsidRPr="00E130F3" w:rsidRDefault="005B0BAF" w:rsidP="00C65C58">
      <w:pPr>
        <w:numPr>
          <w:ilvl w:val="0"/>
          <w:numId w:val="17"/>
        </w:numPr>
      </w:pPr>
      <w:r w:rsidRPr="00E130F3">
        <w:t xml:space="preserve">Platí trojúhelníková nerovnost, tj. součet dvou stran trojúhelníka je vždy roven nebo větší než strana třetí. </w:t>
      </w:r>
      <w:r w:rsidRPr="00E130F3">
        <w:rPr>
          <w:i/>
          <w:iCs/>
        </w:rPr>
        <w:t>D(a,b) + D(b,c) ≥ D(a,c)</w:t>
      </w:r>
    </w:p>
    <w:p w:rsidR="009F785C" w:rsidRPr="00E130F3" w:rsidRDefault="009F785C" w:rsidP="00776912"/>
    <w:p w:rsidR="005B0BAF" w:rsidRPr="00E130F3" w:rsidRDefault="005B0BAF" w:rsidP="00776912">
      <w:r w:rsidRPr="00E130F3">
        <w:t xml:space="preserve">Semimetriky (pseudometriky, </w:t>
      </w:r>
      <w:r w:rsidRPr="00E130F3">
        <w:rPr>
          <w:i/>
        </w:rPr>
        <w:t>semimetrics</w:t>
      </w:r>
      <w:r w:rsidRPr="00E130F3">
        <w:t>) nevyhovují poslední podmínce trojúhelníkové nerovnosti a neumožňují náležité uspořádání objektů v metrickém prostoru (v „normálním" systému souřadnic).</w:t>
      </w:r>
    </w:p>
    <w:p w:rsidR="005B0BAF" w:rsidRPr="00E130F3" w:rsidRDefault="005B0BAF" w:rsidP="00776912"/>
    <w:p w:rsidR="00E6599E" w:rsidRPr="00E130F3" w:rsidRDefault="005B0BAF" w:rsidP="00776912">
      <w:r w:rsidRPr="00E130F3">
        <w:t>Mnohé koeficienty podobnosti (</w:t>
      </w:r>
      <w:r w:rsidRPr="00E130F3">
        <w:rPr>
          <w:i/>
        </w:rPr>
        <w:t>S</w:t>
      </w:r>
      <w:r w:rsidRPr="00E130F3">
        <w:t xml:space="preserve">) lze převést na vzdálenosti pomocí transformace </w:t>
      </w:r>
      <w:r w:rsidRPr="00E130F3">
        <w:rPr>
          <w:position w:val="-6"/>
        </w:rPr>
        <w:object w:dxaOrig="960" w:dyaOrig="279">
          <v:shape id="_x0000_i1090" type="#_x0000_t75" style="width:48.25pt;height:14.25pt" o:ole="">
            <v:imagedata r:id="rId146" o:title=""/>
          </v:shape>
          <o:OLEObject Type="Embed" ProgID="Equation.3" ShapeID="_x0000_i1090" DrawAspect="Content" ObjectID="_1375086523" r:id="rId147"/>
        </w:object>
      </w:r>
      <w:r w:rsidRPr="00E130F3">
        <w:t xml:space="preserve">nebo </w:t>
      </w:r>
      <w:r w:rsidRPr="00E130F3">
        <w:rPr>
          <w:position w:val="-8"/>
        </w:rPr>
        <w:object w:dxaOrig="1140" w:dyaOrig="360">
          <v:shape id="_x0000_i1091" type="#_x0000_t75" style="width:57.05pt;height:18.35pt" o:ole="">
            <v:imagedata r:id="rId148" o:title=""/>
          </v:shape>
          <o:OLEObject Type="Embed" ProgID="Equation.3" ShapeID="_x0000_i1091" DrawAspect="Content" ObjectID="_1375086524" r:id="rId149"/>
        </w:object>
      </w:r>
      <w:r w:rsidRPr="00E130F3">
        <w:t xml:space="preserve"> a výsledkem jsou často semimetrické nebo nemetrické koeficienty vzdáleností.</w:t>
      </w:r>
      <w:r w:rsidR="00D81638" w:rsidRPr="00E130F3">
        <w:t xml:space="preserve"> </w:t>
      </w:r>
      <w:r w:rsidR="00E6599E" w:rsidRPr="00E130F3">
        <w:t>Následující text shrnuje základní metrik</w:t>
      </w:r>
      <w:r w:rsidR="00DC1B05" w:rsidRPr="00E130F3">
        <w:t>y</w:t>
      </w:r>
      <w:r w:rsidR="00E6599E" w:rsidRPr="00E130F3">
        <w:t xml:space="preserve"> vzdálenosti.</w:t>
      </w:r>
    </w:p>
    <w:p w:rsidR="00E51A3B" w:rsidRPr="00E130F3" w:rsidRDefault="00E51A3B" w:rsidP="00D81638">
      <w:pPr>
        <w:pStyle w:val="Nadpis4"/>
      </w:pPr>
      <w:r w:rsidRPr="00E130F3">
        <w:t>Euklidovská vzdálenost</w:t>
      </w:r>
      <w:r w:rsidR="00A77462" w:rsidRPr="00E130F3">
        <w:t xml:space="preserve"> (Euclidean distance)</w:t>
      </w:r>
    </w:p>
    <w:p w:rsidR="00E51A3B" w:rsidRPr="00E130F3" w:rsidRDefault="00E51A3B" w:rsidP="00776912">
      <w:r w:rsidRPr="00E130F3">
        <w:t xml:space="preserve">Jde o </w:t>
      </w:r>
      <w:r w:rsidR="00AB654F" w:rsidRPr="00E130F3">
        <w:t>nejpoužívanější míru vzdálenosti. Je založená na Pyt</w:t>
      </w:r>
      <w:r w:rsidR="002943D8" w:rsidRPr="00E130F3">
        <w:t>h</w:t>
      </w:r>
      <w:r w:rsidR="007F7C41" w:rsidRPr="00E130F3">
        <w:t>a</w:t>
      </w:r>
      <w:r w:rsidR="00AB654F" w:rsidRPr="00E130F3">
        <w:t>gorově větě.</w:t>
      </w:r>
      <w:r w:rsidRPr="00E130F3">
        <w:t xml:space="preserve"> Metoda je citlivá na rozdílný rozsah hodnot vstupujících proměnných (v</w:t>
      </w:r>
      <w:r w:rsidR="00780775" w:rsidRPr="00E130F3">
        <w:t>hodným řešením může být standar</w:t>
      </w:r>
      <w:r w:rsidR="00CE24C5" w:rsidRPr="00E130F3">
        <w:t>d</w:t>
      </w:r>
      <w:r w:rsidRPr="00E130F3">
        <w:t xml:space="preserve">izace) a </w:t>
      </w:r>
      <w:r w:rsidR="00AB654F" w:rsidRPr="00E130F3">
        <w:t>problém dvou nul.</w:t>
      </w:r>
      <w:r w:rsidRPr="00E130F3">
        <w:t xml:space="preserve"> Nemá horní hranici hodnot.</w:t>
      </w:r>
    </w:p>
    <w:p w:rsidR="000A7E4E" w:rsidRPr="00E130F3" w:rsidRDefault="000A7E4E" w:rsidP="00776912"/>
    <w:tbl>
      <w:tblPr>
        <w:tblW w:w="0" w:type="auto"/>
        <w:tblInd w:w="108" w:type="dxa"/>
        <w:tblLook w:val="04A0"/>
      </w:tblPr>
      <w:tblGrid>
        <w:gridCol w:w="8222"/>
        <w:gridCol w:w="882"/>
      </w:tblGrid>
      <w:tr w:rsidR="000A7E4E" w:rsidRPr="00E130F3" w:rsidTr="00F2352C">
        <w:tc>
          <w:tcPr>
            <w:tcW w:w="8222" w:type="dxa"/>
            <w:vAlign w:val="center"/>
          </w:tcPr>
          <w:p w:rsidR="000A7E4E" w:rsidRPr="00E130F3" w:rsidRDefault="000A7E4E" w:rsidP="00776912">
            <w:r w:rsidRPr="00E130F3">
              <w:rPr>
                <w:position w:val="-32"/>
              </w:rPr>
              <w:object w:dxaOrig="2900" w:dyaOrig="780">
                <v:shape id="_x0000_i1092" type="#_x0000_t75" style="width:144.7pt;height:38.7pt" o:ole="">
                  <v:imagedata r:id="rId150" o:title=""/>
                </v:shape>
                <o:OLEObject Type="Embed" ProgID="Equation.3" ShapeID="_x0000_i1092" DrawAspect="Content" ObjectID="_1375086525" r:id="rId151"/>
              </w:object>
            </w:r>
          </w:p>
        </w:tc>
        <w:tc>
          <w:tcPr>
            <w:tcW w:w="882" w:type="dxa"/>
            <w:vAlign w:val="center"/>
          </w:tcPr>
          <w:p w:rsidR="000A7E4E" w:rsidRPr="00E130F3" w:rsidRDefault="000A7E4E" w:rsidP="00776912">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w:t>
            </w:r>
            <w:r w:rsidR="00C4069F" w:rsidRPr="00E130F3">
              <w:fldChar w:fldCharType="end"/>
            </w:r>
            <w:r w:rsidRPr="00E130F3">
              <w:t>)</w:t>
            </w:r>
          </w:p>
        </w:tc>
      </w:tr>
    </w:tbl>
    <w:p w:rsidR="000A7E4E" w:rsidRPr="00E130F3" w:rsidRDefault="000A7E4E" w:rsidP="00776912"/>
    <w:p w:rsidR="00AB654F" w:rsidRPr="00E130F3" w:rsidRDefault="00C4069F" w:rsidP="00776912">
      <w:r w:rsidRPr="00E130F3">
        <w:fldChar w:fldCharType="begin"/>
      </w:r>
      <w:r w:rsidR="00C16544" w:rsidRPr="00E130F3">
        <w:instrText xml:space="preserve"> REF _Ref288111613 \h </w:instrText>
      </w:r>
      <w:r w:rsidRPr="00E130F3">
        <w:fldChar w:fldCharType="separate"/>
      </w:r>
      <w:r w:rsidR="008176CC" w:rsidRPr="00E130F3">
        <w:t xml:space="preserve">Obrázek </w:t>
      </w:r>
      <w:r w:rsidR="008176CC" w:rsidRPr="00E130F3">
        <w:rPr>
          <w:noProof/>
        </w:rPr>
        <w:t>4</w:t>
      </w:r>
      <w:r w:rsidR="008176CC" w:rsidRPr="00E130F3">
        <w:t>.</w:t>
      </w:r>
      <w:r w:rsidR="008176CC" w:rsidRPr="00E130F3">
        <w:rPr>
          <w:noProof/>
        </w:rPr>
        <w:t>1</w:t>
      </w:r>
      <w:r w:rsidRPr="00E130F3">
        <w:fldChar w:fldCharType="end"/>
      </w:r>
      <w:r w:rsidR="00C16544" w:rsidRPr="00E130F3">
        <w:t xml:space="preserve"> </w:t>
      </w:r>
      <w:r w:rsidR="002F6909" w:rsidRPr="00E130F3">
        <w:t>znázorňuje Euklidovskou vzdálenost dvou objektů v prostor</w:t>
      </w:r>
      <w:r w:rsidR="00171448" w:rsidRPr="00E130F3">
        <w:t>u</w:t>
      </w:r>
      <w:r w:rsidR="002F6909" w:rsidRPr="00E130F3">
        <w:t xml:space="preserve"> dvou proměnných.</w:t>
      </w:r>
    </w:p>
    <w:p w:rsidR="00776912" w:rsidRPr="00E130F3" w:rsidRDefault="00F43C3E" w:rsidP="00776912">
      <w:pPr>
        <w:keepNext/>
        <w:jc w:val="center"/>
      </w:pPr>
      <w:r w:rsidRPr="00E130F3">
        <w:rPr>
          <w:noProof/>
        </w:rPr>
        <w:lastRenderedPageBreak/>
        <w:drawing>
          <wp:inline distT="0" distB="0" distL="0" distR="0">
            <wp:extent cx="3164840" cy="213868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2" cstate="print"/>
                    <a:srcRect/>
                    <a:stretch>
                      <a:fillRect/>
                    </a:stretch>
                  </pic:blipFill>
                  <pic:spPr bwMode="auto">
                    <a:xfrm>
                      <a:off x="0" y="0"/>
                      <a:ext cx="3164840" cy="2138680"/>
                    </a:xfrm>
                    <a:prstGeom prst="rect">
                      <a:avLst/>
                    </a:prstGeom>
                    <a:noFill/>
                    <a:ln w="9525">
                      <a:noFill/>
                      <a:miter lim="800000"/>
                      <a:headEnd/>
                      <a:tailEnd/>
                    </a:ln>
                  </pic:spPr>
                </pic:pic>
              </a:graphicData>
            </a:graphic>
          </wp:inline>
        </w:drawing>
      </w:r>
    </w:p>
    <w:p w:rsidR="00AD02B7" w:rsidRPr="00E130F3" w:rsidRDefault="00776912" w:rsidP="00776912">
      <w:pPr>
        <w:pStyle w:val="Titulek"/>
        <w:rPr>
          <w:rFonts w:ascii="Arial" w:hAnsi="Arial"/>
        </w:rPr>
      </w:pPr>
      <w:bookmarkStart w:id="82" w:name="_Ref288111613"/>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w:t>
      </w:r>
      <w:r w:rsidR="00C4069F" w:rsidRPr="00E130F3">
        <w:fldChar w:fldCharType="end"/>
      </w:r>
      <w:bookmarkEnd w:id="82"/>
      <w:r w:rsidRPr="00E130F3">
        <w:t xml:space="preserve"> Výpočet Euklidovské vzdálenosti mezi objekty x1 a x2.</w:t>
      </w:r>
    </w:p>
    <w:p w:rsidR="00E51A3B" w:rsidRPr="00E130F3" w:rsidRDefault="00E51A3B" w:rsidP="00776912">
      <w:r w:rsidRPr="00E130F3">
        <w:t>Jako další měřítko se používá také čtverec této vzdálenosti. Jeho nevýhodou jsou semimetrické vlastnosti.</w:t>
      </w:r>
    </w:p>
    <w:p w:rsidR="000A7E4E" w:rsidRPr="00E130F3" w:rsidRDefault="000A7E4E" w:rsidP="00776912"/>
    <w:tbl>
      <w:tblPr>
        <w:tblW w:w="0" w:type="auto"/>
        <w:tblInd w:w="108" w:type="dxa"/>
        <w:tblLook w:val="04A0"/>
      </w:tblPr>
      <w:tblGrid>
        <w:gridCol w:w="8222"/>
        <w:gridCol w:w="882"/>
      </w:tblGrid>
      <w:tr w:rsidR="000A7E4E" w:rsidRPr="00E130F3" w:rsidTr="00F2352C">
        <w:tc>
          <w:tcPr>
            <w:tcW w:w="8222" w:type="dxa"/>
            <w:vAlign w:val="center"/>
          </w:tcPr>
          <w:p w:rsidR="000A7E4E" w:rsidRPr="00E130F3" w:rsidRDefault="000A7E4E" w:rsidP="00776912">
            <w:r w:rsidRPr="00E130F3">
              <w:rPr>
                <w:position w:val="-30"/>
              </w:rPr>
              <w:object w:dxaOrig="2799" w:dyaOrig="700">
                <v:shape id="_x0000_i1093" type="#_x0000_t75" style="width:139.9pt;height:35.3pt" o:ole="">
                  <v:imagedata r:id="rId153" o:title=""/>
                </v:shape>
                <o:OLEObject Type="Embed" ProgID="Equation.3" ShapeID="_x0000_i1093" DrawAspect="Content" ObjectID="_1375086526" r:id="rId154"/>
              </w:object>
            </w:r>
          </w:p>
        </w:tc>
        <w:tc>
          <w:tcPr>
            <w:tcW w:w="882" w:type="dxa"/>
            <w:vAlign w:val="center"/>
          </w:tcPr>
          <w:p w:rsidR="000A7E4E" w:rsidRPr="00E130F3" w:rsidRDefault="000A7E4E" w:rsidP="00776912">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5</w:t>
            </w:r>
            <w:r w:rsidR="00C4069F" w:rsidRPr="00E130F3">
              <w:fldChar w:fldCharType="end"/>
            </w:r>
            <w:r w:rsidRPr="00E130F3">
              <w:t>)</w:t>
            </w:r>
          </w:p>
        </w:tc>
      </w:tr>
    </w:tbl>
    <w:p w:rsidR="00E51A3B" w:rsidRPr="00E130F3" w:rsidRDefault="00E51A3B" w:rsidP="00D81638">
      <w:pPr>
        <w:pStyle w:val="Nadpis4"/>
      </w:pPr>
      <w:r w:rsidRPr="00E130F3">
        <w:t xml:space="preserve">Průměrná </w:t>
      </w:r>
      <w:r w:rsidR="005C4A7F" w:rsidRPr="00E130F3">
        <w:t xml:space="preserve">Euklidovská </w:t>
      </w:r>
      <w:r w:rsidRPr="00E130F3">
        <w:t>vzdálenost</w:t>
      </w:r>
      <w:r w:rsidR="00D42F38" w:rsidRPr="00E130F3">
        <w:t xml:space="preserve"> (average distance)</w:t>
      </w:r>
    </w:p>
    <w:p w:rsidR="007D2C8A" w:rsidRPr="00E130F3" w:rsidRDefault="009806CD" w:rsidP="00776912">
      <w:r w:rsidRPr="00E130F3">
        <w:t>Euklidovská vzdálenost nemá horní hranici. Vzdálenost se zvětšuje s počtem proměnných. Aby mohly být zahrnuty proměnné s různým rozsahem hodnot, je vhodné je před výpočtem standardizovat nebo transformovat. V případě hodnocení vzdálenosti společenstev na základě abundancí druhů bylo navrhnuto několik modifikací Euklidovské vzdálenosti tak, aby odstranily nedostatky této metriky. Vliv počtu proměnných (v tomto případě druhů) je minimalizovaný tak, že Euklidovská vzdálenost je přepočtena na počet proměnných.</w:t>
      </w:r>
    </w:p>
    <w:p w:rsidR="000A7E4E" w:rsidRPr="00E130F3" w:rsidRDefault="000A7E4E" w:rsidP="00776912"/>
    <w:tbl>
      <w:tblPr>
        <w:tblW w:w="0" w:type="auto"/>
        <w:tblInd w:w="108" w:type="dxa"/>
        <w:tblLook w:val="04A0"/>
      </w:tblPr>
      <w:tblGrid>
        <w:gridCol w:w="8222"/>
        <w:gridCol w:w="882"/>
      </w:tblGrid>
      <w:tr w:rsidR="000A7E4E" w:rsidRPr="00E130F3" w:rsidTr="00F2352C">
        <w:tc>
          <w:tcPr>
            <w:tcW w:w="8222" w:type="dxa"/>
            <w:vAlign w:val="center"/>
          </w:tcPr>
          <w:p w:rsidR="000A7E4E" w:rsidRPr="00E130F3" w:rsidRDefault="000A7E4E" w:rsidP="00776912">
            <w:r w:rsidRPr="00E130F3">
              <w:rPr>
                <w:position w:val="-30"/>
              </w:rPr>
              <w:object w:dxaOrig="2980" w:dyaOrig="720">
                <v:shape id="_x0000_i1094" type="#_x0000_t75" style="width:148.75pt;height:36.7pt" o:ole="">
                  <v:imagedata r:id="rId155" o:title=""/>
                </v:shape>
                <o:OLEObject Type="Embed" ProgID="Equation.3" ShapeID="_x0000_i1094" DrawAspect="Content" ObjectID="_1375086527" r:id="rId156"/>
              </w:object>
            </w:r>
          </w:p>
        </w:tc>
        <w:tc>
          <w:tcPr>
            <w:tcW w:w="882" w:type="dxa"/>
            <w:vAlign w:val="center"/>
          </w:tcPr>
          <w:p w:rsidR="000A7E4E" w:rsidRPr="00E130F3" w:rsidRDefault="000A7E4E"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6</w:t>
            </w:r>
            <w:r w:rsidR="00C4069F" w:rsidRPr="00E130F3">
              <w:fldChar w:fldCharType="end"/>
            </w:r>
            <w:r w:rsidRPr="00E130F3">
              <w:t>)</w:t>
            </w:r>
          </w:p>
        </w:tc>
      </w:tr>
    </w:tbl>
    <w:p w:rsidR="000A7E4E" w:rsidRPr="00E130F3" w:rsidRDefault="000A7E4E" w:rsidP="00776912"/>
    <w:p w:rsidR="00AB654F" w:rsidRPr="00E130F3" w:rsidRDefault="00AB654F" w:rsidP="00776912">
      <w:r w:rsidRPr="00E130F3">
        <w:t>nebo</w:t>
      </w:r>
    </w:p>
    <w:p w:rsidR="000A7E4E" w:rsidRPr="00E130F3" w:rsidRDefault="000A7E4E" w:rsidP="00776912"/>
    <w:tbl>
      <w:tblPr>
        <w:tblW w:w="0" w:type="auto"/>
        <w:tblInd w:w="108" w:type="dxa"/>
        <w:tblLook w:val="04A0"/>
      </w:tblPr>
      <w:tblGrid>
        <w:gridCol w:w="8222"/>
        <w:gridCol w:w="882"/>
      </w:tblGrid>
      <w:tr w:rsidR="000A7E4E" w:rsidRPr="00E130F3" w:rsidTr="00F2352C">
        <w:tc>
          <w:tcPr>
            <w:tcW w:w="8222" w:type="dxa"/>
            <w:vAlign w:val="center"/>
          </w:tcPr>
          <w:p w:rsidR="000A7E4E" w:rsidRPr="00E130F3" w:rsidRDefault="000A7E4E" w:rsidP="00776912">
            <w:r w:rsidRPr="00E130F3">
              <w:rPr>
                <w:position w:val="-14"/>
              </w:rPr>
              <w:object w:dxaOrig="1820" w:dyaOrig="460">
                <v:shape id="_x0000_i1095" type="#_x0000_t75" style="width:91.7pt;height:23.1pt" o:ole="">
                  <v:imagedata r:id="rId157" o:title=""/>
                </v:shape>
                <o:OLEObject Type="Embed" ProgID="Equation.3" ShapeID="_x0000_i1095" DrawAspect="Content" ObjectID="_1375086528" r:id="rId158"/>
              </w:object>
            </w:r>
          </w:p>
        </w:tc>
        <w:tc>
          <w:tcPr>
            <w:tcW w:w="882" w:type="dxa"/>
            <w:vAlign w:val="center"/>
          </w:tcPr>
          <w:p w:rsidR="000A7E4E" w:rsidRPr="00E130F3" w:rsidRDefault="000A7E4E"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7</w:t>
            </w:r>
            <w:r w:rsidR="00C4069F" w:rsidRPr="00E130F3">
              <w:fldChar w:fldCharType="end"/>
            </w:r>
            <w:r w:rsidRPr="00E130F3">
              <w:t>)</w:t>
            </w:r>
          </w:p>
        </w:tc>
      </w:tr>
    </w:tbl>
    <w:p w:rsidR="00AB654F" w:rsidRPr="00E130F3" w:rsidRDefault="00AB654F" w:rsidP="00D81638">
      <w:pPr>
        <w:pStyle w:val="Nadpis4"/>
      </w:pPr>
      <w:r w:rsidRPr="00E130F3">
        <w:t>Tětivová vzdálenost (</w:t>
      </w:r>
      <w:r w:rsidR="00106F38" w:rsidRPr="00E130F3">
        <w:t>c</w:t>
      </w:r>
      <w:r w:rsidRPr="00E130F3">
        <w:t xml:space="preserve">hord distance) </w:t>
      </w:r>
    </w:p>
    <w:p w:rsidR="00AB654F" w:rsidRPr="00E130F3" w:rsidRDefault="00801C7A" w:rsidP="00776912">
      <w:r w:rsidRPr="00E130F3">
        <w:t>Tětivová vzdálenost</w:t>
      </w:r>
      <w:r w:rsidR="00AB654F" w:rsidRPr="00E130F3">
        <w:t xml:space="preserve"> je Euklidovská vzdálenost po normalizaci. Její hodnoty se pohybují od nul</w:t>
      </w:r>
      <w:r w:rsidR="00154C1A" w:rsidRPr="00E130F3">
        <w:t>y</w:t>
      </w:r>
      <w:r w:rsidR="00AB654F" w:rsidRPr="00E130F3">
        <w:t xml:space="preserve"> po druhou odmocninu z počtu proměnných. Při výpočtu počítá pouze s poměry proměnných v rámci jednotlivých objektů (vzorků). Jde vlastně o Euklidovskou vzdálenost počítanou pro vektory objektů standardizované na délku </w:t>
      </w:r>
      <w:r w:rsidR="003B5A0D" w:rsidRPr="00E130F3">
        <w:t>jedna</w:t>
      </w:r>
      <w:r w:rsidR="001F3880" w:rsidRPr="00E130F3">
        <w:t xml:space="preserve"> (</w:t>
      </w:r>
      <w:r w:rsidR="00C4069F" w:rsidRPr="00E130F3">
        <w:fldChar w:fldCharType="begin"/>
      </w:r>
      <w:r w:rsidR="00C16544" w:rsidRPr="00E130F3">
        <w:instrText xml:space="preserve"> REF _Ref288111737 \h </w:instrText>
      </w:r>
      <w:r w:rsidR="00C4069F" w:rsidRPr="00E130F3">
        <w:fldChar w:fldCharType="separate"/>
      </w:r>
      <w:r w:rsidR="008176CC" w:rsidRPr="00E130F3">
        <w:t xml:space="preserve">Obrázek </w:t>
      </w:r>
      <w:r w:rsidR="008176CC" w:rsidRPr="00E130F3">
        <w:rPr>
          <w:noProof/>
        </w:rPr>
        <w:t>4</w:t>
      </w:r>
      <w:r w:rsidR="008176CC" w:rsidRPr="00E130F3">
        <w:t>.</w:t>
      </w:r>
      <w:r w:rsidR="008176CC" w:rsidRPr="00E130F3">
        <w:rPr>
          <w:noProof/>
        </w:rPr>
        <w:t>2</w:t>
      </w:r>
      <w:r w:rsidR="00C4069F" w:rsidRPr="00E130F3">
        <w:fldChar w:fldCharType="end"/>
      </w:r>
      <w:r w:rsidR="001F3880" w:rsidRPr="00E130F3">
        <w:t>)</w:t>
      </w:r>
      <w:r w:rsidR="00AB654F" w:rsidRPr="00E130F3">
        <w:t>, nebo je možný přímý výpočet</w:t>
      </w:r>
      <w:r w:rsidR="00154C1A" w:rsidRPr="00E130F3">
        <w:t>,</w:t>
      </w:r>
      <w:r w:rsidR="00AB654F" w:rsidRPr="00E130F3">
        <w:t xml:space="preserve"> </w:t>
      </w:r>
      <w:r w:rsidR="00154C1A" w:rsidRPr="00E130F3">
        <w:t>který již zahrnuje standardizaci</w:t>
      </w:r>
      <w:r w:rsidR="00AB654F" w:rsidRPr="00E130F3">
        <w:t>. Odstraňuje problém dvou nul a vliv rozdílného rozpětí proměnných v objektech při výpočtu Euklidovské vzdálenosti.</w:t>
      </w:r>
    </w:p>
    <w:p w:rsidR="000A7E4E" w:rsidRPr="00E130F3" w:rsidRDefault="000A7E4E" w:rsidP="00776912"/>
    <w:tbl>
      <w:tblPr>
        <w:tblW w:w="0" w:type="auto"/>
        <w:tblInd w:w="108" w:type="dxa"/>
        <w:tblLook w:val="04A0"/>
      </w:tblPr>
      <w:tblGrid>
        <w:gridCol w:w="3969"/>
        <w:gridCol w:w="4253"/>
        <w:gridCol w:w="882"/>
      </w:tblGrid>
      <w:tr w:rsidR="000A7E4E" w:rsidRPr="00E130F3" w:rsidTr="000A7E4E">
        <w:tc>
          <w:tcPr>
            <w:tcW w:w="3969" w:type="dxa"/>
            <w:vAlign w:val="center"/>
          </w:tcPr>
          <w:p w:rsidR="00F412AA" w:rsidRPr="00E130F3" w:rsidRDefault="00F43C3E" w:rsidP="00F412AA">
            <w:pPr>
              <w:keepNext/>
            </w:pPr>
            <w:r w:rsidRPr="00E130F3">
              <w:rPr>
                <w:noProof/>
              </w:rPr>
              <w:lastRenderedPageBreak/>
              <w:drawing>
                <wp:inline distT="0" distB="0" distL="0" distR="0">
                  <wp:extent cx="1749425" cy="1670050"/>
                  <wp:effectExtent l="19050" t="0" r="317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9" cstate="print"/>
                          <a:srcRect/>
                          <a:stretch>
                            <a:fillRect/>
                          </a:stretch>
                        </pic:blipFill>
                        <pic:spPr bwMode="auto">
                          <a:xfrm>
                            <a:off x="0" y="0"/>
                            <a:ext cx="1749425" cy="1670050"/>
                          </a:xfrm>
                          <a:prstGeom prst="rect">
                            <a:avLst/>
                          </a:prstGeom>
                          <a:noFill/>
                          <a:ln w="9525">
                            <a:noFill/>
                            <a:miter lim="800000"/>
                            <a:headEnd/>
                            <a:tailEnd/>
                          </a:ln>
                        </pic:spPr>
                      </pic:pic>
                    </a:graphicData>
                  </a:graphic>
                </wp:inline>
              </w:drawing>
            </w:r>
          </w:p>
          <w:p w:rsidR="000A7E4E" w:rsidRPr="00E130F3" w:rsidRDefault="000A7E4E" w:rsidP="00F412AA">
            <w:pPr>
              <w:pStyle w:val="Titulek"/>
              <w:jc w:val="both"/>
            </w:pPr>
          </w:p>
        </w:tc>
        <w:tc>
          <w:tcPr>
            <w:tcW w:w="4253" w:type="dxa"/>
            <w:vAlign w:val="center"/>
          </w:tcPr>
          <w:p w:rsidR="000A7E4E" w:rsidRPr="00E130F3" w:rsidRDefault="000A7E4E" w:rsidP="00776912">
            <w:r w:rsidRPr="00E130F3">
              <w:rPr>
                <w:position w:val="-76"/>
              </w:rPr>
              <w:object w:dxaOrig="3460" w:dyaOrig="1660">
                <v:shape id="_x0000_i1096" type="#_x0000_t75" style="width:173.2pt;height:82.85pt" o:ole="">
                  <v:imagedata r:id="rId160" o:title=""/>
                </v:shape>
                <o:OLEObject Type="Embed" ProgID="Equation.3" ShapeID="_x0000_i1096" DrawAspect="Content" ObjectID="_1375086529" r:id="rId161"/>
              </w:object>
            </w:r>
          </w:p>
        </w:tc>
        <w:tc>
          <w:tcPr>
            <w:tcW w:w="882" w:type="dxa"/>
            <w:vAlign w:val="center"/>
          </w:tcPr>
          <w:p w:rsidR="000A7E4E" w:rsidRPr="00E130F3" w:rsidRDefault="000A7E4E" w:rsidP="001D4A2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8</w:t>
            </w:r>
            <w:r w:rsidR="00C4069F" w:rsidRPr="00E130F3">
              <w:fldChar w:fldCharType="end"/>
            </w:r>
            <w:r w:rsidRPr="00E130F3">
              <w:t>)</w:t>
            </w:r>
          </w:p>
        </w:tc>
      </w:tr>
    </w:tbl>
    <w:p w:rsidR="00F412AA" w:rsidRPr="00E130F3" w:rsidRDefault="00F412AA" w:rsidP="00F412AA">
      <w:pPr>
        <w:pStyle w:val="Titulek"/>
      </w:pPr>
      <w:bookmarkStart w:id="83" w:name="_Ref288111737"/>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2</w:t>
      </w:r>
      <w:r w:rsidR="00C4069F" w:rsidRPr="00E130F3">
        <w:fldChar w:fldCharType="end"/>
      </w:r>
      <w:bookmarkEnd w:id="83"/>
      <w:r w:rsidRPr="00E130F3">
        <w:t xml:space="preserve"> Ukázka výpočtu tětivové vzdálenosti a geodetické metriky v prostoru dvou proměnných.</w:t>
      </w:r>
    </w:p>
    <w:p w:rsidR="00AB654F" w:rsidRPr="00E130F3" w:rsidRDefault="00AB654F" w:rsidP="00D81638">
      <w:pPr>
        <w:pStyle w:val="Nadpis4"/>
      </w:pPr>
      <w:r w:rsidRPr="00E130F3">
        <w:t>Geodetická metrika</w:t>
      </w:r>
      <w:r w:rsidR="00A77462" w:rsidRPr="00E130F3">
        <w:t xml:space="preserve"> (geodesic metric)</w:t>
      </w:r>
    </w:p>
    <w:p w:rsidR="00AB654F" w:rsidRPr="00E130F3" w:rsidRDefault="00AB654F" w:rsidP="00776912">
      <w:r w:rsidRPr="00E130F3">
        <w:t>Transformace tětivové vzdálenosti je známá jako geodetická metrika. Počítá délku výseče jednotkové kružnice mezi normalizovanými vektory (viz tětivová vzdálenost</w:t>
      </w:r>
      <w:r w:rsidR="00C85361" w:rsidRPr="00E130F3">
        <w:t xml:space="preserve">, </w:t>
      </w:r>
      <w:r w:rsidR="00C4069F" w:rsidRPr="00E130F3">
        <w:fldChar w:fldCharType="begin"/>
      </w:r>
      <w:r w:rsidR="00C16544" w:rsidRPr="00E130F3">
        <w:instrText xml:space="preserve"> REF _Ref288111737 \h </w:instrText>
      </w:r>
      <w:r w:rsidR="00C4069F" w:rsidRPr="00E130F3">
        <w:fldChar w:fldCharType="separate"/>
      </w:r>
      <w:r w:rsidR="008176CC" w:rsidRPr="00E130F3">
        <w:t xml:space="preserve">Obrázek </w:t>
      </w:r>
      <w:r w:rsidR="008176CC" w:rsidRPr="00E130F3">
        <w:rPr>
          <w:noProof/>
        </w:rPr>
        <w:t>4</w:t>
      </w:r>
      <w:r w:rsidR="008176CC" w:rsidRPr="00E130F3">
        <w:t>.</w:t>
      </w:r>
      <w:r w:rsidR="008176CC" w:rsidRPr="00E130F3">
        <w:rPr>
          <w:noProof/>
        </w:rPr>
        <w:t>2</w:t>
      </w:r>
      <w:r w:rsidR="00C4069F" w:rsidRPr="00E130F3">
        <w:fldChar w:fldCharType="end"/>
      </w:r>
      <w:r w:rsidRPr="00E130F3">
        <w:t>).</w:t>
      </w:r>
    </w:p>
    <w:p w:rsidR="00F22933" w:rsidRPr="00E130F3" w:rsidRDefault="00F22933" w:rsidP="00776912"/>
    <w:tbl>
      <w:tblPr>
        <w:tblW w:w="0" w:type="auto"/>
        <w:tblInd w:w="108" w:type="dxa"/>
        <w:tblLook w:val="04A0"/>
      </w:tblPr>
      <w:tblGrid>
        <w:gridCol w:w="8222"/>
        <w:gridCol w:w="882"/>
      </w:tblGrid>
      <w:tr w:rsidR="00F22933" w:rsidRPr="00E130F3" w:rsidTr="00F2352C">
        <w:tc>
          <w:tcPr>
            <w:tcW w:w="8222" w:type="dxa"/>
            <w:vAlign w:val="center"/>
          </w:tcPr>
          <w:p w:rsidR="00F22933" w:rsidRPr="00E130F3" w:rsidRDefault="00F22933" w:rsidP="00776912">
            <w:r w:rsidRPr="00E130F3">
              <w:rPr>
                <w:position w:val="-32"/>
              </w:rPr>
              <w:object w:dxaOrig="3460" w:dyaOrig="760">
                <v:shape id="_x0000_i1097" type="#_x0000_t75" style="width:173.2pt;height:38.05pt" o:ole="">
                  <v:imagedata r:id="rId162" o:title=""/>
                </v:shape>
                <o:OLEObject Type="Embed" ProgID="Equation.3" ShapeID="_x0000_i1097" DrawAspect="Content" ObjectID="_1375086530" r:id="rId163"/>
              </w:object>
            </w:r>
          </w:p>
        </w:tc>
        <w:tc>
          <w:tcPr>
            <w:tcW w:w="882" w:type="dxa"/>
            <w:vAlign w:val="center"/>
          </w:tcPr>
          <w:p w:rsidR="00F22933" w:rsidRPr="00E130F3" w:rsidRDefault="00F22933"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9</w:t>
            </w:r>
            <w:r w:rsidR="00C4069F" w:rsidRPr="00E130F3">
              <w:fldChar w:fldCharType="end"/>
            </w:r>
            <w:r w:rsidRPr="00E130F3">
              <w:t>)</w:t>
            </w:r>
          </w:p>
        </w:tc>
      </w:tr>
    </w:tbl>
    <w:p w:rsidR="00E51A3B" w:rsidRPr="00E130F3" w:rsidRDefault="00E51A3B" w:rsidP="00D81638">
      <w:pPr>
        <w:pStyle w:val="Nadpis4"/>
      </w:pPr>
      <w:r w:rsidRPr="00E130F3">
        <w:t>Mahalanobisova vzdálenost</w:t>
      </w:r>
    </w:p>
    <w:p w:rsidR="00944785" w:rsidRPr="00E130F3" w:rsidRDefault="00944785" w:rsidP="00776912">
      <w:r w:rsidRPr="00E130F3">
        <w:t xml:space="preserve">Jde o obecné měřítko vzdálenosti beroucí v úvahu korelaci mezi proměnnými a je nezávislá na rozsahu hodnot proměnných. Respektuje rozdílnou variabilitu a také korelační strukturu v datech. Počítá vzdálenost mezi objekty v systému souřadnic, jehož osy nemusí být na sebe kolmé. V praxi se používá pro zjištění vzdálenosti mezi skupinami objektů. Jsou dány dvě skupiny objektů </w:t>
      </w:r>
      <w:r w:rsidRPr="00E130F3">
        <w:rPr>
          <w:i/>
          <w:iCs/>
        </w:rPr>
        <w:t>w</w:t>
      </w:r>
      <w:r w:rsidRPr="00E130F3">
        <w:rPr>
          <w:i/>
          <w:iCs/>
          <w:vertAlign w:val="subscript"/>
        </w:rPr>
        <w:t>1</w:t>
      </w:r>
      <w:r w:rsidRPr="00E130F3">
        <w:t xml:space="preserve"> a </w:t>
      </w:r>
      <w:r w:rsidRPr="00E130F3">
        <w:rPr>
          <w:i/>
          <w:iCs/>
        </w:rPr>
        <w:t>w</w:t>
      </w:r>
      <w:r w:rsidRPr="00E130F3">
        <w:rPr>
          <w:i/>
          <w:iCs/>
          <w:vertAlign w:val="subscript"/>
        </w:rPr>
        <w:t>2</w:t>
      </w:r>
      <w:r w:rsidRPr="00E130F3">
        <w:t xml:space="preserve"> o </w:t>
      </w:r>
      <w:r w:rsidRPr="00E130F3">
        <w:rPr>
          <w:i/>
          <w:iCs/>
        </w:rPr>
        <w:t>n</w:t>
      </w:r>
      <w:r w:rsidRPr="00E130F3">
        <w:rPr>
          <w:i/>
          <w:iCs/>
          <w:vertAlign w:val="subscript"/>
        </w:rPr>
        <w:t>1</w:t>
      </w:r>
      <w:r w:rsidRPr="00E130F3">
        <w:t xml:space="preserve"> a </w:t>
      </w:r>
      <w:r w:rsidRPr="00E130F3">
        <w:rPr>
          <w:i/>
          <w:iCs/>
        </w:rPr>
        <w:t>n</w:t>
      </w:r>
      <w:r w:rsidRPr="00E130F3">
        <w:rPr>
          <w:i/>
          <w:iCs/>
          <w:vertAlign w:val="subscript"/>
        </w:rPr>
        <w:t>2</w:t>
      </w:r>
      <w:r w:rsidRPr="00E130F3">
        <w:t xml:space="preserve"> počtu objektů a popsané </w:t>
      </w:r>
      <w:r w:rsidRPr="00E130F3">
        <w:rPr>
          <w:i/>
        </w:rPr>
        <w:t>p</w:t>
      </w:r>
      <w:r w:rsidRPr="00E130F3">
        <w:t xml:space="preserve"> parametry:</w:t>
      </w:r>
    </w:p>
    <w:p w:rsidR="00F22933" w:rsidRPr="00E130F3" w:rsidRDefault="00F22933" w:rsidP="00776912"/>
    <w:tbl>
      <w:tblPr>
        <w:tblW w:w="0" w:type="auto"/>
        <w:tblInd w:w="108" w:type="dxa"/>
        <w:tblLook w:val="04A0"/>
      </w:tblPr>
      <w:tblGrid>
        <w:gridCol w:w="8222"/>
        <w:gridCol w:w="882"/>
      </w:tblGrid>
      <w:tr w:rsidR="00F22933" w:rsidRPr="00E130F3" w:rsidTr="00F2352C">
        <w:tc>
          <w:tcPr>
            <w:tcW w:w="8222" w:type="dxa"/>
            <w:vAlign w:val="center"/>
          </w:tcPr>
          <w:p w:rsidR="00F22933" w:rsidRPr="00E130F3" w:rsidRDefault="00F22933" w:rsidP="00776912">
            <w:r w:rsidRPr="00E130F3">
              <w:rPr>
                <w:position w:val="-12"/>
              </w:rPr>
              <w:object w:dxaOrig="2340" w:dyaOrig="420">
                <v:shape id="_x0000_i1098" type="#_x0000_t75" style="width:116.85pt;height:21.75pt" o:ole="">
                  <v:imagedata r:id="rId164" o:title=""/>
                </v:shape>
                <o:OLEObject Type="Embed" ProgID="Equation.3" ShapeID="_x0000_i1098" DrawAspect="Content" ObjectID="_1375086531" r:id="rId165"/>
              </w:object>
            </w:r>
            <w:r w:rsidRPr="00E130F3">
              <w:t>,</w:t>
            </w:r>
          </w:p>
        </w:tc>
        <w:tc>
          <w:tcPr>
            <w:tcW w:w="882" w:type="dxa"/>
            <w:vAlign w:val="center"/>
          </w:tcPr>
          <w:p w:rsidR="00F22933" w:rsidRPr="00E130F3" w:rsidRDefault="00F22933"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10</w:t>
            </w:r>
            <w:r w:rsidR="00C4069F" w:rsidRPr="00E130F3">
              <w:fldChar w:fldCharType="end"/>
            </w:r>
            <w:r w:rsidRPr="00E130F3">
              <w:t>)</w:t>
            </w:r>
          </w:p>
        </w:tc>
      </w:tr>
    </w:tbl>
    <w:p w:rsidR="00F22933" w:rsidRPr="00E130F3" w:rsidRDefault="00F22933" w:rsidP="00776912"/>
    <w:p w:rsidR="00DA1EBE" w:rsidRPr="00E130F3" w:rsidRDefault="00DA1EBE" w:rsidP="00776912">
      <w:r w:rsidRPr="00E130F3">
        <w:t xml:space="preserve">kde </w:t>
      </w:r>
      <w:r w:rsidRPr="00E130F3">
        <w:rPr>
          <w:position w:val="-10"/>
        </w:rPr>
        <w:object w:dxaOrig="380" w:dyaOrig="380">
          <v:shape id="_x0000_i1099" type="#_x0000_t75" style="width:19pt;height:19pt" o:ole="">
            <v:imagedata r:id="rId166" o:title=""/>
          </v:shape>
          <o:OLEObject Type="Embed" ProgID="Equation.3" ShapeID="_x0000_i1099" DrawAspect="Content" ObjectID="_1375086532" r:id="rId167"/>
        </w:object>
      </w:r>
      <w:r w:rsidRPr="00E130F3">
        <w:t xml:space="preserve"> je vektor rozdílů mezi průměry </w:t>
      </w:r>
      <w:r w:rsidRPr="00E130F3">
        <w:rPr>
          <w:i/>
        </w:rPr>
        <w:t>p</w:t>
      </w:r>
      <w:r w:rsidRPr="00E130F3">
        <w:t xml:space="preserve"> proměnných ve dvou skupinách objektů. </w:t>
      </w:r>
      <w:r w:rsidRPr="00E130F3">
        <w:rPr>
          <w:i/>
        </w:rPr>
        <w:t>V</w:t>
      </w:r>
      <w:r w:rsidRPr="00E130F3">
        <w:t xml:space="preserve"> je vážená disperzní matice (matice kovariancí proměnných) uvnitř skupin objektů.</w:t>
      </w:r>
    </w:p>
    <w:p w:rsidR="00F22933" w:rsidRPr="00E130F3" w:rsidRDefault="00F22933" w:rsidP="00776912"/>
    <w:tbl>
      <w:tblPr>
        <w:tblW w:w="0" w:type="auto"/>
        <w:tblInd w:w="108" w:type="dxa"/>
        <w:tblLook w:val="04A0"/>
      </w:tblPr>
      <w:tblGrid>
        <w:gridCol w:w="8222"/>
        <w:gridCol w:w="882"/>
      </w:tblGrid>
      <w:tr w:rsidR="00F22933" w:rsidRPr="00E130F3" w:rsidTr="00F2352C">
        <w:tc>
          <w:tcPr>
            <w:tcW w:w="8222" w:type="dxa"/>
            <w:vAlign w:val="center"/>
          </w:tcPr>
          <w:p w:rsidR="00F22933" w:rsidRPr="00E130F3" w:rsidRDefault="00F22933" w:rsidP="00776912">
            <w:r w:rsidRPr="00E130F3">
              <w:rPr>
                <w:position w:val="-30"/>
              </w:rPr>
              <w:object w:dxaOrig="3680" w:dyaOrig="680">
                <v:shape id="_x0000_i1100" type="#_x0000_t75" style="width:184.1pt;height:33.95pt" o:ole="">
                  <v:imagedata r:id="rId168" o:title=""/>
                </v:shape>
                <o:OLEObject Type="Embed" ProgID="Equation.3" ShapeID="_x0000_i1100" DrawAspect="Content" ObjectID="_1375086533" r:id="rId169"/>
              </w:object>
            </w:r>
          </w:p>
        </w:tc>
        <w:tc>
          <w:tcPr>
            <w:tcW w:w="882" w:type="dxa"/>
            <w:vAlign w:val="center"/>
          </w:tcPr>
          <w:p w:rsidR="00F22933" w:rsidRPr="00E130F3" w:rsidRDefault="00F22933"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11</w:t>
            </w:r>
            <w:r w:rsidR="00C4069F" w:rsidRPr="00E130F3">
              <w:fldChar w:fldCharType="end"/>
            </w:r>
            <w:r w:rsidRPr="00E130F3">
              <w:t>)</w:t>
            </w:r>
          </w:p>
        </w:tc>
      </w:tr>
    </w:tbl>
    <w:p w:rsidR="00F22933" w:rsidRPr="00E130F3" w:rsidRDefault="00F22933" w:rsidP="00776912"/>
    <w:p w:rsidR="00DA1EBE" w:rsidRPr="00E130F3" w:rsidRDefault="00DA1EBE" w:rsidP="00776912">
      <w:r w:rsidRPr="00E130F3">
        <w:t xml:space="preserve">kde </w:t>
      </w:r>
      <w:r w:rsidRPr="00E130F3">
        <w:rPr>
          <w:i/>
        </w:rPr>
        <w:t>V</w:t>
      </w:r>
      <w:r w:rsidRPr="00E130F3">
        <w:rPr>
          <w:i/>
          <w:vertAlign w:val="subscript"/>
        </w:rPr>
        <w:t>1</w:t>
      </w:r>
      <w:r w:rsidRPr="00E130F3">
        <w:t xml:space="preserve"> a </w:t>
      </w:r>
      <w:r w:rsidRPr="00E130F3">
        <w:rPr>
          <w:i/>
        </w:rPr>
        <w:t>V</w:t>
      </w:r>
      <w:r w:rsidRPr="00E130F3">
        <w:rPr>
          <w:i/>
          <w:vertAlign w:val="subscript"/>
        </w:rPr>
        <w:t>2</w:t>
      </w:r>
      <w:r w:rsidRPr="00E130F3">
        <w:t xml:space="preserve"> jsou disperzní matice jednotlivých skupin. Vektor </w:t>
      </w:r>
      <w:r w:rsidRPr="00E130F3">
        <w:rPr>
          <w:position w:val="-10"/>
        </w:rPr>
        <w:object w:dxaOrig="380" w:dyaOrig="380">
          <v:shape id="_x0000_i1101" type="#_x0000_t75" style="width:19pt;height:19pt" o:ole="">
            <v:imagedata r:id="rId170" o:title=""/>
          </v:shape>
          <o:OLEObject Type="Embed" ProgID="Equation.3" ShapeID="_x0000_i1101" DrawAspect="Content" ObjectID="_1375086534" r:id="rId171"/>
        </w:object>
      </w:r>
      <w:r w:rsidRPr="00E130F3">
        <w:t xml:space="preserve"> měří rozdíl mezi </w:t>
      </w:r>
      <w:r w:rsidRPr="00E130F3">
        <w:rPr>
          <w:i/>
        </w:rPr>
        <w:t>p</w:t>
      </w:r>
      <w:r w:rsidRPr="00E130F3">
        <w:t>- rozměrnými průměry skupin v </w:t>
      </w:r>
      <w:r w:rsidRPr="00E130F3">
        <w:rPr>
          <w:i/>
        </w:rPr>
        <w:t>p</w:t>
      </w:r>
      <w:r w:rsidRPr="00E130F3">
        <w:t xml:space="preserve">-rozměrném prostoru a </w:t>
      </w:r>
      <w:r w:rsidRPr="00E130F3">
        <w:rPr>
          <w:i/>
        </w:rPr>
        <w:t>V</w:t>
      </w:r>
      <w:r w:rsidRPr="00E130F3">
        <w:t xml:space="preserve"> vkládá do rovnice kovarianci mezi proměnnými.</w:t>
      </w:r>
    </w:p>
    <w:p w:rsidR="00284826" w:rsidRPr="00E130F3" w:rsidRDefault="00284826" w:rsidP="00D81638">
      <w:pPr>
        <w:pStyle w:val="Nadpis4"/>
        <w:sectPr w:rsidR="00284826" w:rsidRPr="00E130F3" w:rsidSect="00F43C3E">
          <w:pgSz w:w="11906" w:h="16838"/>
          <w:pgMar w:top="1134" w:right="1134" w:bottom="1418" w:left="1418" w:header="709" w:footer="709" w:gutter="0"/>
          <w:cols w:space="708"/>
          <w:docGrid w:linePitch="360"/>
        </w:sectPr>
      </w:pPr>
    </w:p>
    <w:p w:rsidR="007E73BD" w:rsidRPr="00E130F3" w:rsidRDefault="007E73BD" w:rsidP="00D81638">
      <w:pPr>
        <w:pStyle w:val="Nadpis4"/>
      </w:pPr>
      <w:r w:rsidRPr="00E130F3">
        <w:lastRenderedPageBreak/>
        <w:t>Manhattanská vzdálenost (Manhattan metric, city-block metric)</w:t>
      </w:r>
    </w:p>
    <w:p w:rsidR="007E73BD" w:rsidRPr="00E130F3" w:rsidRDefault="007E73BD" w:rsidP="00776912">
      <w:pPr>
        <w:rPr>
          <w:rFonts w:ascii="Times" w:hAnsi="Times"/>
          <w:lang w:eastAsia="de-DE"/>
        </w:rPr>
      </w:pPr>
      <w:r w:rsidRPr="00E130F3">
        <w:rPr>
          <w:rFonts w:ascii="Times" w:hAnsi="Times"/>
          <w:lang w:eastAsia="de-DE"/>
        </w:rPr>
        <w:t>Základní forma Minkowského metriky, při λ =1 je známá jako Manhattanská vzdálenost. Jde vlastně o součet rozdílů jednotlivých proměnných</w:t>
      </w:r>
      <w:r w:rsidR="00D45EB4" w:rsidRPr="00E130F3">
        <w:rPr>
          <w:rFonts w:ascii="Times" w:hAnsi="Times"/>
          <w:lang w:eastAsia="de-DE"/>
        </w:rPr>
        <w:t>, které objekty popisují</w:t>
      </w:r>
      <w:r w:rsidRPr="00E130F3">
        <w:rPr>
          <w:rFonts w:ascii="Times" w:hAnsi="Times"/>
          <w:lang w:eastAsia="de-DE"/>
        </w:rPr>
        <w:t>.</w:t>
      </w:r>
    </w:p>
    <w:p w:rsidR="00F22933" w:rsidRPr="00E130F3" w:rsidRDefault="00F22933" w:rsidP="00776912"/>
    <w:tbl>
      <w:tblPr>
        <w:tblW w:w="0" w:type="auto"/>
        <w:tblInd w:w="108" w:type="dxa"/>
        <w:tblLook w:val="04A0"/>
      </w:tblPr>
      <w:tblGrid>
        <w:gridCol w:w="8222"/>
        <w:gridCol w:w="882"/>
      </w:tblGrid>
      <w:tr w:rsidR="00F22933" w:rsidRPr="00E130F3" w:rsidTr="00F2352C">
        <w:tc>
          <w:tcPr>
            <w:tcW w:w="8222" w:type="dxa"/>
            <w:vAlign w:val="center"/>
          </w:tcPr>
          <w:p w:rsidR="00F22933" w:rsidRPr="00E130F3" w:rsidRDefault="00F22933" w:rsidP="00776912">
            <w:r w:rsidRPr="00E130F3">
              <w:rPr>
                <w:position w:val="-30"/>
              </w:rPr>
              <w:object w:dxaOrig="2620" w:dyaOrig="720">
                <v:shape id="_x0000_i1102" type="#_x0000_t75" style="width:130.4pt;height:36.7pt" o:ole="" fillcolor="#bbe0e3">
                  <v:imagedata r:id="rId172" o:title=""/>
                </v:shape>
                <o:OLEObject Type="Embed" ProgID="Equation.3" ShapeID="_x0000_i1102" DrawAspect="Content" ObjectID="_1375086535" r:id="rId173"/>
              </w:object>
            </w:r>
          </w:p>
        </w:tc>
        <w:tc>
          <w:tcPr>
            <w:tcW w:w="882" w:type="dxa"/>
            <w:vAlign w:val="center"/>
          </w:tcPr>
          <w:p w:rsidR="00F22933" w:rsidRPr="00E130F3" w:rsidRDefault="00F22933"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12</w:t>
            </w:r>
            <w:r w:rsidR="00C4069F" w:rsidRPr="00E130F3">
              <w:fldChar w:fldCharType="end"/>
            </w:r>
            <w:r w:rsidRPr="00E130F3">
              <w:t>)</w:t>
            </w:r>
          </w:p>
        </w:tc>
      </w:tr>
    </w:tbl>
    <w:p w:rsidR="007E73BD" w:rsidRPr="00E130F3" w:rsidRDefault="007E73BD" w:rsidP="00D81638">
      <w:pPr>
        <w:pStyle w:val="Nadpis4"/>
      </w:pPr>
      <w:r w:rsidRPr="00E130F3">
        <w:t>Průměrná Manhattanská vzdálenost (mean character difference)</w:t>
      </w:r>
    </w:p>
    <w:p w:rsidR="007E73BD" w:rsidRPr="00E130F3" w:rsidRDefault="007E73BD" w:rsidP="00776912">
      <w:pPr>
        <w:rPr>
          <w:rFonts w:ascii="Times" w:hAnsi="Times"/>
          <w:lang w:eastAsia="de-DE"/>
        </w:rPr>
      </w:pPr>
      <w:r w:rsidRPr="00E130F3">
        <w:rPr>
          <w:rFonts w:ascii="Times" w:hAnsi="Times"/>
          <w:lang w:eastAsia="de-DE"/>
        </w:rPr>
        <w:t>Podobně, jak</w:t>
      </w:r>
      <w:r w:rsidR="00D45EB4" w:rsidRPr="00E130F3">
        <w:rPr>
          <w:rFonts w:ascii="Times" w:hAnsi="Times"/>
          <w:lang w:eastAsia="de-DE"/>
        </w:rPr>
        <w:t>o</w:t>
      </w:r>
      <w:r w:rsidRPr="00E130F3">
        <w:rPr>
          <w:rFonts w:ascii="Times" w:hAnsi="Times"/>
          <w:lang w:eastAsia="de-DE"/>
        </w:rPr>
        <w:t xml:space="preserve"> jsme to viděli u Euklidovské vzdálenosti, máme i u Manhattanské vzdálenosti možnost minimalizovat vliv počtu proměnných a přepočítat Manhattanskou vzdálenost na počet proměnných. Její výhodou je, že</w:t>
      </w:r>
      <w:r w:rsidR="00D45EB4" w:rsidRPr="00E130F3">
        <w:rPr>
          <w:rFonts w:ascii="Times" w:hAnsi="Times"/>
          <w:lang w:eastAsia="de-DE"/>
        </w:rPr>
        <w:t xml:space="preserve"> se</w:t>
      </w:r>
      <w:r w:rsidRPr="00E130F3">
        <w:rPr>
          <w:rFonts w:ascii="Times" w:hAnsi="Times"/>
          <w:lang w:eastAsia="de-DE"/>
        </w:rPr>
        <w:t xml:space="preserve"> hodnota nezvyšuje s rostoucím počtem proměnných.</w:t>
      </w:r>
    </w:p>
    <w:p w:rsidR="00F22933" w:rsidRPr="00E130F3" w:rsidRDefault="00F22933" w:rsidP="00776912"/>
    <w:tbl>
      <w:tblPr>
        <w:tblW w:w="0" w:type="auto"/>
        <w:tblInd w:w="108" w:type="dxa"/>
        <w:tblLook w:val="04A0"/>
      </w:tblPr>
      <w:tblGrid>
        <w:gridCol w:w="8222"/>
        <w:gridCol w:w="882"/>
      </w:tblGrid>
      <w:tr w:rsidR="00F22933" w:rsidRPr="00E130F3" w:rsidTr="00F2352C">
        <w:tc>
          <w:tcPr>
            <w:tcW w:w="8222" w:type="dxa"/>
            <w:vAlign w:val="center"/>
          </w:tcPr>
          <w:p w:rsidR="00F22933" w:rsidRPr="00E130F3" w:rsidRDefault="00F22933" w:rsidP="00776912">
            <w:r w:rsidRPr="00E130F3">
              <w:rPr>
                <w:position w:val="-30"/>
              </w:rPr>
              <w:object w:dxaOrig="2860" w:dyaOrig="720">
                <v:shape id="_x0000_i1103" type="#_x0000_t75" style="width:143.3pt;height:36.7pt" o:ole="" fillcolor="#bbe0e3">
                  <v:imagedata r:id="rId174" o:title=""/>
                </v:shape>
                <o:OLEObject Type="Embed" ProgID="Equation.3" ShapeID="_x0000_i1103" DrawAspect="Content" ObjectID="_1375086536" r:id="rId175"/>
              </w:object>
            </w:r>
          </w:p>
        </w:tc>
        <w:tc>
          <w:tcPr>
            <w:tcW w:w="882" w:type="dxa"/>
            <w:vAlign w:val="center"/>
          </w:tcPr>
          <w:p w:rsidR="00F22933" w:rsidRPr="00E130F3" w:rsidRDefault="00F22933"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13</w:t>
            </w:r>
            <w:r w:rsidR="00C4069F" w:rsidRPr="00E130F3">
              <w:fldChar w:fldCharType="end"/>
            </w:r>
            <w:r w:rsidRPr="00E130F3">
              <w:t>)</w:t>
            </w:r>
          </w:p>
        </w:tc>
      </w:tr>
    </w:tbl>
    <w:p w:rsidR="00A66FB1" w:rsidRPr="00E130F3" w:rsidRDefault="005C69B2" w:rsidP="00D81638">
      <w:pPr>
        <w:pStyle w:val="Nadpis4"/>
      </w:pPr>
      <w:r w:rsidRPr="00E130F3">
        <w:t>Minkowské</w:t>
      </w:r>
      <w:r w:rsidR="00A66FB1" w:rsidRPr="00E130F3">
        <w:t>ho metrika</w:t>
      </w:r>
      <w:r w:rsidRPr="00E130F3">
        <w:t xml:space="preserve"> (Minkowski´s metric)</w:t>
      </w:r>
    </w:p>
    <w:p w:rsidR="00A66FB1" w:rsidRPr="00E130F3" w:rsidRDefault="00A66FB1" w:rsidP="00776912">
      <w:r w:rsidRPr="00E130F3">
        <w:t>Je obecnou formou výpočtu vzdálenosti</w:t>
      </w:r>
      <w:r w:rsidR="00B0607D" w:rsidRPr="00E130F3">
        <w:t>.</w:t>
      </w:r>
      <w:r w:rsidRPr="00E130F3">
        <w:t xml:space="preserve"> </w:t>
      </w:r>
      <w:r w:rsidR="00B0607D" w:rsidRPr="00E130F3">
        <w:t>Z</w:t>
      </w:r>
      <w:r w:rsidRPr="00E130F3">
        <w:t xml:space="preserve">ahrnuje v sobě několik </w:t>
      </w:r>
      <w:r w:rsidR="009A5605">
        <w:t>metrik</w:t>
      </w:r>
      <w:r w:rsidRPr="00E130F3">
        <w:t xml:space="preserve"> jako speciální případy. Podle zadaného koeficientu může odpovídat např. Euklidovské nebo Manhattanské metrice. Se stoupajícím koeficientem umocňování stoupá významnost větších rozdílů. Existuje ještě obecnější forma, kdy </w:t>
      </w:r>
      <w:r w:rsidR="00CE2B01" w:rsidRPr="00E130F3">
        <w:t xml:space="preserve">je </w:t>
      </w:r>
      <w:r w:rsidRPr="00E130F3">
        <w:t>koeficient umocňování a odmocňování zadáván zvlášť.</w:t>
      </w:r>
    </w:p>
    <w:p w:rsidR="00426650" w:rsidRPr="00E130F3" w:rsidRDefault="00426650" w:rsidP="00776912"/>
    <w:tbl>
      <w:tblPr>
        <w:tblW w:w="0" w:type="auto"/>
        <w:tblInd w:w="108" w:type="dxa"/>
        <w:tblLook w:val="04A0"/>
      </w:tblPr>
      <w:tblGrid>
        <w:gridCol w:w="8222"/>
        <w:gridCol w:w="882"/>
      </w:tblGrid>
      <w:tr w:rsidR="00426650" w:rsidRPr="00E130F3" w:rsidTr="00F2352C">
        <w:tc>
          <w:tcPr>
            <w:tcW w:w="8222" w:type="dxa"/>
            <w:vAlign w:val="center"/>
          </w:tcPr>
          <w:p w:rsidR="00426650" w:rsidRPr="00E130F3" w:rsidRDefault="00426650" w:rsidP="00776912">
            <w:r w:rsidRPr="00E130F3">
              <w:rPr>
                <w:position w:val="-32"/>
              </w:rPr>
              <w:object w:dxaOrig="2980" w:dyaOrig="900">
                <v:shape id="_x0000_i1104" type="#_x0000_t75" style="width:148.75pt;height:44.85pt" o:ole="" fillcolor="#bbe0e3">
                  <v:imagedata r:id="rId176" o:title=""/>
                </v:shape>
                <o:OLEObject Type="Embed" ProgID="Equation.3" ShapeID="_x0000_i1104" DrawAspect="Content" ObjectID="_1375086537" r:id="rId177"/>
              </w:object>
            </w:r>
          </w:p>
        </w:tc>
        <w:tc>
          <w:tcPr>
            <w:tcW w:w="882" w:type="dxa"/>
            <w:vAlign w:val="center"/>
          </w:tcPr>
          <w:p w:rsidR="00426650" w:rsidRPr="00E130F3" w:rsidRDefault="00426650"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14</w:t>
            </w:r>
            <w:r w:rsidR="00C4069F" w:rsidRPr="00E130F3">
              <w:fldChar w:fldCharType="end"/>
            </w:r>
            <w:r w:rsidRPr="00E130F3">
              <w:t>)</w:t>
            </w:r>
          </w:p>
        </w:tc>
      </w:tr>
    </w:tbl>
    <w:p w:rsidR="00426650" w:rsidRPr="00E130F3" w:rsidRDefault="00426650" w:rsidP="00776912"/>
    <w:p w:rsidR="00605176" w:rsidRPr="00E130F3" w:rsidRDefault="00605176" w:rsidP="00776912">
      <w:r w:rsidRPr="00E130F3">
        <w:t>λ je celé číslo. V případě, že λ = 2, jde o Euklidovskou vzdálenost. V ekologii se nepoužívá číslo λ větší než 2, protože mocniny větší než 2 dáv</w:t>
      </w:r>
      <w:r w:rsidR="00E130F3" w:rsidRPr="00E130F3">
        <w:t>a</w:t>
      </w:r>
      <w:r w:rsidRPr="00E130F3">
        <w:t xml:space="preserve">jí příliš velkou důležitost největší odchylce </w:t>
      </w:r>
      <w:r w:rsidRPr="00E130F3">
        <w:rPr>
          <w:position w:val="-16"/>
        </w:rPr>
        <w:object w:dxaOrig="1080" w:dyaOrig="480">
          <v:shape id="_x0000_i1105" type="#_x0000_t75" style="width:53.65pt;height:23.75pt" o:ole="">
            <v:imagedata r:id="rId178" o:title=""/>
          </v:shape>
          <o:OLEObject Type="Embed" ProgID="Equation.3" ShapeID="_x0000_i1105" DrawAspect="Content" ObjectID="_1375086538" r:id="rId179"/>
        </w:object>
      </w:r>
      <w:r w:rsidRPr="00E130F3">
        <w:t xml:space="preserve">. </w:t>
      </w:r>
    </w:p>
    <w:p w:rsidR="007E73BD" w:rsidRPr="00E130F3" w:rsidRDefault="007E73BD" w:rsidP="00D81638">
      <w:pPr>
        <w:pStyle w:val="Nadpis4"/>
      </w:pPr>
      <w:r w:rsidRPr="00E130F3">
        <w:t>Vážená euklidovská vzdálenost</w:t>
      </w:r>
    </w:p>
    <w:p w:rsidR="00A66FB1" w:rsidRPr="00E130F3" w:rsidRDefault="007E73BD" w:rsidP="00284826">
      <w:pPr>
        <w:rPr>
          <w:position w:val="-12"/>
        </w:rPr>
      </w:pPr>
      <w:r w:rsidRPr="00E130F3">
        <w:t>Všechny míry odvozené od Minkowského metriky mají společné nevýhody</w:t>
      </w:r>
      <w:r w:rsidR="00CE2B01" w:rsidRPr="00E130F3">
        <w:t>.</w:t>
      </w:r>
      <w:r w:rsidRPr="00E130F3">
        <w:t xml:space="preserve"> </w:t>
      </w:r>
      <w:r w:rsidR="00CE2B01" w:rsidRPr="00E130F3">
        <w:t>J</w:t>
      </w:r>
      <w:r w:rsidRPr="00E130F3">
        <w:t>de o již představenou závislost na použitých jednotkách měření, které někdy brání smysluplnému získání jakéhokoliv součtu pro různé proměnné, ale také o to, že když jsou proměnné uvažovány v součtu se stejnými váhami, silně korelované proměnné mají nepřiměřeně velký vliv na výsledek.</w:t>
      </w:r>
      <w:r w:rsidR="00284826" w:rsidRPr="00E130F3">
        <w:t xml:space="preserve"> Právě proto se někdy používá vážená euklidovská vzdálenost. </w:t>
      </w:r>
    </w:p>
    <w:p w:rsidR="00B91C34" w:rsidRPr="00E130F3" w:rsidRDefault="00B91C34" w:rsidP="00776912"/>
    <w:tbl>
      <w:tblPr>
        <w:tblW w:w="0" w:type="auto"/>
        <w:tblInd w:w="108" w:type="dxa"/>
        <w:tblLook w:val="04A0"/>
      </w:tblPr>
      <w:tblGrid>
        <w:gridCol w:w="8222"/>
        <w:gridCol w:w="882"/>
      </w:tblGrid>
      <w:tr w:rsidR="00B91C34" w:rsidRPr="00E130F3" w:rsidTr="00F2352C">
        <w:tc>
          <w:tcPr>
            <w:tcW w:w="8222" w:type="dxa"/>
            <w:vAlign w:val="center"/>
          </w:tcPr>
          <w:p w:rsidR="00B91C34" w:rsidRPr="00E130F3" w:rsidRDefault="00B91C34" w:rsidP="00776912">
            <w:r w:rsidRPr="00E130F3">
              <w:rPr>
                <w:position w:val="-32"/>
              </w:rPr>
              <w:object w:dxaOrig="3200" w:dyaOrig="780">
                <v:shape id="_x0000_i1106" type="#_x0000_t75" style="width:160.3pt;height:38.7pt" o:ole="">
                  <v:imagedata r:id="rId180" o:title=""/>
                </v:shape>
                <o:OLEObject Type="Embed" ProgID="Equation.3" ShapeID="_x0000_i1106" DrawAspect="Content" ObjectID="_1375086539" r:id="rId181"/>
              </w:object>
            </w:r>
            <w:r w:rsidRPr="00E130F3">
              <w:rPr>
                <w:position w:val="-12"/>
              </w:rPr>
              <w:t xml:space="preserve"> </w:t>
            </w:r>
          </w:p>
        </w:tc>
        <w:tc>
          <w:tcPr>
            <w:tcW w:w="882" w:type="dxa"/>
            <w:vAlign w:val="center"/>
          </w:tcPr>
          <w:p w:rsidR="00B91C34" w:rsidRPr="00E130F3" w:rsidRDefault="00B91C34"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15</w:t>
            </w:r>
            <w:r w:rsidR="00C4069F" w:rsidRPr="00E130F3">
              <w:fldChar w:fldCharType="end"/>
            </w:r>
            <w:r w:rsidRPr="00E130F3">
              <w:t>)</w:t>
            </w:r>
          </w:p>
        </w:tc>
      </w:tr>
    </w:tbl>
    <w:p w:rsidR="00B91C34" w:rsidRPr="00E130F3" w:rsidRDefault="00B91C34" w:rsidP="00776912"/>
    <w:p w:rsidR="00121CF8" w:rsidRPr="00E130F3" w:rsidRDefault="007E73BD" w:rsidP="00776912">
      <w:pPr>
        <w:rPr>
          <w:position w:val="-12"/>
        </w:rPr>
      </w:pPr>
      <w:r w:rsidRPr="00E130F3">
        <w:rPr>
          <w:position w:val="-12"/>
        </w:rPr>
        <w:t xml:space="preserve">kde </w:t>
      </w:r>
      <w:r w:rsidRPr="00E130F3">
        <w:rPr>
          <w:i/>
          <w:iCs/>
          <w:position w:val="-12"/>
        </w:rPr>
        <w:t>w</w:t>
      </w:r>
      <w:r w:rsidRPr="00E130F3">
        <w:rPr>
          <w:i/>
          <w:iCs/>
          <w:position w:val="-12"/>
          <w:vertAlign w:val="subscript"/>
        </w:rPr>
        <w:t>j</w:t>
      </w:r>
      <w:r w:rsidRPr="00E130F3">
        <w:rPr>
          <w:position w:val="-12"/>
        </w:rPr>
        <w:t xml:space="preserve"> je váha proměnné </w:t>
      </w:r>
      <w:r w:rsidRPr="00E130F3">
        <w:rPr>
          <w:i/>
          <w:position w:val="-12"/>
        </w:rPr>
        <w:t>j</w:t>
      </w:r>
      <w:r w:rsidRPr="00E130F3">
        <w:rPr>
          <w:position w:val="-12"/>
        </w:rPr>
        <w:t>.</w:t>
      </w:r>
    </w:p>
    <w:p w:rsidR="00284826" w:rsidRPr="00E130F3" w:rsidRDefault="00284826" w:rsidP="00D81638">
      <w:pPr>
        <w:pStyle w:val="Nadpis4"/>
        <w:sectPr w:rsidR="00284826" w:rsidRPr="00E130F3" w:rsidSect="00F43C3E">
          <w:pgSz w:w="11906" w:h="16838"/>
          <w:pgMar w:top="1134" w:right="1134" w:bottom="1418" w:left="1418" w:header="709" w:footer="709" w:gutter="0"/>
          <w:cols w:space="708"/>
          <w:docGrid w:linePitch="360"/>
        </w:sectPr>
      </w:pPr>
    </w:p>
    <w:p w:rsidR="0089154C" w:rsidRPr="00E130F3" w:rsidRDefault="0089154C" w:rsidP="00D81638">
      <w:pPr>
        <w:pStyle w:val="Nadpis4"/>
      </w:pPr>
      <w:r w:rsidRPr="00E130F3">
        <w:lastRenderedPageBreak/>
        <w:t>Whittakerův asociační index</w:t>
      </w:r>
      <w:r w:rsidR="004E3A76" w:rsidRPr="00E130F3">
        <w:t xml:space="preserve"> (Whittaker´s index of association)</w:t>
      </w:r>
    </w:p>
    <w:p w:rsidR="0089154C" w:rsidRPr="00E130F3" w:rsidRDefault="0089154C" w:rsidP="00776912">
      <w:pPr>
        <w:rPr>
          <w:rFonts w:ascii="Times" w:hAnsi="Times"/>
          <w:lang w:eastAsia="de-DE"/>
        </w:rPr>
      </w:pPr>
      <w:r w:rsidRPr="00E130F3">
        <w:rPr>
          <w:rFonts w:ascii="Times" w:hAnsi="Times"/>
          <w:lang w:eastAsia="de-DE"/>
        </w:rPr>
        <w:t xml:space="preserve">Je dobře použitelný pro data abundancí. Každý druh (proměnná) je nejprve transformován </w:t>
      </w:r>
      <w:r w:rsidR="009A5605">
        <w:rPr>
          <w:rFonts w:ascii="Times" w:hAnsi="Times"/>
          <w:lang w:eastAsia="de-DE"/>
        </w:rPr>
        <w:t>na</w:t>
      </w:r>
      <w:r w:rsidRPr="00E130F3">
        <w:rPr>
          <w:rFonts w:ascii="Times" w:hAnsi="Times"/>
          <w:lang w:eastAsia="de-DE"/>
        </w:rPr>
        <w:t xml:space="preserve"> svůj podíl ve společenstvu (</w:t>
      </w:r>
      <w:r w:rsidR="00302614" w:rsidRPr="00E130F3">
        <w:rPr>
          <w:rFonts w:ascii="Times" w:hAnsi="Times"/>
          <w:lang w:eastAsia="de-DE"/>
        </w:rPr>
        <w:t xml:space="preserve">v tomto případě společenstvo druhů tvoří </w:t>
      </w:r>
      <w:r w:rsidRPr="00E130F3">
        <w:rPr>
          <w:rFonts w:ascii="Times" w:hAnsi="Times"/>
          <w:lang w:eastAsia="de-DE"/>
        </w:rPr>
        <w:t xml:space="preserve">součet hodnot všech proměnných ve </w:t>
      </w:r>
      <w:r w:rsidR="00302614" w:rsidRPr="00E130F3">
        <w:rPr>
          <w:rFonts w:ascii="Times" w:hAnsi="Times"/>
          <w:lang w:eastAsia="de-DE"/>
        </w:rPr>
        <w:t>vzorku</w:t>
      </w:r>
      <w:r w:rsidR="009C2E04" w:rsidRPr="00E130F3">
        <w:rPr>
          <w:rFonts w:ascii="Times" w:hAnsi="Times"/>
          <w:lang w:eastAsia="de-DE"/>
        </w:rPr>
        <w:t xml:space="preserve"> </w:t>
      </w:r>
      <w:r w:rsidR="00CE2B01" w:rsidRPr="00E130F3">
        <w:rPr>
          <w:rFonts w:ascii="Times" w:hAnsi="Times"/>
          <w:lang w:eastAsia="de-DE"/>
        </w:rPr>
        <w:t>–</w:t>
      </w:r>
      <w:r w:rsidR="009C2E04" w:rsidRPr="00E130F3">
        <w:rPr>
          <w:rFonts w:ascii="Times" w:hAnsi="Times"/>
          <w:lang w:eastAsia="de-DE"/>
        </w:rPr>
        <w:t xml:space="preserve"> </w:t>
      </w:r>
      <w:r w:rsidRPr="00E130F3">
        <w:rPr>
          <w:rFonts w:ascii="Times" w:hAnsi="Times"/>
          <w:lang w:eastAsia="de-DE"/>
        </w:rPr>
        <w:t>objektu)</w:t>
      </w:r>
      <w:r w:rsidR="00302614" w:rsidRPr="00E130F3">
        <w:rPr>
          <w:rFonts w:ascii="Times" w:hAnsi="Times"/>
          <w:lang w:eastAsia="de-DE"/>
        </w:rPr>
        <w:t>.</w:t>
      </w:r>
      <w:r w:rsidRPr="00E130F3">
        <w:rPr>
          <w:rFonts w:ascii="Times" w:hAnsi="Times"/>
          <w:lang w:eastAsia="de-DE"/>
        </w:rPr>
        <w:t xml:space="preserve"> </w:t>
      </w:r>
      <w:r w:rsidR="00302614" w:rsidRPr="00E130F3">
        <w:rPr>
          <w:rFonts w:ascii="Times" w:hAnsi="Times"/>
          <w:lang w:eastAsia="de-DE"/>
        </w:rPr>
        <w:t>N</w:t>
      </w:r>
      <w:r w:rsidRPr="00E130F3">
        <w:rPr>
          <w:rFonts w:ascii="Times" w:hAnsi="Times"/>
          <w:lang w:eastAsia="de-DE"/>
        </w:rPr>
        <w:t>ásledující výpočet je opět obdobou Manhattanské vzdálenosti.</w:t>
      </w:r>
      <w:r w:rsidR="007217B0" w:rsidRPr="00E130F3">
        <w:rPr>
          <w:rFonts w:ascii="Times" w:hAnsi="Times"/>
          <w:lang w:eastAsia="de-DE"/>
        </w:rPr>
        <w:t xml:space="preserve"> Dopl</w:t>
      </w:r>
      <w:r w:rsidR="00067410" w:rsidRPr="00E130F3">
        <w:rPr>
          <w:rFonts w:ascii="Times" w:hAnsi="Times"/>
          <w:lang w:eastAsia="de-DE"/>
        </w:rPr>
        <w:t>ňkem</w:t>
      </w:r>
      <w:r w:rsidR="003D6CE7" w:rsidRPr="00E130F3">
        <w:rPr>
          <w:rFonts w:ascii="Times" w:hAnsi="Times"/>
          <w:lang w:eastAsia="de-DE"/>
        </w:rPr>
        <w:t xml:space="preserve"> asociačního indexu je následující vzdálenost:</w:t>
      </w:r>
    </w:p>
    <w:p w:rsidR="00292646" w:rsidRPr="00E130F3" w:rsidRDefault="00292646" w:rsidP="00776912"/>
    <w:tbl>
      <w:tblPr>
        <w:tblW w:w="0" w:type="auto"/>
        <w:tblInd w:w="108" w:type="dxa"/>
        <w:tblLook w:val="04A0"/>
      </w:tblPr>
      <w:tblGrid>
        <w:gridCol w:w="8222"/>
        <w:gridCol w:w="882"/>
      </w:tblGrid>
      <w:tr w:rsidR="00292646" w:rsidRPr="00E130F3" w:rsidTr="00F2352C">
        <w:tc>
          <w:tcPr>
            <w:tcW w:w="8222" w:type="dxa"/>
            <w:vAlign w:val="center"/>
          </w:tcPr>
          <w:p w:rsidR="00292646" w:rsidRPr="00E130F3" w:rsidRDefault="00292646" w:rsidP="00776912">
            <w:r w:rsidRPr="00E130F3">
              <w:rPr>
                <w:position w:val="-66"/>
              </w:rPr>
              <w:object w:dxaOrig="3420" w:dyaOrig="1440">
                <v:shape id="_x0000_i1107" type="#_x0000_t75" style="width:170.5pt;height:1in" o:ole="">
                  <v:imagedata r:id="rId182" o:title=""/>
                </v:shape>
                <o:OLEObject Type="Embed" ProgID="Equation.3" ShapeID="_x0000_i1107" DrawAspect="Content" ObjectID="_1375086540" r:id="rId183"/>
              </w:object>
            </w:r>
          </w:p>
        </w:tc>
        <w:tc>
          <w:tcPr>
            <w:tcW w:w="882" w:type="dxa"/>
            <w:vAlign w:val="center"/>
          </w:tcPr>
          <w:p w:rsidR="00292646" w:rsidRPr="00E130F3" w:rsidRDefault="00292646"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16</w:t>
            </w:r>
            <w:r w:rsidR="00C4069F" w:rsidRPr="00E130F3">
              <w:fldChar w:fldCharType="end"/>
            </w:r>
            <w:r w:rsidRPr="00E130F3">
              <w:t>)</w:t>
            </w:r>
          </w:p>
        </w:tc>
      </w:tr>
    </w:tbl>
    <w:p w:rsidR="00284826" w:rsidRPr="00E130F3" w:rsidRDefault="00284826" w:rsidP="00776912">
      <w:pPr>
        <w:rPr>
          <w:rFonts w:ascii="Times" w:hAnsi="Times"/>
          <w:lang w:eastAsia="de-DE"/>
        </w:rPr>
      </w:pPr>
    </w:p>
    <w:p w:rsidR="00BF3ABD" w:rsidRPr="00E130F3" w:rsidRDefault="00BF3ABD" w:rsidP="00776912">
      <w:pPr>
        <w:rPr>
          <w:rFonts w:ascii="Times" w:hAnsi="Times"/>
          <w:lang w:eastAsia="de-DE"/>
        </w:rPr>
      </w:pPr>
      <w:r w:rsidRPr="00E130F3">
        <w:rPr>
          <w:rFonts w:ascii="Times" w:hAnsi="Times"/>
          <w:lang w:eastAsia="de-DE"/>
        </w:rPr>
        <w:t xml:space="preserve">Její hodnota je </w:t>
      </w:r>
      <w:r w:rsidR="00CE2B01" w:rsidRPr="00E130F3">
        <w:rPr>
          <w:rFonts w:ascii="Times" w:hAnsi="Times"/>
          <w:lang w:eastAsia="de-DE"/>
        </w:rPr>
        <w:t xml:space="preserve">v případě identických proporcí druhů (proměnných) rovna </w:t>
      </w:r>
      <w:r w:rsidRPr="00E130F3">
        <w:rPr>
          <w:rFonts w:ascii="Times" w:hAnsi="Times"/>
          <w:lang w:eastAsia="de-DE"/>
        </w:rPr>
        <w:t>0.</w:t>
      </w:r>
    </w:p>
    <w:p w:rsidR="00AD166C" w:rsidRPr="00E130F3" w:rsidRDefault="00AD166C" w:rsidP="00D81638">
      <w:pPr>
        <w:pStyle w:val="Nadpis4"/>
      </w:pPr>
      <w:r w:rsidRPr="00E130F3">
        <w:t>Canberra metric</w:t>
      </w:r>
    </w:p>
    <w:p w:rsidR="00AD166C" w:rsidRPr="00E130F3" w:rsidRDefault="00AD166C" w:rsidP="00776912">
      <w:pPr>
        <w:rPr>
          <w:rFonts w:ascii="Times" w:hAnsi="Times"/>
          <w:lang w:eastAsia="de-DE"/>
        </w:rPr>
      </w:pPr>
      <w:r w:rsidRPr="00E130F3">
        <w:rPr>
          <w:rFonts w:ascii="Times" w:hAnsi="Times"/>
          <w:lang w:eastAsia="de-DE"/>
        </w:rPr>
        <w:t xml:space="preserve">Varianta Manhattanské vzdálenosti </w:t>
      </w:r>
      <w:r w:rsidR="0014162E" w:rsidRPr="00E130F3">
        <w:rPr>
          <w:rFonts w:ascii="Times" w:hAnsi="Times"/>
          <w:lang w:eastAsia="de-DE"/>
        </w:rPr>
        <w:t>použív</w:t>
      </w:r>
      <w:r w:rsidR="00067410" w:rsidRPr="00E130F3">
        <w:rPr>
          <w:rFonts w:ascii="Times" w:hAnsi="Times"/>
          <w:lang w:eastAsia="de-DE"/>
        </w:rPr>
        <w:t>aná</w:t>
      </w:r>
      <w:r w:rsidR="0014162E" w:rsidRPr="00E130F3">
        <w:rPr>
          <w:rFonts w:ascii="Times" w:hAnsi="Times"/>
          <w:lang w:eastAsia="de-DE"/>
        </w:rPr>
        <w:t xml:space="preserve"> v ekologických </w:t>
      </w:r>
      <w:r w:rsidR="007146F8" w:rsidRPr="00E130F3">
        <w:rPr>
          <w:rFonts w:ascii="Times" w:hAnsi="Times"/>
          <w:lang w:eastAsia="de-DE"/>
        </w:rPr>
        <w:t>studiích. P</w:t>
      </w:r>
      <w:r w:rsidRPr="00E130F3">
        <w:rPr>
          <w:rFonts w:ascii="Times" w:hAnsi="Times"/>
          <w:lang w:eastAsia="de-DE"/>
        </w:rPr>
        <w:t>řed výpočtem musí být ods</w:t>
      </w:r>
      <w:r w:rsidR="00613B73" w:rsidRPr="00E130F3">
        <w:rPr>
          <w:rFonts w:ascii="Times" w:hAnsi="Times"/>
          <w:lang w:eastAsia="de-DE"/>
        </w:rPr>
        <w:t xml:space="preserve">traněny dvojité nuly a </w:t>
      </w:r>
      <w:r w:rsidR="007146F8" w:rsidRPr="00E130F3">
        <w:rPr>
          <w:rFonts w:ascii="Times" w:hAnsi="Times"/>
          <w:lang w:eastAsia="de-DE"/>
        </w:rPr>
        <w:t xml:space="preserve">metrika jimi tedy </w:t>
      </w:r>
      <w:r w:rsidR="00613B73" w:rsidRPr="00E130F3">
        <w:rPr>
          <w:rFonts w:ascii="Times" w:hAnsi="Times"/>
          <w:lang w:eastAsia="de-DE"/>
        </w:rPr>
        <w:t xml:space="preserve">není </w:t>
      </w:r>
      <w:r w:rsidRPr="00E130F3">
        <w:rPr>
          <w:rFonts w:ascii="Times" w:hAnsi="Times"/>
          <w:lang w:eastAsia="de-DE"/>
        </w:rPr>
        <w:t xml:space="preserve">ovlivněna. </w:t>
      </w:r>
      <w:r w:rsidR="007146F8" w:rsidRPr="00E130F3">
        <w:rPr>
          <w:rFonts w:ascii="Times" w:hAnsi="Times"/>
          <w:lang w:eastAsia="de-DE"/>
        </w:rPr>
        <w:t>Zajímavé je, že s</w:t>
      </w:r>
      <w:r w:rsidRPr="00E130F3">
        <w:rPr>
          <w:rFonts w:ascii="Times" w:hAnsi="Times"/>
          <w:lang w:eastAsia="de-DE"/>
        </w:rPr>
        <w:t xml:space="preserve">tejný rozdíl mezi početnými druhy ovlivňuje </w:t>
      </w:r>
      <w:r w:rsidR="007146F8" w:rsidRPr="00E130F3">
        <w:rPr>
          <w:rFonts w:ascii="Times" w:hAnsi="Times"/>
          <w:lang w:eastAsia="de-DE"/>
        </w:rPr>
        <w:t xml:space="preserve">tuto </w:t>
      </w:r>
      <w:r w:rsidRPr="00E130F3">
        <w:rPr>
          <w:rFonts w:ascii="Times" w:hAnsi="Times"/>
          <w:lang w:eastAsia="de-DE"/>
        </w:rPr>
        <w:t xml:space="preserve">vzdálenost méně než </w:t>
      </w:r>
      <w:r w:rsidR="007146F8" w:rsidRPr="00E130F3">
        <w:rPr>
          <w:rFonts w:ascii="Times" w:hAnsi="Times"/>
          <w:lang w:eastAsia="de-DE"/>
        </w:rPr>
        <w:t xml:space="preserve">ten stejný rozdíl </w:t>
      </w:r>
      <w:r w:rsidRPr="00E130F3">
        <w:rPr>
          <w:rFonts w:ascii="Times" w:hAnsi="Times"/>
          <w:lang w:eastAsia="de-DE"/>
        </w:rPr>
        <w:t>mezi druhy vzácnějšími.</w:t>
      </w:r>
      <w:r w:rsidR="00441D25" w:rsidRPr="00E130F3">
        <w:rPr>
          <w:rFonts w:ascii="Times" w:hAnsi="Times"/>
          <w:lang w:eastAsia="de-DE"/>
        </w:rPr>
        <w:t xml:space="preserve"> Ani tato vzdálenost nemá horní hranici.</w:t>
      </w:r>
    </w:p>
    <w:p w:rsidR="00292646" w:rsidRPr="00E130F3" w:rsidRDefault="00292646" w:rsidP="00776912"/>
    <w:tbl>
      <w:tblPr>
        <w:tblW w:w="0" w:type="auto"/>
        <w:tblInd w:w="108" w:type="dxa"/>
        <w:tblLook w:val="04A0"/>
      </w:tblPr>
      <w:tblGrid>
        <w:gridCol w:w="8222"/>
        <w:gridCol w:w="882"/>
      </w:tblGrid>
      <w:tr w:rsidR="00292646" w:rsidRPr="00E130F3" w:rsidTr="00F2352C">
        <w:tc>
          <w:tcPr>
            <w:tcW w:w="8222" w:type="dxa"/>
            <w:vAlign w:val="center"/>
          </w:tcPr>
          <w:p w:rsidR="00292646" w:rsidRPr="00E130F3" w:rsidRDefault="00292646" w:rsidP="00776912">
            <w:r w:rsidRPr="00E130F3">
              <w:rPr>
                <w:position w:val="-38"/>
              </w:rPr>
              <w:object w:dxaOrig="2880" w:dyaOrig="880">
                <v:shape id="_x0000_i1108" type="#_x0000_t75" style="width:2in;height:44.15pt" o:ole="">
                  <v:imagedata r:id="rId184" o:title=""/>
                </v:shape>
                <o:OLEObject Type="Embed" ProgID="Equation.3" ShapeID="_x0000_i1108" DrawAspect="Content" ObjectID="_1375086541" r:id="rId185"/>
              </w:object>
            </w:r>
          </w:p>
        </w:tc>
        <w:tc>
          <w:tcPr>
            <w:tcW w:w="882" w:type="dxa"/>
            <w:vAlign w:val="center"/>
          </w:tcPr>
          <w:p w:rsidR="00292646" w:rsidRPr="00E130F3" w:rsidRDefault="00292646"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17</w:t>
            </w:r>
            <w:r w:rsidR="00C4069F" w:rsidRPr="00E130F3">
              <w:fldChar w:fldCharType="end"/>
            </w:r>
            <w:r w:rsidRPr="00E130F3">
              <w:t>)</w:t>
            </w:r>
          </w:p>
        </w:tc>
      </w:tr>
    </w:tbl>
    <w:p w:rsidR="00E16874" w:rsidRPr="00E130F3" w:rsidRDefault="00E16874" w:rsidP="00D81638">
      <w:pPr>
        <w:pStyle w:val="Nadpis4"/>
      </w:pPr>
      <w:r w:rsidRPr="00E130F3">
        <w:t>Koeficient divergence</w:t>
      </w:r>
      <w:r w:rsidR="006263C9" w:rsidRPr="00E130F3">
        <w:t xml:space="preserve"> (coefficient of divergence)</w:t>
      </w:r>
    </w:p>
    <w:p w:rsidR="00A96B91" w:rsidRPr="00E130F3" w:rsidRDefault="00A96B91" w:rsidP="00776912">
      <w:pPr>
        <w:rPr>
          <w:position w:val="-12"/>
        </w:rPr>
      </w:pPr>
      <w:r w:rsidRPr="00E130F3">
        <w:rPr>
          <w:position w:val="-12"/>
        </w:rPr>
        <w:t>Koeficient divergence je obdobná metrika jako D</w:t>
      </w:r>
      <w:r w:rsidRPr="00E130F3">
        <w:rPr>
          <w:position w:val="-12"/>
          <w:vertAlign w:val="subscript"/>
        </w:rPr>
        <w:t>11</w:t>
      </w:r>
      <w:r w:rsidRPr="00E130F3">
        <w:rPr>
          <w:position w:val="-12"/>
        </w:rPr>
        <w:t xml:space="preserve">, ale je založena na Euklidovské vzdálenosti a vztažena na počet proměnných. Také se používá na ekologická data druhových abundancí po odstranění dvojích nul z výpočtu (a tedy i z hodnoty počtu proměnných </w:t>
      </w:r>
      <w:r w:rsidRPr="00E130F3">
        <w:rPr>
          <w:i/>
          <w:position w:val="-12"/>
        </w:rPr>
        <w:t>p</w:t>
      </w:r>
      <w:r w:rsidRPr="00E130F3">
        <w:rPr>
          <w:position w:val="-12"/>
        </w:rPr>
        <w:t>).</w:t>
      </w:r>
    </w:p>
    <w:p w:rsidR="00B92D65" w:rsidRPr="00E130F3" w:rsidRDefault="00B92D65" w:rsidP="00776912"/>
    <w:tbl>
      <w:tblPr>
        <w:tblW w:w="0" w:type="auto"/>
        <w:tblInd w:w="108" w:type="dxa"/>
        <w:tblLook w:val="04A0"/>
      </w:tblPr>
      <w:tblGrid>
        <w:gridCol w:w="8222"/>
        <w:gridCol w:w="882"/>
      </w:tblGrid>
      <w:tr w:rsidR="00B92D65" w:rsidRPr="00E130F3" w:rsidTr="00F2352C">
        <w:tc>
          <w:tcPr>
            <w:tcW w:w="8222" w:type="dxa"/>
            <w:vAlign w:val="center"/>
          </w:tcPr>
          <w:p w:rsidR="00B92D65" w:rsidRPr="00E130F3" w:rsidRDefault="00B92D65" w:rsidP="00776912">
            <w:r w:rsidRPr="00E130F3">
              <w:rPr>
                <w:position w:val="-36"/>
              </w:rPr>
              <w:object w:dxaOrig="3300" w:dyaOrig="920">
                <v:shape id="_x0000_i1109" type="#_x0000_t75" style="width:165.75pt;height:45.5pt" o:ole="">
                  <v:imagedata r:id="rId186" o:title=""/>
                </v:shape>
                <o:OLEObject Type="Embed" ProgID="Equation.3" ShapeID="_x0000_i1109" DrawAspect="Content" ObjectID="_1375086542" r:id="rId187"/>
              </w:object>
            </w:r>
          </w:p>
        </w:tc>
        <w:tc>
          <w:tcPr>
            <w:tcW w:w="882" w:type="dxa"/>
            <w:vAlign w:val="center"/>
          </w:tcPr>
          <w:p w:rsidR="00B92D65" w:rsidRPr="00E130F3" w:rsidRDefault="00B92D65"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18</w:t>
            </w:r>
            <w:r w:rsidR="00C4069F" w:rsidRPr="00E130F3">
              <w:fldChar w:fldCharType="end"/>
            </w:r>
            <w:r w:rsidRPr="00E130F3">
              <w:t>)</w:t>
            </w:r>
          </w:p>
        </w:tc>
      </w:tr>
    </w:tbl>
    <w:p w:rsidR="00A96B91" w:rsidRPr="00E130F3" w:rsidRDefault="00A96B91" w:rsidP="00D81638">
      <w:pPr>
        <w:pStyle w:val="Nadpis4"/>
      </w:pPr>
      <w:r w:rsidRPr="00E130F3">
        <w:t xml:space="preserve">Coefficient of racial likeness </w:t>
      </w:r>
    </w:p>
    <w:p w:rsidR="005A3627" w:rsidRPr="00E130F3" w:rsidRDefault="005A3627" w:rsidP="00776912">
      <w:r w:rsidRPr="00E130F3">
        <w:t>Umožňuje srovnávat skupiny objektů</w:t>
      </w:r>
      <w:r w:rsidR="008B4C4C" w:rsidRPr="00E130F3">
        <w:t>,</w:t>
      </w:r>
      <w:r w:rsidRPr="00E130F3">
        <w:t xml:space="preserve"> podobně jako Mahalanobisova vzdálenost, ale na rozdíl od ní neeliminuje vliv korelace proměnných. Dvě skupiny objektů </w:t>
      </w:r>
      <w:r w:rsidRPr="00E130F3">
        <w:rPr>
          <w:i/>
        </w:rPr>
        <w:t>w</w:t>
      </w:r>
      <w:r w:rsidRPr="00E130F3">
        <w:rPr>
          <w:i/>
          <w:vertAlign w:val="subscript"/>
        </w:rPr>
        <w:t>1</w:t>
      </w:r>
      <w:r w:rsidRPr="00E130F3">
        <w:t xml:space="preserve"> a </w:t>
      </w:r>
      <w:r w:rsidRPr="00E130F3">
        <w:rPr>
          <w:i/>
        </w:rPr>
        <w:t>w</w:t>
      </w:r>
      <w:r w:rsidRPr="00E130F3">
        <w:rPr>
          <w:i/>
          <w:vertAlign w:val="subscript"/>
        </w:rPr>
        <w:t>2</w:t>
      </w:r>
      <w:r w:rsidRPr="00E130F3">
        <w:t xml:space="preserve"> s počtem objektů </w:t>
      </w:r>
      <w:r w:rsidRPr="00E130F3">
        <w:rPr>
          <w:i/>
        </w:rPr>
        <w:t>n</w:t>
      </w:r>
      <w:r w:rsidRPr="00E130F3">
        <w:rPr>
          <w:i/>
          <w:vertAlign w:val="subscript"/>
        </w:rPr>
        <w:t>1</w:t>
      </w:r>
      <w:r w:rsidRPr="00E130F3">
        <w:t xml:space="preserve"> a </w:t>
      </w:r>
      <w:r w:rsidRPr="00E130F3">
        <w:rPr>
          <w:i/>
        </w:rPr>
        <w:t>n</w:t>
      </w:r>
      <w:r w:rsidRPr="00E130F3">
        <w:rPr>
          <w:i/>
          <w:vertAlign w:val="subscript"/>
        </w:rPr>
        <w:t>2</w:t>
      </w:r>
      <w:r w:rsidRPr="00E130F3">
        <w:t xml:space="preserve"> jsou charakterizovány průměrem proměnných ve skupinách </w:t>
      </w:r>
      <w:r w:rsidR="009C2E04" w:rsidRPr="00E130F3">
        <w:rPr>
          <w:position w:val="-14"/>
        </w:rPr>
        <w:object w:dxaOrig="320" w:dyaOrig="380">
          <v:shape id="_x0000_i1110" type="#_x0000_t75" style="width:16.3pt;height:19pt" o:ole="">
            <v:imagedata r:id="rId188" o:title=""/>
          </v:shape>
          <o:OLEObject Type="Embed" ProgID="Equation.3" ShapeID="_x0000_i1110" DrawAspect="Content" ObjectID="_1375086543" r:id="rId189"/>
        </w:object>
      </w:r>
      <w:r w:rsidRPr="00E130F3">
        <w:t xml:space="preserve"> a rozptylem proměnných ve skupinách </w:t>
      </w:r>
      <w:r w:rsidRPr="00E130F3">
        <w:rPr>
          <w:position w:val="-14"/>
        </w:rPr>
        <w:object w:dxaOrig="260" w:dyaOrig="400">
          <v:shape id="_x0000_i1111" type="#_x0000_t75" style="width:12.9pt;height:19.7pt" o:ole="">
            <v:imagedata r:id="rId190" o:title=""/>
          </v:shape>
          <o:OLEObject Type="Embed" ProgID="Equation.3" ShapeID="_x0000_i1111" DrawAspect="Content" ObjectID="_1375086544" r:id="rId191"/>
        </w:object>
      </w:r>
      <w:r w:rsidRPr="00E130F3">
        <w:t>. Tento koeficient byl vyvinut pro potřeby antropologických studií.</w:t>
      </w:r>
    </w:p>
    <w:p w:rsidR="00B92D65" w:rsidRPr="00E130F3" w:rsidRDefault="00B92D65" w:rsidP="00776912"/>
    <w:tbl>
      <w:tblPr>
        <w:tblW w:w="0" w:type="auto"/>
        <w:tblInd w:w="108" w:type="dxa"/>
        <w:tblLook w:val="04A0"/>
      </w:tblPr>
      <w:tblGrid>
        <w:gridCol w:w="8222"/>
        <w:gridCol w:w="882"/>
      </w:tblGrid>
      <w:tr w:rsidR="00B92D65" w:rsidRPr="00E130F3" w:rsidTr="00F2352C">
        <w:tc>
          <w:tcPr>
            <w:tcW w:w="8222" w:type="dxa"/>
            <w:vAlign w:val="center"/>
          </w:tcPr>
          <w:p w:rsidR="00B92D65" w:rsidRPr="00E130F3" w:rsidRDefault="00B92D65" w:rsidP="00776912">
            <w:r w:rsidRPr="00E130F3">
              <w:rPr>
                <w:position w:val="-80"/>
              </w:rPr>
              <w:object w:dxaOrig="4140" w:dyaOrig="1740">
                <v:shape id="_x0000_i1112" type="#_x0000_t75" style="width:207.15pt;height:86.95pt" o:ole="">
                  <v:imagedata r:id="rId192" o:title=""/>
                </v:shape>
                <o:OLEObject Type="Embed" ProgID="Equation.3" ShapeID="_x0000_i1112" DrawAspect="Content" ObjectID="_1375086545" r:id="rId193"/>
              </w:object>
            </w:r>
          </w:p>
        </w:tc>
        <w:tc>
          <w:tcPr>
            <w:tcW w:w="882" w:type="dxa"/>
            <w:vAlign w:val="center"/>
          </w:tcPr>
          <w:p w:rsidR="00B92D65" w:rsidRPr="00E130F3" w:rsidRDefault="00B92D65"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19</w:t>
            </w:r>
            <w:r w:rsidR="00C4069F" w:rsidRPr="00E130F3">
              <w:fldChar w:fldCharType="end"/>
            </w:r>
            <w:r w:rsidRPr="00E130F3">
              <w:t>)</w:t>
            </w:r>
          </w:p>
        </w:tc>
      </w:tr>
    </w:tbl>
    <w:p w:rsidR="00F144D0" w:rsidRPr="00E130F3" w:rsidRDefault="00F144D0" w:rsidP="00D81638">
      <w:pPr>
        <w:pStyle w:val="Nadpis4"/>
      </w:pPr>
      <w:r w:rsidRPr="00E130F3">
        <w:lastRenderedPageBreak/>
        <w:t>χ</w:t>
      </w:r>
      <w:r w:rsidRPr="00E130F3">
        <w:rPr>
          <w:vertAlign w:val="superscript"/>
        </w:rPr>
        <w:t>2</w:t>
      </w:r>
      <w:r w:rsidRPr="00E130F3">
        <w:t xml:space="preserve"> metrika</w:t>
      </w:r>
    </w:p>
    <w:p w:rsidR="00B92D65" w:rsidRPr="00E130F3" w:rsidRDefault="00B46C78" w:rsidP="00776912">
      <w:r w:rsidRPr="00E130F3">
        <w:t>První ze skupiny metrik založených na χ</w:t>
      </w:r>
      <w:r w:rsidRPr="00E130F3">
        <w:rPr>
          <w:vertAlign w:val="superscript"/>
        </w:rPr>
        <w:t>2</w:t>
      </w:r>
      <w:r w:rsidRPr="00E130F3">
        <w:t xml:space="preserve"> využívaném pro výpočet vzdáleností kontingenčních tabulek, a tedy frekvenčních dat. Příkladem takových dat může být matice lokalit (objekty) charakterizovaná abundancemi nebo frekvencemi druhů (proměnné). V matici nejsou přípustné žádné záporné hodnoty. Data původní matice abundancí/frekvencí </w:t>
      </w:r>
      <w:r w:rsidRPr="00E130F3">
        <w:rPr>
          <w:i/>
        </w:rPr>
        <w:t>y</w:t>
      </w:r>
      <w:r w:rsidRPr="00E130F3">
        <w:t xml:space="preserve"> jsou nejprve přepočítána do matice poměrných frekvencí tak, že řádkové součty jsou rovny jedné (druhy jsou na lokalitě vyjádřeny svým poměrným zastoupením, tedy </w:t>
      </w:r>
      <w:r w:rsidR="00441292" w:rsidRPr="00E130F3">
        <w:t xml:space="preserve">relativní </w:t>
      </w:r>
      <w:r w:rsidRPr="00E130F3">
        <w:t>frekvenc</w:t>
      </w:r>
      <w:r w:rsidR="00441292" w:rsidRPr="00E130F3">
        <w:t>i</w:t>
      </w:r>
      <w:r w:rsidRPr="00E130F3">
        <w:t xml:space="preserve">). Jako dodatečné charakteristiky uplatňované při výpočtu jsou spočteny součty </w:t>
      </w:r>
      <w:r w:rsidRPr="00E130F3">
        <w:rPr>
          <w:position w:val="-30"/>
        </w:rPr>
        <w:object w:dxaOrig="620" w:dyaOrig="720">
          <v:shape id="_x0000_i1113" type="#_x0000_t75" style="width:31.25pt;height:36.7pt" o:ole="">
            <v:imagedata r:id="rId194" o:title=""/>
          </v:shape>
          <o:OLEObject Type="Embed" ProgID="Equation.3" ShapeID="_x0000_i1113" DrawAspect="Content" ObjectID="_1375086546" r:id="rId195"/>
        </w:object>
      </w:r>
      <w:r w:rsidRPr="00E130F3">
        <w:t xml:space="preserve"> a sloupců </w:t>
      </w:r>
      <w:r w:rsidRPr="00E130F3">
        <w:rPr>
          <w:position w:val="-28"/>
        </w:rPr>
        <w:object w:dxaOrig="620" w:dyaOrig="680">
          <v:shape id="_x0000_i1114" type="#_x0000_t75" style="width:31.25pt;height:33.95pt" o:ole="">
            <v:imagedata r:id="rId196" o:title=""/>
          </v:shape>
          <o:OLEObject Type="Embed" ProgID="Equation.3" ShapeID="_x0000_i1114" DrawAspect="Content" ObjectID="_1375086547" r:id="rId197"/>
        </w:object>
      </w:r>
      <w:r w:rsidRPr="00E130F3">
        <w:t xml:space="preserve"> celé matice </w:t>
      </w:r>
      <w:r w:rsidRPr="00E130F3">
        <w:rPr>
          <w:i/>
        </w:rPr>
        <w:t>n</w:t>
      </w:r>
      <w:r w:rsidRPr="00E130F3">
        <w:rPr>
          <w:i/>
          <w:vertAlign w:val="subscript"/>
        </w:rPr>
        <w:t>(i)</w:t>
      </w:r>
      <w:r w:rsidRPr="00E130F3">
        <w:t xml:space="preserve"> lokalit x </w:t>
      </w:r>
      <w:r w:rsidRPr="00E130F3">
        <w:rPr>
          <w:i/>
        </w:rPr>
        <w:t>p</w:t>
      </w:r>
      <w:r w:rsidRPr="00E130F3">
        <w:rPr>
          <w:i/>
          <w:vertAlign w:val="subscript"/>
        </w:rPr>
        <w:t>(j)</w:t>
      </w:r>
      <w:r w:rsidRPr="00E130F3">
        <w:t xml:space="preserve"> druhů.</w:t>
      </w:r>
      <w:r w:rsidR="00284826" w:rsidRPr="00E130F3">
        <w:t xml:space="preserve"> </w:t>
      </w:r>
      <w:r w:rsidR="00E46A2D" w:rsidRPr="00E130F3">
        <w:t>Výpočet odstraňuje problém dvou nul. Nejjednodušším výpočtem je obdoba Euklidovské vzdálenosti</w:t>
      </w:r>
    </w:p>
    <w:p w:rsidR="00B92D65" w:rsidRPr="00E130F3" w:rsidRDefault="00B92D65" w:rsidP="00776912"/>
    <w:tbl>
      <w:tblPr>
        <w:tblW w:w="0" w:type="auto"/>
        <w:tblInd w:w="108" w:type="dxa"/>
        <w:tblLook w:val="04A0"/>
      </w:tblPr>
      <w:tblGrid>
        <w:gridCol w:w="8222"/>
        <w:gridCol w:w="882"/>
      </w:tblGrid>
      <w:tr w:rsidR="00B92D65" w:rsidRPr="00E130F3" w:rsidTr="00F2352C">
        <w:tc>
          <w:tcPr>
            <w:tcW w:w="8222" w:type="dxa"/>
            <w:vAlign w:val="center"/>
          </w:tcPr>
          <w:p w:rsidR="00B92D65" w:rsidRPr="00E130F3" w:rsidRDefault="00B92D65" w:rsidP="00776912">
            <w:r w:rsidRPr="00E130F3">
              <w:rPr>
                <w:position w:val="-68"/>
              </w:rPr>
              <w:object w:dxaOrig="3540" w:dyaOrig="1560">
                <v:shape id="_x0000_i1115" type="#_x0000_t75" style="width:177.3pt;height:78.8pt" o:ole="">
                  <v:imagedata r:id="rId198" o:title=""/>
                </v:shape>
                <o:OLEObject Type="Embed" ProgID="Equation.3" ShapeID="_x0000_i1115" DrawAspect="Content" ObjectID="_1375086548" r:id="rId199"/>
              </w:object>
            </w:r>
            <w:r w:rsidRPr="00E130F3">
              <w:t>,</w:t>
            </w:r>
          </w:p>
        </w:tc>
        <w:tc>
          <w:tcPr>
            <w:tcW w:w="882" w:type="dxa"/>
            <w:vAlign w:val="center"/>
          </w:tcPr>
          <w:p w:rsidR="00B92D65" w:rsidRPr="00E130F3" w:rsidRDefault="00B92D65"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20</w:t>
            </w:r>
            <w:r w:rsidR="00C4069F" w:rsidRPr="00E130F3">
              <w:fldChar w:fldCharType="end"/>
            </w:r>
            <w:r w:rsidRPr="00E130F3">
              <w:t>)</w:t>
            </w:r>
          </w:p>
        </w:tc>
      </w:tr>
    </w:tbl>
    <w:p w:rsidR="00B92D65" w:rsidRPr="00E130F3" w:rsidRDefault="00E46A2D" w:rsidP="00776912">
      <w:r w:rsidRPr="00E130F3">
        <w:t>která je dále vážena součty jednotlivých druhů</w:t>
      </w:r>
    </w:p>
    <w:tbl>
      <w:tblPr>
        <w:tblW w:w="0" w:type="auto"/>
        <w:tblInd w:w="108" w:type="dxa"/>
        <w:tblLook w:val="04A0"/>
      </w:tblPr>
      <w:tblGrid>
        <w:gridCol w:w="8222"/>
        <w:gridCol w:w="882"/>
      </w:tblGrid>
      <w:tr w:rsidR="00B92D65" w:rsidRPr="00E130F3" w:rsidTr="00F2352C">
        <w:tc>
          <w:tcPr>
            <w:tcW w:w="8222" w:type="dxa"/>
            <w:vAlign w:val="center"/>
          </w:tcPr>
          <w:p w:rsidR="00B92D65" w:rsidRPr="00E130F3" w:rsidRDefault="00B92D65" w:rsidP="00776912">
            <w:r w:rsidRPr="00E130F3">
              <w:rPr>
                <w:position w:val="-68"/>
              </w:rPr>
              <w:object w:dxaOrig="4300" w:dyaOrig="1560">
                <v:shape id="_x0000_i1116" type="#_x0000_t75" style="width:215.3pt;height:78.8pt" o:ole="">
                  <v:imagedata r:id="rId200" o:title=""/>
                </v:shape>
                <o:OLEObject Type="Embed" ProgID="Equation.3" ShapeID="_x0000_i1116" DrawAspect="Content" ObjectID="_1375086549" r:id="rId201"/>
              </w:object>
            </w:r>
            <w:r w:rsidRPr="00E130F3">
              <w:t>.</w:t>
            </w:r>
          </w:p>
        </w:tc>
        <w:tc>
          <w:tcPr>
            <w:tcW w:w="882" w:type="dxa"/>
            <w:vAlign w:val="center"/>
          </w:tcPr>
          <w:p w:rsidR="00B92D65" w:rsidRPr="00E130F3" w:rsidRDefault="00B92D65"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21</w:t>
            </w:r>
            <w:r w:rsidR="00C4069F" w:rsidRPr="00E130F3">
              <w:fldChar w:fldCharType="end"/>
            </w:r>
            <w:r w:rsidRPr="00E130F3">
              <w:t>)</w:t>
            </w:r>
          </w:p>
        </w:tc>
      </w:tr>
    </w:tbl>
    <w:p w:rsidR="00B92D65" w:rsidRPr="00E130F3" w:rsidRDefault="00B92D65" w:rsidP="00776912"/>
    <w:p w:rsidR="004F3544" w:rsidRPr="00E130F3" w:rsidRDefault="00B25CDE" w:rsidP="00776912">
      <w:r w:rsidRPr="00E130F3">
        <w:t xml:space="preserve">Tuto metriku </w:t>
      </w:r>
      <w:r w:rsidR="004F3544" w:rsidRPr="00E130F3">
        <w:t>je možné využít i pro měření vzdáleností mezi druhy na základě jejich rozložení na lokalitách.</w:t>
      </w:r>
    </w:p>
    <w:p w:rsidR="00FD590F" w:rsidRPr="00E130F3" w:rsidRDefault="00FD590F" w:rsidP="00D81638">
      <w:pPr>
        <w:pStyle w:val="Nadpis4"/>
      </w:pPr>
      <w:r w:rsidRPr="00E130F3">
        <w:t>χ</w:t>
      </w:r>
      <w:r w:rsidRPr="00E130F3">
        <w:rPr>
          <w:vertAlign w:val="superscript"/>
        </w:rPr>
        <w:t>2</w:t>
      </w:r>
      <w:r w:rsidRPr="00E130F3">
        <w:t xml:space="preserve"> vzdálenost</w:t>
      </w:r>
    </w:p>
    <w:p w:rsidR="004F3544" w:rsidRPr="00E130F3" w:rsidRDefault="004F3544" w:rsidP="00776912">
      <w:r w:rsidRPr="00E130F3">
        <w:t>Výpočet je podobný χ</w:t>
      </w:r>
      <w:r w:rsidRPr="00E130F3">
        <w:rPr>
          <w:vertAlign w:val="superscript"/>
        </w:rPr>
        <w:t>2</w:t>
      </w:r>
      <w:r w:rsidRPr="00E130F3">
        <w:t xml:space="preserve"> metrice, ale vážení je prováděno relativní četností řádku v matici místo jeho absolutního součtu. Při výpočtu se užívá hodnota </w:t>
      </w:r>
      <w:r w:rsidRPr="00E130F3">
        <w:rPr>
          <w:position w:val="-30"/>
        </w:rPr>
        <w:object w:dxaOrig="900" w:dyaOrig="720">
          <v:shape id="_x0000_i1117" type="#_x0000_t75" style="width:44.85pt;height:36pt" o:ole="">
            <v:imagedata r:id="rId202" o:title=""/>
          </v:shape>
          <o:OLEObject Type="Embed" ProgID="Equation.3" ShapeID="_x0000_i1117" DrawAspect="Content" ObjectID="_1375086550" r:id="rId203"/>
        </w:object>
      </w:r>
      <w:r w:rsidRPr="00E130F3">
        <w:t xml:space="preserve"> (celkový součet matice). χ</w:t>
      </w:r>
      <w:r w:rsidRPr="00E130F3">
        <w:rPr>
          <w:vertAlign w:val="superscript"/>
        </w:rPr>
        <w:t>2</w:t>
      </w:r>
      <w:r w:rsidRPr="00E130F3">
        <w:t xml:space="preserve"> vzdálenost je využívána také při výpočtu vztahů řádků a sloupců kontingenční tabulky.</w:t>
      </w:r>
    </w:p>
    <w:p w:rsidR="00B92D65" w:rsidRPr="00E130F3" w:rsidRDefault="00B92D65" w:rsidP="00776912"/>
    <w:tbl>
      <w:tblPr>
        <w:tblW w:w="0" w:type="auto"/>
        <w:tblInd w:w="108" w:type="dxa"/>
        <w:tblLook w:val="04A0"/>
      </w:tblPr>
      <w:tblGrid>
        <w:gridCol w:w="8222"/>
        <w:gridCol w:w="882"/>
      </w:tblGrid>
      <w:tr w:rsidR="00B92D65" w:rsidRPr="00E130F3" w:rsidTr="00F2352C">
        <w:tc>
          <w:tcPr>
            <w:tcW w:w="8222" w:type="dxa"/>
            <w:vAlign w:val="center"/>
          </w:tcPr>
          <w:p w:rsidR="00B92D65" w:rsidRPr="00E130F3" w:rsidRDefault="0024539E" w:rsidP="00776912">
            <w:r w:rsidRPr="00E130F3">
              <w:rPr>
                <w:rFonts w:ascii="Arial" w:hAnsi="Arial"/>
                <w:position w:val="-184"/>
              </w:rPr>
              <w:object w:dxaOrig="4620" w:dyaOrig="3800">
                <v:shape id="_x0000_i1118" type="#_x0000_t75" style="width:230.95pt;height:189.5pt" o:ole="">
                  <v:imagedata r:id="rId204" o:title=""/>
                </v:shape>
                <o:OLEObject Type="Embed" ProgID="Equation.3" ShapeID="_x0000_i1118" DrawAspect="Content" ObjectID="_1375086551" r:id="rId205"/>
              </w:object>
            </w:r>
          </w:p>
        </w:tc>
        <w:tc>
          <w:tcPr>
            <w:tcW w:w="882" w:type="dxa"/>
            <w:vAlign w:val="center"/>
          </w:tcPr>
          <w:p w:rsidR="00B92D65" w:rsidRPr="00E130F3" w:rsidRDefault="00B92D65" w:rsidP="00F412AA">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22</w:t>
            </w:r>
            <w:r w:rsidR="00C4069F" w:rsidRPr="00E130F3">
              <w:fldChar w:fldCharType="end"/>
            </w:r>
            <w:r w:rsidRPr="00E130F3">
              <w:t>)</w:t>
            </w:r>
          </w:p>
        </w:tc>
      </w:tr>
    </w:tbl>
    <w:p w:rsidR="00F35079" w:rsidRPr="00E130F3" w:rsidRDefault="00F35079" w:rsidP="00F412AA">
      <w:pPr>
        <w:pStyle w:val="Nadpis2"/>
      </w:pPr>
      <w:bookmarkStart w:id="84" w:name="_Toc274087710"/>
      <w:bookmarkStart w:id="85" w:name="_Toc288042919"/>
      <w:bookmarkStart w:id="86" w:name="_Toc288043001"/>
      <w:bookmarkStart w:id="87" w:name="_Toc288425792"/>
      <w:r w:rsidRPr="00E130F3">
        <w:lastRenderedPageBreak/>
        <w:t xml:space="preserve">Asociační koeficienty mezi objekty – </w:t>
      </w:r>
      <w:r w:rsidR="008A7149" w:rsidRPr="00E130F3">
        <w:t>koeficienty</w:t>
      </w:r>
      <w:r w:rsidR="006509EF" w:rsidRPr="00E130F3">
        <w:t xml:space="preserve"> podobnosti</w:t>
      </w:r>
      <w:bookmarkEnd w:id="84"/>
      <w:bookmarkEnd w:id="85"/>
      <w:bookmarkEnd w:id="86"/>
      <w:bookmarkEnd w:id="87"/>
      <w:r w:rsidRPr="00E130F3">
        <w:t xml:space="preserve"> </w:t>
      </w:r>
    </w:p>
    <w:p w:rsidR="00365FFD" w:rsidRPr="00E130F3" w:rsidRDefault="002F088A" w:rsidP="00F412AA">
      <w:r w:rsidRPr="00E130F3">
        <w:t>Koeficienty podobnosti jsou po</w:t>
      </w:r>
      <w:r w:rsidR="00E47E7C" w:rsidRPr="00E130F3">
        <w:t>u</w:t>
      </w:r>
      <w:r w:rsidRPr="00E130F3">
        <w:t xml:space="preserve">žívány k měření asociací mezi objekty. Oproti většině koeficientů vzdálenosti nejsou nikdy metrické, díky čemuž je vždy možno nalézt dva objekty, A a B, které jsou více podobné než suma jejich podobností s jiným, více vzdáleným objektem C. Z toho vyplývá, že podobnosti nemohou být přímo využity k umístění objektů v metrickém prostoru; musí být převedeny na vzdálenosti. </w:t>
      </w:r>
      <w:r w:rsidR="00365FFD" w:rsidRPr="00E130F3">
        <w:t>Matice podobností často tvoří základ shlukovacích metod.</w:t>
      </w:r>
    </w:p>
    <w:p w:rsidR="002F088A" w:rsidRPr="00E130F3" w:rsidRDefault="00365FFD" w:rsidP="00F412AA">
      <w:r w:rsidRPr="00E130F3">
        <w:t>K</w:t>
      </w:r>
      <w:r w:rsidR="002F088A" w:rsidRPr="00E130F3">
        <w:t>oeficienty</w:t>
      </w:r>
      <w:r w:rsidRPr="00E130F3">
        <w:t xml:space="preserve"> podobnosti</w:t>
      </w:r>
      <w:r w:rsidR="002F088A" w:rsidRPr="00E130F3">
        <w:t xml:space="preserve"> byly nejprve vyvinuté pro binární data (</w:t>
      </w:r>
      <w:r w:rsidRPr="00E130F3">
        <w:t xml:space="preserve">data typu </w:t>
      </w:r>
      <w:r w:rsidR="002F088A" w:rsidRPr="00E130F3">
        <w:t>prezence/absence; ano/ne). S pozdějším rozvojem počítačů byly generalizovány i pro vícestavové proměnné. Další rozdělení koeficientů podobnosti je určeno ošetřením tzv. problému dvou nul (</w:t>
      </w:r>
      <w:r w:rsidR="002F088A" w:rsidRPr="00E130F3">
        <w:rPr>
          <w:i/>
        </w:rPr>
        <w:t>double zero</w:t>
      </w:r>
      <w:r w:rsidR="001151AF" w:rsidRPr="00E130F3">
        <w:rPr>
          <w:i/>
        </w:rPr>
        <w:t xml:space="preserve"> problem</w:t>
      </w:r>
      <w:r w:rsidR="002F088A" w:rsidRPr="00E130F3">
        <w:t>)</w:t>
      </w:r>
      <w:r w:rsidR="003551A1" w:rsidRPr="00E130F3">
        <w:t>.</w:t>
      </w:r>
    </w:p>
    <w:p w:rsidR="003551A1" w:rsidRPr="00E130F3" w:rsidRDefault="003551A1" w:rsidP="00C65C58">
      <w:pPr>
        <w:numPr>
          <w:ilvl w:val="0"/>
          <w:numId w:val="18"/>
        </w:numPr>
      </w:pPr>
      <w:r w:rsidRPr="00E130F3">
        <w:rPr>
          <w:b/>
        </w:rPr>
        <w:t>Symetrické koeficienty</w:t>
      </w:r>
      <w:r w:rsidRPr="00E130F3">
        <w:t xml:space="preserve"> podobnosti se používají v případě, že nulový stav reprezentuje stejný druh informace jako kterákoliv jiná hodnota</w:t>
      </w:r>
      <w:r w:rsidR="00EC1BAB" w:rsidRPr="00E130F3">
        <w:t>,</w:t>
      </w:r>
      <w:r w:rsidRPr="00E130F3">
        <w:t xml:space="preserve"> a tedy není jen označením chybějících údajů.</w:t>
      </w:r>
      <w:r w:rsidR="007923C9" w:rsidRPr="00E130F3">
        <w:t xml:space="preserve"> Proto tyto koeficienty není vhodné používat v ekologických studiích k hodnocení proměnných, které představují např. přítomnost/nepřítomnost druhů.</w:t>
      </w:r>
    </w:p>
    <w:p w:rsidR="003551A1" w:rsidRPr="00E130F3" w:rsidRDefault="003551A1" w:rsidP="00C65C58">
      <w:pPr>
        <w:numPr>
          <w:ilvl w:val="0"/>
          <w:numId w:val="18"/>
        </w:numPr>
      </w:pPr>
      <w:r w:rsidRPr="00E130F3">
        <w:rPr>
          <w:b/>
        </w:rPr>
        <w:t>Asymetrické koeficienty</w:t>
      </w:r>
      <w:r w:rsidRPr="00E130F3">
        <w:t xml:space="preserve"> podobnosti</w:t>
      </w:r>
      <w:r w:rsidR="007923C9" w:rsidRPr="00E130F3">
        <w:t xml:space="preserve"> neuvaž</w:t>
      </w:r>
      <w:r w:rsidR="00CB59E3" w:rsidRPr="00E130F3">
        <w:t>ují duplicitní nulové hodnoty u </w:t>
      </w:r>
      <w:r w:rsidR="007923C9" w:rsidRPr="00E130F3">
        <w:t xml:space="preserve">srovnávaných objektů jako </w:t>
      </w:r>
      <w:r w:rsidR="00D36926" w:rsidRPr="00E130F3">
        <w:t xml:space="preserve">informaci o </w:t>
      </w:r>
      <w:r w:rsidR="007923C9" w:rsidRPr="00E130F3">
        <w:t>podobnosti. Uplatnění asymetrických koeficientů je zejména v ekologických studiích, kde proměnné představují druhy</w:t>
      </w:r>
      <w:r w:rsidR="00CB59E3" w:rsidRPr="00E130F3">
        <w:t xml:space="preserve"> a </w:t>
      </w:r>
      <w:r w:rsidR="00D36926" w:rsidRPr="00E130F3">
        <w:t>h</w:t>
      </w:r>
      <w:r w:rsidR="007923C9" w:rsidRPr="00E130F3">
        <w:t xml:space="preserve">odnocení společné prezence a absence není symetrické. </w:t>
      </w:r>
      <w:r w:rsidR="009F13B4" w:rsidRPr="00E130F3">
        <w:t>Na druhé straně p</w:t>
      </w:r>
      <w:r w:rsidR="007923C9" w:rsidRPr="00E130F3">
        <w:t xml:space="preserve">řítomnost druhu pouze v jednom ze dvou </w:t>
      </w:r>
      <w:r w:rsidR="00D36926" w:rsidRPr="00E130F3">
        <w:t xml:space="preserve">objektů </w:t>
      </w:r>
      <w:r w:rsidR="007923C9" w:rsidRPr="00E130F3">
        <w:t>naznačuje rozdíl mezi těmito objekty.</w:t>
      </w:r>
    </w:p>
    <w:p w:rsidR="003551A1" w:rsidRPr="00E130F3" w:rsidRDefault="003551A1" w:rsidP="00F412AA"/>
    <w:p w:rsidR="009F13B4" w:rsidRPr="00E130F3" w:rsidRDefault="009F13B4" w:rsidP="00F412AA">
      <w:r w:rsidRPr="00E130F3">
        <w:t>Nejdříve se budeme věnovat binárním koeficientům, tj. těm, které pracují s binárními proměnnými (data typu prezence/absence, ano/ne, atd</w:t>
      </w:r>
      <w:r w:rsidR="00C348C0" w:rsidRPr="00E130F3">
        <w:t>.</w:t>
      </w:r>
      <w:r w:rsidR="00B0789C" w:rsidRPr="00E130F3">
        <w:t>). U binárních dat dochází k </w:t>
      </w:r>
      <w:r w:rsidR="00D36926" w:rsidRPr="00E130F3">
        <w:t xml:space="preserve">následujícím </w:t>
      </w:r>
      <w:r w:rsidRPr="00E130F3">
        <w:t>případům u dvou srovnávaných objektů</w:t>
      </w:r>
      <w:r w:rsidR="00CC17C3" w:rsidRPr="00E130F3">
        <w:t xml:space="preserve"> (</w:t>
      </w:r>
      <w:r w:rsidR="00C4069F" w:rsidRPr="00E130F3">
        <w:fldChar w:fldCharType="begin"/>
      </w:r>
      <w:r w:rsidR="005305FD" w:rsidRPr="00E130F3">
        <w:instrText xml:space="preserve"> REF _Ref288112431 \h </w:instrText>
      </w:r>
      <w:r w:rsidR="00C4069F" w:rsidRPr="00E130F3">
        <w:fldChar w:fldCharType="separate"/>
      </w:r>
      <w:r w:rsidR="008176CC" w:rsidRPr="00E130F3">
        <w:t xml:space="preserve">Tabulka </w:t>
      </w:r>
      <w:r w:rsidR="008176CC" w:rsidRPr="00E130F3">
        <w:rPr>
          <w:noProof/>
        </w:rPr>
        <w:t>4</w:t>
      </w:r>
      <w:r w:rsidR="008176CC" w:rsidRPr="00E130F3">
        <w:noBreakHyphen/>
      </w:r>
      <w:r w:rsidR="008176CC" w:rsidRPr="00E130F3">
        <w:rPr>
          <w:noProof/>
        </w:rPr>
        <w:t>1</w:t>
      </w:r>
      <w:r w:rsidR="00C4069F" w:rsidRPr="00E130F3">
        <w:fldChar w:fldCharType="end"/>
      </w:r>
      <w:r w:rsidR="002C7189" w:rsidRPr="00E130F3">
        <w:t>)</w:t>
      </w:r>
      <w:r w:rsidRPr="00E130F3">
        <w:t>.</w:t>
      </w:r>
    </w:p>
    <w:p w:rsidR="00F412AA" w:rsidRPr="00E130F3" w:rsidRDefault="00F412AA" w:rsidP="00F412AA">
      <w:pPr>
        <w:pStyle w:val="Titulek"/>
        <w:keepNext/>
      </w:pPr>
      <w:bookmarkStart w:id="88" w:name="_Ref288112431"/>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4</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1</w:t>
      </w:r>
      <w:r w:rsidR="00C4069F" w:rsidRPr="00E130F3">
        <w:fldChar w:fldCharType="end"/>
      </w:r>
      <w:bookmarkEnd w:id="88"/>
      <w:r w:rsidRPr="00E130F3">
        <w:rPr>
          <w:bCs w:val="0"/>
          <w:szCs w:val="24"/>
        </w:rPr>
        <w:t xml:space="preserve"> </w:t>
      </w:r>
      <w:r w:rsidRPr="00E130F3">
        <w:t>Hodnoty šesti binárních proměnných (pr. 1 až pr. 6) u dvou objektů x</w:t>
      </w:r>
      <w:r w:rsidRPr="00E130F3">
        <w:rPr>
          <w:vertAlign w:val="subscript"/>
        </w:rPr>
        <w:t>1</w:t>
      </w:r>
      <w:r w:rsidRPr="00E130F3">
        <w:t xml:space="preserve"> a x</w:t>
      </w:r>
      <w:r w:rsidRPr="00E130F3">
        <w:rPr>
          <w:vertAlign w:val="subscript"/>
        </w:rPr>
        <w:t>2</w:t>
      </w:r>
      <w:r w:rsidRPr="00E130F3">
        <w:t>.</w:t>
      </w:r>
    </w:p>
    <w:tbl>
      <w:tblPr>
        <w:tblW w:w="0" w:type="auto"/>
        <w:jc w:val="center"/>
        <w:tblInd w:w="108" w:type="dxa"/>
        <w:tblLook w:val="04A0"/>
      </w:tblPr>
      <w:tblGrid>
        <w:gridCol w:w="1985"/>
        <w:gridCol w:w="709"/>
        <w:gridCol w:w="708"/>
        <w:gridCol w:w="709"/>
        <w:gridCol w:w="709"/>
        <w:gridCol w:w="709"/>
        <w:gridCol w:w="708"/>
      </w:tblGrid>
      <w:tr w:rsidR="002C7189" w:rsidRPr="00E130F3" w:rsidTr="004A3964">
        <w:trPr>
          <w:jc w:val="center"/>
        </w:trPr>
        <w:tc>
          <w:tcPr>
            <w:tcW w:w="1985" w:type="dxa"/>
            <w:tcBorders>
              <w:top w:val="single" w:sz="4" w:space="0" w:color="auto"/>
              <w:bottom w:val="single" w:sz="4" w:space="0" w:color="auto"/>
            </w:tcBorders>
          </w:tcPr>
          <w:p w:rsidR="002C7189" w:rsidRPr="00E130F3" w:rsidRDefault="002C7189" w:rsidP="00F412AA">
            <w:pPr>
              <w:pStyle w:val="Normaltabulka"/>
              <w:rPr>
                <w:lang w:val="cs-CZ"/>
              </w:rPr>
            </w:pPr>
          </w:p>
        </w:tc>
        <w:tc>
          <w:tcPr>
            <w:tcW w:w="709" w:type="dxa"/>
            <w:tcBorders>
              <w:top w:val="single" w:sz="4" w:space="0" w:color="auto"/>
              <w:bottom w:val="single" w:sz="4" w:space="0" w:color="auto"/>
            </w:tcBorders>
          </w:tcPr>
          <w:p w:rsidR="002C7189" w:rsidRPr="00E130F3" w:rsidRDefault="002C7189" w:rsidP="00F412AA">
            <w:pPr>
              <w:pStyle w:val="Normaltabulka"/>
              <w:rPr>
                <w:lang w:val="cs-CZ"/>
              </w:rPr>
            </w:pPr>
            <w:r w:rsidRPr="00E130F3">
              <w:rPr>
                <w:lang w:val="cs-CZ"/>
              </w:rPr>
              <w:t>pr. 1</w:t>
            </w:r>
          </w:p>
        </w:tc>
        <w:tc>
          <w:tcPr>
            <w:tcW w:w="708" w:type="dxa"/>
            <w:tcBorders>
              <w:top w:val="single" w:sz="4" w:space="0" w:color="auto"/>
              <w:bottom w:val="single" w:sz="4" w:space="0" w:color="auto"/>
            </w:tcBorders>
          </w:tcPr>
          <w:p w:rsidR="002C7189" w:rsidRPr="00E130F3" w:rsidRDefault="002C7189" w:rsidP="00F412AA">
            <w:pPr>
              <w:pStyle w:val="Normaltabulka"/>
              <w:rPr>
                <w:lang w:val="cs-CZ"/>
              </w:rPr>
            </w:pPr>
            <w:r w:rsidRPr="00E130F3">
              <w:rPr>
                <w:lang w:val="cs-CZ"/>
              </w:rPr>
              <w:t>pr. 2</w:t>
            </w:r>
          </w:p>
        </w:tc>
        <w:tc>
          <w:tcPr>
            <w:tcW w:w="709" w:type="dxa"/>
            <w:tcBorders>
              <w:top w:val="single" w:sz="4" w:space="0" w:color="auto"/>
              <w:bottom w:val="single" w:sz="4" w:space="0" w:color="auto"/>
            </w:tcBorders>
          </w:tcPr>
          <w:p w:rsidR="002C7189" w:rsidRPr="00E130F3" w:rsidRDefault="002C7189" w:rsidP="00F412AA">
            <w:pPr>
              <w:pStyle w:val="Normaltabulka"/>
              <w:rPr>
                <w:lang w:val="cs-CZ"/>
              </w:rPr>
            </w:pPr>
            <w:r w:rsidRPr="00E130F3">
              <w:rPr>
                <w:lang w:val="cs-CZ"/>
              </w:rPr>
              <w:t>pr. 3</w:t>
            </w:r>
          </w:p>
        </w:tc>
        <w:tc>
          <w:tcPr>
            <w:tcW w:w="709" w:type="dxa"/>
            <w:tcBorders>
              <w:top w:val="single" w:sz="4" w:space="0" w:color="auto"/>
              <w:bottom w:val="single" w:sz="4" w:space="0" w:color="auto"/>
            </w:tcBorders>
          </w:tcPr>
          <w:p w:rsidR="002C7189" w:rsidRPr="00E130F3" w:rsidRDefault="002C7189" w:rsidP="00F412AA">
            <w:pPr>
              <w:pStyle w:val="Normaltabulka"/>
              <w:rPr>
                <w:lang w:val="cs-CZ"/>
              </w:rPr>
            </w:pPr>
            <w:r w:rsidRPr="00E130F3">
              <w:rPr>
                <w:lang w:val="cs-CZ"/>
              </w:rPr>
              <w:t>pr. 4</w:t>
            </w:r>
          </w:p>
        </w:tc>
        <w:tc>
          <w:tcPr>
            <w:tcW w:w="709" w:type="dxa"/>
            <w:tcBorders>
              <w:top w:val="single" w:sz="4" w:space="0" w:color="auto"/>
              <w:bottom w:val="single" w:sz="4" w:space="0" w:color="auto"/>
            </w:tcBorders>
          </w:tcPr>
          <w:p w:rsidR="002C7189" w:rsidRPr="00E130F3" w:rsidRDefault="002C7189" w:rsidP="00F412AA">
            <w:pPr>
              <w:pStyle w:val="Normaltabulka"/>
              <w:rPr>
                <w:lang w:val="cs-CZ"/>
              </w:rPr>
            </w:pPr>
            <w:r w:rsidRPr="00E130F3">
              <w:rPr>
                <w:lang w:val="cs-CZ"/>
              </w:rPr>
              <w:t>pr. 5</w:t>
            </w:r>
          </w:p>
        </w:tc>
        <w:tc>
          <w:tcPr>
            <w:tcW w:w="708" w:type="dxa"/>
            <w:tcBorders>
              <w:top w:val="single" w:sz="4" w:space="0" w:color="auto"/>
              <w:bottom w:val="single" w:sz="4" w:space="0" w:color="auto"/>
            </w:tcBorders>
          </w:tcPr>
          <w:p w:rsidR="002C7189" w:rsidRPr="00E130F3" w:rsidRDefault="002C7189" w:rsidP="00F412AA">
            <w:pPr>
              <w:pStyle w:val="Normaltabulka"/>
              <w:rPr>
                <w:lang w:val="cs-CZ"/>
              </w:rPr>
            </w:pPr>
            <w:r w:rsidRPr="00E130F3">
              <w:rPr>
                <w:lang w:val="cs-CZ"/>
              </w:rPr>
              <w:t>pr. 6</w:t>
            </w:r>
          </w:p>
        </w:tc>
      </w:tr>
      <w:tr w:rsidR="002C7189" w:rsidRPr="00E130F3" w:rsidTr="004A3964">
        <w:trPr>
          <w:jc w:val="center"/>
        </w:trPr>
        <w:tc>
          <w:tcPr>
            <w:tcW w:w="1985" w:type="dxa"/>
            <w:tcBorders>
              <w:top w:val="single" w:sz="4" w:space="0" w:color="auto"/>
            </w:tcBorders>
          </w:tcPr>
          <w:p w:rsidR="006038A8" w:rsidRPr="00E130F3" w:rsidRDefault="002C7189">
            <w:pPr>
              <w:pStyle w:val="Normaltabulka"/>
              <w:jc w:val="left"/>
              <w:rPr>
                <w:lang w:val="cs-CZ"/>
              </w:rPr>
            </w:pPr>
            <w:r w:rsidRPr="00E130F3">
              <w:rPr>
                <w:lang w:val="cs-CZ"/>
              </w:rPr>
              <w:t>objekt 1 (x</w:t>
            </w:r>
            <w:r w:rsidRPr="00E130F3">
              <w:rPr>
                <w:vertAlign w:val="subscript"/>
                <w:lang w:val="cs-CZ"/>
              </w:rPr>
              <w:t>1</w:t>
            </w:r>
            <w:r w:rsidRPr="00E130F3">
              <w:rPr>
                <w:lang w:val="cs-CZ"/>
              </w:rPr>
              <w:t>)</w:t>
            </w:r>
          </w:p>
        </w:tc>
        <w:tc>
          <w:tcPr>
            <w:tcW w:w="709" w:type="dxa"/>
            <w:tcBorders>
              <w:top w:val="single" w:sz="4" w:space="0" w:color="auto"/>
            </w:tcBorders>
          </w:tcPr>
          <w:p w:rsidR="002C7189" w:rsidRPr="00E130F3" w:rsidRDefault="002C7189" w:rsidP="00F412AA">
            <w:pPr>
              <w:pStyle w:val="Normaltabulka"/>
              <w:rPr>
                <w:lang w:val="cs-CZ"/>
              </w:rPr>
            </w:pPr>
            <w:r w:rsidRPr="00E130F3">
              <w:rPr>
                <w:lang w:val="cs-CZ"/>
              </w:rPr>
              <w:t>1</w:t>
            </w:r>
          </w:p>
        </w:tc>
        <w:tc>
          <w:tcPr>
            <w:tcW w:w="708" w:type="dxa"/>
            <w:tcBorders>
              <w:top w:val="single" w:sz="4" w:space="0" w:color="auto"/>
            </w:tcBorders>
          </w:tcPr>
          <w:p w:rsidR="002C7189" w:rsidRPr="00E130F3" w:rsidRDefault="002C7189" w:rsidP="00F412AA">
            <w:pPr>
              <w:pStyle w:val="Normaltabulka"/>
              <w:rPr>
                <w:lang w:val="cs-CZ"/>
              </w:rPr>
            </w:pPr>
            <w:r w:rsidRPr="00E130F3">
              <w:rPr>
                <w:lang w:val="cs-CZ"/>
              </w:rPr>
              <w:t>0</w:t>
            </w:r>
          </w:p>
        </w:tc>
        <w:tc>
          <w:tcPr>
            <w:tcW w:w="709" w:type="dxa"/>
            <w:tcBorders>
              <w:top w:val="single" w:sz="4" w:space="0" w:color="auto"/>
            </w:tcBorders>
          </w:tcPr>
          <w:p w:rsidR="002C7189" w:rsidRPr="00E130F3" w:rsidRDefault="002C7189" w:rsidP="00F412AA">
            <w:pPr>
              <w:pStyle w:val="Normaltabulka"/>
              <w:rPr>
                <w:lang w:val="cs-CZ"/>
              </w:rPr>
            </w:pPr>
            <w:r w:rsidRPr="00E130F3">
              <w:rPr>
                <w:lang w:val="cs-CZ"/>
              </w:rPr>
              <w:t>1</w:t>
            </w:r>
          </w:p>
        </w:tc>
        <w:tc>
          <w:tcPr>
            <w:tcW w:w="709" w:type="dxa"/>
            <w:tcBorders>
              <w:top w:val="single" w:sz="4" w:space="0" w:color="auto"/>
            </w:tcBorders>
          </w:tcPr>
          <w:p w:rsidR="002C7189" w:rsidRPr="00E130F3" w:rsidRDefault="00311920" w:rsidP="00F412AA">
            <w:pPr>
              <w:pStyle w:val="Normaltabulka"/>
              <w:rPr>
                <w:lang w:val="cs-CZ"/>
              </w:rPr>
            </w:pPr>
            <w:r w:rsidRPr="00E130F3">
              <w:rPr>
                <w:lang w:val="cs-CZ"/>
              </w:rPr>
              <w:t>1</w:t>
            </w:r>
          </w:p>
        </w:tc>
        <w:tc>
          <w:tcPr>
            <w:tcW w:w="709" w:type="dxa"/>
            <w:tcBorders>
              <w:top w:val="single" w:sz="4" w:space="0" w:color="auto"/>
            </w:tcBorders>
          </w:tcPr>
          <w:p w:rsidR="002C7189" w:rsidRPr="00E130F3" w:rsidRDefault="00311920" w:rsidP="00F412AA">
            <w:pPr>
              <w:pStyle w:val="Normaltabulka"/>
              <w:rPr>
                <w:lang w:val="cs-CZ"/>
              </w:rPr>
            </w:pPr>
            <w:r w:rsidRPr="00E130F3">
              <w:rPr>
                <w:lang w:val="cs-CZ"/>
              </w:rPr>
              <w:t>1</w:t>
            </w:r>
          </w:p>
        </w:tc>
        <w:tc>
          <w:tcPr>
            <w:tcW w:w="708" w:type="dxa"/>
            <w:tcBorders>
              <w:top w:val="single" w:sz="4" w:space="0" w:color="auto"/>
            </w:tcBorders>
          </w:tcPr>
          <w:p w:rsidR="002C7189" w:rsidRPr="00E130F3" w:rsidRDefault="00311920" w:rsidP="00F412AA">
            <w:pPr>
              <w:pStyle w:val="Normaltabulka"/>
              <w:rPr>
                <w:lang w:val="cs-CZ"/>
              </w:rPr>
            </w:pPr>
            <w:r w:rsidRPr="00E130F3">
              <w:rPr>
                <w:lang w:val="cs-CZ"/>
              </w:rPr>
              <w:t>0</w:t>
            </w:r>
          </w:p>
        </w:tc>
      </w:tr>
      <w:tr w:rsidR="002C7189" w:rsidRPr="00E130F3" w:rsidTr="004A3964">
        <w:trPr>
          <w:jc w:val="center"/>
        </w:trPr>
        <w:tc>
          <w:tcPr>
            <w:tcW w:w="1985" w:type="dxa"/>
            <w:tcBorders>
              <w:bottom w:val="single" w:sz="4" w:space="0" w:color="auto"/>
            </w:tcBorders>
          </w:tcPr>
          <w:p w:rsidR="006038A8" w:rsidRPr="00E130F3" w:rsidRDefault="002C7189">
            <w:pPr>
              <w:pStyle w:val="Normaltabulka"/>
              <w:jc w:val="left"/>
              <w:rPr>
                <w:lang w:val="cs-CZ"/>
              </w:rPr>
            </w:pPr>
            <w:r w:rsidRPr="00E130F3">
              <w:rPr>
                <w:lang w:val="cs-CZ"/>
              </w:rPr>
              <w:t>objekt 2 (x</w:t>
            </w:r>
            <w:r w:rsidRPr="00E130F3">
              <w:rPr>
                <w:vertAlign w:val="subscript"/>
                <w:lang w:val="cs-CZ"/>
              </w:rPr>
              <w:t>2</w:t>
            </w:r>
            <w:r w:rsidRPr="00E130F3">
              <w:rPr>
                <w:lang w:val="cs-CZ"/>
              </w:rPr>
              <w:t>)</w:t>
            </w:r>
          </w:p>
        </w:tc>
        <w:tc>
          <w:tcPr>
            <w:tcW w:w="709" w:type="dxa"/>
            <w:tcBorders>
              <w:bottom w:val="single" w:sz="4" w:space="0" w:color="auto"/>
            </w:tcBorders>
          </w:tcPr>
          <w:p w:rsidR="002C7189" w:rsidRPr="00E130F3" w:rsidRDefault="002C7189" w:rsidP="00F412AA">
            <w:pPr>
              <w:pStyle w:val="Normaltabulka"/>
              <w:rPr>
                <w:lang w:val="cs-CZ"/>
              </w:rPr>
            </w:pPr>
            <w:r w:rsidRPr="00E130F3">
              <w:rPr>
                <w:lang w:val="cs-CZ"/>
              </w:rPr>
              <w:t>0</w:t>
            </w:r>
          </w:p>
        </w:tc>
        <w:tc>
          <w:tcPr>
            <w:tcW w:w="708" w:type="dxa"/>
            <w:tcBorders>
              <w:bottom w:val="single" w:sz="4" w:space="0" w:color="auto"/>
            </w:tcBorders>
          </w:tcPr>
          <w:p w:rsidR="002C7189" w:rsidRPr="00E130F3" w:rsidRDefault="00311920" w:rsidP="00F412AA">
            <w:pPr>
              <w:pStyle w:val="Normaltabulka"/>
              <w:rPr>
                <w:lang w:val="cs-CZ"/>
              </w:rPr>
            </w:pPr>
            <w:r w:rsidRPr="00E130F3">
              <w:rPr>
                <w:lang w:val="cs-CZ"/>
              </w:rPr>
              <w:t>1</w:t>
            </w:r>
          </w:p>
        </w:tc>
        <w:tc>
          <w:tcPr>
            <w:tcW w:w="709" w:type="dxa"/>
            <w:tcBorders>
              <w:bottom w:val="single" w:sz="4" w:space="0" w:color="auto"/>
            </w:tcBorders>
          </w:tcPr>
          <w:p w:rsidR="002C7189" w:rsidRPr="00E130F3" w:rsidRDefault="00311920" w:rsidP="00F412AA">
            <w:pPr>
              <w:pStyle w:val="Normaltabulka"/>
              <w:rPr>
                <w:lang w:val="cs-CZ"/>
              </w:rPr>
            </w:pPr>
            <w:r w:rsidRPr="00E130F3">
              <w:rPr>
                <w:lang w:val="cs-CZ"/>
              </w:rPr>
              <w:t>1</w:t>
            </w:r>
          </w:p>
        </w:tc>
        <w:tc>
          <w:tcPr>
            <w:tcW w:w="709" w:type="dxa"/>
            <w:tcBorders>
              <w:bottom w:val="single" w:sz="4" w:space="0" w:color="auto"/>
            </w:tcBorders>
          </w:tcPr>
          <w:p w:rsidR="002C7189" w:rsidRPr="00E130F3" w:rsidRDefault="00311920" w:rsidP="00F412AA">
            <w:pPr>
              <w:pStyle w:val="Normaltabulka"/>
              <w:rPr>
                <w:lang w:val="cs-CZ"/>
              </w:rPr>
            </w:pPr>
            <w:r w:rsidRPr="00E130F3">
              <w:rPr>
                <w:lang w:val="cs-CZ"/>
              </w:rPr>
              <w:t>0</w:t>
            </w:r>
          </w:p>
        </w:tc>
        <w:tc>
          <w:tcPr>
            <w:tcW w:w="709" w:type="dxa"/>
            <w:tcBorders>
              <w:bottom w:val="single" w:sz="4" w:space="0" w:color="auto"/>
            </w:tcBorders>
          </w:tcPr>
          <w:p w:rsidR="002C7189" w:rsidRPr="00E130F3" w:rsidRDefault="00311920" w:rsidP="00F412AA">
            <w:pPr>
              <w:pStyle w:val="Normaltabulka"/>
              <w:rPr>
                <w:lang w:val="cs-CZ"/>
              </w:rPr>
            </w:pPr>
            <w:r w:rsidRPr="00E130F3">
              <w:rPr>
                <w:lang w:val="cs-CZ"/>
              </w:rPr>
              <w:t>1</w:t>
            </w:r>
          </w:p>
        </w:tc>
        <w:tc>
          <w:tcPr>
            <w:tcW w:w="708" w:type="dxa"/>
            <w:tcBorders>
              <w:bottom w:val="single" w:sz="4" w:space="0" w:color="auto"/>
            </w:tcBorders>
          </w:tcPr>
          <w:p w:rsidR="002C7189" w:rsidRPr="00E130F3" w:rsidRDefault="00311920" w:rsidP="00F412AA">
            <w:pPr>
              <w:pStyle w:val="Normaltabulka"/>
              <w:rPr>
                <w:lang w:val="cs-CZ"/>
              </w:rPr>
            </w:pPr>
            <w:r w:rsidRPr="00E130F3">
              <w:rPr>
                <w:lang w:val="cs-CZ"/>
              </w:rPr>
              <w:t>0</w:t>
            </w:r>
          </w:p>
        </w:tc>
      </w:tr>
      <w:tr w:rsidR="00311920" w:rsidRPr="00E130F3" w:rsidTr="004A3964">
        <w:trPr>
          <w:jc w:val="center"/>
        </w:trPr>
        <w:tc>
          <w:tcPr>
            <w:tcW w:w="1985" w:type="dxa"/>
            <w:tcBorders>
              <w:top w:val="single" w:sz="4" w:space="0" w:color="auto"/>
              <w:bottom w:val="single" w:sz="4" w:space="0" w:color="auto"/>
            </w:tcBorders>
          </w:tcPr>
          <w:p w:rsidR="006038A8" w:rsidRPr="00E130F3" w:rsidRDefault="00311920">
            <w:pPr>
              <w:pStyle w:val="Normaltabulka"/>
              <w:jc w:val="left"/>
              <w:rPr>
                <w:lang w:val="cs-CZ"/>
              </w:rPr>
            </w:pPr>
            <w:r w:rsidRPr="00E130F3">
              <w:rPr>
                <w:lang w:val="cs-CZ"/>
              </w:rPr>
              <w:t>označení stavu</w:t>
            </w:r>
          </w:p>
        </w:tc>
        <w:tc>
          <w:tcPr>
            <w:tcW w:w="709" w:type="dxa"/>
            <w:tcBorders>
              <w:top w:val="single" w:sz="4" w:space="0" w:color="auto"/>
              <w:bottom w:val="single" w:sz="4" w:space="0" w:color="auto"/>
            </w:tcBorders>
          </w:tcPr>
          <w:p w:rsidR="00311920" w:rsidRPr="00E130F3" w:rsidRDefault="00DE3084" w:rsidP="00F412AA">
            <w:pPr>
              <w:pStyle w:val="Normaltabulka"/>
              <w:rPr>
                <w:lang w:val="cs-CZ"/>
              </w:rPr>
            </w:pPr>
            <w:r w:rsidRPr="00E130F3">
              <w:rPr>
                <w:lang w:val="cs-CZ"/>
              </w:rPr>
              <w:t>b</w:t>
            </w:r>
          </w:p>
        </w:tc>
        <w:tc>
          <w:tcPr>
            <w:tcW w:w="708" w:type="dxa"/>
            <w:tcBorders>
              <w:top w:val="single" w:sz="4" w:space="0" w:color="auto"/>
              <w:bottom w:val="single" w:sz="4" w:space="0" w:color="auto"/>
            </w:tcBorders>
          </w:tcPr>
          <w:p w:rsidR="00311920" w:rsidRPr="00E130F3" w:rsidRDefault="00DE3084" w:rsidP="00F412AA">
            <w:pPr>
              <w:pStyle w:val="Normaltabulka"/>
              <w:rPr>
                <w:lang w:val="cs-CZ"/>
              </w:rPr>
            </w:pPr>
            <w:r w:rsidRPr="00E130F3">
              <w:rPr>
                <w:lang w:val="cs-CZ"/>
              </w:rPr>
              <w:t>c</w:t>
            </w:r>
          </w:p>
        </w:tc>
        <w:tc>
          <w:tcPr>
            <w:tcW w:w="709" w:type="dxa"/>
            <w:tcBorders>
              <w:top w:val="single" w:sz="4" w:space="0" w:color="auto"/>
              <w:bottom w:val="single" w:sz="4" w:space="0" w:color="auto"/>
            </w:tcBorders>
          </w:tcPr>
          <w:p w:rsidR="00311920" w:rsidRPr="00E130F3" w:rsidRDefault="00311920" w:rsidP="00F412AA">
            <w:pPr>
              <w:pStyle w:val="Normaltabulka"/>
              <w:rPr>
                <w:lang w:val="cs-CZ"/>
              </w:rPr>
            </w:pPr>
            <w:r w:rsidRPr="00E130F3">
              <w:rPr>
                <w:lang w:val="cs-CZ"/>
              </w:rPr>
              <w:t>a</w:t>
            </w:r>
          </w:p>
        </w:tc>
        <w:tc>
          <w:tcPr>
            <w:tcW w:w="709" w:type="dxa"/>
            <w:tcBorders>
              <w:top w:val="single" w:sz="4" w:space="0" w:color="auto"/>
              <w:bottom w:val="single" w:sz="4" w:space="0" w:color="auto"/>
            </w:tcBorders>
          </w:tcPr>
          <w:p w:rsidR="00311920" w:rsidRPr="00E130F3" w:rsidRDefault="00DE3084" w:rsidP="00F412AA">
            <w:pPr>
              <w:pStyle w:val="Normaltabulka"/>
              <w:rPr>
                <w:lang w:val="cs-CZ"/>
              </w:rPr>
            </w:pPr>
            <w:r w:rsidRPr="00E130F3">
              <w:rPr>
                <w:lang w:val="cs-CZ"/>
              </w:rPr>
              <w:t>b</w:t>
            </w:r>
          </w:p>
        </w:tc>
        <w:tc>
          <w:tcPr>
            <w:tcW w:w="709" w:type="dxa"/>
            <w:tcBorders>
              <w:top w:val="single" w:sz="4" w:space="0" w:color="auto"/>
              <w:bottom w:val="single" w:sz="4" w:space="0" w:color="auto"/>
            </w:tcBorders>
          </w:tcPr>
          <w:p w:rsidR="00311920" w:rsidRPr="00E130F3" w:rsidRDefault="00311920" w:rsidP="00F412AA">
            <w:pPr>
              <w:pStyle w:val="Normaltabulka"/>
              <w:rPr>
                <w:lang w:val="cs-CZ"/>
              </w:rPr>
            </w:pPr>
            <w:r w:rsidRPr="00E130F3">
              <w:rPr>
                <w:lang w:val="cs-CZ"/>
              </w:rPr>
              <w:t>a</w:t>
            </w:r>
          </w:p>
        </w:tc>
        <w:tc>
          <w:tcPr>
            <w:tcW w:w="708" w:type="dxa"/>
            <w:tcBorders>
              <w:top w:val="single" w:sz="4" w:space="0" w:color="auto"/>
              <w:bottom w:val="single" w:sz="4" w:space="0" w:color="auto"/>
            </w:tcBorders>
          </w:tcPr>
          <w:p w:rsidR="00311920" w:rsidRPr="00E130F3" w:rsidRDefault="00311920" w:rsidP="00F412AA">
            <w:pPr>
              <w:pStyle w:val="Normaltabulka"/>
              <w:rPr>
                <w:lang w:val="cs-CZ"/>
              </w:rPr>
            </w:pPr>
            <w:r w:rsidRPr="00E130F3">
              <w:rPr>
                <w:lang w:val="cs-CZ"/>
              </w:rPr>
              <w:t>d</w:t>
            </w:r>
          </w:p>
        </w:tc>
      </w:tr>
    </w:tbl>
    <w:p w:rsidR="002C7189" w:rsidRPr="00E130F3" w:rsidRDefault="002C7189" w:rsidP="004A3964">
      <w:pPr>
        <w:pStyle w:val="p1a"/>
        <w:ind w:firstLine="426"/>
        <w:rPr>
          <w:szCs w:val="20"/>
          <w:lang w:val="cs-CZ"/>
        </w:rPr>
      </w:pPr>
    </w:p>
    <w:p w:rsidR="002C7189" w:rsidRPr="00E130F3" w:rsidRDefault="008C2BF0" w:rsidP="00F412AA">
      <w:r w:rsidRPr="00E130F3">
        <w:t>Pozorované stavy můžeme sumarizovat ve frekvenční tabulce (</w:t>
      </w:r>
      <w:r w:rsidR="00C4069F" w:rsidRPr="00E130F3">
        <w:fldChar w:fldCharType="begin"/>
      </w:r>
      <w:r w:rsidR="005305FD" w:rsidRPr="00E130F3">
        <w:instrText xml:space="preserve"> REF _Ref288112458 \h </w:instrText>
      </w:r>
      <w:r w:rsidR="00C4069F" w:rsidRPr="00E130F3">
        <w:fldChar w:fldCharType="separate"/>
      </w:r>
      <w:r w:rsidR="008176CC" w:rsidRPr="00E130F3">
        <w:t xml:space="preserve">Tabulka </w:t>
      </w:r>
      <w:r w:rsidR="008176CC" w:rsidRPr="00E130F3">
        <w:rPr>
          <w:noProof/>
        </w:rPr>
        <w:t>4</w:t>
      </w:r>
      <w:r w:rsidR="008176CC" w:rsidRPr="00E130F3">
        <w:noBreakHyphen/>
      </w:r>
      <w:r w:rsidR="008176CC" w:rsidRPr="00E130F3">
        <w:rPr>
          <w:noProof/>
        </w:rPr>
        <w:t>2</w:t>
      </w:r>
      <w:r w:rsidR="00C4069F" w:rsidRPr="00E130F3">
        <w:fldChar w:fldCharType="end"/>
      </w:r>
      <w:r w:rsidRPr="00E130F3">
        <w:t xml:space="preserve">) rozměru 2 x 2 se čtyřmi </w:t>
      </w:r>
      <w:r w:rsidR="00D36926" w:rsidRPr="00E130F3">
        <w:t xml:space="preserve">póly </w:t>
      </w:r>
      <w:r w:rsidRPr="00E130F3">
        <w:t>obsahující tyto početnosti:</w:t>
      </w:r>
    </w:p>
    <w:p w:rsidR="00FF7BD4" w:rsidRPr="00E130F3" w:rsidRDefault="00FF7BD4" w:rsidP="00F412AA">
      <w:r w:rsidRPr="00E130F3">
        <w:t>a</w:t>
      </w:r>
      <w:r w:rsidRPr="00E130F3">
        <w:tab/>
        <w:t>počet proměnných, které nabývají pro oba objekty hodnotu 1</w:t>
      </w:r>
    </w:p>
    <w:p w:rsidR="00FF7BD4" w:rsidRPr="00E130F3" w:rsidRDefault="00FF7BD4" w:rsidP="00F412AA">
      <w:r w:rsidRPr="00E130F3">
        <w:t>b</w:t>
      </w:r>
      <w:r w:rsidRPr="00E130F3">
        <w:tab/>
        <w:t>počet proměnných, které nabývají u </w:t>
      </w:r>
      <w:r w:rsidRPr="00E130F3">
        <w:rPr>
          <w:i/>
        </w:rPr>
        <w:t>i</w:t>
      </w:r>
      <w:r w:rsidRPr="00E130F3">
        <w:t>-tého objektu 1 a u </w:t>
      </w:r>
      <w:r w:rsidRPr="00E130F3">
        <w:rPr>
          <w:i/>
        </w:rPr>
        <w:t>j</w:t>
      </w:r>
      <w:r w:rsidRPr="00E130F3">
        <w:t>-tého objektu 0</w:t>
      </w:r>
    </w:p>
    <w:p w:rsidR="00FF7BD4" w:rsidRPr="00E130F3" w:rsidRDefault="00FF7BD4" w:rsidP="00F412AA">
      <w:r w:rsidRPr="00E130F3">
        <w:t>c</w:t>
      </w:r>
      <w:r w:rsidRPr="00E130F3">
        <w:tab/>
        <w:t>počet proměnných, které nabývají u </w:t>
      </w:r>
      <w:r w:rsidRPr="00E130F3">
        <w:rPr>
          <w:i/>
        </w:rPr>
        <w:t>i</w:t>
      </w:r>
      <w:r w:rsidRPr="00E130F3">
        <w:t>-tého objektu 0</w:t>
      </w:r>
      <w:r w:rsidR="0065639D" w:rsidRPr="00E130F3">
        <w:t xml:space="preserve"> a</w:t>
      </w:r>
      <w:r w:rsidRPr="00E130F3">
        <w:t xml:space="preserve"> u </w:t>
      </w:r>
      <w:r w:rsidRPr="00E130F3">
        <w:rPr>
          <w:i/>
        </w:rPr>
        <w:t>j</w:t>
      </w:r>
      <w:r w:rsidRPr="00E130F3">
        <w:t>-tého objektu 1</w:t>
      </w:r>
    </w:p>
    <w:p w:rsidR="00FF7BD4" w:rsidRPr="00E130F3" w:rsidRDefault="00FF7BD4" w:rsidP="00F412AA">
      <w:r w:rsidRPr="00E130F3">
        <w:t>d</w:t>
      </w:r>
      <w:r w:rsidRPr="00E130F3">
        <w:tab/>
        <w:t>počet proměnných, které nabývají pro oba objekty hodnoty 0</w:t>
      </w:r>
    </w:p>
    <w:p w:rsidR="005305FD" w:rsidRPr="00E130F3" w:rsidRDefault="005305FD" w:rsidP="00F412AA"/>
    <w:p w:rsidR="00FF7BD4" w:rsidRPr="00E130F3" w:rsidRDefault="00FF7BD4" w:rsidP="00F412AA">
      <w:r w:rsidRPr="00E130F3">
        <w:t>Platí a</w:t>
      </w:r>
      <w:r w:rsidR="0024539E" w:rsidRPr="00E130F3">
        <w:t xml:space="preserve"> </w:t>
      </w:r>
      <w:r w:rsidRPr="00E130F3">
        <w:t>+</w:t>
      </w:r>
      <w:r w:rsidR="0024539E" w:rsidRPr="00E130F3">
        <w:t xml:space="preserve"> </w:t>
      </w:r>
      <w:r w:rsidRPr="00E130F3">
        <w:t>b</w:t>
      </w:r>
      <w:r w:rsidR="0024539E" w:rsidRPr="00E130F3">
        <w:t xml:space="preserve"> </w:t>
      </w:r>
      <w:r w:rsidRPr="00E130F3">
        <w:t>+</w:t>
      </w:r>
      <w:r w:rsidR="0024539E" w:rsidRPr="00E130F3">
        <w:t xml:space="preserve"> </w:t>
      </w:r>
      <w:r w:rsidRPr="00E130F3">
        <w:t>c</w:t>
      </w:r>
      <w:r w:rsidR="0024539E" w:rsidRPr="00E130F3">
        <w:t xml:space="preserve"> </w:t>
      </w:r>
      <w:r w:rsidRPr="00E130F3">
        <w:t>+</w:t>
      </w:r>
      <w:r w:rsidR="0024539E" w:rsidRPr="00E130F3">
        <w:t xml:space="preserve"> </w:t>
      </w:r>
      <w:r w:rsidRPr="00E130F3">
        <w:t>d</w:t>
      </w:r>
      <w:r w:rsidR="0024539E" w:rsidRPr="00E130F3">
        <w:t xml:space="preserve"> </w:t>
      </w:r>
      <w:r w:rsidRPr="00E130F3">
        <w:t>=</w:t>
      </w:r>
      <w:r w:rsidR="0024539E" w:rsidRPr="00E130F3">
        <w:t xml:space="preserve"> </w:t>
      </w:r>
      <w:r w:rsidRPr="00E130F3">
        <w:t xml:space="preserve">p. </w:t>
      </w:r>
    </w:p>
    <w:p w:rsidR="005305FD" w:rsidRPr="00E130F3" w:rsidRDefault="005305FD" w:rsidP="00F412AA">
      <w:pPr>
        <w:pStyle w:val="Titulek"/>
        <w:keepNext/>
        <w:sectPr w:rsidR="005305FD" w:rsidRPr="00E130F3" w:rsidSect="00F43C3E">
          <w:pgSz w:w="11906" w:h="16838"/>
          <w:pgMar w:top="1134" w:right="1134" w:bottom="1418" w:left="1418" w:header="709" w:footer="709" w:gutter="0"/>
          <w:cols w:space="708"/>
          <w:docGrid w:linePitch="360"/>
        </w:sectPr>
      </w:pPr>
    </w:p>
    <w:p w:rsidR="00F412AA" w:rsidRPr="00E130F3" w:rsidRDefault="00F412AA" w:rsidP="00F412AA">
      <w:pPr>
        <w:pStyle w:val="Titulek"/>
        <w:keepNext/>
      </w:pPr>
      <w:bookmarkStart w:id="89" w:name="_Ref288112458"/>
      <w:r w:rsidRPr="00E130F3">
        <w:lastRenderedPageBreak/>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4</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2</w:t>
      </w:r>
      <w:r w:rsidR="00C4069F" w:rsidRPr="00E130F3">
        <w:fldChar w:fldCharType="end"/>
      </w:r>
      <w:bookmarkEnd w:id="89"/>
      <w:r w:rsidRPr="00E130F3">
        <w:t xml:space="preserve"> Sumarizace Tabulky 5.1 ve frekvenční tabulce.</w:t>
      </w:r>
    </w:p>
    <w:tbl>
      <w:tblPr>
        <w:tblW w:w="0" w:type="auto"/>
        <w:jc w:val="center"/>
        <w:tblInd w:w="108" w:type="dxa"/>
        <w:tblLook w:val="04A0"/>
      </w:tblPr>
      <w:tblGrid>
        <w:gridCol w:w="1418"/>
        <w:gridCol w:w="500"/>
        <w:gridCol w:w="992"/>
        <w:gridCol w:w="1134"/>
        <w:gridCol w:w="851"/>
      </w:tblGrid>
      <w:tr w:rsidR="00CE4F8C" w:rsidRPr="00E130F3" w:rsidTr="00A8324C">
        <w:trPr>
          <w:jc w:val="center"/>
        </w:trPr>
        <w:tc>
          <w:tcPr>
            <w:tcW w:w="1418" w:type="dxa"/>
            <w:tcBorders>
              <w:top w:val="single" w:sz="4" w:space="0" w:color="auto"/>
            </w:tcBorders>
          </w:tcPr>
          <w:p w:rsidR="00CE4F8C" w:rsidRPr="00E130F3" w:rsidRDefault="00CE4F8C" w:rsidP="00F412AA">
            <w:pPr>
              <w:pStyle w:val="Normaltabulka"/>
              <w:rPr>
                <w:lang w:val="cs-CZ"/>
              </w:rPr>
            </w:pPr>
          </w:p>
        </w:tc>
        <w:tc>
          <w:tcPr>
            <w:tcW w:w="500" w:type="dxa"/>
            <w:tcBorders>
              <w:top w:val="single" w:sz="4" w:space="0" w:color="auto"/>
            </w:tcBorders>
          </w:tcPr>
          <w:p w:rsidR="00CE4F8C" w:rsidRPr="00E130F3" w:rsidRDefault="00CE4F8C" w:rsidP="00F412AA">
            <w:pPr>
              <w:pStyle w:val="Normaltabulka"/>
              <w:rPr>
                <w:lang w:val="cs-CZ"/>
              </w:rPr>
            </w:pPr>
          </w:p>
        </w:tc>
        <w:tc>
          <w:tcPr>
            <w:tcW w:w="2126" w:type="dxa"/>
            <w:gridSpan w:val="2"/>
            <w:tcBorders>
              <w:top w:val="single" w:sz="4" w:space="0" w:color="auto"/>
            </w:tcBorders>
          </w:tcPr>
          <w:p w:rsidR="00CE4F8C" w:rsidRPr="00E130F3" w:rsidRDefault="00CE4F8C" w:rsidP="00F412AA">
            <w:pPr>
              <w:pStyle w:val="Normaltabulka"/>
              <w:rPr>
                <w:lang w:val="cs-CZ"/>
              </w:rPr>
            </w:pPr>
            <w:r w:rsidRPr="00E130F3">
              <w:rPr>
                <w:lang w:val="cs-CZ"/>
              </w:rPr>
              <w:t>objekt x</w:t>
            </w:r>
            <w:r w:rsidRPr="00E130F3">
              <w:rPr>
                <w:vertAlign w:val="subscript"/>
                <w:lang w:val="cs-CZ"/>
              </w:rPr>
              <w:t>2</w:t>
            </w:r>
          </w:p>
        </w:tc>
        <w:tc>
          <w:tcPr>
            <w:tcW w:w="851" w:type="dxa"/>
            <w:tcBorders>
              <w:top w:val="single" w:sz="4" w:space="0" w:color="auto"/>
              <w:left w:val="nil"/>
            </w:tcBorders>
          </w:tcPr>
          <w:p w:rsidR="00CE4F8C" w:rsidRPr="00E130F3" w:rsidRDefault="00CE4F8C" w:rsidP="00F412AA">
            <w:pPr>
              <w:pStyle w:val="Normaltabulka"/>
              <w:rPr>
                <w:lang w:val="cs-CZ"/>
              </w:rPr>
            </w:pPr>
          </w:p>
        </w:tc>
      </w:tr>
      <w:tr w:rsidR="00CE4F8C" w:rsidRPr="00E130F3" w:rsidTr="00A8324C">
        <w:trPr>
          <w:jc w:val="center"/>
        </w:trPr>
        <w:tc>
          <w:tcPr>
            <w:tcW w:w="1418" w:type="dxa"/>
            <w:tcBorders>
              <w:bottom w:val="single" w:sz="4" w:space="0" w:color="auto"/>
            </w:tcBorders>
          </w:tcPr>
          <w:p w:rsidR="00CE4F8C" w:rsidRPr="00E130F3" w:rsidRDefault="00CE4F8C" w:rsidP="00F412AA">
            <w:pPr>
              <w:pStyle w:val="Normaltabulka"/>
              <w:rPr>
                <w:lang w:val="cs-CZ"/>
              </w:rPr>
            </w:pPr>
          </w:p>
        </w:tc>
        <w:tc>
          <w:tcPr>
            <w:tcW w:w="500" w:type="dxa"/>
            <w:tcBorders>
              <w:bottom w:val="single" w:sz="4" w:space="0" w:color="auto"/>
            </w:tcBorders>
          </w:tcPr>
          <w:p w:rsidR="00CE4F8C" w:rsidRPr="00E130F3" w:rsidRDefault="00CE4F8C" w:rsidP="00F412AA">
            <w:pPr>
              <w:pStyle w:val="Normaltabulka"/>
              <w:rPr>
                <w:lang w:val="cs-CZ"/>
              </w:rPr>
            </w:pPr>
          </w:p>
        </w:tc>
        <w:tc>
          <w:tcPr>
            <w:tcW w:w="992" w:type="dxa"/>
            <w:tcBorders>
              <w:bottom w:val="single" w:sz="4" w:space="0" w:color="auto"/>
            </w:tcBorders>
          </w:tcPr>
          <w:p w:rsidR="00CE4F8C" w:rsidRPr="00E130F3" w:rsidRDefault="00CE4F8C" w:rsidP="00F412AA">
            <w:pPr>
              <w:pStyle w:val="Normaltabulka"/>
              <w:rPr>
                <w:lang w:val="cs-CZ"/>
              </w:rPr>
            </w:pPr>
            <w:r w:rsidRPr="00E130F3">
              <w:rPr>
                <w:lang w:val="cs-CZ"/>
              </w:rPr>
              <w:t>1</w:t>
            </w:r>
          </w:p>
        </w:tc>
        <w:tc>
          <w:tcPr>
            <w:tcW w:w="1134" w:type="dxa"/>
            <w:tcBorders>
              <w:bottom w:val="single" w:sz="4" w:space="0" w:color="auto"/>
            </w:tcBorders>
          </w:tcPr>
          <w:p w:rsidR="00CE4F8C" w:rsidRPr="00E130F3" w:rsidRDefault="00CE4F8C" w:rsidP="00F412AA">
            <w:pPr>
              <w:pStyle w:val="Normaltabulka"/>
              <w:rPr>
                <w:lang w:val="cs-CZ"/>
              </w:rPr>
            </w:pPr>
            <w:r w:rsidRPr="00E130F3">
              <w:rPr>
                <w:lang w:val="cs-CZ"/>
              </w:rPr>
              <w:t>0</w:t>
            </w:r>
          </w:p>
        </w:tc>
        <w:tc>
          <w:tcPr>
            <w:tcW w:w="851" w:type="dxa"/>
            <w:tcBorders>
              <w:left w:val="nil"/>
              <w:bottom w:val="single" w:sz="4" w:space="0" w:color="auto"/>
            </w:tcBorders>
          </w:tcPr>
          <w:p w:rsidR="00CE4F8C" w:rsidRPr="00E130F3" w:rsidRDefault="00CE4F8C" w:rsidP="00F412AA">
            <w:pPr>
              <w:pStyle w:val="Normaltabulka"/>
              <w:rPr>
                <w:lang w:val="cs-CZ"/>
              </w:rPr>
            </w:pPr>
          </w:p>
        </w:tc>
      </w:tr>
      <w:tr w:rsidR="00CE4F8C" w:rsidRPr="00E130F3" w:rsidTr="00A8324C">
        <w:trPr>
          <w:jc w:val="center"/>
        </w:trPr>
        <w:tc>
          <w:tcPr>
            <w:tcW w:w="1418" w:type="dxa"/>
            <w:tcBorders>
              <w:top w:val="single" w:sz="4" w:space="0" w:color="auto"/>
            </w:tcBorders>
          </w:tcPr>
          <w:p w:rsidR="00CE4F8C" w:rsidRPr="00E130F3" w:rsidRDefault="00CE4F8C" w:rsidP="00F412AA">
            <w:pPr>
              <w:pStyle w:val="Normaltabulka"/>
              <w:rPr>
                <w:lang w:val="cs-CZ"/>
              </w:rPr>
            </w:pPr>
            <w:r w:rsidRPr="00E130F3">
              <w:rPr>
                <w:lang w:val="cs-CZ"/>
              </w:rPr>
              <w:t>objekt x</w:t>
            </w:r>
            <w:r w:rsidRPr="00E130F3">
              <w:rPr>
                <w:vertAlign w:val="subscript"/>
                <w:lang w:val="cs-CZ"/>
              </w:rPr>
              <w:t>1</w:t>
            </w:r>
          </w:p>
        </w:tc>
        <w:tc>
          <w:tcPr>
            <w:tcW w:w="500" w:type="dxa"/>
            <w:tcBorders>
              <w:top w:val="single" w:sz="4" w:space="0" w:color="auto"/>
            </w:tcBorders>
          </w:tcPr>
          <w:p w:rsidR="00CE4F8C" w:rsidRPr="00E130F3" w:rsidRDefault="00CE4F8C" w:rsidP="00F412AA">
            <w:pPr>
              <w:pStyle w:val="Normaltabulka"/>
              <w:rPr>
                <w:lang w:val="cs-CZ"/>
              </w:rPr>
            </w:pPr>
            <w:r w:rsidRPr="00E130F3">
              <w:rPr>
                <w:lang w:val="cs-CZ"/>
              </w:rPr>
              <w:t>1</w:t>
            </w:r>
          </w:p>
        </w:tc>
        <w:tc>
          <w:tcPr>
            <w:tcW w:w="992" w:type="dxa"/>
            <w:tcBorders>
              <w:top w:val="single" w:sz="4" w:space="0" w:color="auto"/>
            </w:tcBorders>
          </w:tcPr>
          <w:p w:rsidR="00CE4F8C" w:rsidRPr="00E130F3" w:rsidRDefault="00CE4F8C" w:rsidP="00F412AA">
            <w:pPr>
              <w:pStyle w:val="Normaltabulka"/>
              <w:rPr>
                <w:lang w:val="cs-CZ"/>
              </w:rPr>
            </w:pPr>
            <w:r w:rsidRPr="00E130F3">
              <w:rPr>
                <w:lang w:val="cs-CZ"/>
              </w:rPr>
              <w:t>a</w:t>
            </w:r>
          </w:p>
        </w:tc>
        <w:tc>
          <w:tcPr>
            <w:tcW w:w="1134" w:type="dxa"/>
            <w:tcBorders>
              <w:top w:val="single" w:sz="4" w:space="0" w:color="auto"/>
            </w:tcBorders>
          </w:tcPr>
          <w:p w:rsidR="00CE4F8C" w:rsidRPr="00E130F3" w:rsidRDefault="00CE4F8C" w:rsidP="00F412AA">
            <w:pPr>
              <w:pStyle w:val="Normaltabulka"/>
              <w:rPr>
                <w:lang w:val="cs-CZ"/>
              </w:rPr>
            </w:pPr>
            <w:r w:rsidRPr="00E130F3">
              <w:rPr>
                <w:lang w:val="cs-CZ"/>
              </w:rPr>
              <w:t>b</w:t>
            </w:r>
          </w:p>
        </w:tc>
        <w:tc>
          <w:tcPr>
            <w:tcW w:w="851" w:type="dxa"/>
            <w:tcBorders>
              <w:top w:val="single" w:sz="4" w:space="0" w:color="auto"/>
              <w:left w:val="nil"/>
            </w:tcBorders>
          </w:tcPr>
          <w:p w:rsidR="00CE4F8C" w:rsidRPr="00E130F3" w:rsidRDefault="00CE4F8C" w:rsidP="00F412AA">
            <w:pPr>
              <w:pStyle w:val="Normaltabulka"/>
              <w:rPr>
                <w:lang w:val="cs-CZ"/>
              </w:rPr>
            </w:pPr>
            <w:r w:rsidRPr="00E130F3">
              <w:rPr>
                <w:lang w:val="cs-CZ"/>
              </w:rPr>
              <w:t>a + b</w:t>
            </w:r>
          </w:p>
        </w:tc>
      </w:tr>
      <w:tr w:rsidR="00CE4F8C" w:rsidRPr="00E130F3" w:rsidTr="00A8324C">
        <w:trPr>
          <w:jc w:val="center"/>
        </w:trPr>
        <w:tc>
          <w:tcPr>
            <w:tcW w:w="1418" w:type="dxa"/>
            <w:tcBorders>
              <w:bottom w:val="single" w:sz="4" w:space="0" w:color="auto"/>
            </w:tcBorders>
          </w:tcPr>
          <w:p w:rsidR="00CE4F8C" w:rsidRPr="00E130F3" w:rsidRDefault="00CE4F8C" w:rsidP="00F412AA">
            <w:pPr>
              <w:pStyle w:val="Normaltabulka"/>
              <w:rPr>
                <w:lang w:val="cs-CZ"/>
              </w:rPr>
            </w:pPr>
          </w:p>
        </w:tc>
        <w:tc>
          <w:tcPr>
            <w:tcW w:w="500" w:type="dxa"/>
            <w:tcBorders>
              <w:bottom w:val="single" w:sz="4" w:space="0" w:color="auto"/>
            </w:tcBorders>
          </w:tcPr>
          <w:p w:rsidR="00CE4F8C" w:rsidRPr="00E130F3" w:rsidRDefault="00CE4F8C" w:rsidP="00F412AA">
            <w:pPr>
              <w:pStyle w:val="Normaltabulka"/>
              <w:rPr>
                <w:lang w:val="cs-CZ"/>
              </w:rPr>
            </w:pPr>
            <w:r w:rsidRPr="00E130F3">
              <w:rPr>
                <w:lang w:val="cs-CZ"/>
              </w:rPr>
              <w:t>0</w:t>
            </w:r>
          </w:p>
        </w:tc>
        <w:tc>
          <w:tcPr>
            <w:tcW w:w="992" w:type="dxa"/>
            <w:tcBorders>
              <w:bottom w:val="single" w:sz="4" w:space="0" w:color="auto"/>
            </w:tcBorders>
          </w:tcPr>
          <w:p w:rsidR="00CE4F8C" w:rsidRPr="00E130F3" w:rsidRDefault="00CE4F8C" w:rsidP="00F412AA">
            <w:pPr>
              <w:pStyle w:val="Normaltabulka"/>
              <w:rPr>
                <w:lang w:val="cs-CZ"/>
              </w:rPr>
            </w:pPr>
            <w:r w:rsidRPr="00E130F3">
              <w:rPr>
                <w:lang w:val="cs-CZ"/>
              </w:rPr>
              <w:t>c</w:t>
            </w:r>
          </w:p>
        </w:tc>
        <w:tc>
          <w:tcPr>
            <w:tcW w:w="1134" w:type="dxa"/>
            <w:tcBorders>
              <w:bottom w:val="single" w:sz="4" w:space="0" w:color="auto"/>
            </w:tcBorders>
          </w:tcPr>
          <w:p w:rsidR="00CE4F8C" w:rsidRPr="00E130F3" w:rsidRDefault="00CE4F8C" w:rsidP="00F412AA">
            <w:pPr>
              <w:pStyle w:val="Normaltabulka"/>
              <w:rPr>
                <w:lang w:val="cs-CZ"/>
              </w:rPr>
            </w:pPr>
            <w:r w:rsidRPr="00E130F3">
              <w:rPr>
                <w:lang w:val="cs-CZ"/>
              </w:rPr>
              <w:t>d</w:t>
            </w:r>
          </w:p>
        </w:tc>
        <w:tc>
          <w:tcPr>
            <w:tcW w:w="851" w:type="dxa"/>
            <w:tcBorders>
              <w:left w:val="nil"/>
              <w:bottom w:val="single" w:sz="4" w:space="0" w:color="auto"/>
            </w:tcBorders>
          </w:tcPr>
          <w:p w:rsidR="00CE4F8C" w:rsidRPr="00E130F3" w:rsidRDefault="00CE4F8C" w:rsidP="00F412AA">
            <w:pPr>
              <w:pStyle w:val="Normaltabulka"/>
              <w:rPr>
                <w:lang w:val="cs-CZ"/>
              </w:rPr>
            </w:pPr>
            <w:r w:rsidRPr="00E130F3">
              <w:rPr>
                <w:lang w:val="cs-CZ"/>
              </w:rPr>
              <w:t>c + d</w:t>
            </w:r>
          </w:p>
        </w:tc>
      </w:tr>
      <w:tr w:rsidR="00CE4F8C" w:rsidRPr="00E130F3" w:rsidTr="00A8324C">
        <w:trPr>
          <w:jc w:val="center"/>
        </w:trPr>
        <w:tc>
          <w:tcPr>
            <w:tcW w:w="1418" w:type="dxa"/>
            <w:tcBorders>
              <w:top w:val="single" w:sz="4" w:space="0" w:color="auto"/>
              <w:bottom w:val="single" w:sz="4" w:space="0" w:color="auto"/>
            </w:tcBorders>
          </w:tcPr>
          <w:p w:rsidR="00CE4F8C" w:rsidRPr="00E130F3" w:rsidRDefault="00CE4F8C" w:rsidP="00F412AA">
            <w:pPr>
              <w:pStyle w:val="Normaltabulka"/>
              <w:rPr>
                <w:lang w:val="cs-CZ"/>
              </w:rPr>
            </w:pPr>
          </w:p>
        </w:tc>
        <w:tc>
          <w:tcPr>
            <w:tcW w:w="500" w:type="dxa"/>
            <w:tcBorders>
              <w:top w:val="single" w:sz="4" w:space="0" w:color="auto"/>
              <w:bottom w:val="single" w:sz="4" w:space="0" w:color="auto"/>
            </w:tcBorders>
          </w:tcPr>
          <w:p w:rsidR="00CE4F8C" w:rsidRPr="00E130F3" w:rsidRDefault="00CE4F8C" w:rsidP="00F412AA">
            <w:pPr>
              <w:pStyle w:val="Normaltabulka"/>
              <w:rPr>
                <w:lang w:val="cs-CZ"/>
              </w:rPr>
            </w:pPr>
          </w:p>
        </w:tc>
        <w:tc>
          <w:tcPr>
            <w:tcW w:w="992" w:type="dxa"/>
            <w:tcBorders>
              <w:top w:val="single" w:sz="4" w:space="0" w:color="auto"/>
              <w:bottom w:val="single" w:sz="4" w:space="0" w:color="auto"/>
            </w:tcBorders>
          </w:tcPr>
          <w:p w:rsidR="00CE4F8C" w:rsidRPr="00E130F3" w:rsidRDefault="00CE4F8C" w:rsidP="00F412AA">
            <w:pPr>
              <w:pStyle w:val="Normaltabulka"/>
              <w:rPr>
                <w:lang w:val="cs-CZ"/>
              </w:rPr>
            </w:pPr>
            <w:r w:rsidRPr="00E130F3">
              <w:rPr>
                <w:lang w:val="cs-CZ"/>
              </w:rPr>
              <w:t>a + c</w:t>
            </w:r>
          </w:p>
        </w:tc>
        <w:tc>
          <w:tcPr>
            <w:tcW w:w="1134" w:type="dxa"/>
            <w:tcBorders>
              <w:top w:val="single" w:sz="4" w:space="0" w:color="auto"/>
              <w:bottom w:val="single" w:sz="4" w:space="0" w:color="auto"/>
            </w:tcBorders>
          </w:tcPr>
          <w:p w:rsidR="00CE4F8C" w:rsidRPr="00E130F3" w:rsidRDefault="00CE4F8C" w:rsidP="00F412AA">
            <w:pPr>
              <w:pStyle w:val="Normaltabulka"/>
              <w:rPr>
                <w:lang w:val="cs-CZ"/>
              </w:rPr>
            </w:pPr>
            <w:r w:rsidRPr="00E130F3">
              <w:rPr>
                <w:lang w:val="cs-CZ"/>
              </w:rPr>
              <w:t>b + d</w:t>
            </w:r>
          </w:p>
        </w:tc>
        <w:tc>
          <w:tcPr>
            <w:tcW w:w="851" w:type="dxa"/>
            <w:tcBorders>
              <w:top w:val="single" w:sz="4" w:space="0" w:color="auto"/>
              <w:left w:val="nil"/>
              <w:bottom w:val="single" w:sz="4" w:space="0" w:color="auto"/>
            </w:tcBorders>
          </w:tcPr>
          <w:p w:rsidR="00CE4F8C" w:rsidRPr="00E130F3" w:rsidRDefault="00CE4F8C" w:rsidP="00F412AA">
            <w:pPr>
              <w:pStyle w:val="Normaltabulka"/>
              <w:rPr>
                <w:lang w:val="cs-CZ"/>
              </w:rPr>
            </w:pPr>
            <w:r w:rsidRPr="00E130F3">
              <w:rPr>
                <w:lang w:val="cs-CZ"/>
              </w:rPr>
              <w:t>p</w:t>
            </w:r>
          </w:p>
        </w:tc>
      </w:tr>
    </w:tbl>
    <w:p w:rsidR="008C2BF0" w:rsidRPr="00E130F3" w:rsidRDefault="008C2BF0" w:rsidP="004A3964">
      <w:pPr>
        <w:pStyle w:val="p1a"/>
        <w:ind w:firstLine="426"/>
        <w:rPr>
          <w:szCs w:val="20"/>
          <w:lang w:val="cs-CZ"/>
        </w:rPr>
      </w:pPr>
    </w:p>
    <w:p w:rsidR="002C7189" w:rsidRPr="00E130F3" w:rsidRDefault="009F48AC" w:rsidP="00F412AA">
      <w:r w:rsidRPr="00E130F3">
        <w:t>V našem příkladě z</w:t>
      </w:r>
      <w:r w:rsidR="00732302" w:rsidRPr="00E130F3">
        <w:t> tabulky (</w:t>
      </w:r>
      <w:r w:rsidR="00C4069F" w:rsidRPr="00E130F3">
        <w:fldChar w:fldCharType="begin"/>
      </w:r>
      <w:r w:rsidR="005305FD" w:rsidRPr="00E130F3">
        <w:instrText xml:space="preserve"> REF _Ref288112458 \h </w:instrText>
      </w:r>
      <w:r w:rsidR="00C4069F" w:rsidRPr="00E130F3">
        <w:fldChar w:fldCharType="separate"/>
      </w:r>
      <w:r w:rsidR="008176CC" w:rsidRPr="00E130F3">
        <w:t xml:space="preserve">Tabulka </w:t>
      </w:r>
      <w:r w:rsidR="008176CC" w:rsidRPr="00E130F3">
        <w:rPr>
          <w:noProof/>
        </w:rPr>
        <w:t>4</w:t>
      </w:r>
      <w:r w:rsidR="008176CC" w:rsidRPr="00E130F3">
        <w:noBreakHyphen/>
      </w:r>
      <w:r w:rsidR="008176CC" w:rsidRPr="00E130F3">
        <w:rPr>
          <w:noProof/>
        </w:rPr>
        <w:t>2</w:t>
      </w:r>
      <w:r w:rsidR="00C4069F" w:rsidRPr="00E130F3">
        <w:fldChar w:fldCharType="end"/>
      </w:r>
      <w:r w:rsidR="00732302" w:rsidRPr="00E130F3">
        <w:t>)</w:t>
      </w:r>
      <w:r w:rsidR="005305FD" w:rsidRPr="00E130F3">
        <w:t xml:space="preserve"> </w:t>
      </w:r>
      <w:r w:rsidRPr="00E130F3">
        <w:t>jsou tyto početnosti: a = 2, b = 2, c</w:t>
      </w:r>
      <w:r w:rsidR="002632B1" w:rsidRPr="00E130F3">
        <w:t xml:space="preserve"> </w:t>
      </w:r>
      <w:r w:rsidRPr="00E130F3">
        <w:t>= 1, d = 1.</w:t>
      </w:r>
    </w:p>
    <w:p w:rsidR="008A55C5" w:rsidRPr="00E130F3" w:rsidRDefault="00A45FAA" w:rsidP="00F412AA">
      <w:pPr>
        <w:pStyle w:val="Nadpis3"/>
      </w:pPr>
      <w:bookmarkStart w:id="90" w:name="_Toc274087711"/>
      <w:bookmarkStart w:id="91" w:name="_Toc288042920"/>
      <w:bookmarkStart w:id="92" w:name="_Toc288043002"/>
      <w:bookmarkStart w:id="93" w:name="_Toc288425793"/>
      <w:r w:rsidRPr="00E130F3">
        <w:t>Symetrické binární</w:t>
      </w:r>
      <w:r w:rsidR="008A55C5" w:rsidRPr="00E130F3">
        <w:t xml:space="preserve"> koeficienty</w:t>
      </w:r>
      <w:bookmarkEnd w:id="90"/>
      <w:bookmarkEnd w:id="91"/>
      <w:bookmarkEnd w:id="92"/>
      <w:bookmarkEnd w:id="93"/>
    </w:p>
    <w:p w:rsidR="0059655C" w:rsidRPr="00E130F3" w:rsidRDefault="002E755C" w:rsidP="00B44419">
      <w:r w:rsidRPr="00E130F3">
        <w:t>Z</w:t>
      </w:r>
      <w:r w:rsidR="00DD5C21" w:rsidRPr="00E130F3">
        <w:t xml:space="preserve">ákladem všech indexů podobnosti pro kvalitativní </w:t>
      </w:r>
      <w:r w:rsidRPr="00E130F3">
        <w:t xml:space="preserve">binární </w:t>
      </w:r>
      <w:r w:rsidR="00DD5C21" w:rsidRPr="00E130F3">
        <w:t xml:space="preserve">data je, že dva objekty jsou </w:t>
      </w:r>
      <w:r w:rsidR="00B431EB" w:rsidRPr="00E130F3">
        <w:t xml:space="preserve">si </w:t>
      </w:r>
      <w:r w:rsidR="00DD5C21" w:rsidRPr="00E130F3">
        <w:t>vzájemně více podobné, když mají více souhlasných binárních proměnných</w:t>
      </w:r>
      <w:r w:rsidR="00B431EB" w:rsidRPr="00E130F3">
        <w:t>,</w:t>
      </w:r>
      <w:r w:rsidR="00DD5C21" w:rsidRPr="00E130F3">
        <w:t xml:space="preserve"> a méně podobné, když je více proměnných unikátních pro jeden objekt.</w:t>
      </w:r>
      <w:r w:rsidRPr="00E130F3">
        <w:t xml:space="preserve"> Při určení podobnosti dvou objektů budeme </w:t>
      </w:r>
      <w:r w:rsidR="001773EF" w:rsidRPr="00E130F3">
        <w:t xml:space="preserve">tedy </w:t>
      </w:r>
      <w:r w:rsidRPr="00E130F3">
        <w:t xml:space="preserve">pozorovat u </w:t>
      </w:r>
      <w:r w:rsidRPr="00E130F3">
        <w:rPr>
          <w:i/>
        </w:rPr>
        <w:t>p</w:t>
      </w:r>
      <w:r w:rsidRPr="00E130F3">
        <w:t xml:space="preserve"> proměnných jejich společnou přítomnost</w:t>
      </w:r>
      <w:r w:rsidR="00B431EB" w:rsidRPr="00E130F3">
        <w:t>,</w:t>
      </w:r>
      <w:r w:rsidRPr="00E130F3">
        <w:t xml:space="preserve"> resp. absenci v objektech.</w:t>
      </w:r>
    </w:p>
    <w:p w:rsidR="00DD5C21" w:rsidRPr="00E130F3" w:rsidRDefault="00DD5C21" w:rsidP="00B44419"/>
    <w:p w:rsidR="00052001" w:rsidRPr="00E130F3" w:rsidRDefault="00052001" w:rsidP="00B44419">
      <w:r w:rsidRPr="00E130F3">
        <w:rPr>
          <w:b/>
        </w:rPr>
        <w:t>Jednoduchý srovnávací koeficient</w:t>
      </w:r>
      <w:r w:rsidRPr="00E130F3">
        <w:t xml:space="preserve"> (</w:t>
      </w:r>
      <w:r w:rsidRPr="00E130F3">
        <w:rPr>
          <w:i/>
        </w:rPr>
        <w:t>simple matching coefficient</w:t>
      </w:r>
      <w:r w:rsidRPr="00E130F3">
        <w:t>) je obvyklou metodou pro výpočet podobnosti mezi dvěma objekty. Jde o podíl počtu proměnných, které kódují objekt stejně, a celkového počtu proměnných.</w:t>
      </w:r>
    </w:p>
    <w:p w:rsidR="00574D38" w:rsidRPr="00E130F3" w:rsidRDefault="00574D38" w:rsidP="00B44419"/>
    <w:tbl>
      <w:tblPr>
        <w:tblW w:w="0" w:type="auto"/>
        <w:tblInd w:w="108" w:type="dxa"/>
        <w:tblLook w:val="04A0"/>
      </w:tblPr>
      <w:tblGrid>
        <w:gridCol w:w="8222"/>
        <w:gridCol w:w="882"/>
      </w:tblGrid>
      <w:tr w:rsidR="00574D38" w:rsidRPr="00E130F3" w:rsidTr="00F2352C">
        <w:tc>
          <w:tcPr>
            <w:tcW w:w="8222" w:type="dxa"/>
            <w:vAlign w:val="center"/>
          </w:tcPr>
          <w:p w:rsidR="00574D38" w:rsidRPr="00E130F3" w:rsidRDefault="00574D38" w:rsidP="00B44419">
            <w:r w:rsidRPr="00E130F3">
              <w:rPr>
                <w:position w:val="-28"/>
              </w:rPr>
              <w:object w:dxaOrig="1820" w:dyaOrig="660">
                <v:shape id="_x0000_i1119" type="#_x0000_t75" style="width:91.7pt;height:33.3pt" o:ole="">
                  <v:imagedata r:id="rId206" o:title=""/>
                </v:shape>
                <o:OLEObject Type="Embed" ProgID="Equation.3" ShapeID="_x0000_i1119" DrawAspect="Content" ObjectID="_1375086552" r:id="rId207"/>
              </w:object>
            </w:r>
          </w:p>
        </w:tc>
        <w:tc>
          <w:tcPr>
            <w:tcW w:w="882" w:type="dxa"/>
            <w:vAlign w:val="center"/>
          </w:tcPr>
          <w:p w:rsidR="00574D38" w:rsidRPr="00E130F3" w:rsidRDefault="00574D38" w:rsidP="00B44419">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23</w:t>
            </w:r>
            <w:r w:rsidR="00C4069F" w:rsidRPr="00E130F3">
              <w:fldChar w:fldCharType="end"/>
            </w:r>
            <w:r w:rsidRPr="00E130F3">
              <w:t>)</w:t>
            </w:r>
          </w:p>
        </w:tc>
      </w:tr>
    </w:tbl>
    <w:p w:rsidR="00052001" w:rsidRPr="00E130F3" w:rsidRDefault="00052001" w:rsidP="00B44419"/>
    <w:p w:rsidR="00052001" w:rsidRPr="00E130F3" w:rsidRDefault="00052001" w:rsidP="00B44419">
      <w:r w:rsidRPr="00E130F3">
        <w:t xml:space="preserve">Koeficient patří do skupiny </w:t>
      </w:r>
      <w:r w:rsidRPr="00E130F3">
        <w:rPr>
          <w:b/>
        </w:rPr>
        <w:t>symetrických binárních koeficientů</w:t>
      </w:r>
      <w:r w:rsidRPr="00E130F3">
        <w:t>. Koeficienty této skupiny dávají stejnou váhu pozitivní shodě (1</w:t>
      </w:r>
      <w:r w:rsidR="001B71A0">
        <w:t>-</w:t>
      </w:r>
      <w:r w:rsidRPr="00E130F3">
        <w:t>1) i negativní shodě (0</w:t>
      </w:r>
      <w:r w:rsidR="001B71A0">
        <w:t>-</w:t>
      </w:r>
      <w:r w:rsidRPr="00E130F3">
        <w:t>0).</w:t>
      </w:r>
    </w:p>
    <w:p w:rsidR="00052001" w:rsidRPr="00E130F3" w:rsidRDefault="00052001" w:rsidP="00B44419"/>
    <w:p w:rsidR="003F69E6" w:rsidRPr="00E130F3" w:rsidRDefault="00052001" w:rsidP="00B44419">
      <w:r w:rsidRPr="00E130F3">
        <w:t>Další variantou tohoto koeficientu je jeho alternativa, která přiřazuje větší důležitost rozdílům než shodám (</w:t>
      </w:r>
      <w:r w:rsidRPr="00E130F3">
        <w:rPr>
          <w:b/>
        </w:rPr>
        <w:t xml:space="preserve">Rogers </w:t>
      </w:r>
      <w:r w:rsidR="008473A0" w:rsidRPr="00E130F3">
        <w:rPr>
          <w:b/>
        </w:rPr>
        <w:t xml:space="preserve">a </w:t>
      </w:r>
      <w:r w:rsidRPr="00E130F3">
        <w:rPr>
          <w:b/>
        </w:rPr>
        <w:t>Tanimoto</w:t>
      </w:r>
      <w:r w:rsidRPr="00E130F3">
        <w:t>).</w:t>
      </w:r>
    </w:p>
    <w:p w:rsidR="00574D38" w:rsidRPr="00E130F3" w:rsidRDefault="00574D38" w:rsidP="00B44419"/>
    <w:tbl>
      <w:tblPr>
        <w:tblW w:w="0" w:type="auto"/>
        <w:tblInd w:w="108" w:type="dxa"/>
        <w:tblLook w:val="04A0"/>
      </w:tblPr>
      <w:tblGrid>
        <w:gridCol w:w="8222"/>
        <w:gridCol w:w="882"/>
      </w:tblGrid>
      <w:tr w:rsidR="00574D38" w:rsidRPr="00E130F3" w:rsidTr="00F2352C">
        <w:tc>
          <w:tcPr>
            <w:tcW w:w="8222" w:type="dxa"/>
            <w:vAlign w:val="center"/>
          </w:tcPr>
          <w:p w:rsidR="00574D38" w:rsidRPr="00E130F3" w:rsidRDefault="00574D38" w:rsidP="00B44419">
            <w:r w:rsidRPr="00E130F3">
              <w:rPr>
                <w:position w:val="-24"/>
              </w:rPr>
              <w:object w:dxaOrig="2760" w:dyaOrig="620">
                <v:shape id="_x0000_i1120" type="#_x0000_t75" style="width:137.9pt;height:31.25pt" o:ole="">
                  <v:imagedata r:id="rId208" o:title=""/>
                </v:shape>
                <o:OLEObject Type="Embed" ProgID="Equation.3" ShapeID="_x0000_i1120" DrawAspect="Content" ObjectID="_1375086553" r:id="rId209"/>
              </w:object>
            </w:r>
          </w:p>
        </w:tc>
        <w:tc>
          <w:tcPr>
            <w:tcW w:w="882" w:type="dxa"/>
            <w:vAlign w:val="center"/>
          </w:tcPr>
          <w:p w:rsidR="00574D38" w:rsidRPr="00E130F3" w:rsidRDefault="00574D38" w:rsidP="00B44419">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24</w:t>
            </w:r>
            <w:r w:rsidR="00C4069F" w:rsidRPr="00E130F3">
              <w:fldChar w:fldCharType="end"/>
            </w:r>
            <w:r w:rsidRPr="00E130F3">
              <w:t>)</w:t>
            </w:r>
          </w:p>
        </w:tc>
      </w:tr>
    </w:tbl>
    <w:p w:rsidR="00574D38" w:rsidRPr="00E130F3" w:rsidRDefault="00574D38" w:rsidP="00B44419"/>
    <w:p w:rsidR="003F69E6" w:rsidRPr="00E130F3" w:rsidRDefault="00052001" w:rsidP="00B44419">
      <w:r w:rsidRPr="00E130F3">
        <w:t>Další čtyři navržené koeficienty berou v úvahu dvojí nuly, ale jsou navrženy tak, aby se snížil vliv problému dvou nul (</w:t>
      </w:r>
      <w:r w:rsidRPr="00E130F3">
        <w:rPr>
          <w:b/>
        </w:rPr>
        <w:t xml:space="preserve">Sokal </w:t>
      </w:r>
      <w:r w:rsidR="008473A0" w:rsidRPr="00E130F3">
        <w:rPr>
          <w:b/>
        </w:rPr>
        <w:t xml:space="preserve">a </w:t>
      </w:r>
      <w:r w:rsidRPr="00E130F3">
        <w:rPr>
          <w:b/>
        </w:rPr>
        <w:t>Sneath</w:t>
      </w:r>
      <w:r w:rsidRPr="00E130F3">
        <w:t>):</w:t>
      </w:r>
    </w:p>
    <w:p w:rsidR="00574D38" w:rsidRPr="00E130F3" w:rsidRDefault="00574D38" w:rsidP="00B44419"/>
    <w:tbl>
      <w:tblPr>
        <w:tblW w:w="0" w:type="auto"/>
        <w:tblInd w:w="108" w:type="dxa"/>
        <w:tblLook w:val="04A0"/>
      </w:tblPr>
      <w:tblGrid>
        <w:gridCol w:w="8222"/>
        <w:gridCol w:w="882"/>
      </w:tblGrid>
      <w:tr w:rsidR="00574D38" w:rsidRPr="00E130F3" w:rsidTr="00F2352C">
        <w:tc>
          <w:tcPr>
            <w:tcW w:w="8222" w:type="dxa"/>
            <w:vAlign w:val="center"/>
          </w:tcPr>
          <w:p w:rsidR="00574D38" w:rsidRPr="00E130F3" w:rsidRDefault="00574D38" w:rsidP="00B44419">
            <w:r w:rsidRPr="00E130F3">
              <w:rPr>
                <w:position w:val="-24"/>
              </w:rPr>
              <w:object w:dxaOrig="2760" w:dyaOrig="620">
                <v:shape id="_x0000_i1121" type="#_x0000_t75" style="width:137.9pt;height:31.25pt" o:ole="">
                  <v:imagedata r:id="rId210" o:title=""/>
                </v:shape>
                <o:OLEObject Type="Embed" ProgID="Equation.3" ShapeID="_x0000_i1121" DrawAspect="Content" ObjectID="_1375086554" r:id="rId211"/>
              </w:object>
            </w:r>
          </w:p>
        </w:tc>
        <w:tc>
          <w:tcPr>
            <w:tcW w:w="882" w:type="dxa"/>
            <w:vAlign w:val="center"/>
          </w:tcPr>
          <w:p w:rsidR="00574D38" w:rsidRPr="00E130F3" w:rsidRDefault="00574D38" w:rsidP="00B44419">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25</w:t>
            </w:r>
            <w:r w:rsidR="00C4069F" w:rsidRPr="00E130F3">
              <w:fldChar w:fldCharType="end"/>
            </w:r>
            <w:r w:rsidRPr="00E130F3">
              <w:t>)</w:t>
            </w:r>
          </w:p>
        </w:tc>
      </w:tr>
    </w:tbl>
    <w:p w:rsidR="00574D38" w:rsidRPr="00E130F3" w:rsidRDefault="00574D38" w:rsidP="00B44419"/>
    <w:p w:rsidR="00B4577C" w:rsidRPr="00E130F3" w:rsidRDefault="00001E9A" w:rsidP="00B44419">
      <w:r w:rsidRPr="00E130F3">
        <w:t>tento koeficient dává dvakrát větší váhu shodným proměnným než rozdílným;</w:t>
      </w:r>
    </w:p>
    <w:p w:rsidR="00574D38" w:rsidRPr="00E130F3" w:rsidRDefault="00574D38" w:rsidP="00B44419"/>
    <w:tbl>
      <w:tblPr>
        <w:tblW w:w="0" w:type="auto"/>
        <w:tblInd w:w="108" w:type="dxa"/>
        <w:tblLook w:val="04A0"/>
      </w:tblPr>
      <w:tblGrid>
        <w:gridCol w:w="8222"/>
        <w:gridCol w:w="882"/>
      </w:tblGrid>
      <w:tr w:rsidR="00574D38" w:rsidRPr="00E130F3" w:rsidTr="00F2352C">
        <w:tc>
          <w:tcPr>
            <w:tcW w:w="8222" w:type="dxa"/>
            <w:vAlign w:val="center"/>
          </w:tcPr>
          <w:p w:rsidR="00574D38" w:rsidRPr="00E130F3" w:rsidRDefault="00574D38" w:rsidP="00B44419">
            <w:r w:rsidRPr="00E130F3">
              <w:rPr>
                <w:position w:val="-24"/>
              </w:rPr>
              <w:object w:dxaOrig="1820" w:dyaOrig="620">
                <v:shape id="_x0000_i1122" type="#_x0000_t75" style="width:91.7pt;height:31.25pt" o:ole="">
                  <v:imagedata r:id="rId212" o:title=""/>
                </v:shape>
                <o:OLEObject Type="Embed" ProgID="Equation.3" ShapeID="_x0000_i1122" DrawAspect="Content" ObjectID="_1375086555" r:id="rId213"/>
              </w:object>
            </w:r>
          </w:p>
        </w:tc>
        <w:tc>
          <w:tcPr>
            <w:tcW w:w="882" w:type="dxa"/>
            <w:vAlign w:val="center"/>
          </w:tcPr>
          <w:p w:rsidR="00574D38" w:rsidRPr="00E130F3" w:rsidRDefault="00574D38" w:rsidP="00B44419">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26</w:t>
            </w:r>
            <w:r w:rsidR="00C4069F" w:rsidRPr="00E130F3">
              <w:fldChar w:fldCharType="end"/>
            </w:r>
            <w:r w:rsidRPr="00E130F3">
              <w:t>)</w:t>
            </w:r>
          </w:p>
        </w:tc>
      </w:tr>
    </w:tbl>
    <w:p w:rsidR="00574D38" w:rsidRPr="00E130F3" w:rsidRDefault="00574D38" w:rsidP="00B44419"/>
    <w:p w:rsidR="00001E9A" w:rsidRPr="00E130F3" w:rsidRDefault="00001E9A" w:rsidP="00B44419">
      <w:r w:rsidRPr="00E130F3">
        <w:t>porovnává shody a rozdíly prostým podílem v měří</w:t>
      </w:r>
      <w:r w:rsidR="008B4CD3" w:rsidRPr="00E130F3">
        <w:t>tku, které nabývá hodnot od nuly</w:t>
      </w:r>
      <w:r w:rsidRPr="00E130F3">
        <w:t xml:space="preserve"> do nekonečna;</w:t>
      </w:r>
    </w:p>
    <w:p w:rsidR="00574D38" w:rsidRPr="00E130F3" w:rsidRDefault="00574D38" w:rsidP="00B44419"/>
    <w:tbl>
      <w:tblPr>
        <w:tblW w:w="0" w:type="auto"/>
        <w:tblInd w:w="108" w:type="dxa"/>
        <w:tblLook w:val="04A0"/>
      </w:tblPr>
      <w:tblGrid>
        <w:gridCol w:w="8222"/>
        <w:gridCol w:w="882"/>
      </w:tblGrid>
      <w:tr w:rsidR="00574D38" w:rsidRPr="00E130F3" w:rsidTr="00F2352C">
        <w:tc>
          <w:tcPr>
            <w:tcW w:w="8222" w:type="dxa"/>
            <w:vAlign w:val="center"/>
          </w:tcPr>
          <w:p w:rsidR="00574D38" w:rsidRPr="00E130F3" w:rsidRDefault="00574D38" w:rsidP="00B44419">
            <w:r w:rsidRPr="00E130F3">
              <w:rPr>
                <w:position w:val="-28"/>
              </w:rPr>
              <w:object w:dxaOrig="4440" w:dyaOrig="680">
                <v:shape id="_x0000_i1123" type="#_x0000_t75" style="width:222.1pt;height:33.95pt" o:ole="">
                  <v:imagedata r:id="rId214" o:title=""/>
                </v:shape>
                <o:OLEObject Type="Embed" ProgID="Equation.3" ShapeID="_x0000_i1123" DrawAspect="Content" ObjectID="_1375086556" r:id="rId215"/>
              </w:object>
            </w:r>
          </w:p>
        </w:tc>
        <w:tc>
          <w:tcPr>
            <w:tcW w:w="882" w:type="dxa"/>
            <w:vAlign w:val="center"/>
          </w:tcPr>
          <w:p w:rsidR="00574D38" w:rsidRPr="00E130F3" w:rsidRDefault="00574D38" w:rsidP="00B44419">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27</w:t>
            </w:r>
            <w:r w:rsidR="00C4069F" w:rsidRPr="00E130F3">
              <w:fldChar w:fldCharType="end"/>
            </w:r>
            <w:r w:rsidRPr="00E130F3">
              <w:t>)</w:t>
            </w:r>
          </w:p>
        </w:tc>
      </w:tr>
    </w:tbl>
    <w:p w:rsidR="00574D38" w:rsidRPr="00E130F3" w:rsidRDefault="00574D38" w:rsidP="00B44419"/>
    <w:p w:rsidR="00001E9A" w:rsidRPr="00E130F3" w:rsidRDefault="00001E9A" w:rsidP="00B44419">
      <w:r w:rsidRPr="00E130F3">
        <w:t>porovnává shodné deskriptory se součty okrajů tabulky;</w:t>
      </w:r>
    </w:p>
    <w:p w:rsidR="00574D38" w:rsidRPr="00E130F3" w:rsidRDefault="00574D38" w:rsidP="00B44419"/>
    <w:tbl>
      <w:tblPr>
        <w:tblW w:w="0" w:type="auto"/>
        <w:tblInd w:w="108" w:type="dxa"/>
        <w:tblLook w:val="04A0"/>
      </w:tblPr>
      <w:tblGrid>
        <w:gridCol w:w="8222"/>
        <w:gridCol w:w="882"/>
      </w:tblGrid>
      <w:tr w:rsidR="00574D38" w:rsidRPr="00E130F3" w:rsidTr="00F2352C">
        <w:tc>
          <w:tcPr>
            <w:tcW w:w="8222" w:type="dxa"/>
            <w:vAlign w:val="center"/>
          </w:tcPr>
          <w:p w:rsidR="00574D38" w:rsidRPr="00E130F3" w:rsidRDefault="00574D38" w:rsidP="00B44419">
            <w:r w:rsidRPr="00E130F3">
              <w:rPr>
                <w:position w:val="-34"/>
              </w:rPr>
              <w:object w:dxaOrig="4320" w:dyaOrig="720">
                <v:shape id="_x0000_i1124" type="#_x0000_t75" style="width:3in;height:36.7pt" o:ole="">
                  <v:imagedata r:id="rId216" o:title=""/>
                </v:shape>
                <o:OLEObject Type="Embed" ProgID="Equation.3" ShapeID="_x0000_i1124" DrawAspect="Content" ObjectID="_1375086557" r:id="rId217"/>
              </w:object>
            </w:r>
          </w:p>
        </w:tc>
        <w:tc>
          <w:tcPr>
            <w:tcW w:w="882" w:type="dxa"/>
            <w:vAlign w:val="center"/>
          </w:tcPr>
          <w:p w:rsidR="00574D38" w:rsidRPr="00E130F3" w:rsidRDefault="00574D38" w:rsidP="00B44419">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28</w:t>
            </w:r>
            <w:r w:rsidR="00C4069F" w:rsidRPr="00E130F3">
              <w:fldChar w:fldCharType="end"/>
            </w:r>
            <w:r w:rsidRPr="00E130F3">
              <w:t>)</w:t>
            </w:r>
          </w:p>
        </w:tc>
      </w:tr>
    </w:tbl>
    <w:p w:rsidR="00574D38" w:rsidRPr="00E130F3" w:rsidRDefault="00574D38" w:rsidP="00B44419"/>
    <w:p w:rsidR="00052001" w:rsidRPr="00E130F3" w:rsidRDefault="00052001" w:rsidP="00B44419">
      <w:r w:rsidRPr="00E130F3">
        <w:t xml:space="preserve">je vytvořen z geometrických průměrů členů vztahujících se k </w:t>
      </w:r>
      <w:r w:rsidRPr="00E130F3">
        <w:rPr>
          <w:i/>
        </w:rPr>
        <w:t>a</w:t>
      </w:r>
      <w:r w:rsidRPr="00E130F3">
        <w:t xml:space="preserve"> a </w:t>
      </w:r>
      <w:r w:rsidRPr="00E130F3">
        <w:rPr>
          <w:i/>
        </w:rPr>
        <w:t>d</w:t>
      </w:r>
      <w:r w:rsidRPr="00E130F3">
        <w:t>, podle koeficientu S</w:t>
      </w:r>
      <w:r w:rsidRPr="00E130F3">
        <w:rPr>
          <w:vertAlign w:val="subscript"/>
        </w:rPr>
        <w:t>5</w:t>
      </w:r>
      <w:r w:rsidRPr="00E130F3">
        <w:t>.</w:t>
      </w:r>
    </w:p>
    <w:p w:rsidR="005F191D" w:rsidRPr="00E130F3" w:rsidRDefault="005F191D" w:rsidP="00B44419">
      <w:pPr>
        <w:pStyle w:val="Nadpis3"/>
      </w:pPr>
      <w:bookmarkStart w:id="94" w:name="_Toc274087712"/>
      <w:bookmarkStart w:id="95" w:name="_Toc288042921"/>
      <w:bookmarkStart w:id="96" w:name="_Toc288043003"/>
      <w:bookmarkStart w:id="97" w:name="_Toc288425794"/>
      <w:r w:rsidRPr="00E130F3">
        <w:t>Asymetrické binární koeficienty</w:t>
      </w:r>
      <w:bookmarkEnd w:id="94"/>
      <w:bookmarkEnd w:id="95"/>
      <w:bookmarkEnd w:id="96"/>
      <w:bookmarkEnd w:id="97"/>
    </w:p>
    <w:p w:rsidR="005F191D" w:rsidRPr="00E130F3" w:rsidRDefault="005F191D" w:rsidP="00973528">
      <w:r w:rsidRPr="00E130F3">
        <w:t xml:space="preserve">V některých případech nelze dávat stejnou váhu pro společnou prezenci (1-1) a absenci (0-0) proměnných (např. druhů) v objektech. Pro tyto případy byly vyvinuty </w:t>
      </w:r>
      <w:r w:rsidRPr="00E130F3">
        <w:rPr>
          <w:b/>
          <w:bCs/>
        </w:rPr>
        <w:t>asymetrické binární koeficienty</w:t>
      </w:r>
      <w:r w:rsidRPr="00E130F3">
        <w:t xml:space="preserve">. </w:t>
      </w:r>
    </w:p>
    <w:p w:rsidR="00052001" w:rsidRPr="00E130F3" w:rsidRDefault="005F191D" w:rsidP="00973528">
      <w:r w:rsidRPr="00E130F3">
        <w:t>Ty se stejně jako předchozí symetrické koeficienty používají ke srovnání objektů, v ekologii běžně ke srovnání vzorků nebo lokalit na základě druhového složení. Používají se zde pro data prezence/absence druhů. Ve výpočtu nejsou zahrnuty proměnné, které u obou srovnávaných objektů nabývají nulové hodnoty.</w:t>
      </w:r>
      <w:r w:rsidR="00A47096" w:rsidRPr="00E130F3">
        <w:t xml:space="preserve"> </w:t>
      </w:r>
      <w:r w:rsidRPr="00E130F3">
        <w:t>Nejznámější z asymetrických koeficientů jsou Jaccardův a S</w:t>
      </w:r>
      <w:r w:rsidRPr="00E130F3">
        <w:rPr>
          <w:bCs/>
        </w:rPr>
        <w:t>ø</w:t>
      </w:r>
      <w:r w:rsidRPr="00E130F3">
        <w:t>rensenův koeficient.</w:t>
      </w:r>
    </w:p>
    <w:p w:rsidR="00AB1C73" w:rsidRPr="00E130F3" w:rsidRDefault="00AB1C73" w:rsidP="00D81638">
      <w:pPr>
        <w:pStyle w:val="Nadpis4"/>
      </w:pPr>
      <w:r w:rsidRPr="00E130F3">
        <w:t>Jaccardův koeficient</w:t>
      </w:r>
      <w:r w:rsidR="00A625F9" w:rsidRPr="00E130F3">
        <w:t xml:space="preserve"> (Jaccard´s coefficient)</w:t>
      </w:r>
    </w:p>
    <w:tbl>
      <w:tblPr>
        <w:tblW w:w="0" w:type="auto"/>
        <w:tblInd w:w="108" w:type="dxa"/>
        <w:tblLook w:val="04A0"/>
      </w:tblPr>
      <w:tblGrid>
        <w:gridCol w:w="8222"/>
        <w:gridCol w:w="882"/>
      </w:tblGrid>
      <w:tr w:rsidR="009E7A07" w:rsidRPr="00E130F3" w:rsidTr="00F2352C">
        <w:tc>
          <w:tcPr>
            <w:tcW w:w="8222" w:type="dxa"/>
            <w:vAlign w:val="center"/>
          </w:tcPr>
          <w:p w:rsidR="009E7A07" w:rsidRPr="00E130F3" w:rsidRDefault="009E7A07" w:rsidP="00973528">
            <w:r w:rsidRPr="00E130F3">
              <w:rPr>
                <w:position w:val="-24"/>
              </w:rPr>
              <w:object w:dxaOrig="2120" w:dyaOrig="620">
                <v:shape id="_x0000_i1125" type="#_x0000_t75" style="width:105.95pt;height:31.25pt" o:ole="">
                  <v:imagedata r:id="rId218" o:title=""/>
                </v:shape>
                <o:OLEObject Type="Embed" ProgID="Equation.3" ShapeID="_x0000_i1125" DrawAspect="Content" ObjectID="_1375086558" r:id="rId219"/>
              </w:object>
            </w:r>
          </w:p>
        </w:tc>
        <w:tc>
          <w:tcPr>
            <w:tcW w:w="882" w:type="dxa"/>
            <w:vAlign w:val="center"/>
          </w:tcPr>
          <w:p w:rsidR="009E7A07" w:rsidRPr="00E130F3" w:rsidRDefault="009E7A07"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29</w:t>
            </w:r>
            <w:r w:rsidR="00C4069F" w:rsidRPr="00E130F3">
              <w:fldChar w:fldCharType="end"/>
            </w:r>
            <w:r w:rsidRPr="00E130F3">
              <w:t>)</w:t>
            </w:r>
          </w:p>
        </w:tc>
      </w:tr>
    </w:tbl>
    <w:p w:rsidR="00AB1C73" w:rsidRPr="00E130F3" w:rsidRDefault="00AB1C73" w:rsidP="00973528"/>
    <w:p w:rsidR="00AB1C73" w:rsidRPr="00E130F3" w:rsidRDefault="00AB1C73" w:rsidP="00973528">
      <w:r w:rsidRPr="00E130F3">
        <w:t>dáv</w:t>
      </w:r>
      <w:r w:rsidR="009F0895">
        <w:t>á</w:t>
      </w:r>
      <w:r w:rsidRPr="00E130F3">
        <w:t xml:space="preserve"> všem členům stejnou váhu.</w:t>
      </w:r>
    </w:p>
    <w:p w:rsidR="00AB1C73" w:rsidRPr="00E130F3" w:rsidRDefault="00AB1C73" w:rsidP="00D81638">
      <w:pPr>
        <w:pStyle w:val="Nadpis4"/>
      </w:pPr>
      <w:r w:rsidRPr="00E130F3">
        <w:t>Sørensenův koeficient</w:t>
      </w:r>
      <w:r w:rsidR="00A625F9" w:rsidRPr="00E130F3">
        <w:t xml:space="preserve"> (Sørensen´s coefficient)</w:t>
      </w:r>
    </w:p>
    <w:p w:rsidR="00433547" w:rsidRPr="00E130F3" w:rsidRDefault="00AF7927" w:rsidP="00973528">
      <w:r w:rsidRPr="00E130F3">
        <w:t>Sorensenův koeficient</w:t>
      </w:r>
      <w:r w:rsidRPr="00E130F3">
        <w:rPr>
          <w:iCs/>
        </w:rPr>
        <w:t xml:space="preserve"> </w:t>
      </w:r>
      <w:r w:rsidRPr="00E130F3">
        <w:t xml:space="preserve">je variantou Jaccardova koeficientu, dává ovšem dvojnásobnou váhu dvojitým </w:t>
      </w:r>
      <w:r w:rsidR="00C72967" w:rsidRPr="00E130F3">
        <w:t>výskytům</w:t>
      </w:r>
      <w:r w:rsidRPr="00E130F3">
        <w:t xml:space="preserve">. Přítomnost druhů je více informativní než jejich </w:t>
      </w:r>
      <w:r w:rsidR="00C72967" w:rsidRPr="00E130F3">
        <w:t>nepřítomnost</w:t>
      </w:r>
      <w:r w:rsidRPr="00E130F3">
        <w:t xml:space="preserve">, která může být způsobena různými faktory a nemusí nutně odrážet rozdílnost prostředí. </w:t>
      </w:r>
      <w:r w:rsidR="00C72967" w:rsidRPr="00E130F3">
        <w:t xml:space="preserve">Výskyt </w:t>
      </w:r>
      <w:r w:rsidRPr="00E130F3">
        <w:t>druhu na obou lokalitách je silným ukazatelem jejich podobnosti. Jaccardův koeficient je monotónní k Sorensenovu koeficientu, proto podobnost pro dvě dvojice objektů vypočítaná podle S</w:t>
      </w:r>
      <w:r w:rsidRPr="00E130F3">
        <w:rPr>
          <w:vertAlign w:val="subscript"/>
        </w:rPr>
        <w:t>7</w:t>
      </w:r>
      <w:r w:rsidRPr="00E130F3">
        <w:t xml:space="preserve"> bude podobná stejnému výpočtu S</w:t>
      </w:r>
      <w:r w:rsidRPr="00E130F3">
        <w:rPr>
          <w:vertAlign w:val="subscript"/>
        </w:rPr>
        <w:t>8</w:t>
      </w:r>
      <w:r w:rsidRPr="00E130F3">
        <w:t xml:space="preserve">. Oba koeficienty se liší pouze v měřítku. Jiná varianta tohoto koeficientu dává společným </w:t>
      </w:r>
      <w:r w:rsidR="00C72967" w:rsidRPr="00E130F3">
        <w:t xml:space="preserve">výskytům </w:t>
      </w:r>
      <w:r w:rsidRPr="00E130F3">
        <w:t>trojnásobnou váhu.</w:t>
      </w:r>
    </w:p>
    <w:p w:rsidR="009E7A07" w:rsidRPr="00E130F3" w:rsidRDefault="009E7A07" w:rsidP="00973528"/>
    <w:tbl>
      <w:tblPr>
        <w:tblW w:w="0" w:type="auto"/>
        <w:tblInd w:w="108" w:type="dxa"/>
        <w:tblLook w:val="04A0"/>
      </w:tblPr>
      <w:tblGrid>
        <w:gridCol w:w="8222"/>
        <w:gridCol w:w="882"/>
      </w:tblGrid>
      <w:tr w:rsidR="009E7A07" w:rsidRPr="00E130F3" w:rsidTr="00F2352C">
        <w:tc>
          <w:tcPr>
            <w:tcW w:w="8222" w:type="dxa"/>
            <w:vAlign w:val="center"/>
          </w:tcPr>
          <w:p w:rsidR="009E7A07" w:rsidRPr="00E130F3" w:rsidRDefault="009E7A07" w:rsidP="00973528">
            <w:r w:rsidRPr="00E130F3">
              <w:rPr>
                <w:position w:val="-24"/>
              </w:rPr>
              <w:object w:dxaOrig="2260" w:dyaOrig="620">
                <v:shape id="_x0000_i1126" type="#_x0000_t75" style="width:112.75pt;height:31.25pt" o:ole="">
                  <v:imagedata r:id="rId220" o:title=""/>
                </v:shape>
                <o:OLEObject Type="Embed" ProgID="Equation.3" ShapeID="_x0000_i1126" DrawAspect="Content" ObjectID="_1375086559" r:id="rId221"/>
              </w:object>
            </w:r>
          </w:p>
        </w:tc>
        <w:tc>
          <w:tcPr>
            <w:tcW w:w="882" w:type="dxa"/>
            <w:vAlign w:val="center"/>
          </w:tcPr>
          <w:p w:rsidR="009E7A07" w:rsidRPr="00E130F3" w:rsidRDefault="009E7A07"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30</w:t>
            </w:r>
            <w:r w:rsidR="00C4069F" w:rsidRPr="00E130F3">
              <w:fldChar w:fldCharType="end"/>
            </w:r>
            <w:r w:rsidRPr="00E130F3">
              <w:t>)</w:t>
            </w:r>
          </w:p>
        </w:tc>
      </w:tr>
    </w:tbl>
    <w:p w:rsidR="009E7A07" w:rsidRPr="00E130F3" w:rsidRDefault="009E7A07" w:rsidP="00973528"/>
    <w:tbl>
      <w:tblPr>
        <w:tblW w:w="0" w:type="auto"/>
        <w:tblInd w:w="108" w:type="dxa"/>
        <w:tblLook w:val="04A0"/>
      </w:tblPr>
      <w:tblGrid>
        <w:gridCol w:w="8222"/>
        <w:gridCol w:w="882"/>
      </w:tblGrid>
      <w:tr w:rsidR="009E7A07" w:rsidRPr="00E130F3" w:rsidTr="00F2352C">
        <w:tc>
          <w:tcPr>
            <w:tcW w:w="8222" w:type="dxa"/>
            <w:vAlign w:val="center"/>
          </w:tcPr>
          <w:p w:rsidR="009E7A07" w:rsidRPr="00E130F3" w:rsidRDefault="009E7A07" w:rsidP="00973528">
            <w:r w:rsidRPr="00E130F3">
              <w:rPr>
                <w:position w:val="-24"/>
              </w:rPr>
              <w:object w:dxaOrig="2240" w:dyaOrig="620">
                <v:shape id="_x0000_i1127" type="#_x0000_t75" style="width:112.1pt;height:31.25pt" o:ole="">
                  <v:imagedata r:id="rId222" o:title=""/>
                </v:shape>
                <o:OLEObject Type="Embed" ProgID="Equation.3" ShapeID="_x0000_i1127" DrawAspect="Content" ObjectID="_1375086560" r:id="rId223"/>
              </w:object>
            </w:r>
          </w:p>
        </w:tc>
        <w:tc>
          <w:tcPr>
            <w:tcW w:w="882" w:type="dxa"/>
            <w:vAlign w:val="center"/>
          </w:tcPr>
          <w:p w:rsidR="009E7A07" w:rsidRPr="00E130F3" w:rsidRDefault="009E7A07"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31</w:t>
            </w:r>
            <w:r w:rsidR="00C4069F" w:rsidRPr="00E130F3">
              <w:fldChar w:fldCharType="end"/>
            </w:r>
            <w:r w:rsidRPr="00E130F3">
              <w:t>)</w:t>
            </w:r>
          </w:p>
        </w:tc>
      </w:tr>
    </w:tbl>
    <w:p w:rsidR="009E7A07" w:rsidRPr="00E130F3" w:rsidRDefault="009E7A07" w:rsidP="00973528"/>
    <w:p w:rsidR="00A47096" w:rsidRPr="00E130F3" w:rsidRDefault="00A47096" w:rsidP="00973528">
      <w:pPr>
        <w:sectPr w:rsidR="00A47096" w:rsidRPr="00E130F3" w:rsidSect="00F43C3E">
          <w:pgSz w:w="11906" w:h="16838"/>
          <w:pgMar w:top="1134" w:right="1134" w:bottom="1418" w:left="1418" w:header="709" w:footer="709" w:gutter="0"/>
          <w:cols w:space="708"/>
          <w:docGrid w:linePitch="360"/>
        </w:sectPr>
      </w:pPr>
    </w:p>
    <w:p w:rsidR="00596308" w:rsidRPr="00E130F3" w:rsidRDefault="00F31D09" w:rsidP="00973528">
      <w:r w:rsidRPr="00E130F3">
        <w:lastRenderedPageBreak/>
        <w:t>Řada</w:t>
      </w:r>
      <w:r w:rsidR="00E50464" w:rsidRPr="00E130F3">
        <w:t xml:space="preserve"> d</w:t>
      </w:r>
      <w:r w:rsidRPr="00E130F3">
        <w:t>alších koeficientů dává různou váhu jednotlivým kombinacím proměnných.</w:t>
      </w:r>
      <w:r w:rsidR="00A47096" w:rsidRPr="00E130F3">
        <w:t xml:space="preserve"> </w:t>
      </w:r>
      <w:r w:rsidR="00596308" w:rsidRPr="00E130F3">
        <w:rPr>
          <w:bCs/>
        </w:rPr>
        <w:t xml:space="preserve">Jako doplněk koeficientu </w:t>
      </w:r>
      <w:r w:rsidR="00596308" w:rsidRPr="00E130F3">
        <w:t>S</w:t>
      </w:r>
      <w:r w:rsidR="00596308" w:rsidRPr="00E130F3">
        <w:rPr>
          <w:vertAlign w:val="subscript"/>
        </w:rPr>
        <w:t>2</w:t>
      </w:r>
      <w:r w:rsidR="00596308" w:rsidRPr="00E130F3">
        <w:t xml:space="preserve"> byl navrhnut </w:t>
      </w:r>
      <w:r w:rsidR="00596308" w:rsidRPr="00E130F3">
        <w:rPr>
          <w:bCs/>
        </w:rPr>
        <w:t xml:space="preserve">koeficient, který </w:t>
      </w:r>
      <w:r w:rsidR="00596308" w:rsidRPr="00E130F3">
        <w:t>dává dvojnásobnou váhu rozdílům ve jmenovateli (</w:t>
      </w:r>
      <w:r w:rsidR="00596308" w:rsidRPr="00E130F3">
        <w:rPr>
          <w:b/>
          <w:bCs/>
        </w:rPr>
        <w:t xml:space="preserve">Sokal </w:t>
      </w:r>
      <w:r w:rsidR="008F7354" w:rsidRPr="00E130F3">
        <w:rPr>
          <w:b/>
          <w:bCs/>
        </w:rPr>
        <w:t xml:space="preserve">a </w:t>
      </w:r>
      <w:r w:rsidR="00596308" w:rsidRPr="00E130F3">
        <w:rPr>
          <w:b/>
          <w:bCs/>
        </w:rPr>
        <w:t>Sneath</w:t>
      </w:r>
      <w:r w:rsidR="00596308" w:rsidRPr="00E130F3">
        <w:rPr>
          <w:bCs/>
        </w:rPr>
        <w:t>).</w:t>
      </w:r>
    </w:p>
    <w:p w:rsidR="009E7A07" w:rsidRPr="00E130F3" w:rsidRDefault="009E7A07" w:rsidP="00973528"/>
    <w:tbl>
      <w:tblPr>
        <w:tblW w:w="0" w:type="auto"/>
        <w:tblInd w:w="108" w:type="dxa"/>
        <w:tblLook w:val="04A0"/>
      </w:tblPr>
      <w:tblGrid>
        <w:gridCol w:w="8222"/>
        <w:gridCol w:w="882"/>
      </w:tblGrid>
      <w:tr w:rsidR="009E7A07" w:rsidRPr="00E130F3" w:rsidTr="00F2352C">
        <w:tc>
          <w:tcPr>
            <w:tcW w:w="8222" w:type="dxa"/>
            <w:vAlign w:val="center"/>
          </w:tcPr>
          <w:p w:rsidR="009E7A07" w:rsidRPr="00E130F3" w:rsidRDefault="009E7A07" w:rsidP="00973528">
            <w:r w:rsidRPr="00E130F3">
              <w:rPr>
                <w:position w:val="-24"/>
              </w:rPr>
              <w:object w:dxaOrig="2420" w:dyaOrig="620">
                <v:shape id="_x0000_i1128" type="#_x0000_t75" style="width:120.9pt;height:31.25pt" o:ole="">
                  <v:imagedata r:id="rId224" o:title=""/>
                </v:shape>
                <o:OLEObject Type="Embed" ProgID="Equation.3" ShapeID="_x0000_i1128" DrawAspect="Content" ObjectID="_1375086561" r:id="rId225"/>
              </w:object>
            </w:r>
          </w:p>
        </w:tc>
        <w:tc>
          <w:tcPr>
            <w:tcW w:w="882" w:type="dxa"/>
            <w:vAlign w:val="center"/>
          </w:tcPr>
          <w:p w:rsidR="009E7A07" w:rsidRPr="00E130F3" w:rsidRDefault="009E7A07"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32</w:t>
            </w:r>
            <w:r w:rsidR="00C4069F" w:rsidRPr="00E130F3">
              <w:fldChar w:fldCharType="end"/>
            </w:r>
            <w:r w:rsidRPr="00E130F3">
              <w:t>)</w:t>
            </w:r>
          </w:p>
        </w:tc>
      </w:tr>
    </w:tbl>
    <w:p w:rsidR="009E7A07" w:rsidRPr="00E130F3" w:rsidRDefault="009E7A07" w:rsidP="00973528"/>
    <w:p w:rsidR="00596308" w:rsidRPr="00E130F3" w:rsidRDefault="00EF376D" w:rsidP="00973528">
      <w:r w:rsidRPr="00E130F3">
        <w:t>Další koeficient umožňuje porovnat počet společných prezencí proti celkovému počtu proměnných (druhů) ve všech objektech, včetně proměnných (druhů), které nabývají nulové hodnoty v obou uvažovaných objektech (d).</w:t>
      </w:r>
      <w:r w:rsidRPr="00E130F3">
        <w:rPr>
          <w:bCs/>
        </w:rPr>
        <w:t xml:space="preserve"> (</w:t>
      </w:r>
      <w:r w:rsidRPr="00E130F3">
        <w:rPr>
          <w:b/>
          <w:bCs/>
        </w:rPr>
        <w:t xml:space="preserve">Russel </w:t>
      </w:r>
      <w:r w:rsidR="008F7354" w:rsidRPr="00E130F3">
        <w:rPr>
          <w:b/>
          <w:bCs/>
        </w:rPr>
        <w:t xml:space="preserve">a </w:t>
      </w:r>
      <w:r w:rsidRPr="00E130F3">
        <w:rPr>
          <w:b/>
          <w:bCs/>
        </w:rPr>
        <w:t>Rao</w:t>
      </w:r>
      <w:r w:rsidRPr="00E130F3">
        <w:rPr>
          <w:bCs/>
        </w:rPr>
        <w:t>)</w:t>
      </w:r>
    </w:p>
    <w:p w:rsidR="009E7A07" w:rsidRPr="00E130F3" w:rsidRDefault="009E7A07" w:rsidP="00973528"/>
    <w:tbl>
      <w:tblPr>
        <w:tblW w:w="0" w:type="auto"/>
        <w:tblInd w:w="108" w:type="dxa"/>
        <w:tblLook w:val="04A0"/>
      </w:tblPr>
      <w:tblGrid>
        <w:gridCol w:w="8222"/>
        <w:gridCol w:w="882"/>
      </w:tblGrid>
      <w:tr w:rsidR="009E7A07" w:rsidRPr="00E130F3" w:rsidTr="00F2352C">
        <w:tc>
          <w:tcPr>
            <w:tcW w:w="8222" w:type="dxa"/>
            <w:vAlign w:val="center"/>
          </w:tcPr>
          <w:p w:rsidR="009E7A07" w:rsidRPr="00E130F3" w:rsidRDefault="009E7A07" w:rsidP="00973528">
            <w:r w:rsidRPr="00E130F3">
              <w:rPr>
                <w:position w:val="-28"/>
              </w:rPr>
              <w:object w:dxaOrig="1500" w:dyaOrig="660">
                <v:shape id="_x0000_i1129" type="#_x0000_t75" style="width:75.4pt;height:33.3pt" o:ole="">
                  <v:imagedata r:id="rId226" o:title=""/>
                </v:shape>
                <o:OLEObject Type="Embed" ProgID="Equation.3" ShapeID="_x0000_i1129" DrawAspect="Content" ObjectID="_1375086562" r:id="rId227"/>
              </w:object>
            </w:r>
          </w:p>
        </w:tc>
        <w:tc>
          <w:tcPr>
            <w:tcW w:w="882" w:type="dxa"/>
            <w:vAlign w:val="center"/>
          </w:tcPr>
          <w:p w:rsidR="009E7A07" w:rsidRPr="00E130F3" w:rsidRDefault="009E7A07"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33</w:t>
            </w:r>
            <w:r w:rsidR="00C4069F" w:rsidRPr="00E130F3">
              <w:fldChar w:fldCharType="end"/>
            </w:r>
            <w:r w:rsidRPr="00E130F3">
              <w:t>)</w:t>
            </w:r>
          </w:p>
        </w:tc>
      </w:tr>
    </w:tbl>
    <w:p w:rsidR="009E7A07" w:rsidRPr="00E130F3" w:rsidRDefault="009E7A07" w:rsidP="00973528"/>
    <w:p w:rsidR="00316DA0" w:rsidRPr="00E130F3" w:rsidRDefault="00EF376D" w:rsidP="00973528">
      <w:r w:rsidRPr="00E130F3">
        <w:t>Další koeficient porovnává duplicitní prezence s diferencemi (</w:t>
      </w:r>
      <w:r w:rsidRPr="00E130F3">
        <w:rPr>
          <w:b/>
          <w:bCs/>
        </w:rPr>
        <w:t>Kulczynski</w:t>
      </w:r>
      <w:r w:rsidRPr="00E130F3">
        <w:rPr>
          <w:bCs/>
        </w:rPr>
        <w:t>).</w:t>
      </w:r>
    </w:p>
    <w:p w:rsidR="009E7A07" w:rsidRPr="00E130F3" w:rsidRDefault="009E7A07" w:rsidP="00973528"/>
    <w:tbl>
      <w:tblPr>
        <w:tblW w:w="0" w:type="auto"/>
        <w:tblInd w:w="108" w:type="dxa"/>
        <w:tblLook w:val="04A0"/>
      </w:tblPr>
      <w:tblGrid>
        <w:gridCol w:w="8222"/>
        <w:gridCol w:w="882"/>
      </w:tblGrid>
      <w:tr w:rsidR="009E7A07" w:rsidRPr="00E130F3" w:rsidTr="00F2352C">
        <w:tc>
          <w:tcPr>
            <w:tcW w:w="8222" w:type="dxa"/>
            <w:vAlign w:val="center"/>
          </w:tcPr>
          <w:p w:rsidR="009E7A07" w:rsidRPr="00E130F3" w:rsidRDefault="009E7A07" w:rsidP="00973528">
            <w:r w:rsidRPr="00E130F3">
              <w:rPr>
                <w:position w:val="-24"/>
              </w:rPr>
              <w:object w:dxaOrig="1820" w:dyaOrig="620">
                <v:shape id="_x0000_i1130" type="#_x0000_t75" style="width:91.7pt;height:31.25pt" o:ole="">
                  <v:imagedata r:id="rId228" o:title=""/>
                </v:shape>
                <o:OLEObject Type="Embed" ProgID="Equation.3" ShapeID="_x0000_i1130" DrawAspect="Content" ObjectID="_1375086563" r:id="rId229"/>
              </w:object>
            </w:r>
          </w:p>
        </w:tc>
        <w:tc>
          <w:tcPr>
            <w:tcW w:w="882" w:type="dxa"/>
            <w:vAlign w:val="center"/>
          </w:tcPr>
          <w:p w:rsidR="009E7A07" w:rsidRPr="00E130F3" w:rsidRDefault="009E7A07"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34</w:t>
            </w:r>
            <w:r w:rsidR="00C4069F" w:rsidRPr="00E130F3">
              <w:fldChar w:fldCharType="end"/>
            </w:r>
            <w:r w:rsidRPr="00E130F3">
              <w:t>)</w:t>
            </w:r>
          </w:p>
        </w:tc>
      </w:tr>
    </w:tbl>
    <w:p w:rsidR="00316DA0" w:rsidRPr="00E130F3" w:rsidRDefault="00316DA0" w:rsidP="00973528"/>
    <w:p w:rsidR="00316DA0" w:rsidRPr="00E130F3" w:rsidRDefault="00EF376D" w:rsidP="00973528">
      <w:r w:rsidRPr="00E130F3">
        <w:t>Úpravou kvantitativního koeficientu S</w:t>
      </w:r>
      <w:r w:rsidRPr="00E130F3">
        <w:rPr>
          <w:vertAlign w:val="subscript"/>
        </w:rPr>
        <w:t>18</w:t>
      </w:r>
      <w:r w:rsidRPr="00E130F3">
        <w:t xml:space="preserve"> pro binární data byl vytvořen následující koeficient (</w:t>
      </w:r>
      <w:r w:rsidRPr="00E130F3">
        <w:rPr>
          <w:b/>
        </w:rPr>
        <w:t xml:space="preserve">Sokal </w:t>
      </w:r>
      <w:r w:rsidR="008F7354" w:rsidRPr="00E130F3">
        <w:rPr>
          <w:b/>
        </w:rPr>
        <w:t xml:space="preserve">a </w:t>
      </w:r>
      <w:r w:rsidRPr="00E130F3">
        <w:rPr>
          <w:b/>
        </w:rPr>
        <w:t>Sneath</w:t>
      </w:r>
      <w:r w:rsidRPr="00E130F3">
        <w:t>):</w:t>
      </w:r>
    </w:p>
    <w:p w:rsidR="009E7A07" w:rsidRPr="00E130F3" w:rsidRDefault="009E7A07" w:rsidP="00973528"/>
    <w:tbl>
      <w:tblPr>
        <w:tblW w:w="0" w:type="auto"/>
        <w:tblInd w:w="108" w:type="dxa"/>
        <w:tblLook w:val="04A0"/>
      </w:tblPr>
      <w:tblGrid>
        <w:gridCol w:w="8222"/>
        <w:gridCol w:w="882"/>
      </w:tblGrid>
      <w:tr w:rsidR="009E7A07" w:rsidRPr="00E130F3" w:rsidTr="00F2352C">
        <w:tc>
          <w:tcPr>
            <w:tcW w:w="8222" w:type="dxa"/>
            <w:vAlign w:val="center"/>
          </w:tcPr>
          <w:p w:rsidR="009E7A07" w:rsidRPr="00E130F3" w:rsidRDefault="009E7A07" w:rsidP="00973528">
            <w:r w:rsidRPr="00E130F3">
              <w:rPr>
                <w:position w:val="-28"/>
              </w:rPr>
              <w:object w:dxaOrig="2960" w:dyaOrig="680">
                <v:shape id="_x0000_i1131" type="#_x0000_t75" style="width:147.4pt;height:33.95pt" o:ole="">
                  <v:imagedata r:id="rId230" o:title=""/>
                </v:shape>
                <o:OLEObject Type="Embed" ProgID="Equation.3" ShapeID="_x0000_i1131" DrawAspect="Content" ObjectID="_1375086564" r:id="rId231"/>
              </w:object>
            </w:r>
            <w:r w:rsidRPr="00E130F3">
              <w:t>,</w:t>
            </w:r>
          </w:p>
        </w:tc>
        <w:tc>
          <w:tcPr>
            <w:tcW w:w="882" w:type="dxa"/>
            <w:vAlign w:val="center"/>
          </w:tcPr>
          <w:p w:rsidR="009E7A07" w:rsidRPr="00E130F3" w:rsidRDefault="009E7A07"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35</w:t>
            </w:r>
            <w:r w:rsidR="00C4069F" w:rsidRPr="00E130F3">
              <w:fldChar w:fldCharType="end"/>
            </w:r>
            <w:r w:rsidRPr="00E130F3">
              <w:t>)</w:t>
            </w:r>
          </w:p>
        </w:tc>
      </w:tr>
    </w:tbl>
    <w:p w:rsidR="009E7A07" w:rsidRPr="00E130F3" w:rsidRDefault="009E7A07" w:rsidP="00973528"/>
    <w:p w:rsidR="00316DA0" w:rsidRPr="00E130F3" w:rsidRDefault="00EF376D" w:rsidP="00973528">
      <w:r w:rsidRPr="00E130F3">
        <w:t>kde jsou duplicitní prezence srovnávány se součty okrajů tabulky (</w:t>
      </w:r>
      <w:r w:rsidRPr="00E130F3">
        <w:rPr>
          <w:i/>
        </w:rPr>
        <w:t>a</w:t>
      </w:r>
      <w:r w:rsidRPr="00E130F3">
        <w:t>+</w:t>
      </w:r>
      <w:r w:rsidRPr="00E130F3">
        <w:rPr>
          <w:i/>
        </w:rPr>
        <w:t>b</w:t>
      </w:r>
      <w:r w:rsidRPr="00E130F3">
        <w:t>) a (</w:t>
      </w:r>
      <w:r w:rsidRPr="00E130F3">
        <w:rPr>
          <w:i/>
        </w:rPr>
        <w:t>a</w:t>
      </w:r>
      <w:r w:rsidRPr="00E130F3">
        <w:t>+</w:t>
      </w:r>
      <w:r w:rsidRPr="00E130F3">
        <w:rPr>
          <w:i/>
        </w:rPr>
        <w:t>c</w:t>
      </w:r>
      <w:r w:rsidRPr="00E130F3">
        <w:t>).</w:t>
      </w:r>
    </w:p>
    <w:p w:rsidR="00316DA0" w:rsidRPr="00E130F3" w:rsidRDefault="00316DA0" w:rsidP="00973528"/>
    <w:p w:rsidR="00BF182A" w:rsidRPr="00E130F3" w:rsidRDefault="007E5C30" w:rsidP="00973528">
      <w:r w:rsidRPr="00E130F3">
        <w:t>Obdobou symetrického koeficientu S</w:t>
      </w:r>
      <w:r w:rsidRPr="00E130F3">
        <w:rPr>
          <w:vertAlign w:val="subscript"/>
        </w:rPr>
        <w:t>6</w:t>
      </w:r>
      <w:r w:rsidRPr="00E130F3">
        <w:t xml:space="preserve"> tak, aby byl odst</w:t>
      </w:r>
      <w:r w:rsidR="007F7C41" w:rsidRPr="00E130F3">
        <w:t>r</w:t>
      </w:r>
      <w:r w:rsidRPr="00E130F3">
        <w:t xml:space="preserve">aněn problém dvou nul, je koeficient, který jako míru podobnosti používá geometrický průměr poměrů </w:t>
      </w:r>
      <w:r w:rsidRPr="00E130F3">
        <w:rPr>
          <w:i/>
        </w:rPr>
        <w:t>a</w:t>
      </w:r>
      <w:r w:rsidRPr="00E130F3">
        <w:t xml:space="preserve"> k počtu druhů v každém objektu, tj. se součty okrajů tabulky (</w:t>
      </w:r>
      <w:r w:rsidRPr="00E130F3">
        <w:rPr>
          <w:i/>
        </w:rPr>
        <w:t>a+b</w:t>
      </w:r>
      <w:r w:rsidRPr="00E130F3">
        <w:t>) a (</w:t>
      </w:r>
      <w:proofErr w:type="gramStart"/>
      <w:r w:rsidRPr="00E130F3">
        <w:rPr>
          <w:i/>
        </w:rPr>
        <w:t>a+c</w:t>
      </w:r>
      <w:r w:rsidRPr="00E130F3">
        <w:t>) (</w:t>
      </w:r>
      <w:r w:rsidRPr="00E130F3">
        <w:rPr>
          <w:b/>
          <w:bCs/>
        </w:rPr>
        <w:t>Ochiachi</w:t>
      </w:r>
      <w:proofErr w:type="gramEnd"/>
      <w:r w:rsidRPr="00E130F3">
        <w:rPr>
          <w:bCs/>
        </w:rPr>
        <w:t>).</w:t>
      </w:r>
    </w:p>
    <w:p w:rsidR="009E7A07" w:rsidRPr="00E130F3" w:rsidRDefault="009E7A07" w:rsidP="00973528"/>
    <w:tbl>
      <w:tblPr>
        <w:tblW w:w="0" w:type="auto"/>
        <w:tblInd w:w="108" w:type="dxa"/>
        <w:tblLook w:val="04A0"/>
      </w:tblPr>
      <w:tblGrid>
        <w:gridCol w:w="8222"/>
        <w:gridCol w:w="882"/>
      </w:tblGrid>
      <w:tr w:rsidR="009E7A07" w:rsidRPr="00E130F3" w:rsidTr="00F2352C">
        <w:tc>
          <w:tcPr>
            <w:tcW w:w="8222" w:type="dxa"/>
            <w:vAlign w:val="center"/>
          </w:tcPr>
          <w:p w:rsidR="009E7A07" w:rsidRPr="00E130F3" w:rsidRDefault="009E7A07" w:rsidP="00973528">
            <w:r w:rsidRPr="00E130F3">
              <w:rPr>
                <w:position w:val="-34"/>
              </w:rPr>
              <w:object w:dxaOrig="2760" w:dyaOrig="720">
                <v:shape id="_x0000_i1132" type="#_x0000_t75" style="width:137.9pt;height:36pt" o:ole="">
                  <v:imagedata r:id="rId232" o:title=""/>
                </v:shape>
                <o:OLEObject Type="Embed" ProgID="Equation.3" ShapeID="_x0000_i1132" DrawAspect="Content" ObjectID="_1375086565" r:id="rId233"/>
              </w:object>
            </w:r>
          </w:p>
        </w:tc>
        <w:tc>
          <w:tcPr>
            <w:tcW w:w="882" w:type="dxa"/>
            <w:vAlign w:val="center"/>
          </w:tcPr>
          <w:p w:rsidR="009E7A07" w:rsidRPr="00E130F3" w:rsidRDefault="009E7A07"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36</w:t>
            </w:r>
            <w:r w:rsidR="00C4069F" w:rsidRPr="00E130F3">
              <w:fldChar w:fldCharType="end"/>
            </w:r>
            <w:r w:rsidRPr="00E130F3">
              <w:t>)</w:t>
            </w:r>
          </w:p>
        </w:tc>
      </w:tr>
    </w:tbl>
    <w:p w:rsidR="007E5C30" w:rsidRPr="00E130F3" w:rsidRDefault="007E5C30" w:rsidP="00973528">
      <w:pPr>
        <w:pStyle w:val="Nadpis3"/>
      </w:pPr>
      <w:bookmarkStart w:id="98" w:name="_Toc274087713"/>
      <w:bookmarkStart w:id="99" w:name="_Toc288042922"/>
      <w:bookmarkStart w:id="100" w:name="_Toc288043004"/>
      <w:bookmarkStart w:id="101" w:name="_Toc288425795"/>
      <w:r w:rsidRPr="00E130F3">
        <w:t>Symetrické kvantitativní koeficienty</w:t>
      </w:r>
      <w:bookmarkEnd w:id="98"/>
      <w:bookmarkEnd w:id="99"/>
      <w:bookmarkEnd w:id="100"/>
      <w:bookmarkEnd w:id="101"/>
    </w:p>
    <w:p w:rsidR="000D7DB4" w:rsidRPr="00E130F3" w:rsidRDefault="007E5C30" w:rsidP="00973528">
      <w:r w:rsidRPr="00E130F3">
        <w:t>V biologii se můžeme kromě binárních proměnných setkat i s multistavovými kvalitativními nebo kvantitativními proměnnými. Pro takové případy mohou být využity koeficienty, které vznikly rozšířením binárních koeficientů, aby se přizpůsobily multistavovým proměnným.</w:t>
      </w:r>
    </w:p>
    <w:p w:rsidR="009E71FC" w:rsidRPr="00E130F3" w:rsidRDefault="009E71FC" w:rsidP="001E01BB">
      <w:pPr>
        <w:pStyle w:val="Nadpis4"/>
      </w:pPr>
      <w:r w:rsidRPr="00E130F3">
        <w:t>Modifikovaný jednoduchý srovnávací koeficient</w:t>
      </w:r>
      <w:r w:rsidR="006208F3" w:rsidRPr="00E130F3">
        <w:t xml:space="preserve"> (simple matching coefficient)</w:t>
      </w:r>
    </w:p>
    <w:p w:rsidR="00252E88" w:rsidRPr="00E130F3" w:rsidRDefault="009E71FC" w:rsidP="00973528">
      <w:r w:rsidRPr="00E130F3">
        <w:t>Modifikovaný je</w:t>
      </w:r>
      <w:r w:rsidR="006208F3" w:rsidRPr="00E130F3">
        <w:t>dnoduchý srovnávací koeficient</w:t>
      </w:r>
      <w:r w:rsidRPr="00E130F3">
        <w:t xml:space="preserve"> může být použit pro multistavové proměnné. Čitatel obsahuje počet proměnných, pro které jsou dva objekty ve stejném stavu. </w:t>
      </w:r>
    </w:p>
    <w:p w:rsidR="0029472E" w:rsidRPr="00E130F3" w:rsidRDefault="0029472E" w:rsidP="00973528"/>
    <w:tbl>
      <w:tblPr>
        <w:tblW w:w="0" w:type="auto"/>
        <w:tblInd w:w="108" w:type="dxa"/>
        <w:tblLook w:val="04A0"/>
      </w:tblPr>
      <w:tblGrid>
        <w:gridCol w:w="8222"/>
        <w:gridCol w:w="882"/>
      </w:tblGrid>
      <w:tr w:rsidR="0029472E" w:rsidRPr="00E130F3" w:rsidTr="00F2352C">
        <w:tc>
          <w:tcPr>
            <w:tcW w:w="8222" w:type="dxa"/>
            <w:vAlign w:val="center"/>
          </w:tcPr>
          <w:p w:rsidR="0029472E" w:rsidRPr="00E130F3" w:rsidRDefault="0029472E" w:rsidP="00973528">
            <w:r w:rsidRPr="00E130F3">
              <w:rPr>
                <w:position w:val="-28"/>
              </w:rPr>
              <w:object w:dxaOrig="1900" w:dyaOrig="660">
                <v:shape id="_x0000_i1133" type="#_x0000_t75" style="width:95.1pt;height:33.3pt" o:ole="">
                  <v:imagedata r:id="rId234" o:title=""/>
                </v:shape>
                <o:OLEObject Type="Embed" ProgID="Equation.3" ShapeID="_x0000_i1133" DrawAspect="Content" ObjectID="_1375086566" r:id="rId235"/>
              </w:object>
            </w:r>
            <w:r w:rsidRPr="00E130F3">
              <w:t>.</w:t>
            </w:r>
          </w:p>
        </w:tc>
        <w:tc>
          <w:tcPr>
            <w:tcW w:w="882" w:type="dxa"/>
            <w:vAlign w:val="center"/>
          </w:tcPr>
          <w:p w:rsidR="0029472E" w:rsidRPr="00E130F3" w:rsidRDefault="0029472E"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37</w:t>
            </w:r>
            <w:r w:rsidR="00C4069F" w:rsidRPr="00E130F3">
              <w:fldChar w:fldCharType="end"/>
            </w:r>
            <w:r w:rsidRPr="00E130F3">
              <w:t>)</w:t>
            </w:r>
          </w:p>
        </w:tc>
      </w:tr>
    </w:tbl>
    <w:p w:rsidR="0029472E" w:rsidRPr="00E130F3" w:rsidRDefault="0029472E" w:rsidP="00973528"/>
    <w:p w:rsidR="00397260" w:rsidRPr="00E130F3" w:rsidRDefault="003A16A4" w:rsidP="00973528">
      <w:r w:rsidRPr="00E130F3">
        <w:t>Např. je-li dvojice objektů popsána následujícími deseti multistavovými proměnnými (</w:t>
      </w:r>
      <w:r w:rsidR="00C4069F" w:rsidRPr="00E130F3">
        <w:fldChar w:fldCharType="begin"/>
      </w:r>
      <w:r w:rsidR="00A47096" w:rsidRPr="00E130F3">
        <w:instrText xml:space="preserve"> REF _Ref288112692 \h </w:instrText>
      </w:r>
      <w:r w:rsidR="00C4069F" w:rsidRPr="00E130F3">
        <w:fldChar w:fldCharType="separate"/>
      </w:r>
      <w:r w:rsidR="008176CC" w:rsidRPr="00E130F3">
        <w:t xml:space="preserve">Tabulka </w:t>
      </w:r>
      <w:r w:rsidR="008176CC" w:rsidRPr="00E130F3">
        <w:rPr>
          <w:noProof/>
        </w:rPr>
        <w:t>4</w:t>
      </w:r>
      <w:r w:rsidR="008176CC" w:rsidRPr="00E130F3">
        <w:noBreakHyphen/>
      </w:r>
      <w:r w:rsidR="008176CC" w:rsidRPr="00E130F3">
        <w:rPr>
          <w:noProof/>
        </w:rPr>
        <w:t>3</w:t>
      </w:r>
      <w:r w:rsidR="00C4069F" w:rsidRPr="00E130F3">
        <w:fldChar w:fldCharType="end"/>
      </w:r>
      <w:r w:rsidRPr="00E130F3">
        <w:t>), potom hodnota koeficientu S</w:t>
      </w:r>
      <w:r w:rsidRPr="00E130F3">
        <w:rPr>
          <w:vertAlign w:val="subscript"/>
        </w:rPr>
        <w:t>1</w:t>
      </w:r>
      <w:r w:rsidRPr="00E130F3">
        <w:t>, vypočítaná pro 10 multistavových proměnných bude S</w:t>
      </w:r>
      <w:r w:rsidRPr="00E130F3">
        <w:rPr>
          <w:vertAlign w:val="subscript"/>
        </w:rPr>
        <w:t>1</w:t>
      </w:r>
      <w:r w:rsidRPr="00E130F3">
        <w:t>(</w:t>
      </w:r>
      <w:r w:rsidRPr="00E130F3">
        <w:rPr>
          <w:i/>
        </w:rPr>
        <w:t>x</w:t>
      </w:r>
      <w:r w:rsidRPr="00E130F3">
        <w:rPr>
          <w:i/>
          <w:vertAlign w:val="subscript"/>
        </w:rPr>
        <w:t>1</w:t>
      </w:r>
      <w:r w:rsidRPr="00E130F3">
        <w:rPr>
          <w:i/>
        </w:rPr>
        <w:t>,x</w:t>
      </w:r>
      <w:r w:rsidRPr="00E130F3">
        <w:rPr>
          <w:i/>
          <w:vertAlign w:val="subscript"/>
        </w:rPr>
        <w:t>2</w:t>
      </w:r>
      <w:r w:rsidRPr="00E130F3">
        <w:t>) = 4 shody/10 proměnných = 0,4.</w:t>
      </w:r>
    </w:p>
    <w:p w:rsidR="00973528" w:rsidRPr="00E130F3" w:rsidRDefault="00973528" w:rsidP="00973528">
      <w:pPr>
        <w:pStyle w:val="Titulek"/>
        <w:keepNext/>
      </w:pPr>
      <w:bookmarkStart w:id="102" w:name="_Ref288112692"/>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4</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3</w:t>
      </w:r>
      <w:r w:rsidR="00C4069F" w:rsidRPr="00E130F3">
        <w:fldChar w:fldCharType="end"/>
      </w:r>
      <w:bookmarkEnd w:id="102"/>
      <w:r w:rsidRPr="00E130F3">
        <w:t xml:space="preserve"> Ukázka výpočtu jednoduchého srovnávacího koeficientu pro multistavové proměnné.</w:t>
      </w:r>
    </w:p>
    <w:tbl>
      <w:tblPr>
        <w:tblW w:w="0" w:type="auto"/>
        <w:jc w:val="center"/>
        <w:tblInd w:w="108" w:type="dxa"/>
        <w:tblBorders>
          <w:top w:val="single" w:sz="4" w:space="0" w:color="auto"/>
          <w:bottom w:val="single" w:sz="4" w:space="0" w:color="auto"/>
        </w:tblBorders>
        <w:tblLook w:val="04A0"/>
      </w:tblPr>
      <w:tblGrid>
        <w:gridCol w:w="1276"/>
        <w:gridCol w:w="425"/>
        <w:gridCol w:w="425"/>
        <w:gridCol w:w="425"/>
        <w:gridCol w:w="425"/>
        <w:gridCol w:w="425"/>
        <w:gridCol w:w="425"/>
        <w:gridCol w:w="425"/>
        <w:gridCol w:w="425"/>
        <w:gridCol w:w="425"/>
        <w:gridCol w:w="425"/>
        <w:gridCol w:w="425"/>
      </w:tblGrid>
      <w:tr w:rsidR="002066EE" w:rsidRPr="00E130F3" w:rsidTr="003A16A4">
        <w:trPr>
          <w:jc w:val="center"/>
        </w:trPr>
        <w:tc>
          <w:tcPr>
            <w:tcW w:w="1276" w:type="dxa"/>
            <w:tcBorders>
              <w:top w:val="single" w:sz="4" w:space="0" w:color="auto"/>
              <w:left w:val="nil"/>
              <w:bottom w:val="single" w:sz="4" w:space="0" w:color="auto"/>
              <w:right w:val="nil"/>
            </w:tcBorders>
          </w:tcPr>
          <w:p w:rsidR="002066EE" w:rsidRPr="00E130F3" w:rsidRDefault="002066EE" w:rsidP="00973528">
            <w:pPr>
              <w:pStyle w:val="Normaltabulka"/>
              <w:rPr>
                <w:lang w:val="cs-CZ"/>
              </w:rPr>
            </w:pPr>
          </w:p>
        </w:tc>
        <w:tc>
          <w:tcPr>
            <w:tcW w:w="4250" w:type="dxa"/>
            <w:gridSpan w:val="10"/>
            <w:tcBorders>
              <w:top w:val="single" w:sz="4" w:space="0" w:color="auto"/>
              <w:left w:val="nil"/>
              <w:bottom w:val="single" w:sz="4" w:space="0" w:color="auto"/>
              <w:right w:val="nil"/>
            </w:tcBorders>
          </w:tcPr>
          <w:p w:rsidR="002066EE" w:rsidRPr="00E130F3" w:rsidRDefault="002066EE" w:rsidP="00973528">
            <w:pPr>
              <w:pStyle w:val="Normaltabulka"/>
              <w:rPr>
                <w:lang w:val="cs-CZ"/>
              </w:rPr>
            </w:pPr>
            <w:r w:rsidRPr="00E130F3">
              <w:rPr>
                <w:lang w:val="cs-CZ"/>
              </w:rPr>
              <w:t>proměnné</w:t>
            </w:r>
          </w:p>
        </w:tc>
        <w:tc>
          <w:tcPr>
            <w:tcW w:w="425" w:type="dxa"/>
            <w:tcBorders>
              <w:top w:val="single" w:sz="4" w:space="0" w:color="auto"/>
              <w:left w:val="nil"/>
              <w:bottom w:val="single" w:sz="4" w:space="0" w:color="auto"/>
              <w:right w:val="nil"/>
            </w:tcBorders>
          </w:tcPr>
          <w:p w:rsidR="002066EE" w:rsidRPr="00E130F3" w:rsidRDefault="00A06D1C" w:rsidP="00973528">
            <w:pPr>
              <w:pStyle w:val="Normaltabulka"/>
              <w:rPr>
                <w:lang w:val="cs-CZ"/>
              </w:rPr>
            </w:pPr>
            <w:r w:rsidRPr="00E130F3">
              <w:rPr>
                <w:lang w:val="cs-CZ"/>
              </w:rPr>
              <w:t>Σ</w:t>
            </w:r>
          </w:p>
        </w:tc>
      </w:tr>
      <w:tr w:rsidR="00F768E7" w:rsidRPr="00E130F3" w:rsidTr="003A16A4">
        <w:trPr>
          <w:jc w:val="center"/>
        </w:trPr>
        <w:tc>
          <w:tcPr>
            <w:tcW w:w="1276" w:type="dxa"/>
            <w:tcBorders>
              <w:top w:val="single" w:sz="4" w:space="0" w:color="auto"/>
              <w:left w:val="nil"/>
              <w:bottom w:val="nil"/>
              <w:right w:val="nil"/>
            </w:tcBorders>
          </w:tcPr>
          <w:p w:rsidR="006038A8" w:rsidRPr="00E130F3" w:rsidRDefault="007512FC">
            <w:pPr>
              <w:pStyle w:val="Normaltabulka"/>
              <w:jc w:val="left"/>
              <w:rPr>
                <w:lang w:val="cs-CZ"/>
              </w:rPr>
            </w:pPr>
            <w:r w:rsidRPr="00E130F3">
              <w:rPr>
                <w:lang w:val="cs-CZ"/>
              </w:rPr>
              <w:t>o</w:t>
            </w:r>
            <w:r w:rsidR="00F768E7" w:rsidRPr="00E130F3">
              <w:rPr>
                <w:lang w:val="cs-CZ"/>
              </w:rPr>
              <w:t xml:space="preserve">bjekt </w:t>
            </w:r>
            <w:r w:rsidR="00F768E7" w:rsidRPr="00E130F3">
              <w:rPr>
                <w:i/>
                <w:lang w:val="cs-CZ"/>
              </w:rPr>
              <w:t>x</w:t>
            </w:r>
            <w:r w:rsidR="00F768E7" w:rsidRPr="00E130F3">
              <w:rPr>
                <w:i/>
                <w:vertAlign w:val="subscript"/>
                <w:lang w:val="cs-CZ"/>
              </w:rPr>
              <w:t>1</w:t>
            </w:r>
          </w:p>
        </w:tc>
        <w:tc>
          <w:tcPr>
            <w:tcW w:w="425" w:type="dxa"/>
            <w:tcBorders>
              <w:top w:val="single" w:sz="4" w:space="0" w:color="auto"/>
              <w:left w:val="nil"/>
              <w:bottom w:val="nil"/>
            </w:tcBorders>
          </w:tcPr>
          <w:p w:rsidR="00F768E7" w:rsidRPr="00E130F3" w:rsidRDefault="00F768E7" w:rsidP="00973528">
            <w:pPr>
              <w:pStyle w:val="Normaltabulka"/>
              <w:rPr>
                <w:lang w:val="cs-CZ"/>
              </w:rPr>
            </w:pPr>
            <w:r w:rsidRPr="00E130F3">
              <w:rPr>
                <w:lang w:val="cs-CZ"/>
              </w:rPr>
              <w:t>9</w:t>
            </w:r>
          </w:p>
        </w:tc>
        <w:tc>
          <w:tcPr>
            <w:tcW w:w="425" w:type="dxa"/>
            <w:tcBorders>
              <w:top w:val="single" w:sz="4" w:space="0" w:color="auto"/>
              <w:bottom w:val="nil"/>
            </w:tcBorders>
          </w:tcPr>
          <w:p w:rsidR="00F768E7" w:rsidRPr="00E130F3" w:rsidRDefault="00F768E7" w:rsidP="00973528">
            <w:pPr>
              <w:pStyle w:val="Normaltabulka"/>
              <w:rPr>
                <w:lang w:val="cs-CZ"/>
              </w:rPr>
            </w:pPr>
            <w:r w:rsidRPr="00E130F3">
              <w:rPr>
                <w:lang w:val="cs-CZ"/>
              </w:rPr>
              <w:t>3</w:t>
            </w:r>
          </w:p>
        </w:tc>
        <w:tc>
          <w:tcPr>
            <w:tcW w:w="425" w:type="dxa"/>
            <w:tcBorders>
              <w:top w:val="single" w:sz="4" w:space="0" w:color="auto"/>
              <w:bottom w:val="nil"/>
            </w:tcBorders>
          </w:tcPr>
          <w:p w:rsidR="00F768E7" w:rsidRPr="00E130F3" w:rsidRDefault="00F768E7" w:rsidP="00973528">
            <w:pPr>
              <w:pStyle w:val="Normaltabulka"/>
              <w:rPr>
                <w:lang w:val="cs-CZ"/>
              </w:rPr>
            </w:pPr>
            <w:r w:rsidRPr="00E130F3">
              <w:rPr>
                <w:lang w:val="cs-CZ"/>
              </w:rPr>
              <w:t>7</w:t>
            </w:r>
          </w:p>
        </w:tc>
        <w:tc>
          <w:tcPr>
            <w:tcW w:w="425" w:type="dxa"/>
            <w:tcBorders>
              <w:top w:val="single" w:sz="4" w:space="0" w:color="auto"/>
              <w:bottom w:val="nil"/>
            </w:tcBorders>
          </w:tcPr>
          <w:p w:rsidR="00F768E7" w:rsidRPr="00E130F3" w:rsidRDefault="00F768E7" w:rsidP="00973528">
            <w:pPr>
              <w:pStyle w:val="Normaltabulka"/>
              <w:rPr>
                <w:lang w:val="cs-CZ"/>
              </w:rPr>
            </w:pPr>
            <w:r w:rsidRPr="00E130F3">
              <w:rPr>
                <w:lang w:val="cs-CZ"/>
              </w:rPr>
              <w:t>3</w:t>
            </w:r>
          </w:p>
        </w:tc>
        <w:tc>
          <w:tcPr>
            <w:tcW w:w="425" w:type="dxa"/>
            <w:tcBorders>
              <w:top w:val="single" w:sz="4" w:space="0" w:color="auto"/>
              <w:bottom w:val="nil"/>
            </w:tcBorders>
          </w:tcPr>
          <w:p w:rsidR="00F768E7" w:rsidRPr="00E130F3" w:rsidRDefault="00F768E7" w:rsidP="00973528">
            <w:pPr>
              <w:pStyle w:val="Normaltabulka"/>
              <w:rPr>
                <w:lang w:val="cs-CZ"/>
              </w:rPr>
            </w:pPr>
            <w:r w:rsidRPr="00E130F3">
              <w:rPr>
                <w:lang w:val="cs-CZ"/>
              </w:rPr>
              <w:t>4</w:t>
            </w:r>
          </w:p>
        </w:tc>
        <w:tc>
          <w:tcPr>
            <w:tcW w:w="425" w:type="dxa"/>
            <w:tcBorders>
              <w:top w:val="single" w:sz="4" w:space="0" w:color="auto"/>
              <w:bottom w:val="nil"/>
            </w:tcBorders>
          </w:tcPr>
          <w:p w:rsidR="00F768E7" w:rsidRPr="00E130F3" w:rsidRDefault="00F768E7" w:rsidP="00973528">
            <w:pPr>
              <w:pStyle w:val="Normaltabulka"/>
              <w:rPr>
                <w:lang w:val="cs-CZ"/>
              </w:rPr>
            </w:pPr>
            <w:r w:rsidRPr="00E130F3">
              <w:rPr>
                <w:lang w:val="cs-CZ"/>
              </w:rPr>
              <w:t>9</w:t>
            </w:r>
          </w:p>
        </w:tc>
        <w:tc>
          <w:tcPr>
            <w:tcW w:w="425" w:type="dxa"/>
            <w:tcBorders>
              <w:top w:val="single" w:sz="4" w:space="0" w:color="auto"/>
              <w:bottom w:val="nil"/>
            </w:tcBorders>
          </w:tcPr>
          <w:p w:rsidR="00F768E7" w:rsidRPr="00E130F3" w:rsidRDefault="00F768E7" w:rsidP="00973528">
            <w:pPr>
              <w:pStyle w:val="Normaltabulka"/>
              <w:rPr>
                <w:lang w:val="cs-CZ"/>
              </w:rPr>
            </w:pPr>
            <w:r w:rsidRPr="00E130F3">
              <w:rPr>
                <w:lang w:val="cs-CZ"/>
              </w:rPr>
              <w:t>5</w:t>
            </w:r>
          </w:p>
        </w:tc>
        <w:tc>
          <w:tcPr>
            <w:tcW w:w="425" w:type="dxa"/>
            <w:tcBorders>
              <w:top w:val="single" w:sz="4" w:space="0" w:color="auto"/>
              <w:bottom w:val="nil"/>
            </w:tcBorders>
          </w:tcPr>
          <w:p w:rsidR="00F768E7" w:rsidRPr="00E130F3" w:rsidRDefault="00F768E7" w:rsidP="00973528">
            <w:pPr>
              <w:pStyle w:val="Normaltabulka"/>
              <w:rPr>
                <w:lang w:val="cs-CZ"/>
              </w:rPr>
            </w:pPr>
            <w:r w:rsidRPr="00E130F3">
              <w:rPr>
                <w:lang w:val="cs-CZ"/>
              </w:rPr>
              <w:t>4</w:t>
            </w:r>
          </w:p>
        </w:tc>
        <w:tc>
          <w:tcPr>
            <w:tcW w:w="425" w:type="dxa"/>
            <w:tcBorders>
              <w:top w:val="single" w:sz="4" w:space="0" w:color="auto"/>
              <w:bottom w:val="nil"/>
            </w:tcBorders>
          </w:tcPr>
          <w:p w:rsidR="00F768E7" w:rsidRPr="00E130F3" w:rsidRDefault="00F768E7" w:rsidP="00973528">
            <w:pPr>
              <w:pStyle w:val="Normaltabulka"/>
              <w:rPr>
                <w:lang w:val="cs-CZ"/>
              </w:rPr>
            </w:pPr>
            <w:r w:rsidRPr="00E130F3">
              <w:rPr>
                <w:lang w:val="cs-CZ"/>
              </w:rPr>
              <w:t>0</w:t>
            </w:r>
          </w:p>
        </w:tc>
        <w:tc>
          <w:tcPr>
            <w:tcW w:w="425" w:type="dxa"/>
            <w:tcBorders>
              <w:top w:val="single" w:sz="4" w:space="0" w:color="auto"/>
              <w:bottom w:val="nil"/>
              <w:right w:val="nil"/>
            </w:tcBorders>
          </w:tcPr>
          <w:p w:rsidR="00F768E7" w:rsidRPr="00E130F3" w:rsidRDefault="00F768E7" w:rsidP="00973528">
            <w:pPr>
              <w:pStyle w:val="Normaltabulka"/>
              <w:rPr>
                <w:lang w:val="cs-CZ"/>
              </w:rPr>
            </w:pPr>
            <w:r w:rsidRPr="00E130F3">
              <w:rPr>
                <w:lang w:val="cs-CZ"/>
              </w:rPr>
              <w:t>6</w:t>
            </w:r>
          </w:p>
        </w:tc>
        <w:tc>
          <w:tcPr>
            <w:tcW w:w="425" w:type="dxa"/>
            <w:tcBorders>
              <w:top w:val="single" w:sz="4" w:space="0" w:color="auto"/>
              <w:left w:val="nil"/>
              <w:bottom w:val="nil"/>
              <w:right w:val="nil"/>
            </w:tcBorders>
          </w:tcPr>
          <w:p w:rsidR="00F768E7" w:rsidRPr="00E130F3" w:rsidRDefault="00F768E7" w:rsidP="00973528">
            <w:pPr>
              <w:pStyle w:val="Normaltabulka"/>
              <w:rPr>
                <w:lang w:val="cs-CZ"/>
              </w:rPr>
            </w:pPr>
          </w:p>
        </w:tc>
      </w:tr>
      <w:tr w:rsidR="00F768E7" w:rsidRPr="00E130F3" w:rsidTr="003A16A4">
        <w:trPr>
          <w:jc w:val="center"/>
        </w:trPr>
        <w:tc>
          <w:tcPr>
            <w:tcW w:w="1276" w:type="dxa"/>
            <w:tcBorders>
              <w:top w:val="nil"/>
              <w:left w:val="nil"/>
              <w:bottom w:val="single" w:sz="4" w:space="0" w:color="auto"/>
              <w:right w:val="nil"/>
            </w:tcBorders>
          </w:tcPr>
          <w:p w:rsidR="006038A8" w:rsidRPr="00E130F3" w:rsidRDefault="007512FC">
            <w:pPr>
              <w:pStyle w:val="Normaltabulka"/>
              <w:jc w:val="left"/>
              <w:rPr>
                <w:lang w:val="cs-CZ"/>
              </w:rPr>
            </w:pPr>
            <w:r w:rsidRPr="00E130F3">
              <w:rPr>
                <w:lang w:val="cs-CZ"/>
              </w:rPr>
              <w:t>o</w:t>
            </w:r>
            <w:r w:rsidR="00F768E7" w:rsidRPr="00E130F3">
              <w:rPr>
                <w:lang w:val="cs-CZ"/>
              </w:rPr>
              <w:t xml:space="preserve">bjekt </w:t>
            </w:r>
            <w:r w:rsidR="00F768E7" w:rsidRPr="00E130F3">
              <w:rPr>
                <w:i/>
                <w:lang w:val="cs-CZ"/>
              </w:rPr>
              <w:t>x</w:t>
            </w:r>
            <w:r w:rsidR="00F768E7" w:rsidRPr="00E130F3">
              <w:rPr>
                <w:i/>
                <w:vertAlign w:val="subscript"/>
                <w:lang w:val="cs-CZ"/>
              </w:rPr>
              <w:t>2</w:t>
            </w:r>
          </w:p>
        </w:tc>
        <w:tc>
          <w:tcPr>
            <w:tcW w:w="425" w:type="dxa"/>
            <w:tcBorders>
              <w:top w:val="nil"/>
              <w:left w:val="nil"/>
              <w:bottom w:val="single" w:sz="4" w:space="0" w:color="auto"/>
            </w:tcBorders>
          </w:tcPr>
          <w:p w:rsidR="00F768E7" w:rsidRPr="00E130F3" w:rsidRDefault="00F768E7" w:rsidP="00973528">
            <w:pPr>
              <w:pStyle w:val="Normaltabulka"/>
              <w:rPr>
                <w:lang w:val="cs-CZ"/>
              </w:rPr>
            </w:pPr>
            <w:r w:rsidRPr="00E130F3">
              <w:rPr>
                <w:lang w:val="cs-CZ"/>
              </w:rPr>
              <w:t>2</w:t>
            </w:r>
          </w:p>
        </w:tc>
        <w:tc>
          <w:tcPr>
            <w:tcW w:w="425" w:type="dxa"/>
            <w:tcBorders>
              <w:top w:val="nil"/>
              <w:bottom w:val="single" w:sz="4" w:space="0" w:color="auto"/>
            </w:tcBorders>
          </w:tcPr>
          <w:p w:rsidR="00F768E7" w:rsidRPr="00E130F3" w:rsidRDefault="00F768E7" w:rsidP="00973528">
            <w:pPr>
              <w:pStyle w:val="Normaltabulka"/>
              <w:rPr>
                <w:lang w:val="cs-CZ"/>
              </w:rPr>
            </w:pPr>
            <w:r w:rsidRPr="00E130F3">
              <w:rPr>
                <w:lang w:val="cs-CZ"/>
              </w:rPr>
              <w:t>3</w:t>
            </w:r>
          </w:p>
        </w:tc>
        <w:tc>
          <w:tcPr>
            <w:tcW w:w="425" w:type="dxa"/>
            <w:tcBorders>
              <w:top w:val="nil"/>
              <w:bottom w:val="single" w:sz="4" w:space="0" w:color="auto"/>
            </w:tcBorders>
          </w:tcPr>
          <w:p w:rsidR="00F768E7" w:rsidRPr="00E130F3" w:rsidRDefault="00F768E7" w:rsidP="00973528">
            <w:pPr>
              <w:pStyle w:val="Normaltabulka"/>
              <w:rPr>
                <w:lang w:val="cs-CZ"/>
              </w:rPr>
            </w:pPr>
            <w:r w:rsidRPr="00E130F3">
              <w:rPr>
                <w:lang w:val="cs-CZ"/>
              </w:rPr>
              <w:t>2</w:t>
            </w:r>
          </w:p>
        </w:tc>
        <w:tc>
          <w:tcPr>
            <w:tcW w:w="425" w:type="dxa"/>
            <w:tcBorders>
              <w:top w:val="nil"/>
              <w:bottom w:val="single" w:sz="4" w:space="0" w:color="auto"/>
            </w:tcBorders>
          </w:tcPr>
          <w:p w:rsidR="00F768E7" w:rsidRPr="00E130F3" w:rsidRDefault="00F768E7" w:rsidP="00973528">
            <w:pPr>
              <w:pStyle w:val="Normaltabulka"/>
              <w:rPr>
                <w:lang w:val="cs-CZ"/>
              </w:rPr>
            </w:pPr>
            <w:r w:rsidRPr="00E130F3">
              <w:rPr>
                <w:lang w:val="cs-CZ"/>
              </w:rPr>
              <w:t>1</w:t>
            </w:r>
          </w:p>
        </w:tc>
        <w:tc>
          <w:tcPr>
            <w:tcW w:w="425" w:type="dxa"/>
            <w:tcBorders>
              <w:top w:val="nil"/>
              <w:bottom w:val="single" w:sz="4" w:space="0" w:color="auto"/>
            </w:tcBorders>
          </w:tcPr>
          <w:p w:rsidR="00F768E7" w:rsidRPr="00E130F3" w:rsidRDefault="00F768E7" w:rsidP="00973528">
            <w:pPr>
              <w:pStyle w:val="Normaltabulka"/>
              <w:rPr>
                <w:lang w:val="cs-CZ"/>
              </w:rPr>
            </w:pPr>
            <w:r w:rsidRPr="00E130F3">
              <w:rPr>
                <w:lang w:val="cs-CZ"/>
              </w:rPr>
              <w:t>2</w:t>
            </w:r>
          </w:p>
        </w:tc>
        <w:tc>
          <w:tcPr>
            <w:tcW w:w="425" w:type="dxa"/>
            <w:tcBorders>
              <w:top w:val="nil"/>
              <w:bottom w:val="single" w:sz="4" w:space="0" w:color="auto"/>
            </w:tcBorders>
          </w:tcPr>
          <w:p w:rsidR="00F768E7" w:rsidRPr="00E130F3" w:rsidRDefault="00F768E7" w:rsidP="00973528">
            <w:pPr>
              <w:pStyle w:val="Normaltabulka"/>
              <w:rPr>
                <w:lang w:val="cs-CZ"/>
              </w:rPr>
            </w:pPr>
            <w:r w:rsidRPr="00E130F3">
              <w:rPr>
                <w:lang w:val="cs-CZ"/>
              </w:rPr>
              <w:t>9</w:t>
            </w:r>
          </w:p>
        </w:tc>
        <w:tc>
          <w:tcPr>
            <w:tcW w:w="425" w:type="dxa"/>
            <w:tcBorders>
              <w:top w:val="nil"/>
              <w:bottom w:val="single" w:sz="4" w:space="0" w:color="auto"/>
            </w:tcBorders>
          </w:tcPr>
          <w:p w:rsidR="00F768E7" w:rsidRPr="00E130F3" w:rsidRDefault="00F768E7" w:rsidP="00973528">
            <w:pPr>
              <w:pStyle w:val="Normaltabulka"/>
              <w:rPr>
                <w:lang w:val="cs-CZ"/>
              </w:rPr>
            </w:pPr>
            <w:r w:rsidRPr="00E130F3">
              <w:rPr>
                <w:lang w:val="cs-CZ"/>
              </w:rPr>
              <w:t>3</w:t>
            </w:r>
          </w:p>
        </w:tc>
        <w:tc>
          <w:tcPr>
            <w:tcW w:w="425" w:type="dxa"/>
            <w:tcBorders>
              <w:top w:val="nil"/>
              <w:bottom w:val="single" w:sz="4" w:space="0" w:color="auto"/>
            </w:tcBorders>
          </w:tcPr>
          <w:p w:rsidR="00F768E7" w:rsidRPr="00E130F3" w:rsidRDefault="00F768E7" w:rsidP="00973528">
            <w:pPr>
              <w:pStyle w:val="Normaltabulka"/>
              <w:rPr>
                <w:lang w:val="cs-CZ"/>
              </w:rPr>
            </w:pPr>
            <w:r w:rsidRPr="00E130F3">
              <w:rPr>
                <w:lang w:val="cs-CZ"/>
              </w:rPr>
              <w:t>2</w:t>
            </w:r>
          </w:p>
        </w:tc>
        <w:tc>
          <w:tcPr>
            <w:tcW w:w="425" w:type="dxa"/>
            <w:tcBorders>
              <w:top w:val="nil"/>
              <w:bottom w:val="single" w:sz="4" w:space="0" w:color="auto"/>
            </w:tcBorders>
          </w:tcPr>
          <w:p w:rsidR="00F768E7" w:rsidRPr="00E130F3" w:rsidRDefault="00F768E7" w:rsidP="00973528">
            <w:pPr>
              <w:pStyle w:val="Normaltabulka"/>
              <w:rPr>
                <w:lang w:val="cs-CZ"/>
              </w:rPr>
            </w:pPr>
            <w:r w:rsidRPr="00E130F3">
              <w:rPr>
                <w:lang w:val="cs-CZ"/>
              </w:rPr>
              <w:t>0</w:t>
            </w:r>
          </w:p>
        </w:tc>
        <w:tc>
          <w:tcPr>
            <w:tcW w:w="425" w:type="dxa"/>
            <w:tcBorders>
              <w:top w:val="nil"/>
              <w:bottom w:val="single" w:sz="4" w:space="0" w:color="auto"/>
              <w:right w:val="nil"/>
            </w:tcBorders>
          </w:tcPr>
          <w:p w:rsidR="00F768E7" w:rsidRPr="00E130F3" w:rsidRDefault="00F768E7" w:rsidP="00973528">
            <w:pPr>
              <w:pStyle w:val="Normaltabulka"/>
              <w:rPr>
                <w:lang w:val="cs-CZ"/>
              </w:rPr>
            </w:pPr>
            <w:r w:rsidRPr="00E130F3">
              <w:rPr>
                <w:lang w:val="cs-CZ"/>
              </w:rPr>
              <w:t>6</w:t>
            </w:r>
          </w:p>
        </w:tc>
        <w:tc>
          <w:tcPr>
            <w:tcW w:w="425" w:type="dxa"/>
            <w:tcBorders>
              <w:top w:val="nil"/>
              <w:left w:val="nil"/>
              <w:bottom w:val="single" w:sz="4" w:space="0" w:color="auto"/>
              <w:right w:val="nil"/>
            </w:tcBorders>
          </w:tcPr>
          <w:p w:rsidR="00F768E7" w:rsidRPr="00E130F3" w:rsidRDefault="00F768E7" w:rsidP="00973528">
            <w:pPr>
              <w:pStyle w:val="Normaltabulka"/>
              <w:rPr>
                <w:lang w:val="cs-CZ"/>
              </w:rPr>
            </w:pPr>
          </w:p>
        </w:tc>
      </w:tr>
      <w:tr w:rsidR="00F768E7" w:rsidRPr="00E130F3" w:rsidTr="003A16A4">
        <w:trPr>
          <w:jc w:val="center"/>
        </w:trPr>
        <w:tc>
          <w:tcPr>
            <w:tcW w:w="1276" w:type="dxa"/>
            <w:tcBorders>
              <w:top w:val="single" w:sz="4" w:space="0" w:color="auto"/>
              <w:left w:val="nil"/>
              <w:bottom w:val="single" w:sz="4" w:space="0" w:color="auto"/>
              <w:right w:val="nil"/>
            </w:tcBorders>
          </w:tcPr>
          <w:p w:rsidR="006038A8" w:rsidRPr="00E130F3" w:rsidRDefault="00F768E7">
            <w:pPr>
              <w:pStyle w:val="Normaltabulka"/>
              <w:jc w:val="left"/>
              <w:rPr>
                <w:lang w:val="cs-CZ"/>
              </w:rPr>
            </w:pPr>
            <w:r w:rsidRPr="00E130F3">
              <w:rPr>
                <w:lang w:val="cs-CZ"/>
              </w:rPr>
              <w:t>shoda</w:t>
            </w:r>
          </w:p>
        </w:tc>
        <w:tc>
          <w:tcPr>
            <w:tcW w:w="425" w:type="dxa"/>
            <w:tcBorders>
              <w:top w:val="single" w:sz="4" w:space="0" w:color="auto"/>
              <w:left w:val="nil"/>
              <w:bottom w:val="single" w:sz="4" w:space="0" w:color="auto"/>
            </w:tcBorders>
          </w:tcPr>
          <w:p w:rsidR="00F768E7" w:rsidRPr="00E130F3" w:rsidRDefault="00F768E7" w:rsidP="00973528">
            <w:pPr>
              <w:pStyle w:val="Normaltabulka"/>
              <w:rPr>
                <w:lang w:val="cs-CZ"/>
              </w:rPr>
            </w:pPr>
            <w:r w:rsidRPr="00E130F3">
              <w:rPr>
                <w:lang w:val="cs-CZ"/>
              </w:rPr>
              <w:t>0</w:t>
            </w:r>
          </w:p>
        </w:tc>
        <w:tc>
          <w:tcPr>
            <w:tcW w:w="425" w:type="dxa"/>
            <w:tcBorders>
              <w:top w:val="single" w:sz="4" w:space="0" w:color="auto"/>
              <w:bottom w:val="single" w:sz="4" w:space="0" w:color="auto"/>
            </w:tcBorders>
          </w:tcPr>
          <w:p w:rsidR="00F768E7" w:rsidRPr="00E130F3" w:rsidRDefault="00F768E7" w:rsidP="00973528">
            <w:pPr>
              <w:pStyle w:val="Normaltabulka"/>
              <w:rPr>
                <w:lang w:val="cs-CZ"/>
              </w:rPr>
            </w:pPr>
            <w:r w:rsidRPr="00E130F3">
              <w:rPr>
                <w:lang w:val="cs-CZ"/>
              </w:rPr>
              <w:t>1</w:t>
            </w:r>
          </w:p>
        </w:tc>
        <w:tc>
          <w:tcPr>
            <w:tcW w:w="425" w:type="dxa"/>
            <w:tcBorders>
              <w:top w:val="single" w:sz="4" w:space="0" w:color="auto"/>
              <w:bottom w:val="single" w:sz="4" w:space="0" w:color="auto"/>
            </w:tcBorders>
          </w:tcPr>
          <w:p w:rsidR="00F768E7" w:rsidRPr="00E130F3" w:rsidRDefault="00F768E7" w:rsidP="00973528">
            <w:pPr>
              <w:pStyle w:val="Normaltabulka"/>
              <w:rPr>
                <w:lang w:val="cs-CZ"/>
              </w:rPr>
            </w:pPr>
            <w:r w:rsidRPr="00E130F3">
              <w:rPr>
                <w:lang w:val="cs-CZ"/>
              </w:rPr>
              <w:t>0</w:t>
            </w:r>
          </w:p>
        </w:tc>
        <w:tc>
          <w:tcPr>
            <w:tcW w:w="425" w:type="dxa"/>
            <w:tcBorders>
              <w:top w:val="single" w:sz="4" w:space="0" w:color="auto"/>
              <w:bottom w:val="single" w:sz="4" w:space="0" w:color="auto"/>
            </w:tcBorders>
          </w:tcPr>
          <w:p w:rsidR="00F768E7" w:rsidRPr="00E130F3" w:rsidRDefault="00F768E7" w:rsidP="00973528">
            <w:pPr>
              <w:pStyle w:val="Normaltabulka"/>
              <w:rPr>
                <w:lang w:val="cs-CZ"/>
              </w:rPr>
            </w:pPr>
            <w:r w:rsidRPr="00E130F3">
              <w:rPr>
                <w:lang w:val="cs-CZ"/>
              </w:rPr>
              <w:t>0</w:t>
            </w:r>
          </w:p>
        </w:tc>
        <w:tc>
          <w:tcPr>
            <w:tcW w:w="425" w:type="dxa"/>
            <w:tcBorders>
              <w:top w:val="single" w:sz="4" w:space="0" w:color="auto"/>
              <w:bottom w:val="single" w:sz="4" w:space="0" w:color="auto"/>
            </w:tcBorders>
          </w:tcPr>
          <w:p w:rsidR="00F768E7" w:rsidRPr="00E130F3" w:rsidRDefault="00F768E7" w:rsidP="00973528">
            <w:pPr>
              <w:pStyle w:val="Normaltabulka"/>
              <w:rPr>
                <w:lang w:val="cs-CZ"/>
              </w:rPr>
            </w:pPr>
            <w:r w:rsidRPr="00E130F3">
              <w:rPr>
                <w:lang w:val="cs-CZ"/>
              </w:rPr>
              <w:t>0</w:t>
            </w:r>
          </w:p>
        </w:tc>
        <w:tc>
          <w:tcPr>
            <w:tcW w:w="425" w:type="dxa"/>
            <w:tcBorders>
              <w:top w:val="single" w:sz="4" w:space="0" w:color="auto"/>
              <w:bottom w:val="single" w:sz="4" w:space="0" w:color="auto"/>
            </w:tcBorders>
          </w:tcPr>
          <w:p w:rsidR="00F768E7" w:rsidRPr="00E130F3" w:rsidRDefault="00F768E7" w:rsidP="00973528">
            <w:pPr>
              <w:pStyle w:val="Normaltabulka"/>
              <w:rPr>
                <w:lang w:val="cs-CZ"/>
              </w:rPr>
            </w:pPr>
            <w:r w:rsidRPr="00E130F3">
              <w:rPr>
                <w:lang w:val="cs-CZ"/>
              </w:rPr>
              <w:t>1</w:t>
            </w:r>
          </w:p>
        </w:tc>
        <w:tc>
          <w:tcPr>
            <w:tcW w:w="425" w:type="dxa"/>
            <w:tcBorders>
              <w:top w:val="single" w:sz="4" w:space="0" w:color="auto"/>
              <w:bottom w:val="single" w:sz="4" w:space="0" w:color="auto"/>
            </w:tcBorders>
          </w:tcPr>
          <w:p w:rsidR="00F768E7" w:rsidRPr="00E130F3" w:rsidRDefault="00F768E7" w:rsidP="00973528">
            <w:pPr>
              <w:pStyle w:val="Normaltabulka"/>
              <w:rPr>
                <w:lang w:val="cs-CZ"/>
              </w:rPr>
            </w:pPr>
            <w:r w:rsidRPr="00E130F3">
              <w:rPr>
                <w:lang w:val="cs-CZ"/>
              </w:rPr>
              <w:t>0</w:t>
            </w:r>
          </w:p>
        </w:tc>
        <w:tc>
          <w:tcPr>
            <w:tcW w:w="425" w:type="dxa"/>
            <w:tcBorders>
              <w:top w:val="single" w:sz="4" w:space="0" w:color="auto"/>
              <w:bottom w:val="single" w:sz="4" w:space="0" w:color="auto"/>
            </w:tcBorders>
          </w:tcPr>
          <w:p w:rsidR="00F768E7" w:rsidRPr="00E130F3" w:rsidRDefault="00F768E7" w:rsidP="00973528">
            <w:pPr>
              <w:pStyle w:val="Normaltabulka"/>
              <w:rPr>
                <w:lang w:val="cs-CZ"/>
              </w:rPr>
            </w:pPr>
            <w:r w:rsidRPr="00E130F3">
              <w:rPr>
                <w:lang w:val="cs-CZ"/>
              </w:rPr>
              <w:t>0</w:t>
            </w:r>
          </w:p>
        </w:tc>
        <w:tc>
          <w:tcPr>
            <w:tcW w:w="425" w:type="dxa"/>
            <w:tcBorders>
              <w:top w:val="single" w:sz="4" w:space="0" w:color="auto"/>
              <w:bottom w:val="single" w:sz="4" w:space="0" w:color="auto"/>
            </w:tcBorders>
          </w:tcPr>
          <w:p w:rsidR="00F768E7" w:rsidRPr="00E130F3" w:rsidRDefault="00F768E7" w:rsidP="00973528">
            <w:pPr>
              <w:pStyle w:val="Normaltabulka"/>
              <w:rPr>
                <w:lang w:val="cs-CZ"/>
              </w:rPr>
            </w:pPr>
            <w:r w:rsidRPr="00E130F3">
              <w:rPr>
                <w:lang w:val="cs-CZ"/>
              </w:rPr>
              <w:t>1</w:t>
            </w:r>
          </w:p>
        </w:tc>
        <w:tc>
          <w:tcPr>
            <w:tcW w:w="425" w:type="dxa"/>
            <w:tcBorders>
              <w:top w:val="single" w:sz="4" w:space="0" w:color="auto"/>
              <w:bottom w:val="single" w:sz="4" w:space="0" w:color="auto"/>
              <w:right w:val="nil"/>
            </w:tcBorders>
          </w:tcPr>
          <w:p w:rsidR="00F768E7" w:rsidRPr="00E130F3" w:rsidRDefault="00F768E7" w:rsidP="00973528">
            <w:pPr>
              <w:pStyle w:val="Normaltabulka"/>
              <w:rPr>
                <w:lang w:val="cs-CZ"/>
              </w:rPr>
            </w:pPr>
            <w:r w:rsidRPr="00E130F3">
              <w:rPr>
                <w:lang w:val="cs-CZ"/>
              </w:rPr>
              <w:t>1</w:t>
            </w:r>
          </w:p>
        </w:tc>
        <w:tc>
          <w:tcPr>
            <w:tcW w:w="425" w:type="dxa"/>
            <w:tcBorders>
              <w:top w:val="single" w:sz="4" w:space="0" w:color="auto"/>
              <w:left w:val="nil"/>
              <w:bottom w:val="single" w:sz="4" w:space="0" w:color="auto"/>
              <w:right w:val="nil"/>
            </w:tcBorders>
          </w:tcPr>
          <w:p w:rsidR="00F768E7" w:rsidRPr="00E130F3" w:rsidRDefault="00F768E7" w:rsidP="00973528">
            <w:pPr>
              <w:pStyle w:val="Normaltabulka"/>
              <w:rPr>
                <w:lang w:val="cs-CZ"/>
              </w:rPr>
            </w:pPr>
            <w:r w:rsidRPr="00E130F3">
              <w:rPr>
                <w:lang w:val="cs-CZ"/>
              </w:rPr>
              <w:t>4</w:t>
            </w:r>
          </w:p>
        </w:tc>
      </w:tr>
    </w:tbl>
    <w:p w:rsidR="00F768E7" w:rsidRPr="00E130F3" w:rsidRDefault="00F768E7" w:rsidP="00973528"/>
    <w:p w:rsidR="009E71FC" w:rsidRPr="00E130F3" w:rsidRDefault="009E71FC" w:rsidP="00973528">
      <w:r w:rsidRPr="00E130F3">
        <w:t>Podobným způsobem je možné rozšířit všechny binární koeficienty pro multistavové proměnné.</w:t>
      </w:r>
    </w:p>
    <w:p w:rsidR="005F4A02" w:rsidRPr="00E130F3" w:rsidRDefault="005F4A02" w:rsidP="001E01BB">
      <w:pPr>
        <w:pStyle w:val="Nadpis4"/>
      </w:pPr>
      <w:r w:rsidRPr="00E130F3">
        <w:t>Gowerův obecný koeficient podobnosti</w:t>
      </w:r>
    </w:p>
    <w:p w:rsidR="00480F68" w:rsidRPr="00E130F3" w:rsidRDefault="00762000" w:rsidP="00973528">
      <w:r w:rsidRPr="00E130F3">
        <w:t>V případě</w:t>
      </w:r>
      <w:r w:rsidR="00480F68" w:rsidRPr="00E130F3">
        <w:t>, že máme objekty popsány několika kvantitativními a několika kvalitativními proměnnými, lze použít Gowerův koeficient podobnosti, který zahrnuje podobnost podle různých typů proměnných – binárních, kvalitativních a semikvantitativních i kvantitativních.</w:t>
      </w:r>
    </w:p>
    <w:p w:rsidR="00480F68" w:rsidRPr="00E130F3" w:rsidRDefault="00480F68" w:rsidP="00973528">
      <w:r w:rsidRPr="00E130F3">
        <w:t>Podobnost mezi dvěma objekty je vypočítána jako průměr podobností vypočítaných pro všechny proměnné (těmito proměnnými mohou být např. druhy nebo i environmentální proměnné).</w:t>
      </w:r>
    </w:p>
    <w:p w:rsidR="00F82EA0" w:rsidRPr="00E130F3" w:rsidRDefault="00F82EA0" w:rsidP="00973528"/>
    <w:tbl>
      <w:tblPr>
        <w:tblW w:w="0" w:type="auto"/>
        <w:tblInd w:w="108" w:type="dxa"/>
        <w:tblLook w:val="04A0"/>
      </w:tblPr>
      <w:tblGrid>
        <w:gridCol w:w="8222"/>
        <w:gridCol w:w="882"/>
      </w:tblGrid>
      <w:tr w:rsidR="00F82EA0" w:rsidRPr="00E130F3" w:rsidTr="00F2352C">
        <w:tc>
          <w:tcPr>
            <w:tcW w:w="8222" w:type="dxa"/>
            <w:vAlign w:val="center"/>
          </w:tcPr>
          <w:p w:rsidR="00F82EA0" w:rsidRPr="00E130F3" w:rsidRDefault="00F82EA0" w:rsidP="00973528">
            <w:r w:rsidRPr="00E130F3">
              <w:rPr>
                <w:position w:val="-30"/>
              </w:rPr>
              <w:object w:dxaOrig="2180" w:dyaOrig="720">
                <v:shape id="_x0000_i1134" type="#_x0000_t75" style="width:108.7pt;height:36pt" o:ole="">
                  <v:imagedata r:id="rId236" o:title=""/>
                </v:shape>
                <o:OLEObject Type="Embed" ProgID="Equation.3" ShapeID="_x0000_i1134" DrawAspect="Content" ObjectID="_1375086567" r:id="rId237"/>
              </w:object>
            </w:r>
          </w:p>
        </w:tc>
        <w:tc>
          <w:tcPr>
            <w:tcW w:w="882" w:type="dxa"/>
            <w:vAlign w:val="center"/>
          </w:tcPr>
          <w:p w:rsidR="00F82EA0" w:rsidRPr="00E130F3" w:rsidRDefault="00F82EA0"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38</w:t>
            </w:r>
            <w:r w:rsidR="00C4069F" w:rsidRPr="00E130F3">
              <w:fldChar w:fldCharType="end"/>
            </w:r>
            <w:r w:rsidRPr="00E130F3">
              <w:t>)</w:t>
            </w:r>
          </w:p>
        </w:tc>
      </w:tr>
    </w:tbl>
    <w:p w:rsidR="00F82EA0" w:rsidRPr="00E130F3" w:rsidRDefault="00F82EA0" w:rsidP="00973528"/>
    <w:p w:rsidR="005F4A02" w:rsidRPr="00E130F3" w:rsidRDefault="00480F68" w:rsidP="00973528">
      <w:r w:rsidRPr="00E130F3">
        <w:t xml:space="preserve">Pro každou proměnnou </w:t>
      </w:r>
      <w:r w:rsidRPr="00E130F3">
        <w:rPr>
          <w:i/>
        </w:rPr>
        <w:t>j</w:t>
      </w:r>
      <w:r w:rsidRPr="00E130F3">
        <w:t xml:space="preserve"> je hodnota parciální podobnosti </w:t>
      </w:r>
      <w:r w:rsidRPr="00E130F3">
        <w:rPr>
          <w:i/>
        </w:rPr>
        <w:t>s</w:t>
      </w:r>
      <w:r w:rsidRPr="00E130F3">
        <w:rPr>
          <w:i/>
          <w:vertAlign w:val="subscript"/>
        </w:rPr>
        <w:t>12j</w:t>
      </w:r>
      <w:r w:rsidRPr="00E130F3">
        <w:t xml:space="preserve"> mezi objekty </w:t>
      </w:r>
      <w:r w:rsidRPr="00E130F3">
        <w:rPr>
          <w:bCs/>
          <w:i/>
        </w:rPr>
        <w:t>x</w:t>
      </w:r>
      <w:r w:rsidRPr="00E130F3">
        <w:rPr>
          <w:bCs/>
          <w:i/>
          <w:vertAlign w:val="subscript"/>
        </w:rPr>
        <w:t>1</w:t>
      </w:r>
      <w:r w:rsidRPr="00E130F3">
        <w:rPr>
          <w:b/>
          <w:bCs/>
        </w:rPr>
        <w:t xml:space="preserve"> </w:t>
      </w:r>
      <w:r w:rsidRPr="00E130F3">
        <w:t xml:space="preserve">a </w:t>
      </w:r>
      <w:r w:rsidRPr="00E130F3">
        <w:rPr>
          <w:bCs/>
          <w:i/>
        </w:rPr>
        <w:t>x</w:t>
      </w:r>
      <w:r w:rsidRPr="00E130F3">
        <w:rPr>
          <w:bCs/>
          <w:i/>
          <w:vertAlign w:val="subscript"/>
        </w:rPr>
        <w:t>2</w:t>
      </w:r>
      <w:r w:rsidRPr="00E130F3">
        <w:t xml:space="preserve"> vypočítána následovně:</w:t>
      </w:r>
    </w:p>
    <w:p w:rsidR="00D43BBE" w:rsidRPr="00E130F3" w:rsidRDefault="00D43BBE" w:rsidP="00973528">
      <w:r w:rsidRPr="00E130F3">
        <w:t xml:space="preserve">Pro binární proměnné </w:t>
      </w:r>
      <w:r w:rsidRPr="00E130F3">
        <w:rPr>
          <w:i/>
        </w:rPr>
        <w:t>s</w:t>
      </w:r>
      <w:r w:rsidRPr="00E130F3">
        <w:rPr>
          <w:i/>
          <w:vertAlign w:val="subscript"/>
        </w:rPr>
        <w:t>j</w:t>
      </w:r>
      <w:r w:rsidRPr="00E130F3">
        <w:rPr>
          <w:i/>
        </w:rPr>
        <w:t xml:space="preserve"> </w:t>
      </w:r>
      <w:r w:rsidRPr="00E130F3">
        <w:t xml:space="preserve">= 1 (shoda) nebo 0 (neshoda). Gower navrhl dvě formy tohoto koeficientu, symetrickou i asymetrickou. Následující forma je symetrická, dává </w:t>
      </w:r>
      <w:r w:rsidRPr="00E130F3">
        <w:rPr>
          <w:i/>
        </w:rPr>
        <w:t>s</w:t>
      </w:r>
      <w:r w:rsidRPr="00E130F3">
        <w:rPr>
          <w:i/>
          <w:vertAlign w:val="subscript"/>
        </w:rPr>
        <w:t>j</w:t>
      </w:r>
      <w:r w:rsidRPr="00E130F3">
        <w:rPr>
          <w:i/>
        </w:rPr>
        <w:t xml:space="preserve"> </w:t>
      </w:r>
      <w:r w:rsidRPr="00E130F3">
        <w:t>= 1 případům nepřítomnosti binární charakteristiky dvou objektů (0-0). Druhá forma, Gowerův asymetrický koeficient</w:t>
      </w:r>
      <w:r w:rsidR="007F7C41" w:rsidRPr="00E130F3">
        <w:t>,</w:t>
      </w:r>
      <w:r w:rsidRPr="00E130F3">
        <w:t xml:space="preserve"> dává případům 0-0 </w:t>
      </w:r>
      <w:r w:rsidRPr="00E130F3">
        <w:rPr>
          <w:i/>
        </w:rPr>
        <w:t>s</w:t>
      </w:r>
      <w:r w:rsidRPr="00E130F3">
        <w:rPr>
          <w:i/>
          <w:vertAlign w:val="subscript"/>
        </w:rPr>
        <w:t>j</w:t>
      </w:r>
      <w:r w:rsidRPr="00E130F3">
        <w:rPr>
          <w:i/>
        </w:rPr>
        <w:t> </w:t>
      </w:r>
      <w:r w:rsidRPr="00E130F3">
        <w:t xml:space="preserve">= 0. </w:t>
      </w:r>
    </w:p>
    <w:p w:rsidR="005F4A02" w:rsidRPr="00E130F3" w:rsidRDefault="00D43BBE" w:rsidP="00973528">
      <w:r w:rsidRPr="00E130F3">
        <w:t>Kvalitativní a semikvanti</w:t>
      </w:r>
      <w:r w:rsidR="009F0895">
        <w:t>ta</w:t>
      </w:r>
      <w:r w:rsidRPr="00E130F3">
        <w:t xml:space="preserve">tivní proměnné jsou upraveny podle jednoduchého srovnávacího pravidla zmíněného výše: </w:t>
      </w:r>
      <w:r w:rsidRPr="00E130F3">
        <w:rPr>
          <w:i/>
        </w:rPr>
        <w:t>s</w:t>
      </w:r>
      <w:r w:rsidRPr="00E130F3">
        <w:rPr>
          <w:i/>
          <w:vertAlign w:val="subscript"/>
        </w:rPr>
        <w:t>j</w:t>
      </w:r>
      <w:r w:rsidRPr="00E130F3">
        <w:rPr>
          <w:i/>
        </w:rPr>
        <w:t xml:space="preserve"> </w:t>
      </w:r>
      <w:r w:rsidRPr="00E130F3">
        <w:t xml:space="preserve">= 1 při souhlasu a </w:t>
      </w:r>
      <w:r w:rsidRPr="00E130F3">
        <w:rPr>
          <w:i/>
        </w:rPr>
        <w:t>s</w:t>
      </w:r>
      <w:r w:rsidRPr="00E130F3">
        <w:rPr>
          <w:i/>
          <w:vertAlign w:val="subscript"/>
        </w:rPr>
        <w:t>j</w:t>
      </w:r>
      <w:r w:rsidRPr="00E130F3">
        <w:t xml:space="preserve"> = 0 při nesouhlasu proměnných. Případy shodné nepřítomnosti binární charakteristiky dvou objektů (problém dvou nul) jsou ošetřeny stejně jako v předchozím případě.</w:t>
      </w:r>
    </w:p>
    <w:p w:rsidR="00D43BBE" w:rsidRPr="00E130F3" w:rsidRDefault="00D43BBE" w:rsidP="00973528">
      <w:r w:rsidRPr="00E130F3">
        <w:t xml:space="preserve">Kvantitativní deskriptory (reálná čísla) jsou zpracovány následovně: pro každou proměnnou se nejprve vypočte rozdíl mezi stavy obou objektů </w:t>
      </w:r>
      <w:r w:rsidRPr="00E130F3">
        <w:rPr>
          <w:position w:val="-16"/>
        </w:rPr>
        <w:object w:dxaOrig="980" w:dyaOrig="440">
          <v:shape id="_x0000_i1135" type="#_x0000_t75" style="width:48.9pt;height:21.75pt" o:ole="">
            <v:imagedata r:id="rId238" o:title=""/>
          </v:shape>
          <o:OLEObject Type="Embed" ProgID="Equation.3" ShapeID="_x0000_i1135" DrawAspect="Content" ObjectID="_1375086568" r:id="rId239"/>
        </w:object>
      </w:r>
      <w:r w:rsidR="008F12FC" w:rsidRPr="00E130F3">
        <w:t xml:space="preserve">, </w:t>
      </w:r>
      <w:r w:rsidRPr="00E130F3">
        <w:t xml:space="preserve">stejně jako v případě koeficientu vzdálenosti patřícího do skupiny Minkowského metrik. Tento rozdíl je poté vydělen největším rozdílem </w:t>
      </w:r>
      <w:r w:rsidRPr="00E130F3">
        <w:rPr>
          <w:i/>
          <w:iCs/>
        </w:rPr>
        <w:t>R</w:t>
      </w:r>
      <w:r w:rsidRPr="00E130F3">
        <w:rPr>
          <w:i/>
          <w:iCs/>
          <w:vertAlign w:val="subscript"/>
        </w:rPr>
        <w:t>j</w:t>
      </w:r>
      <w:r w:rsidRPr="00E130F3">
        <w:t xml:space="preserve"> nalezeným pro danou proměnnou mezi všemi objekty ve studii (nebo v referenční populaci – doporučuje se vypočítat největší rozdíl </w:t>
      </w:r>
      <w:r w:rsidRPr="00E130F3">
        <w:rPr>
          <w:i/>
        </w:rPr>
        <w:t>R</w:t>
      </w:r>
      <w:r w:rsidRPr="00E130F3">
        <w:rPr>
          <w:i/>
          <w:vertAlign w:val="subscript"/>
        </w:rPr>
        <w:t>j</w:t>
      </w:r>
      <w:r w:rsidRPr="00E130F3">
        <w:t xml:space="preserve"> každé proměnné </w:t>
      </w:r>
      <w:r w:rsidRPr="00E130F3">
        <w:rPr>
          <w:i/>
        </w:rPr>
        <w:t>j</w:t>
      </w:r>
      <w:r w:rsidRPr="00E130F3">
        <w:t xml:space="preserve"> pro celou populaci, aby byla zajištěna konzistence výsledků pro všechny parciální studie). Z tohoto podílu je normalizovaná vzdálenost odečtena od jedné</w:t>
      </w:r>
      <w:r w:rsidR="00B92D33" w:rsidRPr="00E130F3">
        <w:t>,</w:t>
      </w:r>
      <w:r w:rsidRPr="00E130F3">
        <w:t xml:space="preserve"> aby byla transformována na podobnost.</w:t>
      </w:r>
    </w:p>
    <w:p w:rsidR="00F82EA0" w:rsidRPr="00E130F3" w:rsidRDefault="00F82EA0" w:rsidP="00973528"/>
    <w:tbl>
      <w:tblPr>
        <w:tblW w:w="0" w:type="auto"/>
        <w:tblInd w:w="108" w:type="dxa"/>
        <w:tblLook w:val="04A0"/>
      </w:tblPr>
      <w:tblGrid>
        <w:gridCol w:w="8222"/>
        <w:gridCol w:w="882"/>
      </w:tblGrid>
      <w:tr w:rsidR="00F82EA0" w:rsidRPr="00E130F3" w:rsidTr="00F2352C">
        <w:tc>
          <w:tcPr>
            <w:tcW w:w="8222" w:type="dxa"/>
            <w:vAlign w:val="center"/>
          </w:tcPr>
          <w:p w:rsidR="00F82EA0" w:rsidRPr="00E130F3" w:rsidRDefault="00F82EA0" w:rsidP="00973528">
            <w:r w:rsidRPr="00E130F3">
              <w:rPr>
                <w:position w:val="-38"/>
              </w:rPr>
              <w:object w:dxaOrig="2140" w:dyaOrig="880">
                <v:shape id="_x0000_i1136" type="#_x0000_t75" style="width:107.3pt;height:44.15pt" o:ole="">
                  <v:imagedata r:id="rId240" o:title=""/>
                </v:shape>
                <o:OLEObject Type="Embed" ProgID="Equation.3" ShapeID="_x0000_i1136" DrawAspect="Content" ObjectID="_1375086569" r:id="rId241"/>
              </w:object>
            </w:r>
          </w:p>
        </w:tc>
        <w:tc>
          <w:tcPr>
            <w:tcW w:w="882" w:type="dxa"/>
            <w:vAlign w:val="center"/>
          </w:tcPr>
          <w:p w:rsidR="00F82EA0" w:rsidRPr="00E130F3" w:rsidRDefault="00F82EA0"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39</w:t>
            </w:r>
            <w:r w:rsidR="00C4069F" w:rsidRPr="00E130F3">
              <w:fldChar w:fldCharType="end"/>
            </w:r>
            <w:r w:rsidRPr="00E130F3">
              <w:t>)</w:t>
            </w:r>
          </w:p>
        </w:tc>
      </w:tr>
    </w:tbl>
    <w:p w:rsidR="00F82EA0" w:rsidRPr="00E130F3" w:rsidRDefault="00F82EA0" w:rsidP="00973528"/>
    <w:p w:rsidR="005F4A02" w:rsidRPr="00E130F3" w:rsidRDefault="00D43BBE" w:rsidP="00973528">
      <w:r w:rsidRPr="00E130F3">
        <w:lastRenderedPageBreak/>
        <w:t>Gowerův koefic</w:t>
      </w:r>
      <w:r w:rsidR="009F0895">
        <w:t>i</w:t>
      </w:r>
      <w:r w:rsidRPr="00E130F3">
        <w:t xml:space="preserve">ent může být nastaven tak, aby zahrnoval vážení významu proměnných. </w:t>
      </w:r>
      <w:r w:rsidR="008F12FC" w:rsidRPr="00E130F3">
        <w:t>U</w:t>
      </w:r>
      <w:r w:rsidRPr="00E130F3">
        <w:t xml:space="preserve"> proměnných, u nichž chybí informace buď u jednoho, nebo u druhého objektu</w:t>
      </w:r>
      <w:r w:rsidR="008F12FC" w:rsidRPr="00E130F3">
        <w:t>, není vypočítáno žádné porovnání</w:t>
      </w:r>
      <w:r w:rsidRPr="00E130F3">
        <w:t xml:space="preserve">. Toto zajišťuje člen </w:t>
      </w:r>
      <w:r w:rsidRPr="00E130F3">
        <w:rPr>
          <w:i/>
          <w:iCs/>
        </w:rPr>
        <w:t>w</w:t>
      </w:r>
      <w:r w:rsidRPr="00E130F3">
        <w:rPr>
          <w:i/>
          <w:iCs/>
          <w:vertAlign w:val="subscript"/>
        </w:rPr>
        <w:t>j</w:t>
      </w:r>
      <w:r w:rsidRPr="00E130F3">
        <w:t xml:space="preserve">, nazývaný Kroneckerovo delta, </w:t>
      </w:r>
      <w:r w:rsidR="008F12FC" w:rsidRPr="00E130F3">
        <w:t xml:space="preserve">který popisuje </w:t>
      </w:r>
      <w:r w:rsidRPr="00E130F3">
        <w:t xml:space="preserve">přítomnost/nepřítomnost informace v obou objektech: je-li informace o proměnné </w:t>
      </w:r>
      <w:r w:rsidRPr="00E130F3">
        <w:rPr>
          <w:i/>
        </w:rPr>
        <w:t>y</w:t>
      </w:r>
      <w:r w:rsidRPr="00E130F3">
        <w:rPr>
          <w:i/>
          <w:vertAlign w:val="subscript"/>
        </w:rPr>
        <w:t>j</w:t>
      </w:r>
      <w:r w:rsidRPr="00E130F3">
        <w:t xml:space="preserve"> přítomna u obou objektů</w:t>
      </w:r>
      <w:r w:rsidR="008F12FC" w:rsidRPr="00E130F3">
        <w:t>, tak</w:t>
      </w:r>
      <w:r w:rsidRPr="00E130F3">
        <w:t xml:space="preserve"> </w:t>
      </w:r>
      <w:r w:rsidRPr="00E130F3">
        <w:rPr>
          <w:i/>
          <w:iCs/>
        </w:rPr>
        <w:t>w</w:t>
      </w:r>
      <w:r w:rsidRPr="00E130F3">
        <w:rPr>
          <w:i/>
          <w:iCs/>
          <w:vertAlign w:val="subscript"/>
        </w:rPr>
        <w:t xml:space="preserve">j </w:t>
      </w:r>
      <w:r w:rsidRPr="00E130F3">
        <w:t xml:space="preserve">= 1, jinak </w:t>
      </w:r>
      <w:r w:rsidRPr="00E130F3">
        <w:rPr>
          <w:i/>
          <w:iCs/>
        </w:rPr>
        <w:t>w</w:t>
      </w:r>
      <w:r w:rsidRPr="00E130F3">
        <w:rPr>
          <w:i/>
          <w:iCs/>
          <w:vertAlign w:val="subscript"/>
        </w:rPr>
        <w:t xml:space="preserve">j </w:t>
      </w:r>
      <w:r w:rsidRPr="00E130F3">
        <w:t>= 0. Konečná forma Gowerova koeficientu pak vypadá takto:</w:t>
      </w:r>
    </w:p>
    <w:p w:rsidR="00170ED6" w:rsidRPr="00E130F3" w:rsidRDefault="00170ED6" w:rsidP="00973528"/>
    <w:tbl>
      <w:tblPr>
        <w:tblW w:w="0" w:type="auto"/>
        <w:tblInd w:w="108" w:type="dxa"/>
        <w:tblLook w:val="04A0"/>
      </w:tblPr>
      <w:tblGrid>
        <w:gridCol w:w="8222"/>
        <w:gridCol w:w="882"/>
      </w:tblGrid>
      <w:tr w:rsidR="00170ED6" w:rsidRPr="00E130F3" w:rsidTr="00F2352C">
        <w:tc>
          <w:tcPr>
            <w:tcW w:w="8222" w:type="dxa"/>
            <w:vAlign w:val="center"/>
          </w:tcPr>
          <w:bookmarkStart w:id="103" w:name="OLE_LINK5"/>
          <w:p w:rsidR="00170ED6" w:rsidRPr="00E130F3" w:rsidRDefault="00170ED6" w:rsidP="00973528">
            <w:r w:rsidRPr="00E130F3">
              <w:rPr>
                <w:position w:val="-64"/>
              </w:rPr>
              <w:object w:dxaOrig="2380" w:dyaOrig="1400">
                <v:shape id="_x0000_i1137" type="#_x0000_t75" style="width:118.85pt;height:69.95pt" o:ole="">
                  <v:imagedata r:id="rId242" o:title=""/>
                </v:shape>
                <o:OLEObject Type="Embed" ProgID="Equation.3" ShapeID="_x0000_i1137" DrawAspect="Content" ObjectID="_1375086570" r:id="rId243"/>
              </w:object>
            </w:r>
            <w:bookmarkEnd w:id="103"/>
          </w:p>
        </w:tc>
        <w:tc>
          <w:tcPr>
            <w:tcW w:w="882" w:type="dxa"/>
            <w:vAlign w:val="center"/>
          </w:tcPr>
          <w:p w:rsidR="00170ED6" w:rsidRPr="00E130F3" w:rsidRDefault="00170ED6"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40</w:t>
            </w:r>
            <w:r w:rsidR="00C4069F" w:rsidRPr="00E130F3">
              <w:fldChar w:fldCharType="end"/>
            </w:r>
            <w:r w:rsidRPr="00E130F3">
              <w:t>)</w:t>
            </w:r>
          </w:p>
        </w:tc>
      </w:tr>
    </w:tbl>
    <w:p w:rsidR="00170ED6" w:rsidRPr="00E130F3" w:rsidRDefault="00170ED6" w:rsidP="00973528"/>
    <w:p w:rsidR="00D43BBE" w:rsidRPr="00E130F3" w:rsidRDefault="00D43BBE" w:rsidP="00973528">
      <w:r w:rsidRPr="00E130F3">
        <w:t xml:space="preserve">Další přiblížení ke komplexnosti umožňuje vážení různých proměnných, tj. přiřazení čísla z intervalu &lt;0,1&gt; parametru </w:t>
      </w:r>
      <w:r w:rsidRPr="00E130F3">
        <w:rPr>
          <w:i/>
          <w:iCs/>
        </w:rPr>
        <w:t>w</w:t>
      </w:r>
      <w:r w:rsidRPr="00E130F3">
        <w:rPr>
          <w:i/>
          <w:iCs/>
          <w:vertAlign w:val="subscript"/>
        </w:rPr>
        <w:t>j</w:t>
      </w:r>
      <w:r w:rsidRPr="00E130F3">
        <w:t xml:space="preserve"> . </w:t>
      </w:r>
    </w:p>
    <w:p w:rsidR="00D43BBE" w:rsidRPr="00E130F3" w:rsidRDefault="00D43BBE" w:rsidP="00973528">
      <w:r w:rsidRPr="00E130F3">
        <w:t>Při výpočtu Gowerova koeficientu musíme dobře zvážit, které semikvantitativní proměnné zpracujeme jako kvantitativní a které nikoliv.</w:t>
      </w:r>
    </w:p>
    <w:p w:rsidR="00D43BBE" w:rsidRPr="00E130F3" w:rsidRDefault="00D43BBE" w:rsidP="00973528">
      <w:r w:rsidRPr="00E130F3">
        <w:t>Gowerův koeficient nabývá hodnot podobnosti od nul</w:t>
      </w:r>
      <w:r w:rsidR="008F12FC" w:rsidRPr="00E130F3">
        <w:t>y</w:t>
      </w:r>
      <w:r w:rsidRPr="00E130F3">
        <w:t xml:space="preserve"> do jedné, kde jedna značí největší podobnost objektů.</w:t>
      </w:r>
    </w:p>
    <w:p w:rsidR="00E06EA6" w:rsidRPr="00E130F3" w:rsidRDefault="00D43BBE" w:rsidP="00973528">
      <w:r w:rsidRPr="00E130F3">
        <w:t xml:space="preserve">Pro ilustraci výpočtu koeficientu uvádíme dva objekty (plochy </w:t>
      </w:r>
      <w:r w:rsidRPr="00E130F3">
        <w:rPr>
          <w:i/>
        </w:rPr>
        <w:t>x</w:t>
      </w:r>
      <w:r w:rsidRPr="00E130F3">
        <w:rPr>
          <w:i/>
          <w:vertAlign w:val="subscript"/>
        </w:rPr>
        <w:t>1</w:t>
      </w:r>
      <w:r w:rsidRPr="00E130F3">
        <w:t xml:space="preserve"> a </w:t>
      </w:r>
      <w:r w:rsidRPr="00E130F3">
        <w:rPr>
          <w:i/>
        </w:rPr>
        <w:t>x</w:t>
      </w:r>
      <w:r w:rsidRPr="00E130F3">
        <w:rPr>
          <w:i/>
          <w:vertAlign w:val="subscript"/>
        </w:rPr>
        <w:t>2</w:t>
      </w:r>
      <w:r w:rsidRPr="00E130F3">
        <w:t xml:space="preserve">) popsány osmi kvantitativními chemickými proměnnými </w:t>
      </w:r>
      <w:r w:rsidRPr="00E130F3">
        <w:rPr>
          <w:i/>
        </w:rPr>
        <w:t>p</w:t>
      </w:r>
      <w:r w:rsidRPr="00E130F3">
        <w:t xml:space="preserve">, pro které je známý maximální rozdíl </w:t>
      </w:r>
      <w:r w:rsidRPr="00E130F3">
        <w:rPr>
          <w:i/>
        </w:rPr>
        <w:t>R</w:t>
      </w:r>
      <w:r w:rsidRPr="00E130F3">
        <w:rPr>
          <w:i/>
          <w:vertAlign w:val="subscript"/>
        </w:rPr>
        <w:t>j</w:t>
      </w:r>
      <w:r w:rsidRPr="00E130F3">
        <w:t xml:space="preserve"> z celé vzorkované plochy (</w:t>
      </w:r>
      <w:r w:rsidR="00C4069F" w:rsidRPr="00E130F3">
        <w:fldChar w:fldCharType="begin"/>
      </w:r>
      <w:r w:rsidR="00A47096" w:rsidRPr="00E130F3">
        <w:instrText xml:space="preserve"> REF _Ref288112838 \h </w:instrText>
      </w:r>
      <w:r w:rsidR="00C4069F" w:rsidRPr="00E130F3">
        <w:fldChar w:fldCharType="separate"/>
      </w:r>
      <w:r w:rsidR="008176CC" w:rsidRPr="00E130F3">
        <w:t xml:space="preserve">Tabulka </w:t>
      </w:r>
      <w:r w:rsidR="008176CC" w:rsidRPr="00E130F3">
        <w:rPr>
          <w:noProof/>
        </w:rPr>
        <w:t>4</w:t>
      </w:r>
      <w:r w:rsidR="008176CC" w:rsidRPr="00E130F3">
        <w:noBreakHyphen/>
      </w:r>
      <w:r w:rsidR="008176CC" w:rsidRPr="00E130F3">
        <w:rPr>
          <w:noProof/>
        </w:rPr>
        <w:t>4</w:t>
      </w:r>
      <w:r w:rsidR="00C4069F" w:rsidRPr="00E130F3">
        <w:fldChar w:fldCharType="end"/>
      </w:r>
      <w:r w:rsidRPr="00E130F3">
        <w:t>).</w:t>
      </w:r>
    </w:p>
    <w:p w:rsidR="00973528" w:rsidRPr="00E130F3" w:rsidRDefault="00973528" w:rsidP="00973528">
      <w:pPr>
        <w:pStyle w:val="Titulek"/>
        <w:keepNext/>
      </w:pPr>
      <w:bookmarkStart w:id="104" w:name="_Ref288112838"/>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4</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4</w:t>
      </w:r>
      <w:r w:rsidR="00C4069F" w:rsidRPr="00E130F3">
        <w:fldChar w:fldCharType="end"/>
      </w:r>
      <w:bookmarkEnd w:id="104"/>
      <w:r w:rsidRPr="00E130F3">
        <w:t xml:space="preserve"> Ukázka výpočtu Gowerova koeficientu.</w:t>
      </w:r>
    </w:p>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560"/>
        <w:gridCol w:w="708"/>
        <w:gridCol w:w="709"/>
        <w:gridCol w:w="709"/>
        <w:gridCol w:w="709"/>
        <w:gridCol w:w="708"/>
        <w:gridCol w:w="709"/>
        <w:gridCol w:w="709"/>
        <w:gridCol w:w="709"/>
        <w:gridCol w:w="708"/>
      </w:tblGrid>
      <w:tr w:rsidR="006A1471" w:rsidRPr="00E130F3" w:rsidTr="00600899">
        <w:trPr>
          <w:jc w:val="center"/>
        </w:trPr>
        <w:tc>
          <w:tcPr>
            <w:tcW w:w="1560" w:type="dxa"/>
            <w:tcBorders>
              <w:top w:val="single" w:sz="4" w:space="0" w:color="auto"/>
              <w:left w:val="nil"/>
              <w:bottom w:val="single" w:sz="4" w:space="0" w:color="auto"/>
              <w:right w:val="nil"/>
            </w:tcBorders>
          </w:tcPr>
          <w:p w:rsidR="006A1471" w:rsidRPr="00E130F3" w:rsidRDefault="006A1471" w:rsidP="00973528">
            <w:pPr>
              <w:pStyle w:val="Normaltabulka"/>
              <w:rPr>
                <w:lang w:val="cs-CZ"/>
              </w:rPr>
            </w:pPr>
          </w:p>
        </w:tc>
        <w:tc>
          <w:tcPr>
            <w:tcW w:w="5670" w:type="dxa"/>
            <w:gridSpan w:val="8"/>
            <w:tcBorders>
              <w:top w:val="single" w:sz="4" w:space="0" w:color="auto"/>
              <w:left w:val="nil"/>
              <w:bottom w:val="single" w:sz="4" w:space="0" w:color="auto"/>
              <w:right w:val="nil"/>
            </w:tcBorders>
          </w:tcPr>
          <w:p w:rsidR="006A1471" w:rsidRPr="00E130F3" w:rsidRDefault="006A1471" w:rsidP="00973528">
            <w:pPr>
              <w:pStyle w:val="Normaltabulka"/>
              <w:rPr>
                <w:lang w:val="cs-CZ"/>
              </w:rPr>
            </w:pPr>
            <w:r w:rsidRPr="00E130F3">
              <w:rPr>
                <w:lang w:val="cs-CZ"/>
              </w:rPr>
              <w:t xml:space="preserve">Proměnné </w:t>
            </w:r>
            <w:r w:rsidRPr="00E130F3">
              <w:rPr>
                <w:i/>
                <w:lang w:val="cs-CZ"/>
              </w:rPr>
              <w:t>j</w:t>
            </w:r>
          </w:p>
        </w:tc>
        <w:tc>
          <w:tcPr>
            <w:tcW w:w="708" w:type="dxa"/>
            <w:tcBorders>
              <w:top w:val="single" w:sz="4" w:space="0" w:color="auto"/>
              <w:left w:val="nil"/>
              <w:bottom w:val="single" w:sz="4" w:space="0" w:color="auto"/>
              <w:right w:val="nil"/>
            </w:tcBorders>
          </w:tcPr>
          <w:p w:rsidR="006A1471" w:rsidRPr="00E130F3" w:rsidRDefault="006A1471" w:rsidP="00973528">
            <w:pPr>
              <w:pStyle w:val="Normaltabulka"/>
              <w:rPr>
                <w:lang w:val="cs-CZ"/>
              </w:rPr>
            </w:pPr>
            <w:r w:rsidRPr="00E130F3">
              <w:rPr>
                <w:lang w:val="cs-CZ"/>
              </w:rPr>
              <w:t>Σ</w:t>
            </w:r>
          </w:p>
        </w:tc>
      </w:tr>
      <w:tr w:rsidR="006A1471" w:rsidRPr="00E130F3" w:rsidTr="00600899">
        <w:trPr>
          <w:jc w:val="center"/>
        </w:trPr>
        <w:tc>
          <w:tcPr>
            <w:tcW w:w="1560" w:type="dxa"/>
            <w:tcBorders>
              <w:top w:val="single" w:sz="4" w:space="0" w:color="auto"/>
              <w:left w:val="nil"/>
              <w:bottom w:val="nil"/>
              <w:right w:val="nil"/>
            </w:tcBorders>
          </w:tcPr>
          <w:p w:rsidR="006038A8" w:rsidRPr="00E130F3" w:rsidRDefault="006A1471">
            <w:pPr>
              <w:pStyle w:val="Normaltabulka"/>
              <w:jc w:val="both"/>
              <w:rPr>
                <w:lang w:val="cs-CZ"/>
              </w:rPr>
            </w:pPr>
            <w:r w:rsidRPr="00E130F3">
              <w:rPr>
                <w:lang w:val="cs-CZ"/>
              </w:rPr>
              <w:t xml:space="preserve">objekt </w:t>
            </w:r>
            <w:r w:rsidRPr="00E130F3">
              <w:rPr>
                <w:i/>
                <w:lang w:val="cs-CZ"/>
              </w:rPr>
              <w:t>x</w:t>
            </w:r>
            <w:r w:rsidRPr="00E130F3">
              <w:rPr>
                <w:i/>
                <w:vertAlign w:val="subscript"/>
                <w:lang w:val="cs-CZ"/>
              </w:rPr>
              <w:t>1</w:t>
            </w:r>
          </w:p>
        </w:tc>
        <w:tc>
          <w:tcPr>
            <w:tcW w:w="708" w:type="dxa"/>
            <w:tcBorders>
              <w:top w:val="single" w:sz="4" w:space="0" w:color="auto"/>
              <w:left w:val="nil"/>
              <w:bottom w:val="nil"/>
            </w:tcBorders>
          </w:tcPr>
          <w:p w:rsidR="006A1471" w:rsidRPr="00E130F3" w:rsidRDefault="006A1471" w:rsidP="00973528">
            <w:pPr>
              <w:pStyle w:val="Normaltabulka"/>
              <w:rPr>
                <w:lang w:val="cs-CZ"/>
              </w:rPr>
            </w:pPr>
            <w:r w:rsidRPr="00E130F3">
              <w:rPr>
                <w:lang w:val="cs-CZ"/>
              </w:rPr>
              <w:t>2</w:t>
            </w:r>
          </w:p>
        </w:tc>
        <w:tc>
          <w:tcPr>
            <w:tcW w:w="709" w:type="dxa"/>
            <w:tcBorders>
              <w:top w:val="single" w:sz="4" w:space="0" w:color="auto"/>
              <w:bottom w:val="nil"/>
            </w:tcBorders>
          </w:tcPr>
          <w:p w:rsidR="006A1471" w:rsidRPr="00E130F3" w:rsidRDefault="006A1471" w:rsidP="00973528">
            <w:pPr>
              <w:pStyle w:val="Normaltabulka"/>
              <w:rPr>
                <w:lang w:val="cs-CZ"/>
              </w:rPr>
            </w:pPr>
            <w:r w:rsidRPr="00E130F3">
              <w:rPr>
                <w:lang w:val="cs-CZ"/>
              </w:rPr>
              <w:t>2</w:t>
            </w:r>
          </w:p>
        </w:tc>
        <w:tc>
          <w:tcPr>
            <w:tcW w:w="709" w:type="dxa"/>
            <w:tcBorders>
              <w:top w:val="single" w:sz="4" w:space="0" w:color="auto"/>
              <w:bottom w:val="nil"/>
            </w:tcBorders>
          </w:tcPr>
          <w:p w:rsidR="006A1471" w:rsidRPr="00E130F3" w:rsidRDefault="006A1471" w:rsidP="00973528">
            <w:pPr>
              <w:pStyle w:val="Normaltabulka"/>
              <w:rPr>
                <w:lang w:val="cs-CZ"/>
              </w:rPr>
            </w:pPr>
            <w:r w:rsidRPr="00E130F3">
              <w:rPr>
                <w:lang w:val="cs-CZ"/>
              </w:rPr>
              <w:t>-</w:t>
            </w:r>
          </w:p>
        </w:tc>
        <w:tc>
          <w:tcPr>
            <w:tcW w:w="709" w:type="dxa"/>
            <w:tcBorders>
              <w:top w:val="single" w:sz="4" w:space="0" w:color="auto"/>
              <w:bottom w:val="nil"/>
            </w:tcBorders>
          </w:tcPr>
          <w:p w:rsidR="006A1471" w:rsidRPr="00E130F3" w:rsidRDefault="006A1471" w:rsidP="00973528">
            <w:pPr>
              <w:pStyle w:val="Normaltabulka"/>
              <w:rPr>
                <w:lang w:val="cs-CZ"/>
              </w:rPr>
            </w:pPr>
            <w:r w:rsidRPr="00E130F3">
              <w:rPr>
                <w:lang w:val="cs-CZ"/>
              </w:rPr>
              <w:t>2</w:t>
            </w:r>
          </w:p>
        </w:tc>
        <w:tc>
          <w:tcPr>
            <w:tcW w:w="708" w:type="dxa"/>
            <w:tcBorders>
              <w:top w:val="single" w:sz="4" w:space="0" w:color="auto"/>
              <w:bottom w:val="nil"/>
            </w:tcBorders>
          </w:tcPr>
          <w:p w:rsidR="006A1471" w:rsidRPr="00E130F3" w:rsidRDefault="006A1471" w:rsidP="00973528">
            <w:pPr>
              <w:pStyle w:val="Normaltabulka"/>
              <w:rPr>
                <w:lang w:val="cs-CZ"/>
              </w:rPr>
            </w:pPr>
            <w:r w:rsidRPr="00E130F3">
              <w:rPr>
                <w:lang w:val="cs-CZ"/>
              </w:rPr>
              <w:t>2</w:t>
            </w:r>
          </w:p>
        </w:tc>
        <w:tc>
          <w:tcPr>
            <w:tcW w:w="709" w:type="dxa"/>
            <w:tcBorders>
              <w:top w:val="single" w:sz="4" w:space="0" w:color="auto"/>
              <w:bottom w:val="nil"/>
            </w:tcBorders>
          </w:tcPr>
          <w:p w:rsidR="006A1471" w:rsidRPr="00E130F3" w:rsidRDefault="006A1471" w:rsidP="00973528">
            <w:pPr>
              <w:pStyle w:val="Normaltabulka"/>
              <w:rPr>
                <w:lang w:val="cs-CZ"/>
              </w:rPr>
            </w:pPr>
            <w:r w:rsidRPr="00E130F3">
              <w:rPr>
                <w:lang w:val="cs-CZ"/>
              </w:rPr>
              <w:t>4</w:t>
            </w:r>
          </w:p>
        </w:tc>
        <w:tc>
          <w:tcPr>
            <w:tcW w:w="709" w:type="dxa"/>
            <w:tcBorders>
              <w:top w:val="single" w:sz="4" w:space="0" w:color="auto"/>
              <w:bottom w:val="nil"/>
            </w:tcBorders>
          </w:tcPr>
          <w:p w:rsidR="006A1471" w:rsidRPr="00E130F3" w:rsidRDefault="006A1471" w:rsidP="00973528">
            <w:pPr>
              <w:pStyle w:val="Normaltabulka"/>
              <w:rPr>
                <w:lang w:val="cs-CZ"/>
              </w:rPr>
            </w:pPr>
            <w:r w:rsidRPr="00E130F3">
              <w:rPr>
                <w:lang w:val="cs-CZ"/>
              </w:rPr>
              <w:t>2</w:t>
            </w:r>
          </w:p>
        </w:tc>
        <w:tc>
          <w:tcPr>
            <w:tcW w:w="709" w:type="dxa"/>
            <w:tcBorders>
              <w:top w:val="single" w:sz="4" w:space="0" w:color="auto"/>
              <w:bottom w:val="nil"/>
              <w:right w:val="nil"/>
            </w:tcBorders>
          </w:tcPr>
          <w:p w:rsidR="006A1471" w:rsidRPr="00E130F3" w:rsidRDefault="006A1471" w:rsidP="00973528">
            <w:pPr>
              <w:pStyle w:val="Normaltabulka"/>
              <w:rPr>
                <w:lang w:val="cs-CZ"/>
              </w:rPr>
            </w:pPr>
            <w:r w:rsidRPr="00E130F3">
              <w:rPr>
                <w:lang w:val="cs-CZ"/>
              </w:rPr>
              <w:t>6</w:t>
            </w:r>
          </w:p>
        </w:tc>
        <w:tc>
          <w:tcPr>
            <w:tcW w:w="708" w:type="dxa"/>
            <w:tcBorders>
              <w:top w:val="single" w:sz="4" w:space="0" w:color="auto"/>
              <w:left w:val="nil"/>
              <w:bottom w:val="nil"/>
              <w:right w:val="nil"/>
            </w:tcBorders>
          </w:tcPr>
          <w:p w:rsidR="006A1471" w:rsidRPr="00E130F3" w:rsidRDefault="006A1471" w:rsidP="00973528">
            <w:pPr>
              <w:pStyle w:val="Normaltabulka"/>
              <w:rPr>
                <w:lang w:val="cs-CZ"/>
              </w:rPr>
            </w:pPr>
          </w:p>
        </w:tc>
      </w:tr>
      <w:tr w:rsidR="006A1471" w:rsidRPr="00E130F3" w:rsidTr="00600899">
        <w:trPr>
          <w:jc w:val="center"/>
        </w:trPr>
        <w:tc>
          <w:tcPr>
            <w:tcW w:w="1560" w:type="dxa"/>
            <w:tcBorders>
              <w:top w:val="nil"/>
              <w:left w:val="nil"/>
              <w:bottom w:val="single" w:sz="4" w:space="0" w:color="auto"/>
              <w:right w:val="nil"/>
            </w:tcBorders>
          </w:tcPr>
          <w:p w:rsidR="006038A8" w:rsidRPr="00E130F3" w:rsidRDefault="006A1471">
            <w:pPr>
              <w:pStyle w:val="Normaltabulka"/>
              <w:jc w:val="both"/>
              <w:rPr>
                <w:lang w:val="cs-CZ"/>
              </w:rPr>
            </w:pPr>
            <w:r w:rsidRPr="00E130F3">
              <w:rPr>
                <w:lang w:val="cs-CZ"/>
              </w:rPr>
              <w:t xml:space="preserve">objekt </w:t>
            </w:r>
            <w:r w:rsidRPr="00E130F3">
              <w:rPr>
                <w:i/>
                <w:lang w:val="cs-CZ"/>
              </w:rPr>
              <w:t>x</w:t>
            </w:r>
            <w:r w:rsidRPr="00E130F3">
              <w:rPr>
                <w:i/>
                <w:vertAlign w:val="subscript"/>
                <w:lang w:val="cs-CZ"/>
              </w:rPr>
              <w:t>2</w:t>
            </w:r>
          </w:p>
        </w:tc>
        <w:tc>
          <w:tcPr>
            <w:tcW w:w="708" w:type="dxa"/>
            <w:tcBorders>
              <w:top w:val="nil"/>
              <w:left w:val="nil"/>
              <w:bottom w:val="single" w:sz="4" w:space="0" w:color="auto"/>
            </w:tcBorders>
          </w:tcPr>
          <w:p w:rsidR="006A1471" w:rsidRPr="00E130F3" w:rsidRDefault="006A1471" w:rsidP="00973528">
            <w:pPr>
              <w:pStyle w:val="Normaltabulka"/>
              <w:rPr>
                <w:lang w:val="cs-CZ"/>
              </w:rPr>
            </w:pPr>
            <w:r w:rsidRPr="00E130F3">
              <w:rPr>
                <w:lang w:val="cs-CZ"/>
              </w:rPr>
              <w:t>1</w:t>
            </w:r>
          </w:p>
        </w:tc>
        <w:tc>
          <w:tcPr>
            <w:tcW w:w="709" w:type="dxa"/>
            <w:tcBorders>
              <w:top w:val="nil"/>
              <w:bottom w:val="single" w:sz="4" w:space="0" w:color="auto"/>
            </w:tcBorders>
          </w:tcPr>
          <w:p w:rsidR="006A1471" w:rsidRPr="00E130F3" w:rsidRDefault="006A1471" w:rsidP="00973528">
            <w:pPr>
              <w:pStyle w:val="Normaltabulka"/>
              <w:rPr>
                <w:lang w:val="cs-CZ"/>
              </w:rPr>
            </w:pPr>
            <w:r w:rsidRPr="00E130F3">
              <w:rPr>
                <w:lang w:val="cs-CZ"/>
              </w:rPr>
              <w:t>3</w:t>
            </w:r>
          </w:p>
        </w:tc>
        <w:tc>
          <w:tcPr>
            <w:tcW w:w="709" w:type="dxa"/>
            <w:tcBorders>
              <w:top w:val="nil"/>
              <w:bottom w:val="single" w:sz="4" w:space="0" w:color="auto"/>
            </w:tcBorders>
          </w:tcPr>
          <w:p w:rsidR="006A1471" w:rsidRPr="00E130F3" w:rsidRDefault="006A1471" w:rsidP="00973528">
            <w:pPr>
              <w:pStyle w:val="Normaltabulka"/>
              <w:rPr>
                <w:lang w:val="cs-CZ"/>
              </w:rPr>
            </w:pPr>
            <w:r w:rsidRPr="00E130F3">
              <w:rPr>
                <w:lang w:val="cs-CZ"/>
              </w:rPr>
              <w:t>3</w:t>
            </w:r>
          </w:p>
        </w:tc>
        <w:tc>
          <w:tcPr>
            <w:tcW w:w="709" w:type="dxa"/>
            <w:tcBorders>
              <w:top w:val="nil"/>
              <w:bottom w:val="single" w:sz="4" w:space="0" w:color="auto"/>
            </w:tcBorders>
          </w:tcPr>
          <w:p w:rsidR="006A1471" w:rsidRPr="00E130F3" w:rsidRDefault="006A1471" w:rsidP="00973528">
            <w:pPr>
              <w:pStyle w:val="Normaltabulka"/>
              <w:rPr>
                <w:lang w:val="cs-CZ"/>
              </w:rPr>
            </w:pPr>
            <w:r w:rsidRPr="00E130F3">
              <w:rPr>
                <w:lang w:val="cs-CZ"/>
              </w:rPr>
              <w:t>1</w:t>
            </w:r>
          </w:p>
        </w:tc>
        <w:tc>
          <w:tcPr>
            <w:tcW w:w="708" w:type="dxa"/>
            <w:tcBorders>
              <w:top w:val="nil"/>
              <w:bottom w:val="single" w:sz="4" w:space="0" w:color="auto"/>
            </w:tcBorders>
          </w:tcPr>
          <w:p w:rsidR="006A1471" w:rsidRPr="00E130F3" w:rsidRDefault="006A1471" w:rsidP="00973528">
            <w:pPr>
              <w:pStyle w:val="Normaltabulka"/>
              <w:rPr>
                <w:lang w:val="cs-CZ"/>
              </w:rPr>
            </w:pPr>
            <w:r w:rsidRPr="00E130F3">
              <w:rPr>
                <w:lang w:val="cs-CZ"/>
              </w:rPr>
              <w:t>2</w:t>
            </w:r>
          </w:p>
        </w:tc>
        <w:tc>
          <w:tcPr>
            <w:tcW w:w="709" w:type="dxa"/>
            <w:tcBorders>
              <w:top w:val="nil"/>
              <w:bottom w:val="single" w:sz="4" w:space="0" w:color="auto"/>
            </w:tcBorders>
          </w:tcPr>
          <w:p w:rsidR="006A1471" w:rsidRPr="00E130F3" w:rsidRDefault="006A1471" w:rsidP="00973528">
            <w:pPr>
              <w:pStyle w:val="Normaltabulka"/>
              <w:rPr>
                <w:lang w:val="cs-CZ"/>
              </w:rPr>
            </w:pPr>
            <w:r w:rsidRPr="00E130F3">
              <w:rPr>
                <w:lang w:val="cs-CZ"/>
              </w:rPr>
              <w:t>2</w:t>
            </w:r>
          </w:p>
        </w:tc>
        <w:tc>
          <w:tcPr>
            <w:tcW w:w="709" w:type="dxa"/>
            <w:tcBorders>
              <w:top w:val="nil"/>
              <w:bottom w:val="single" w:sz="4" w:space="0" w:color="auto"/>
            </w:tcBorders>
          </w:tcPr>
          <w:p w:rsidR="006A1471" w:rsidRPr="00E130F3" w:rsidRDefault="006A1471" w:rsidP="00973528">
            <w:pPr>
              <w:pStyle w:val="Normaltabulka"/>
              <w:rPr>
                <w:lang w:val="cs-CZ"/>
              </w:rPr>
            </w:pPr>
            <w:r w:rsidRPr="00E130F3">
              <w:rPr>
                <w:lang w:val="cs-CZ"/>
              </w:rPr>
              <w:t>2</w:t>
            </w:r>
          </w:p>
        </w:tc>
        <w:tc>
          <w:tcPr>
            <w:tcW w:w="709" w:type="dxa"/>
            <w:tcBorders>
              <w:top w:val="nil"/>
              <w:bottom w:val="single" w:sz="4" w:space="0" w:color="auto"/>
              <w:right w:val="nil"/>
            </w:tcBorders>
          </w:tcPr>
          <w:p w:rsidR="006A1471" w:rsidRPr="00E130F3" w:rsidRDefault="006A1471" w:rsidP="00973528">
            <w:pPr>
              <w:pStyle w:val="Normaltabulka"/>
              <w:rPr>
                <w:lang w:val="cs-CZ"/>
              </w:rPr>
            </w:pPr>
            <w:r w:rsidRPr="00E130F3">
              <w:rPr>
                <w:lang w:val="cs-CZ"/>
              </w:rPr>
              <w:t>5</w:t>
            </w:r>
          </w:p>
        </w:tc>
        <w:tc>
          <w:tcPr>
            <w:tcW w:w="708" w:type="dxa"/>
            <w:tcBorders>
              <w:top w:val="nil"/>
              <w:left w:val="nil"/>
              <w:bottom w:val="nil"/>
              <w:right w:val="nil"/>
            </w:tcBorders>
          </w:tcPr>
          <w:p w:rsidR="006A1471" w:rsidRPr="00E130F3" w:rsidRDefault="006A1471" w:rsidP="00973528">
            <w:pPr>
              <w:pStyle w:val="Normaltabulka"/>
              <w:rPr>
                <w:lang w:val="cs-CZ"/>
              </w:rPr>
            </w:pPr>
          </w:p>
        </w:tc>
      </w:tr>
      <w:tr w:rsidR="006A1471" w:rsidRPr="00E130F3" w:rsidTr="00600899">
        <w:trPr>
          <w:jc w:val="center"/>
        </w:trPr>
        <w:tc>
          <w:tcPr>
            <w:tcW w:w="1560" w:type="dxa"/>
            <w:tcBorders>
              <w:top w:val="single" w:sz="4" w:space="0" w:color="auto"/>
              <w:left w:val="nil"/>
              <w:bottom w:val="nil"/>
              <w:right w:val="nil"/>
            </w:tcBorders>
          </w:tcPr>
          <w:p w:rsidR="006038A8" w:rsidRPr="00E130F3" w:rsidRDefault="006A1471">
            <w:pPr>
              <w:pStyle w:val="Normaltabulka"/>
              <w:jc w:val="both"/>
              <w:rPr>
                <w:lang w:val="cs-CZ"/>
              </w:rPr>
            </w:pPr>
            <w:r w:rsidRPr="00E130F3">
              <w:rPr>
                <w:lang w:val="cs-CZ"/>
              </w:rPr>
              <w:t>R</w:t>
            </w:r>
            <w:r w:rsidRPr="00E130F3">
              <w:rPr>
                <w:vertAlign w:val="subscript"/>
                <w:lang w:val="cs-CZ"/>
              </w:rPr>
              <w:t>j</w:t>
            </w:r>
          </w:p>
        </w:tc>
        <w:tc>
          <w:tcPr>
            <w:tcW w:w="708" w:type="dxa"/>
            <w:tcBorders>
              <w:top w:val="single" w:sz="4" w:space="0" w:color="auto"/>
              <w:left w:val="nil"/>
            </w:tcBorders>
          </w:tcPr>
          <w:p w:rsidR="006A1471" w:rsidRPr="00E130F3" w:rsidRDefault="006A1471" w:rsidP="00973528">
            <w:pPr>
              <w:pStyle w:val="Normaltabulka"/>
              <w:rPr>
                <w:lang w:val="cs-CZ"/>
              </w:rPr>
            </w:pPr>
            <w:r w:rsidRPr="00E130F3">
              <w:rPr>
                <w:lang w:val="cs-CZ"/>
              </w:rPr>
              <w:t>1</w:t>
            </w:r>
          </w:p>
        </w:tc>
        <w:tc>
          <w:tcPr>
            <w:tcW w:w="709" w:type="dxa"/>
            <w:tcBorders>
              <w:top w:val="single" w:sz="4" w:space="0" w:color="auto"/>
            </w:tcBorders>
          </w:tcPr>
          <w:p w:rsidR="006A1471" w:rsidRPr="00E130F3" w:rsidRDefault="006A1471" w:rsidP="00973528">
            <w:pPr>
              <w:pStyle w:val="Normaltabulka"/>
              <w:rPr>
                <w:lang w:val="cs-CZ"/>
              </w:rPr>
            </w:pPr>
            <w:r w:rsidRPr="00E130F3">
              <w:rPr>
                <w:lang w:val="cs-CZ"/>
              </w:rPr>
              <w:t>4</w:t>
            </w:r>
          </w:p>
        </w:tc>
        <w:tc>
          <w:tcPr>
            <w:tcW w:w="709" w:type="dxa"/>
            <w:tcBorders>
              <w:top w:val="single" w:sz="4" w:space="0" w:color="auto"/>
            </w:tcBorders>
          </w:tcPr>
          <w:p w:rsidR="006A1471" w:rsidRPr="00E130F3" w:rsidRDefault="006A1471" w:rsidP="00973528">
            <w:pPr>
              <w:pStyle w:val="Normaltabulka"/>
              <w:rPr>
                <w:lang w:val="cs-CZ"/>
              </w:rPr>
            </w:pPr>
            <w:r w:rsidRPr="00E130F3">
              <w:rPr>
                <w:lang w:val="cs-CZ"/>
              </w:rPr>
              <w:t>2</w:t>
            </w:r>
          </w:p>
        </w:tc>
        <w:tc>
          <w:tcPr>
            <w:tcW w:w="709" w:type="dxa"/>
            <w:tcBorders>
              <w:top w:val="single" w:sz="4" w:space="0" w:color="auto"/>
            </w:tcBorders>
          </w:tcPr>
          <w:p w:rsidR="006A1471" w:rsidRPr="00E130F3" w:rsidRDefault="006A1471" w:rsidP="00973528">
            <w:pPr>
              <w:pStyle w:val="Normaltabulka"/>
              <w:rPr>
                <w:lang w:val="cs-CZ"/>
              </w:rPr>
            </w:pPr>
            <w:r w:rsidRPr="00E130F3">
              <w:rPr>
                <w:lang w:val="cs-CZ"/>
              </w:rPr>
              <w:t>4</w:t>
            </w:r>
          </w:p>
        </w:tc>
        <w:tc>
          <w:tcPr>
            <w:tcW w:w="708" w:type="dxa"/>
            <w:tcBorders>
              <w:top w:val="single" w:sz="4" w:space="0" w:color="auto"/>
            </w:tcBorders>
          </w:tcPr>
          <w:p w:rsidR="006A1471" w:rsidRPr="00E130F3" w:rsidRDefault="006A1471" w:rsidP="00973528">
            <w:pPr>
              <w:pStyle w:val="Normaltabulka"/>
              <w:rPr>
                <w:lang w:val="cs-CZ"/>
              </w:rPr>
            </w:pPr>
            <w:r w:rsidRPr="00E130F3">
              <w:rPr>
                <w:lang w:val="cs-CZ"/>
              </w:rPr>
              <w:t>1</w:t>
            </w:r>
          </w:p>
        </w:tc>
        <w:tc>
          <w:tcPr>
            <w:tcW w:w="709" w:type="dxa"/>
            <w:tcBorders>
              <w:top w:val="single" w:sz="4" w:space="0" w:color="auto"/>
            </w:tcBorders>
          </w:tcPr>
          <w:p w:rsidR="006A1471" w:rsidRPr="00E130F3" w:rsidRDefault="006A1471" w:rsidP="00973528">
            <w:pPr>
              <w:pStyle w:val="Normaltabulka"/>
              <w:rPr>
                <w:lang w:val="cs-CZ"/>
              </w:rPr>
            </w:pPr>
            <w:r w:rsidRPr="00E130F3">
              <w:rPr>
                <w:lang w:val="cs-CZ"/>
              </w:rPr>
              <w:t>3</w:t>
            </w:r>
          </w:p>
        </w:tc>
        <w:tc>
          <w:tcPr>
            <w:tcW w:w="709" w:type="dxa"/>
            <w:tcBorders>
              <w:top w:val="single" w:sz="4" w:space="0" w:color="auto"/>
            </w:tcBorders>
          </w:tcPr>
          <w:p w:rsidR="006A1471" w:rsidRPr="00E130F3" w:rsidRDefault="006A1471" w:rsidP="00973528">
            <w:pPr>
              <w:pStyle w:val="Normaltabulka"/>
              <w:rPr>
                <w:lang w:val="cs-CZ"/>
              </w:rPr>
            </w:pPr>
            <w:r w:rsidRPr="00E130F3">
              <w:rPr>
                <w:lang w:val="cs-CZ"/>
              </w:rPr>
              <w:t>2</w:t>
            </w:r>
          </w:p>
        </w:tc>
        <w:tc>
          <w:tcPr>
            <w:tcW w:w="709" w:type="dxa"/>
            <w:tcBorders>
              <w:top w:val="single" w:sz="4" w:space="0" w:color="auto"/>
              <w:right w:val="nil"/>
            </w:tcBorders>
          </w:tcPr>
          <w:p w:rsidR="006A1471" w:rsidRPr="00E130F3" w:rsidRDefault="006A1471" w:rsidP="00973528">
            <w:pPr>
              <w:pStyle w:val="Normaltabulka"/>
              <w:rPr>
                <w:lang w:val="cs-CZ"/>
              </w:rPr>
            </w:pPr>
            <w:r w:rsidRPr="00E130F3">
              <w:rPr>
                <w:lang w:val="cs-CZ"/>
              </w:rPr>
              <w:t>5</w:t>
            </w:r>
          </w:p>
        </w:tc>
        <w:tc>
          <w:tcPr>
            <w:tcW w:w="708" w:type="dxa"/>
            <w:tcBorders>
              <w:top w:val="nil"/>
              <w:left w:val="nil"/>
              <w:bottom w:val="nil"/>
              <w:right w:val="nil"/>
            </w:tcBorders>
          </w:tcPr>
          <w:p w:rsidR="006A1471" w:rsidRPr="00E130F3" w:rsidRDefault="006A1471" w:rsidP="00973528">
            <w:pPr>
              <w:pStyle w:val="Normaltabulka"/>
              <w:rPr>
                <w:lang w:val="cs-CZ"/>
              </w:rPr>
            </w:pPr>
          </w:p>
        </w:tc>
      </w:tr>
      <w:tr w:rsidR="006A1471" w:rsidRPr="00E130F3" w:rsidTr="00600899">
        <w:trPr>
          <w:jc w:val="center"/>
        </w:trPr>
        <w:tc>
          <w:tcPr>
            <w:tcW w:w="1560" w:type="dxa"/>
            <w:tcBorders>
              <w:top w:val="nil"/>
              <w:left w:val="nil"/>
              <w:bottom w:val="nil"/>
              <w:right w:val="nil"/>
            </w:tcBorders>
          </w:tcPr>
          <w:p w:rsidR="006038A8" w:rsidRPr="00E130F3" w:rsidRDefault="006A1471">
            <w:pPr>
              <w:pStyle w:val="Normaltabulka"/>
              <w:jc w:val="both"/>
              <w:rPr>
                <w:lang w:val="cs-CZ"/>
              </w:rPr>
            </w:pPr>
            <w:r w:rsidRPr="00E130F3">
              <w:rPr>
                <w:lang w:val="cs-CZ"/>
              </w:rPr>
              <w:t>w</w:t>
            </w:r>
            <w:r w:rsidRPr="00E130F3">
              <w:rPr>
                <w:vertAlign w:val="subscript"/>
                <w:lang w:val="cs-CZ"/>
              </w:rPr>
              <w:t>12j</w:t>
            </w:r>
          </w:p>
        </w:tc>
        <w:tc>
          <w:tcPr>
            <w:tcW w:w="708" w:type="dxa"/>
            <w:tcBorders>
              <w:left w:val="nil"/>
            </w:tcBorders>
          </w:tcPr>
          <w:p w:rsidR="006A1471" w:rsidRPr="00E130F3" w:rsidRDefault="006A1471" w:rsidP="00973528">
            <w:pPr>
              <w:pStyle w:val="Normaltabulka"/>
              <w:rPr>
                <w:lang w:val="cs-CZ"/>
              </w:rPr>
            </w:pPr>
            <w:r w:rsidRPr="00E130F3">
              <w:rPr>
                <w:lang w:val="cs-CZ"/>
              </w:rPr>
              <w:t>1</w:t>
            </w:r>
          </w:p>
        </w:tc>
        <w:tc>
          <w:tcPr>
            <w:tcW w:w="709" w:type="dxa"/>
          </w:tcPr>
          <w:p w:rsidR="006A1471" w:rsidRPr="00E130F3" w:rsidRDefault="006A1471" w:rsidP="00973528">
            <w:pPr>
              <w:pStyle w:val="Normaltabulka"/>
              <w:rPr>
                <w:lang w:val="cs-CZ"/>
              </w:rPr>
            </w:pPr>
            <w:r w:rsidRPr="00E130F3">
              <w:rPr>
                <w:lang w:val="cs-CZ"/>
              </w:rPr>
              <w:t>1</w:t>
            </w:r>
          </w:p>
        </w:tc>
        <w:tc>
          <w:tcPr>
            <w:tcW w:w="709" w:type="dxa"/>
          </w:tcPr>
          <w:p w:rsidR="006A1471" w:rsidRPr="00E130F3" w:rsidRDefault="006A1471" w:rsidP="00973528">
            <w:pPr>
              <w:pStyle w:val="Normaltabulka"/>
              <w:rPr>
                <w:lang w:val="cs-CZ"/>
              </w:rPr>
            </w:pPr>
            <w:r w:rsidRPr="00E130F3">
              <w:rPr>
                <w:lang w:val="cs-CZ"/>
              </w:rPr>
              <w:t>0</w:t>
            </w:r>
          </w:p>
        </w:tc>
        <w:tc>
          <w:tcPr>
            <w:tcW w:w="709" w:type="dxa"/>
          </w:tcPr>
          <w:p w:rsidR="006A1471" w:rsidRPr="00E130F3" w:rsidRDefault="006A1471" w:rsidP="00973528">
            <w:pPr>
              <w:pStyle w:val="Normaltabulka"/>
              <w:rPr>
                <w:lang w:val="cs-CZ"/>
              </w:rPr>
            </w:pPr>
            <w:r w:rsidRPr="00E130F3">
              <w:rPr>
                <w:lang w:val="cs-CZ"/>
              </w:rPr>
              <w:t>1</w:t>
            </w:r>
          </w:p>
        </w:tc>
        <w:tc>
          <w:tcPr>
            <w:tcW w:w="708" w:type="dxa"/>
          </w:tcPr>
          <w:p w:rsidR="006A1471" w:rsidRPr="00E130F3" w:rsidRDefault="006A1471" w:rsidP="00973528">
            <w:pPr>
              <w:pStyle w:val="Normaltabulka"/>
              <w:rPr>
                <w:lang w:val="cs-CZ"/>
              </w:rPr>
            </w:pPr>
            <w:r w:rsidRPr="00E130F3">
              <w:rPr>
                <w:lang w:val="cs-CZ"/>
              </w:rPr>
              <w:t>1</w:t>
            </w:r>
          </w:p>
        </w:tc>
        <w:tc>
          <w:tcPr>
            <w:tcW w:w="709" w:type="dxa"/>
          </w:tcPr>
          <w:p w:rsidR="006A1471" w:rsidRPr="00E130F3" w:rsidRDefault="006A1471" w:rsidP="00973528">
            <w:pPr>
              <w:pStyle w:val="Normaltabulka"/>
              <w:rPr>
                <w:lang w:val="cs-CZ"/>
              </w:rPr>
            </w:pPr>
            <w:r w:rsidRPr="00E130F3">
              <w:rPr>
                <w:lang w:val="cs-CZ"/>
              </w:rPr>
              <w:t>1</w:t>
            </w:r>
          </w:p>
        </w:tc>
        <w:tc>
          <w:tcPr>
            <w:tcW w:w="709" w:type="dxa"/>
          </w:tcPr>
          <w:p w:rsidR="006A1471" w:rsidRPr="00E130F3" w:rsidRDefault="006A1471" w:rsidP="00973528">
            <w:pPr>
              <w:pStyle w:val="Normaltabulka"/>
              <w:rPr>
                <w:lang w:val="cs-CZ"/>
              </w:rPr>
            </w:pPr>
            <w:r w:rsidRPr="00E130F3">
              <w:rPr>
                <w:lang w:val="cs-CZ"/>
              </w:rPr>
              <w:t>1</w:t>
            </w:r>
          </w:p>
        </w:tc>
        <w:tc>
          <w:tcPr>
            <w:tcW w:w="709" w:type="dxa"/>
            <w:tcBorders>
              <w:right w:val="nil"/>
            </w:tcBorders>
          </w:tcPr>
          <w:p w:rsidR="006A1471" w:rsidRPr="00E130F3" w:rsidRDefault="006A1471" w:rsidP="00973528">
            <w:pPr>
              <w:pStyle w:val="Normaltabulka"/>
              <w:rPr>
                <w:lang w:val="cs-CZ"/>
              </w:rPr>
            </w:pPr>
            <w:r w:rsidRPr="00E130F3">
              <w:rPr>
                <w:lang w:val="cs-CZ"/>
              </w:rPr>
              <w:t>1</w:t>
            </w:r>
          </w:p>
        </w:tc>
        <w:tc>
          <w:tcPr>
            <w:tcW w:w="708" w:type="dxa"/>
            <w:tcBorders>
              <w:top w:val="nil"/>
              <w:left w:val="nil"/>
              <w:bottom w:val="nil"/>
              <w:right w:val="nil"/>
            </w:tcBorders>
          </w:tcPr>
          <w:p w:rsidR="006A1471" w:rsidRPr="00E130F3" w:rsidRDefault="00931FDF" w:rsidP="00973528">
            <w:pPr>
              <w:pStyle w:val="Normaltabulka"/>
              <w:rPr>
                <w:lang w:val="cs-CZ"/>
              </w:rPr>
            </w:pPr>
            <w:r w:rsidRPr="00E130F3">
              <w:rPr>
                <w:lang w:val="cs-CZ"/>
              </w:rPr>
              <w:t>7</w:t>
            </w:r>
          </w:p>
        </w:tc>
      </w:tr>
      <w:tr w:rsidR="006A1471" w:rsidRPr="00E130F3" w:rsidTr="00600899">
        <w:trPr>
          <w:jc w:val="center"/>
        </w:trPr>
        <w:tc>
          <w:tcPr>
            <w:tcW w:w="1560" w:type="dxa"/>
            <w:tcBorders>
              <w:top w:val="nil"/>
              <w:left w:val="nil"/>
              <w:bottom w:val="nil"/>
              <w:right w:val="nil"/>
            </w:tcBorders>
          </w:tcPr>
          <w:p w:rsidR="006038A8" w:rsidRPr="00E130F3" w:rsidRDefault="006A1471">
            <w:pPr>
              <w:pStyle w:val="Normaltabulka"/>
              <w:jc w:val="both"/>
              <w:rPr>
                <w:lang w:val="cs-CZ"/>
              </w:rPr>
            </w:pPr>
            <w:r w:rsidRPr="00E130F3">
              <w:rPr>
                <w:lang w:val="cs-CZ"/>
              </w:rPr>
              <w:t>|y</w:t>
            </w:r>
            <w:r w:rsidRPr="00E130F3">
              <w:rPr>
                <w:vertAlign w:val="subscript"/>
                <w:lang w:val="cs-CZ"/>
              </w:rPr>
              <w:t>1j</w:t>
            </w:r>
            <w:r w:rsidRPr="00E130F3">
              <w:rPr>
                <w:lang w:val="cs-CZ"/>
              </w:rPr>
              <w:t xml:space="preserve"> – y</w:t>
            </w:r>
            <w:r w:rsidRPr="00E130F3">
              <w:rPr>
                <w:vertAlign w:val="subscript"/>
                <w:lang w:val="cs-CZ"/>
              </w:rPr>
              <w:t>2j</w:t>
            </w:r>
            <w:r w:rsidRPr="00E130F3">
              <w:rPr>
                <w:lang w:val="cs-CZ"/>
              </w:rPr>
              <w:t>|/R</w:t>
            </w:r>
            <w:r w:rsidRPr="00E130F3">
              <w:rPr>
                <w:vertAlign w:val="subscript"/>
                <w:lang w:val="cs-CZ"/>
              </w:rPr>
              <w:t>j</w:t>
            </w:r>
          </w:p>
        </w:tc>
        <w:tc>
          <w:tcPr>
            <w:tcW w:w="708" w:type="dxa"/>
            <w:tcBorders>
              <w:left w:val="nil"/>
            </w:tcBorders>
          </w:tcPr>
          <w:p w:rsidR="006A1471" w:rsidRPr="00E130F3" w:rsidRDefault="006A1471" w:rsidP="00973528">
            <w:pPr>
              <w:pStyle w:val="Normaltabulka"/>
              <w:rPr>
                <w:lang w:val="cs-CZ"/>
              </w:rPr>
            </w:pPr>
            <w:r w:rsidRPr="00E130F3">
              <w:rPr>
                <w:lang w:val="cs-CZ"/>
              </w:rPr>
              <w:t>1</w:t>
            </w:r>
          </w:p>
        </w:tc>
        <w:tc>
          <w:tcPr>
            <w:tcW w:w="709" w:type="dxa"/>
          </w:tcPr>
          <w:p w:rsidR="006A1471" w:rsidRPr="00E130F3" w:rsidRDefault="006A1471" w:rsidP="00973528">
            <w:pPr>
              <w:pStyle w:val="Normaltabulka"/>
              <w:rPr>
                <w:lang w:val="cs-CZ"/>
              </w:rPr>
            </w:pPr>
            <w:r w:rsidRPr="00E130F3">
              <w:rPr>
                <w:lang w:val="cs-CZ"/>
              </w:rPr>
              <w:t>0.25</w:t>
            </w:r>
          </w:p>
        </w:tc>
        <w:tc>
          <w:tcPr>
            <w:tcW w:w="709" w:type="dxa"/>
          </w:tcPr>
          <w:p w:rsidR="006A1471" w:rsidRPr="00E130F3" w:rsidRDefault="006A1471" w:rsidP="00973528">
            <w:pPr>
              <w:pStyle w:val="Normaltabulka"/>
              <w:rPr>
                <w:lang w:val="cs-CZ"/>
              </w:rPr>
            </w:pPr>
            <w:r w:rsidRPr="00E130F3">
              <w:rPr>
                <w:lang w:val="cs-CZ"/>
              </w:rPr>
              <w:t>-</w:t>
            </w:r>
          </w:p>
        </w:tc>
        <w:tc>
          <w:tcPr>
            <w:tcW w:w="709" w:type="dxa"/>
          </w:tcPr>
          <w:p w:rsidR="006A1471" w:rsidRPr="00E130F3" w:rsidRDefault="006A1471" w:rsidP="00973528">
            <w:pPr>
              <w:pStyle w:val="Normaltabulka"/>
              <w:rPr>
                <w:lang w:val="cs-CZ"/>
              </w:rPr>
            </w:pPr>
            <w:r w:rsidRPr="00E130F3">
              <w:rPr>
                <w:lang w:val="cs-CZ"/>
              </w:rPr>
              <w:t>0.25</w:t>
            </w:r>
          </w:p>
        </w:tc>
        <w:tc>
          <w:tcPr>
            <w:tcW w:w="708" w:type="dxa"/>
          </w:tcPr>
          <w:p w:rsidR="006A1471" w:rsidRPr="00E130F3" w:rsidRDefault="006A1471" w:rsidP="00973528">
            <w:pPr>
              <w:pStyle w:val="Normaltabulka"/>
              <w:rPr>
                <w:lang w:val="cs-CZ"/>
              </w:rPr>
            </w:pPr>
            <w:r w:rsidRPr="00E130F3">
              <w:rPr>
                <w:lang w:val="cs-CZ"/>
              </w:rPr>
              <w:t>0</w:t>
            </w:r>
          </w:p>
        </w:tc>
        <w:tc>
          <w:tcPr>
            <w:tcW w:w="709" w:type="dxa"/>
          </w:tcPr>
          <w:p w:rsidR="006A1471" w:rsidRPr="00E130F3" w:rsidRDefault="006A1471" w:rsidP="00973528">
            <w:pPr>
              <w:pStyle w:val="Normaltabulka"/>
              <w:rPr>
                <w:lang w:val="cs-CZ"/>
              </w:rPr>
            </w:pPr>
            <w:r w:rsidRPr="00E130F3">
              <w:rPr>
                <w:lang w:val="cs-CZ"/>
              </w:rPr>
              <w:t>0.67</w:t>
            </w:r>
          </w:p>
        </w:tc>
        <w:tc>
          <w:tcPr>
            <w:tcW w:w="709" w:type="dxa"/>
          </w:tcPr>
          <w:p w:rsidR="006A1471" w:rsidRPr="00E130F3" w:rsidRDefault="006A1471" w:rsidP="00973528">
            <w:pPr>
              <w:pStyle w:val="Normaltabulka"/>
              <w:rPr>
                <w:lang w:val="cs-CZ"/>
              </w:rPr>
            </w:pPr>
            <w:r w:rsidRPr="00E130F3">
              <w:rPr>
                <w:lang w:val="cs-CZ"/>
              </w:rPr>
              <w:t>0</w:t>
            </w:r>
          </w:p>
        </w:tc>
        <w:tc>
          <w:tcPr>
            <w:tcW w:w="709" w:type="dxa"/>
            <w:tcBorders>
              <w:right w:val="nil"/>
            </w:tcBorders>
          </w:tcPr>
          <w:p w:rsidR="006A1471" w:rsidRPr="00E130F3" w:rsidRDefault="006A1471" w:rsidP="00973528">
            <w:pPr>
              <w:pStyle w:val="Normaltabulka"/>
              <w:rPr>
                <w:lang w:val="cs-CZ"/>
              </w:rPr>
            </w:pPr>
            <w:r w:rsidRPr="00E130F3">
              <w:rPr>
                <w:lang w:val="cs-CZ"/>
              </w:rPr>
              <w:t>0.20</w:t>
            </w:r>
          </w:p>
        </w:tc>
        <w:tc>
          <w:tcPr>
            <w:tcW w:w="708" w:type="dxa"/>
            <w:tcBorders>
              <w:top w:val="nil"/>
              <w:left w:val="nil"/>
              <w:bottom w:val="nil"/>
              <w:right w:val="nil"/>
            </w:tcBorders>
          </w:tcPr>
          <w:p w:rsidR="006A1471" w:rsidRPr="00E130F3" w:rsidRDefault="006A1471" w:rsidP="00973528">
            <w:pPr>
              <w:pStyle w:val="Normaltabulka"/>
              <w:rPr>
                <w:lang w:val="cs-CZ"/>
              </w:rPr>
            </w:pPr>
          </w:p>
        </w:tc>
      </w:tr>
      <w:tr w:rsidR="006A1471" w:rsidRPr="00E130F3" w:rsidTr="00600899">
        <w:trPr>
          <w:jc w:val="center"/>
        </w:trPr>
        <w:tc>
          <w:tcPr>
            <w:tcW w:w="1560" w:type="dxa"/>
            <w:tcBorders>
              <w:top w:val="nil"/>
              <w:left w:val="nil"/>
              <w:bottom w:val="single" w:sz="4" w:space="0" w:color="auto"/>
              <w:right w:val="nil"/>
            </w:tcBorders>
          </w:tcPr>
          <w:p w:rsidR="006038A8" w:rsidRPr="00E130F3" w:rsidRDefault="006A1471">
            <w:pPr>
              <w:pStyle w:val="Normaltabulka"/>
              <w:jc w:val="both"/>
              <w:rPr>
                <w:lang w:val="cs-CZ"/>
              </w:rPr>
            </w:pPr>
            <w:r w:rsidRPr="00E130F3">
              <w:rPr>
                <w:lang w:val="cs-CZ"/>
              </w:rPr>
              <w:t>w</w:t>
            </w:r>
            <w:r w:rsidRPr="00E130F3">
              <w:rPr>
                <w:vertAlign w:val="subscript"/>
                <w:lang w:val="cs-CZ"/>
              </w:rPr>
              <w:t>12j</w:t>
            </w:r>
            <w:r w:rsidRPr="00E130F3">
              <w:rPr>
                <w:lang w:val="cs-CZ"/>
              </w:rPr>
              <w:t>s</w:t>
            </w:r>
            <w:r w:rsidRPr="00E130F3">
              <w:rPr>
                <w:vertAlign w:val="subscript"/>
                <w:lang w:val="cs-CZ"/>
              </w:rPr>
              <w:t>12j</w:t>
            </w:r>
          </w:p>
        </w:tc>
        <w:tc>
          <w:tcPr>
            <w:tcW w:w="708" w:type="dxa"/>
            <w:tcBorders>
              <w:left w:val="nil"/>
              <w:bottom w:val="single" w:sz="4" w:space="0" w:color="auto"/>
            </w:tcBorders>
          </w:tcPr>
          <w:p w:rsidR="006A1471" w:rsidRPr="00E130F3" w:rsidRDefault="006A1471" w:rsidP="00973528">
            <w:pPr>
              <w:pStyle w:val="Normaltabulka"/>
              <w:rPr>
                <w:lang w:val="cs-CZ"/>
              </w:rPr>
            </w:pPr>
            <w:r w:rsidRPr="00E130F3">
              <w:rPr>
                <w:lang w:val="cs-CZ"/>
              </w:rPr>
              <w:t>0</w:t>
            </w:r>
          </w:p>
        </w:tc>
        <w:tc>
          <w:tcPr>
            <w:tcW w:w="709" w:type="dxa"/>
            <w:tcBorders>
              <w:bottom w:val="single" w:sz="4" w:space="0" w:color="auto"/>
            </w:tcBorders>
          </w:tcPr>
          <w:p w:rsidR="006A1471" w:rsidRPr="00E130F3" w:rsidRDefault="006A1471" w:rsidP="00973528">
            <w:pPr>
              <w:pStyle w:val="Normaltabulka"/>
              <w:rPr>
                <w:lang w:val="cs-CZ"/>
              </w:rPr>
            </w:pPr>
            <w:r w:rsidRPr="00E130F3">
              <w:rPr>
                <w:lang w:val="cs-CZ"/>
              </w:rPr>
              <w:t>0.75</w:t>
            </w:r>
          </w:p>
        </w:tc>
        <w:tc>
          <w:tcPr>
            <w:tcW w:w="709" w:type="dxa"/>
            <w:tcBorders>
              <w:bottom w:val="single" w:sz="4" w:space="0" w:color="auto"/>
            </w:tcBorders>
          </w:tcPr>
          <w:p w:rsidR="006A1471" w:rsidRPr="00E130F3" w:rsidRDefault="006A1471" w:rsidP="00973528">
            <w:pPr>
              <w:pStyle w:val="Normaltabulka"/>
              <w:rPr>
                <w:lang w:val="cs-CZ"/>
              </w:rPr>
            </w:pPr>
            <w:r w:rsidRPr="00E130F3">
              <w:rPr>
                <w:lang w:val="cs-CZ"/>
              </w:rPr>
              <w:t>0</w:t>
            </w:r>
          </w:p>
        </w:tc>
        <w:tc>
          <w:tcPr>
            <w:tcW w:w="709" w:type="dxa"/>
            <w:tcBorders>
              <w:bottom w:val="single" w:sz="4" w:space="0" w:color="auto"/>
            </w:tcBorders>
          </w:tcPr>
          <w:p w:rsidR="006A1471" w:rsidRPr="00E130F3" w:rsidRDefault="006A1471" w:rsidP="00973528">
            <w:pPr>
              <w:pStyle w:val="Normaltabulka"/>
              <w:rPr>
                <w:lang w:val="cs-CZ"/>
              </w:rPr>
            </w:pPr>
            <w:r w:rsidRPr="00E130F3">
              <w:rPr>
                <w:lang w:val="cs-CZ"/>
              </w:rPr>
              <w:t>0.75</w:t>
            </w:r>
          </w:p>
        </w:tc>
        <w:tc>
          <w:tcPr>
            <w:tcW w:w="708" w:type="dxa"/>
            <w:tcBorders>
              <w:bottom w:val="single" w:sz="4" w:space="0" w:color="auto"/>
            </w:tcBorders>
          </w:tcPr>
          <w:p w:rsidR="006A1471" w:rsidRPr="00E130F3" w:rsidRDefault="006A1471" w:rsidP="00973528">
            <w:pPr>
              <w:pStyle w:val="Normaltabulka"/>
              <w:rPr>
                <w:lang w:val="cs-CZ"/>
              </w:rPr>
            </w:pPr>
            <w:r w:rsidRPr="00E130F3">
              <w:rPr>
                <w:lang w:val="cs-CZ"/>
              </w:rPr>
              <w:t>1</w:t>
            </w:r>
          </w:p>
        </w:tc>
        <w:tc>
          <w:tcPr>
            <w:tcW w:w="709" w:type="dxa"/>
            <w:tcBorders>
              <w:bottom w:val="single" w:sz="4" w:space="0" w:color="auto"/>
            </w:tcBorders>
          </w:tcPr>
          <w:p w:rsidR="006A1471" w:rsidRPr="00E130F3" w:rsidRDefault="006A1471" w:rsidP="00973528">
            <w:pPr>
              <w:pStyle w:val="Normaltabulka"/>
              <w:rPr>
                <w:lang w:val="cs-CZ"/>
              </w:rPr>
            </w:pPr>
            <w:r w:rsidRPr="00E130F3">
              <w:rPr>
                <w:lang w:val="cs-CZ"/>
              </w:rPr>
              <w:t>0.33</w:t>
            </w:r>
          </w:p>
        </w:tc>
        <w:tc>
          <w:tcPr>
            <w:tcW w:w="709" w:type="dxa"/>
            <w:tcBorders>
              <w:bottom w:val="single" w:sz="4" w:space="0" w:color="auto"/>
            </w:tcBorders>
          </w:tcPr>
          <w:p w:rsidR="006A1471" w:rsidRPr="00E130F3" w:rsidRDefault="006A1471" w:rsidP="00973528">
            <w:pPr>
              <w:pStyle w:val="Normaltabulka"/>
              <w:rPr>
                <w:lang w:val="cs-CZ"/>
              </w:rPr>
            </w:pPr>
            <w:r w:rsidRPr="00E130F3">
              <w:rPr>
                <w:lang w:val="cs-CZ"/>
              </w:rPr>
              <w:t>1</w:t>
            </w:r>
          </w:p>
        </w:tc>
        <w:tc>
          <w:tcPr>
            <w:tcW w:w="709" w:type="dxa"/>
            <w:tcBorders>
              <w:bottom w:val="single" w:sz="4" w:space="0" w:color="auto"/>
              <w:right w:val="nil"/>
            </w:tcBorders>
          </w:tcPr>
          <w:p w:rsidR="006A1471" w:rsidRPr="00E130F3" w:rsidRDefault="006A1471" w:rsidP="00973528">
            <w:pPr>
              <w:pStyle w:val="Normaltabulka"/>
              <w:rPr>
                <w:lang w:val="cs-CZ"/>
              </w:rPr>
            </w:pPr>
            <w:r w:rsidRPr="00E130F3">
              <w:rPr>
                <w:lang w:val="cs-CZ"/>
              </w:rPr>
              <w:t>0.80</w:t>
            </w:r>
          </w:p>
        </w:tc>
        <w:tc>
          <w:tcPr>
            <w:tcW w:w="708" w:type="dxa"/>
            <w:tcBorders>
              <w:top w:val="nil"/>
              <w:left w:val="nil"/>
              <w:bottom w:val="single" w:sz="4" w:space="0" w:color="auto"/>
              <w:right w:val="nil"/>
            </w:tcBorders>
          </w:tcPr>
          <w:p w:rsidR="006A1471" w:rsidRPr="00E130F3" w:rsidRDefault="006A1471" w:rsidP="00973528">
            <w:pPr>
              <w:pStyle w:val="Normaltabulka"/>
              <w:rPr>
                <w:lang w:val="cs-CZ"/>
              </w:rPr>
            </w:pPr>
            <w:r w:rsidRPr="00E130F3">
              <w:rPr>
                <w:lang w:val="cs-CZ"/>
              </w:rPr>
              <w:t>4.63</w:t>
            </w:r>
          </w:p>
        </w:tc>
      </w:tr>
    </w:tbl>
    <w:p w:rsidR="00062B5F" w:rsidRPr="00E130F3" w:rsidRDefault="000173DE" w:rsidP="00973528">
      <w:r w:rsidRPr="00E130F3">
        <w:rPr>
          <w:position w:val="-12"/>
        </w:rPr>
        <w:object w:dxaOrig="2659" w:dyaOrig="380">
          <v:shape id="_x0000_i1138" type="#_x0000_t75" style="width:132.45pt;height:19pt" o:ole="">
            <v:imagedata r:id="rId244" o:title=""/>
          </v:shape>
          <o:OLEObject Type="Embed" ProgID="Equation.3" ShapeID="_x0000_i1138" DrawAspect="Content" ObjectID="_1375086571" r:id="rId245"/>
        </w:object>
      </w:r>
      <w:r w:rsidR="006707A0" w:rsidRPr="00E130F3">
        <w:t xml:space="preserve"> </w:t>
      </w:r>
      <w:r w:rsidR="00062B5F" w:rsidRPr="00E130F3">
        <w:t>(podle Legendre, Legendre 19</w:t>
      </w:r>
      <w:r w:rsidR="007C1271" w:rsidRPr="00E130F3">
        <w:t>98</w:t>
      </w:r>
      <w:r w:rsidR="00062B5F" w:rsidRPr="00E130F3">
        <w:t>)</w:t>
      </w:r>
      <w:r w:rsidR="00931FDF" w:rsidRPr="00E130F3">
        <w:t>.</w:t>
      </w:r>
    </w:p>
    <w:p w:rsidR="00062B5F" w:rsidRPr="00E130F3" w:rsidRDefault="00062B5F" w:rsidP="00973528">
      <w:pPr>
        <w:rPr>
          <w:szCs w:val="20"/>
        </w:rPr>
      </w:pPr>
    </w:p>
    <w:p w:rsidR="00822385" w:rsidRPr="00E130F3" w:rsidRDefault="00EB3282" w:rsidP="00973528">
      <w:pPr>
        <w:rPr>
          <w:szCs w:val="20"/>
        </w:rPr>
      </w:pPr>
      <w:r w:rsidRPr="00E130F3">
        <w:rPr>
          <w:szCs w:val="20"/>
        </w:rPr>
        <w:t>Další obecný koeficient podobnosti, stejně jako Gowerův koeficient, počítá podobnost dvou objektů jako podíl sumy parciálních podobností proměnných a počtu těchto proměnných (</w:t>
      </w:r>
      <w:r w:rsidRPr="00E130F3">
        <w:rPr>
          <w:b/>
          <w:szCs w:val="20"/>
        </w:rPr>
        <w:t xml:space="preserve">Estabrook </w:t>
      </w:r>
      <w:r w:rsidR="00A3357D" w:rsidRPr="00E130F3">
        <w:rPr>
          <w:b/>
          <w:szCs w:val="20"/>
        </w:rPr>
        <w:t xml:space="preserve">a </w:t>
      </w:r>
      <w:r w:rsidRPr="00E130F3">
        <w:rPr>
          <w:b/>
          <w:szCs w:val="20"/>
        </w:rPr>
        <w:t>Rogers</w:t>
      </w:r>
      <w:r w:rsidRPr="00E130F3">
        <w:rPr>
          <w:szCs w:val="20"/>
        </w:rPr>
        <w:t>). Obecný zápis tohoto koeficientu je proto stejný jako S</w:t>
      </w:r>
      <w:r w:rsidRPr="00E130F3">
        <w:rPr>
          <w:szCs w:val="20"/>
          <w:vertAlign w:val="subscript"/>
        </w:rPr>
        <w:t>15</w:t>
      </w:r>
      <w:r w:rsidRPr="00E130F3">
        <w:rPr>
          <w:szCs w:val="20"/>
        </w:rPr>
        <w:t>:</w:t>
      </w:r>
    </w:p>
    <w:p w:rsidR="00B92D33" w:rsidRPr="00E130F3" w:rsidRDefault="00B92D33" w:rsidP="00973528">
      <w:pPr>
        <w:rPr>
          <w:szCs w:val="20"/>
        </w:rPr>
      </w:pPr>
    </w:p>
    <w:tbl>
      <w:tblPr>
        <w:tblW w:w="0" w:type="auto"/>
        <w:tblInd w:w="108" w:type="dxa"/>
        <w:tblLook w:val="04A0"/>
      </w:tblPr>
      <w:tblGrid>
        <w:gridCol w:w="8222"/>
        <w:gridCol w:w="882"/>
      </w:tblGrid>
      <w:tr w:rsidR="00B92D33" w:rsidRPr="00E130F3" w:rsidTr="00F2352C">
        <w:tc>
          <w:tcPr>
            <w:tcW w:w="8222" w:type="dxa"/>
            <w:vAlign w:val="center"/>
          </w:tcPr>
          <w:p w:rsidR="00B92D33" w:rsidRPr="00E130F3" w:rsidRDefault="00B92D33" w:rsidP="00973528">
            <w:pPr>
              <w:rPr>
                <w:szCs w:val="20"/>
              </w:rPr>
            </w:pPr>
            <w:r w:rsidRPr="00E130F3">
              <w:rPr>
                <w:position w:val="-64"/>
                <w:szCs w:val="20"/>
              </w:rPr>
              <w:object w:dxaOrig="2380" w:dyaOrig="1400">
                <v:shape id="_x0000_i1139" type="#_x0000_t75" style="width:119.55pt;height:69.95pt" o:ole="">
                  <v:imagedata r:id="rId246" o:title=""/>
                </v:shape>
                <o:OLEObject Type="Embed" ProgID="Equation.3" ShapeID="_x0000_i1139" DrawAspect="Content" ObjectID="_1375086572" r:id="rId247"/>
              </w:object>
            </w:r>
          </w:p>
        </w:tc>
        <w:tc>
          <w:tcPr>
            <w:tcW w:w="882" w:type="dxa"/>
            <w:vAlign w:val="center"/>
          </w:tcPr>
          <w:p w:rsidR="00B92D33" w:rsidRPr="00E130F3" w:rsidRDefault="00B92D33"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41</w:t>
            </w:r>
            <w:r w:rsidR="00C4069F" w:rsidRPr="00E130F3">
              <w:fldChar w:fldCharType="end"/>
            </w:r>
            <w:r w:rsidRPr="00E130F3">
              <w:t>)</w:t>
            </w:r>
          </w:p>
        </w:tc>
      </w:tr>
    </w:tbl>
    <w:p w:rsidR="00B92D33" w:rsidRPr="00E130F3" w:rsidRDefault="00B92D33" w:rsidP="00973528">
      <w:pPr>
        <w:rPr>
          <w:szCs w:val="20"/>
        </w:rPr>
      </w:pPr>
    </w:p>
    <w:p w:rsidR="001B12D4" w:rsidRPr="00E130F3" w:rsidRDefault="00EB3282" w:rsidP="00973528">
      <w:pPr>
        <w:rPr>
          <w:szCs w:val="20"/>
        </w:rPr>
      </w:pPr>
      <w:r w:rsidRPr="00E130F3">
        <w:rPr>
          <w:bCs/>
          <w:szCs w:val="20"/>
        </w:rPr>
        <w:t xml:space="preserve">a stejně jako u </w:t>
      </w:r>
      <w:r w:rsidRPr="00E130F3">
        <w:rPr>
          <w:szCs w:val="20"/>
        </w:rPr>
        <w:t>S</w:t>
      </w:r>
      <w:r w:rsidRPr="00E130F3">
        <w:rPr>
          <w:szCs w:val="20"/>
          <w:vertAlign w:val="subscript"/>
        </w:rPr>
        <w:t>15</w:t>
      </w:r>
      <w:r w:rsidRPr="00E130F3">
        <w:rPr>
          <w:szCs w:val="20"/>
        </w:rPr>
        <w:t xml:space="preserve"> </w:t>
      </w:r>
      <w:r w:rsidRPr="00E130F3">
        <w:rPr>
          <w:bCs/>
          <w:szCs w:val="20"/>
        </w:rPr>
        <w:t xml:space="preserve">mohou být parametry </w:t>
      </w:r>
      <w:r w:rsidRPr="00E130F3">
        <w:rPr>
          <w:i/>
          <w:iCs/>
          <w:szCs w:val="20"/>
        </w:rPr>
        <w:t>w</w:t>
      </w:r>
      <w:r w:rsidRPr="00E130F3">
        <w:rPr>
          <w:i/>
          <w:iCs/>
          <w:szCs w:val="20"/>
          <w:vertAlign w:val="subscript"/>
        </w:rPr>
        <w:t>j</w:t>
      </w:r>
      <w:r w:rsidRPr="00E130F3">
        <w:rPr>
          <w:bCs/>
          <w:szCs w:val="20"/>
        </w:rPr>
        <w:t xml:space="preserve"> (mezi 0 a 1) opět využity jako váhy místo toho, aby pouze hrály rol</w:t>
      </w:r>
      <w:r w:rsidR="00155146" w:rsidRPr="00E130F3">
        <w:rPr>
          <w:bCs/>
          <w:szCs w:val="20"/>
        </w:rPr>
        <w:t>i</w:t>
      </w:r>
      <w:r w:rsidRPr="00E130F3">
        <w:rPr>
          <w:bCs/>
          <w:szCs w:val="20"/>
        </w:rPr>
        <w:t xml:space="preserve"> Kroneckerov</w:t>
      </w:r>
      <w:r w:rsidR="00155146" w:rsidRPr="00E130F3">
        <w:rPr>
          <w:bCs/>
          <w:szCs w:val="20"/>
        </w:rPr>
        <w:t>a</w:t>
      </w:r>
      <w:r w:rsidRPr="00E130F3">
        <w:rPr>
          <w:bCs/>
          <w:szCs w:val="20"/>
        </w:rPr>
        <w:t xml:space="preserve"> delta. Koeficient se liší výpočtem parciálních podobností </w:t>
      </w:r>
      <w:r w:rsidRPr="00E130F3">
        <w:rPr>
          <w:i/>
          <w:iCs/>
          <w:szCs w:val="20"/>
        </w:rPr>
        <w:t>s´</w:t>
      </w:r>
      <w:r w:rsidRPr="00E130F3">
        <w:rPr>
          <w:i/>
          <w:iCs/>
          <w:szCs w:val="20"/>
          <w:vertAlign w:val="subscript"/>
        </w:rPr>
        <w:t>j</w:t>
      </w:r>
      <w:r w:rsidRPr="00E130F3">
        <w:rPr>
          <w:szCs w:val="20"/>
        </w:rPr>
        <w:t xml:space="preserve">. </w:t>
      </w:r>
      <w:r w:rsidRPr="00E130F3">
        <w:rPr>
          <w:bCs/>
          <w:szCs w:val="20"/>
        </w:rPr>
        <w:t xml:space="preserve">V původní podobě byly stavové hodnoty kladná celá čísla a proměnné byly buď uspořádané, nebo neseřazené. U tohoto koeficientu je parciální podobnost dvou objektů pro danou proměnnou </w:t>
      </w:r>
      <w:r w:rsidRPr="00E130F3">
        <w:rPr>
          <w:bCs/>
          <w:i/>
          <w:szCs w:val="20"/>
        </w:rPr>
        <w:t>j</w:t>
      </w:r>
      <w:r w:rsidRPr="00E130F3">
        <w:rPr>
          <w:bCs/>
          <w:szCs w:val="20"/>
        </w:rPr>
        <w:t xml:space="preserve"> vypočítána použitím monotónní klesající funkce částečné podobnosti. Na základě zkušeností autoři navrhli použít funkci dvou čísel </w:t>
      </w:r>
      <w:r w:rsidRPr="00E130F3">
        <w:rPr>
          <w:bCs/>
          <w:i/>
          <w:szCs w:val="20"/>
        </w:rPr>
        <w:t>d</w:t>
      </w:r>
      <w:r w:rsidRPr="00E130F3">
        <w:rPr>
          <w:bCs/>
          <w:szCs w:val="20"/>
        </w:rPr>
        <w:t xml:space="preserve"> a </w:t>
      </w:r>
      <w:r w:rsidRPr="00E130F3">
        <w:rPr>
          <w:bCs/>
          <w:i/>
          <w:szCs w:val="20"/>
        </w:rPr>
        <w:t>k</w:t>
      </w:r>
      <w:r w:rsidRPr="00E130F3">
        <w:rPr>
          <w:bCs/>
          <w:szCs w:val="20"/>
        </w:rPr>
        <w:t>:</w:t>
      </w:r>
    </w:p>
    <w:p w:rsidR="00B92D33" w:rsidRPr="00E130F3" w:rsidRDefault="00B92D33" w:rsidP="00973528">
      <w:pPr>
        <w:rPr>
          <w:szCs w:val="20"/>
        </w:rPr>
      </w:pPr>
    </w:p>
    <w:tbl>
      <w:tblPr>
        <w:tblW w:w="0" w:type="auto"/>
        <w:tblInd w:w="108" w:type="dxa"/>
        <w:tblLook w:val="04A0"/>
      </w:tblPr>
      <w:tblGrid>
        <w:gridCol w:w="8222"/>
        <w:gridCol w:w="882"/>
      </w:tblGrid>
      <w:tr w:rsidR="00B92D33" w:rsidRPr="00E130F3" w:rsidTr="00F2352C">
        <w:tc>
          <w:tcPr>
            <w:tcW w:w="8222" w:type="dxa"/>
            <w:vAlign w:val="center"/>
          </w:tcPr>
          <w:p w:rsidR="00B92D33" w:rsidRPr="00E130F3" w:rsidRDefault="00B92D33" w:rsidP="00973528">
            <w:pPr>
              <w:rPr>
                <w:i/>
                <w:szCs w:val="20"/>
              </w:rPr>
            </w:pPr>
            <w:r w:rsidRPr="00E130F3">
              <w:rPr>
                <w:position w:val="-24"/>
                <w:szCs w:val="20"/>
              </w:rPr>
              <w:object w:dxaOrig="3040" w:dyaOrig="620">
                <v:shape id="_x0000_i1140" type="#_x0000_t75" style="width:152.15pt;height:31.25pt" o:ole="">
                  <v:imagedata r:id="rId248" o:title=""/>
                </v:shape>
                <o:OLEObject Type="Embed" ProgID="Equation.3" ShapeID="_x0000_i1140" DrawAspect="Content" ObjectID="_1375086573" r:id="rId249"/>
              </w:object>
            </w:r>
            <w:r w:rsidRPr="00E130F3">
              <w:rPr>
                <w:szCs w:val="20"/>
              </w:rPr>
              <w:t xml:space="preserve"> pro </w:t>
            </w:r>
            <w:r w:rsidRPr="00E130F3">
              <w:rPr>
                <w:i/>
                <w:szCs w:val="20"/>
              </w:rPr>
              <w:t>d</w:t>
            </w:r>
            <w:r w:rsidRPr="00E130F3">
              <w:rPr>
                <w:szCs w:val="20"/>
              </w:rPr>
              <w:t xml:space="preserve"> ≤ </w:t>
            </w:r>
            <w:r w:rsidRPr="00E130F3">
              <w:rPr>
                <w:i/>
                <w:szCs w:val="20"/>
              </w:rPr>
              <w:t>k</w:t>
            </w:r>
          </w:p>
          <w:p w:rsidR="00B92D33" w:rsidRPr="00E130F3" w:rsidRDefault="00B92D33" w:rsidP="00973528">
            <w:pPr>
              <w:rPr>
                <w:lang w:eastAsia="de-DE"/>
              </w:rPr>
            </w:pPr>
            <w:r w:rsidRPr="00E130F3">
              <w:rPr>
                <w:position w:val="-14"/>
                <w:szCs w:val="20"/>
              </w:rPr>
              <w:object w:dxaOrig="2040" w:dyaOrig="380">
                <v:shape id="_x0000_i1141" type="#_x0000_t75" style="width:101.9pt;height:19pt" o:ole="">
                  <v:imagedata r:id="rId250" o:title=""/>
                </v:shape>
                <o:OLEObject Type="Embed" ProgID="Equation.3" ShapeID="_x0000_i1141" DrawAspect="Content" ObjectID="_1375086574" r:id="rId251"/>
              </w:object>
            </w:r>
            <w:r w:rsidRPr="00E130F3">
              <w:rPr>
                <w:szCs w:val="20"/>
              </w:rPr>
              <w:t xml:space="preserve"> pro </w:t>
            </w:r>
            <w:r w:rsidRPr="00E130F3">
              <w:rPr>
                <w:i/>
                <w:szCs w:val="20"/>
              </w:rPr>
              <w:t>d</w:t>
            </w:r>
            <w:r w:rsidRPr="00E130F3">
              <w:rPr>
                <w:szCs w:val="20"/>
              </w:rPr>
              <w:t xml:space="preserve"> &gt; </w:t>
            </w:r>
            <w:r w:rsidRPr="00E130F3">
              <w:rPr>
                <w:i/>
                <w:szCs w:val="20"/>
              </w:rPr>
              <w:t>k</w:t>
            </w:r>
            <w:r w:rsidRPr="00E130F3">
              <w:rPr>
                <w:szCs w:val="20"/>
              </w:rPr>
              <w:t>,</w:t>
            </w:r>
          </w:p>
        </w:tc>
        <w:tc>
          <w:tcPr>
            <w:tcW w:w="882" w:type="dxa"/>
            <w:vAlign w:val="center"/>
          </w:tcPr>
          <w:p w:rsidR="00B92D33" w:rsidRPr="00E130F3" w:rsidRDefault="00B92D33" w:rsidP="0097352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42</w:t>
            </w:r>
            <w:r w:rsidR="00C4069F" w:rsidRPr="00E130F3">
              <w:fldChar w:fldCharType="end"/>
            </w:r>
            <w:r w:rsidRPr="00E130F3">
              <w:t>)</w:t>
            </w:r>
          </w:p>
        </w:tc>
      </w:tr>
    </w:tbl>
    <w:p w:rsidR="00B92D33" w:rsidRPr="00E130F3" w:rsidRDefault="00B92D33" w:rsidP="00973528">
      <w:pPr>
        <w:rPr>
          <w:szCs w:val="20"/>
        </w:rPr>
      </w:pPr>
    </w:p>
    <w:p w:rsidR="00EB3282" w:rsidRPr="00E130F3" w:rsidRDefault="00EB3282" w:rsidP="00973528">
      <w:pPr>
        <w:rPr>
          <w:szCs w:val="20"/>
        </w:rPr>
      </w:pPr>
      <w:r w:rsidRPr="00E130F3">
        <w:rPr>
          <w:szCs w:val="20"/>
        </w:rPr>
        <w:t xml:space="preserve">kde </w:t>
      </w:r>
      <w:r w:rsidRPr="00E130F3">
        <w:rPr>
          <w:i/>
          <w:szCs w:val="20"/>
        </w:rPr>
        <w:t>d</w:t>
      </w:r>
      <w:r w:rsidRPr="00E130F3">
        <w:rPr>
          <w:szCs w:val="20"/>
        </w:rPr>
        <w:t xml:space="preserve"> je vzdálenost mezi dvěma stavy objektů </w:t>
      </w:r>
      <w:r w:rsidRPr="00E130F3">
        <w:rPr>
          <w:i/>
          <w:iCs/>
          <w:szCs w:val="20"/>
        </w:rPr>
        <w:t>x</w:t>
      </w:r>
      <w:r w:rsidRPr="00E130F3">
        <w:rPr>
          <w:i/>
          <w:iCs/>
          <w:szCs w:val="20"/>
          <w:vertAlign w:val="subscript"/>
        </w:rPr>
        <w:t>1</w:t>
      </w:r>
      <w:r w:rsidRPr="00E130F3">
        <w:rPr>
          <w:szCs w:val="20"/>
        </w:rPr>
        <w:t xml:space="preserve"> a </w:t>
      </w:r>
      <w:r w:rsidRPr="00E130F3">
        <w:rPr>
          <w:i/>
          <w:iCs/>
          <w:szCs w:val="20"/>
        </w:rPr>
        <w:t>x</w:t>
      </w:r>
      <w:r w:rsidRPr="00E130F3">
        <w:rPr>
          <w:i/>
          <w:iCs/>
          <w:szCs w:val="20"/>
          <w:vertAlign w:val="subscript"/>
        </w:rPr>
        <w:t>2</w:t>
      </w:r>
      <w:r w:rsidRPr="00E130F3">
        <w:rPr>
          <w:i/>
          <w:iCs/>
          <w:szCs w:val="20"/>
        </w:rPr>
        <w:t xml:space="preserve"> </w:t>
      </w:r>
      <w:r w:rsidRPr="00E130F3">
        <w:rPr>
          <w:szCs w:val="20"/>
        </w:rPr>
        <w:t xml:space="preserve">pro proměnnou </w:t>
      </w:r>
      <w:r w:rsidRPr="00E130F3">
        <w:rPr>
          <w:i/>
          <w:szCs w:val="20"/>
        </w:rPr>
        <w:t>j</w:t>
      </w:r>
      <w:r w:rsidR="00445C42" w:rsidRPr="00E130F3">
        <w:rPr>
          <w:szCs w:val="20"/>
        </w:rPr>
        <w:t>, tj. stejně jako v </w:t>
      </w:r>
      <w:r w:rsidRPr="00E130F3">
        <w:rPr>
          <w:szCs w:val="20"/>
        </w:rPr>
        <w:t xml:space="preserve">Gowerově koeficientu </w:t>
      </w:r>
      <w:r w:rsidRPr="00E130F3">
        <w:rPr>
          <w:position w:val="-16"/>
          <w:szCs w:val="20"/>
        </w:rPr>
        <w:object w:dxaOrig="980" w:dyaOrig="440">
          <v:shape id="_x0000_i1142" type="#_x0000_t75" style="width:48.9pt;height:21.75pt" o:ole="">
            <v:imagedata r:id="rId252" o:title=""/>
          </v:shape>
          <o:OLEObject Type="Embed" ProgID="Equation.3" ShapeID="_x0000_i1142" DrawAspect="Content" ObjectID="_1375086575" r:id="rId253"/>
        </w:object>
      </w:r>
      <w:r w:rsidRPr="00E130F3">
        <w:rPr>
          <w:szCs w:val="20"/>
        </w:rPr>
        <w:t xml:space="preserve"> a </w:t>
      </w:r>
      <w:r w:rsidRPr="00E130F3">
        <w:rPr>
          <w:i/>
          <w:szCs w:val="20"/>
        </w:rPr>
        <w:t xml:space="preserve">k </w:t>
      </w:r>
      <w:r w:rsidRPr="00E130F3">
        <w:rPr>
          <w:szCs w:val="20"/>
        </w:rPr>
        <w:t>je parametr určený a priori uživatelem pro každou proměnnou, který popisuje</w:t>
      </w:r>
      <w:r w:rsidR="009D6513" w:rsidRPr="00E130F3">
        <w:rPr>
          <w:szCs w:val="20"/>
        </w:rPr>
        <w:t>,</w:t>
      </w:r>
      <w:r w:rsidRPr="00E130F3">
        <w:rPr>
          <w:szCs w:val="20"/>
        </w:rPr>
        <w:t xml:space="preserve"> jaká maximální velikost nenulové parciální podobnosti je dovolena. Parametr </w:t>
      </w:r>
      <w:r w:rsidRPr="00E130F3">
        <w:rPr>
          <w:i/>
          <w:szCs w:val="20"/>
        </w:rPr>
        <w:t>k</w:t>
      </w:r>
      <w:r w:rsidRPr="00E130F3">
        <w:rPr>
          <w:szCs w:val="20"/>
        </w:rPr>
        <w:t xml:space="preserve"> (obvykle malé číslo) je roven největšímu rozdílu </w:t>
      </w:r>
      <w:r w:rsidRPr="00E130F3">
        <w:rPr>
          <w:i/>
          <w:szCs w:val="20"/>
        </w:rPr>
        <w:t>d</w:t>
      </w:r>
      <w:r w:rsidRPr="00E130F3">
        <w:rPr>
          <w:szCs w:val="20"/>
        </w:rPr>
        <w:t xml:space="preserve">, pro který parciální podobnost </w:t>
      </w:r>
      <w:r w:rsidRPr="00E130F3">
        <w:rPr>
          <w:i/>
          <w:iCs/>
          <w:szCs w:val="20"/>
        </w:rPr>
        <w:t>s´</w:t>
      </w:r>
      <w:r w:rsidRPr="00E130F3">
        <w:rPr>
          <w:i/>
          <w:iCs/>
          <w:szCs w:val="20"/>
          <w:vertAlign w:val="subscript"/>
        </w:rPr>
        <w:t>12j</w:t>
      </w:r>
      <w:r w:rsidRPr="00E130F3">
        <w:rPr>
          <w:szCs w:val="20"/>
        </w:rPr>
        <w:t xml:space="preserve"> proměnné </w:t>
      </w:r>
      <w:r w:rsidRPr="00E130F3">
        <w:rPr>
          <w:i/>
          <w:szCs w:val="20"/>
        </w:rPr>
        <w:t>j</w:t>
      </w:r>
      <w:r w:rsidRPr="00E130F3">
        <w:rPr>
          <w:szCs w:val="20"/>
        </w:rPr>
        <w:t xml:space="preserve"> může být nenulová.</w:t>
      </w:r>
    </w:p>
    <w:p w:rsidR="00EB3282" w:rsidRPr="00E130F3" w:rsidRDefault="00EB3282" w:rsidP="00973528">
      <w:pPr>
        <w:rPr>
          <w:szCs w:val="20"/>
        </w:rPr>
      </w:pPr>
      <w:r w:rsidRPr="00E130F3">
        <w:rPr>
          <w:szCs w:val="20"/>
        </w:rPr>
        <w:t xml:space="preserve">Autoři vytvořili i další míru parciální podobnosti </w:t>
      </w:r>
      <w:r w:rsidRPr="00E130F3">
        <w:rPr>
          <w:i/>
          <w:iCs/>
          <w:szCs w:val="20"/>
        </w:rPr>
        <w:t>s</w:t>
      </w:r>
      <w:r w:rsidRPr="00E130F3">
        <w:rPr>
          <w:i/>
          <w:iCs/>
          <w:szCs w:val="20"/>
          <w:vertAlign w:val="subscript"/>
        </w:rPr>
        <w:t>12j</w:t>
      </w:r>
      <w:r w:rsidRPr="00E130F3">
        <w:rPr>
          <w:szCs w:val="20"/>
        </w:rPr>
        <w:t xml:space="preserve"> pro funkci S</w:t>
      </w:r>
      <w:r w:rsidRPr="00E130F3">
        <w:rPr>
          <w:szCs w:val="20"/>
          <w:vertAlign w:val="subscript"/>
        </w:rPr>
        <w:t>16</w:t>
      </w:r>
      <w:r w:rsidRPr="00E130F3">
        <w:rPr>
          <w:szCs w:val="20"/>
        </w:rPr>
        <w:t xml:space="preserve">, pro případ, že by funkce </w:t>
      </w:r>
      <w:r w:rsidRPr="00E130F3">
        <w:rPr>
          <w:i/>
          <w:iCs/>
          <w:szCs w:val="20"/>
        </w:rPr>
        <w:t>f(d,k)</w:t>
      </w:r>
      <w:r w:rsidRPr="00E130F3">
        <w:rPr>
          <w:szCs w:val="20"/>
        </w:rPr>
        <w:t xml:space="preserve"> nepopisovala správně vztahy mezi objekty proměnné </w:t>
      </w:r>
      <w:r w:rsidRPr="00E130F3">
        <w:rPr>
          <w:i/>
          <w:szCs w:val="20"/>
        </w:rPr>
        <w:t>j</w:t>
      </w:r>
      <w:r w:rsidRPr="00E130F3">
        <w:rPr>
          <w:szCs w:val="20"/>
        </w:rPr>
        <w:t xml:space="preserve">. Tato modifikace poskytuje výhodný nástroj zvláště při použití </w:t>
      </w:r>
      <w:r w:rsidR="00FB77B3" w:rsidRPr="00E130F3">
        <w:rPr>
          <w:szCs w:val="20"/>
        </w:rPr>
        <w:t>kvalitativních nebo semikvantitativních proměnných</w:t>
      </w:r>
      <w:r w:rsidRPr="00E130F3">
        <w:rPr>
          <w:szCs w:val="20"/>
        </w:rPr>
        <w:t>.</w:t>
      </w:r>
    </w:p>
    <w:p w:rsidR="002A0B49" w:rsidRPr="00E130F3" w:rsidRDefault="002A0B49" w:rsidP="00C53FB6">
      <w:pPr>
        <w:pStyle w:val="Nadpis3"/>
      </w:pPr>
      <w:bookmarkStart w:id="105" w:name="_Toc274087714"/>
      <w:bookmarkStart w:id="106" w:name="_Toc288042923"/>
      <w:bookmarkStart w:id="107" w:name="_Toc288043005"/>
      <w:bookmarkStart w:id="108" w:name="_Toc288425796"/>
      <w:r w:rsidRPr="00E130F3">
        <w:t>Asymetrické kvantitativní koeficienty</w:t>
      </w:r>
      <w:bookmarkEnd w:id="105"/>
      <w:bookmarkEnd w:id="106"/>
      <w:bookmarkEnd w:id="107"/>
      <w:bookmarkEnd w:id="108"/>
    </w:p>
    <w:p w:rsidR="00B65B82" w:rsidRPr="00E130F3" w:rsidRDefault="006E71F2" w:rsidP="00C53FB6">
      <w:r w:rsidRPr="00E130F3">
        <w:t>Stejně jako v předchozí části se nejprve zmíníme o možnostech rozšíření binárních koeficientů na multistavové.</w:t>
      </w:r>
    </w:p>
    <w:p w:rsidR="000C0F19" w:rsidRPr="00E130F3" w:rsidRDefault="000C0F19" w:rsidP="001E01BB">
      <w:pPr>
        <w:pStyle w:val="Nadpis4"/>
      </w:pPr>
      <w:r w:rsidRPr="00E130F3">
        <w:t>Jaccardův koeficient</w:t>
      </w:r>
    </w:p>
    <w:tbl>
      <w:tblPr>
        <w:tblW w:w="0" w:type="auto"/>
        <w:tblInd w:w="108" w:type="dxa"/>
        <w:tblLook w:val="04A0"/>
      </w:tblPr>
      <w:tblGrid>
        <w:gridCol w:w="8222"/>
        <w:gridCol w:w="882"/>
      </w:tblGrid>
      <w:tr w:rsidR="00B92D33" w:rsidRPr="00E130F3" w:rsidTr="00F2352C">
        <w:tc>
          <w:tcPr>
            <w:tcW w:w="8222" w:type="dxa"/>
            <w:vAlign w:val="center"/>
          </w:tcPr>
          <w:bookmarkStart w:id="109" w:name="OLE_LINK2"/>
          <w:p w:rsidR="00B92D33" w:rsidRPr="00E130F3" w:rsidRDefault="007C1271" w:rsidP="00C53FB6">
            <w:r w:rsidRPr="00E130F3">
              <w:rPr>
                <w:position w:val="-28"/>
              </w:rPr>
              <w:object w:dxaOrig="1900" w:dyaOrig="660">
                <v:shape id="_x0000_i1143" type="#_x0000_t75" style="width:94.4pt;height:33.3pt" o:ole="">
                  <v:imagedata r:id="rId254" o:title=""/>
                </v:shape>
                <o:OLEObject Type="Embed" ProgID="Equation.3" ShapeID="_x0000_i1143" DrawAspect="Content" ObjectID="_1375086576" r:id="rId255"/>
              </w:object>
            </w:r>
            <w:bookmarkEnd w:id="109"/>
            <w:r w:rsidR="00B92D33" w:rsidRPr="00E130F3">
              <w:t>,</w:t>
            </w:r>
          </w:p>
        </w:tc>
        <w:tc>
          <w:tcPr>
            <w:tcW w:w="882" w:type="dxa"/>
            <w:vAlign w:val="center"/>
          </w:tcPr>
          <w:p w:rsidR="00B92D33" w:rsidRPr="00E130F3" w:rsidRDefault="00B92D33" w:rsidP="00C53FB6">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43</w:t>
            </w:r>
            <w:r w:rsidR="00C4069F" w:rsidRPr="00E130F3">
              <w:fldChar w:fldCharType="end"/>
            </w:r>
            <w:r w:rsidRPr="00E130F3">
              <w:t>)</w:t>
            </w:r>
          </w:p>
        </w:tc>
      </w:tr>
    </w:tbl>
    <w:p w:rsidR="00A47264" w:rsidRPr="00E130F3" w:rsidRDefault="00A47264" w:rsidP="00C53FB6"/>
    <w:p w:rsidR="00A47264" w:rsidRPr="00E130F3" w:rsidRDefault="00A47264" w:rsidP="00C53FB6">
      <w:r w:rsidRPr="00E130F3">
        <w:t xml:space="preserve">kde v čitateli je počet </w:t>
      </w:r>
      <w:r w:rsidR="001647A3" w:rsidRPr="00E130F3">
        <w:t>proměnných</w:t>
      </w:r>
      <w:r w:rsidRPr="00E130F3">
        <w:t xml:space="preserve"> se stejnou </w:t>
      </w:r>
      <w:r w:rsidR="001647A3" w:rsidRPr="00E130F3">
        <w:t>hodnotou v po</w:t>
      </w:r>
      <w:r w:rsidRPr="00E130F3">
        <w:t xml:space="preserve">rovnávaných </w:t>
      </w:r>
      <w:r w:rsidR="001647A3" w:rsidRPr="00E130F3">
        <w:t>objektech</w:t>
      </w:r>
      <w:r w:rsidRPr="00E130F3">
        <w:t xml:space="preserve">. </w:t>
      </w:r>
    </w:p>
    <w:p w:rsidR="006E71F2" w:rsidRPr="00E130F3" w:rsidRDefault="006E71F2" w:rsidP="00C53FB6">
      <w:r w:rsidRPr="00E130F3">
        <w:t>Tento koeficient můžeme použít v případě, že proměnné jsou kódovány malým počtem tříd a my chceme získat velké kontrasty v rozdílech v hodnotách. V jiných případech samozřejmě použitím takovéhoto koeficientu dojde ke ztrátě části informace nesené hodnotami jednotlivých proměnných.</w:t>
      </w:r>
    </w:p>
    <w:p w:rsidR="006E71F2" w:rsidRPr="00E130F3" w:rsidRDefault="006E71F2" w:rsidP="00C53FB6"/>
    <w:p w:rsidR="002200DF" w:rsidRPr="00E130F3" w:rsidRDefault="002200DF" w:rsidP="00C53FB6">
      <w:r w:rsidRPr="00E130F3">
        <w:t>V ekologických studiích, kde jsou proměnné reprezentovány abundancemi druhů, je často nutná odmocninová nebo logaritmická transformace proměnných, protože distribuce druhových abundancí v ekologickém gradientu je často velmi nerovnoměrná. Další možností je použití stupnice relativních abundancí s hranicemi vytvořenými v geometrické řadě např. od 0 (absence) do 7 (velmi četné zastoupení). Normalizované abundance lépe vyjadřují roli jednotlivých druhů v ekosystému než surová data abundancí.</w:t>
      </w:r>
    </w:p>
    <w:p w:rsidR="002200DF" w:rsidRPr="00E130F3" w:rsidRDefault="002200DF" w:rsidP="00C53FB6">
      <w:r w:rsidRPr="00E130F3">
        <w:t>Některé koeficienty snižují vliv velkých rozdílů a mohou proto být použity na původní data druhových abundancí, zatímco ostatní – porovnávající rozdíl v abundancích více lineárně – je lépe aplikovat na normalizovaná data.</w:t>
      </w:r>
    </w:p>
    <w:p w:rsidR="00311773" w:rsidRPr="00E130F3" w:rsidRDefault="00311773" w:rsidP="001E01BB">
      <w:pPr>
        <w:pStyle w:val="Nadpis4"/>
      </w:pPr>
      <w:r w:rsidRPr="00E130F3">
        <w:t>S</w:t>
      </w:r>
      <w:r w:rsidR="0054044D" w:rsidRPr="00E130F3">
        <w:t>ø</w:t>
      </w:r>
      <w:r w:rsidRPr="00E130F3">
        <w:t>rensenův kvantitativní koeficient</w:t>
      </w:r>
      <w:r w:rsidR="003C3504" w:rsidRPr="00E130F3">
        <w:t xml:space="preserve"> (</w:t>
      </w:r>
      <w:r w:rsidR="00D95FC3" w:rsidRPr="00E130F3">
        <w:t xml:space="preserve">Bray-Curtis; </w:t>
      </w:r>
      <w:r w:rsidR="003C3504" w:rsidRPr="00E130F3">
        <w:t>Steinhaus by Motyka)</w:t>
      </w:r>
    </w:p>
    <w:p w:rsidR="00311773" w:rsidRPr="00E130F3" w:rsidRDefault="00311773" w:rsidP="00C53FB6">
      <w:r w:rsidRPr="00E130F3">
        <w:t>S</w:t>
      </w:r>
      <w:r w:rsidR="0054044D" w:rsidRPr="00E130F3">
        <w:t>ø</w:t>
      </w:r>
      <w:r w:rsidRPr="00E130F3">
        <w:t>rensen</w:t>
      </w:r>
      <w:r w:rsidR="00177662" w:rsidRPr="00E130F3">
        <w:t>ův</w:t>
      </w:r>
      <w:r w:rsidRPr="00E130F3">
        <w:t xml:space="preserve"> kvantitat</w:t>
      </w:r>
      <w:r w:rsidR="00177662" w:rsidRPr="00E130F3">
        <w:t>ivní</w:t>
      </w:r>
      <w:r w:rsidRPr="00E130F3">
        <w:t xml:space="preserve"> koeficient </w:t>
      </w:r>
      <w:r w:rsidR="00D95FC3" w:rsidRPr="00E130F3">
        <w:t xml:space="preserve">(známý také pod názvem Bray-Curtis koeficient) </w:t>
      </w:r>
      <w:r w:rsidR="00177662" w:rsidRPr="00E130F3">
        <w:t>se používá na data abundancí druhů. Patří</w:t>
      </w:r>
      <w:r w:rsidRPr="00E130F3">
        <w:t xml:space="preserve"> mezi „klasické“ kvantitat</w:t>
      </w:r>
      <w:r w:rsidR="00177662" w:rsidRPr="00E130F3">
        <w:t xml:space="preserve">ivní </w:t>
      </w:r>
      <w:r w:rsidRPr="00E130F3">
        <w:t>koeficienty.</w:t>
      </w:r>
    </w:p>
    <w:p w:rsidR="00867955" w:rsidRPr="00E130F3" w:rsidRDefault="00867955" w:rsidP="00C53FB6"/>
    <w:tbl>
      <w:tblPr>
        <w:tblW w:w="0" w:type="auto"/>
        <w:tblInd w:w="108" w:type="dxa"/>
        <w:tblLook w:val="04A0"/>
      </w:tblPr>
      <w:tblGrid>
        <w:gridCol w:w="8222"/>
        <w:gridCol w:w="882"/>
      </w:tblGrid>
      <w:tr w:rsidR="00867955" w:rsidRPr="00E130F3" w:rsidTr="00F2352C">
        <w:tc>
          <w:tcPr>
            <w:tcW w:w="8222" w:type="dxa"/>
            <w:vAlign w:val="center"/>
          </w:tcPr>
          <w:p w:rsidR="00867955" w:rsidRPr="00E130F3" w:rsidRDefault="00867955" w:rsidP="00C53FB6">
            <w:r w:rsidRPr="00E130F3">
              <w:rPr>
                <w:position w:val="-28"/>
              </w:rPr>
              <w:object w:dxaOrig="3180" w:dyaOrig="660">
                <v:shape id="_x0000_i1144" type="#_x0000_t75" style="width:158.95pt;height:33.3pt" o:ole="">
                  <v:imagedata r:id="rId256" o:title=""/>
                </v:shape>
                <o:OLEObject Type="Embed" ProgID="Equation.3" ShapeID="_x0000_i1144" DrawAspect="Content" ObjectID="_1375086577" r:id="rId257"/>
              </w:object>
            </w:r>
          </w:p>
        </w:tc>
        <w:tc>
          <w:tcPr>
            <w:tcW w:w="882" w:type="dxa"/>
            <w:vAlign w:val="center"/>
          </w:tcPr>
          <w:p w:rsidR="00867955" w:rsidRPr="00E130F3" w:rsidRDefault="00867955" w:rsidP="00C53FB6">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44</w:t>
            </w:r>
            <w:r w:rsidR="00C4069F" w:rsidRPr="00E130F3">
              <w:fldChar w:fldCharType="end"/>
            </w:r>
            <w:r w:rsidRPr="00E130F3">
              <w:t>)</w:t>
            </w:r>
          </w:p>
        </w:tc>
      </w:tr>
    </w:tbl>
    <w:p w:rsidR="00A94A37" w:rsidRPr="00E130F3" w:rsidRDefault="00A94A37" w:rsidP="00C53FB6"/>
    <w:p w:rsidR="003D7374" w:rsidRPr="00E130F3" w:rsidRDefault="002200DF" w:rsidP="00C53FB6">
      <w:r w:rsidRPr="00E130F3">
        <w:rPr>
          <w:i/>
        </w:rPr>
        <w:lastRenderedPageBreak/>
        <w:t>W</w:t>
      </w:r>
      <w:r w:rsidRPr="00E130F3">
        <w:t xml:space="preserve"> je součet minimálních abundancí jednotlivých druhů, </w:t>
      </w:r>
      <w:r w:rsidRPr="00E130F3">
        <w:rPr>
          <w:i/>
        </w:rPr>
        <w:t>A</w:t>
      </w:r>
      <w:r w:rsidRPr="00E130F3">
        <w:t xml:space="preserve"> a </w:t>
      </w:r>
      <w:r w:rsidRPr="00E130F3">
        <w:rPr>
          <w:i/>
        </w:rPr>
        <w:t>B</w:t>
      </w:r>
      <w:r w:rsidRPr="00E130F3">
        <w:t xml:space="preserve"> jsou součty abundancí všech druhů ve dvou srovnávaných objektech, tj. celkový počet jedinců v každém vzorku (</w:t>
      </w:r>
      <w:r w:rsidR="00C4069F" w:rsidRPr="00E130F3">
        <w:fldChar w:fldCharType="begin"/>
      </w:r>
      <w:r w:rsidR="00A47096" w:rsidRPr="00E130F3">
        <w:instrText xml:space="preserve"> REF _Ref288112929 \h </w:instrText>
      </w:r>
      <w:r w:rsidR="00C4069F" w:rsidRPr="00E130F3">
        <w:fldChar w:fldCharType="separate"/>
      </w:r>
      <w:r w:rsidR="008176CC" w:rsidRPr="00E130F3">
        <w:t xml:space="preserve">Tabulka </w:t>
      </w:r>
      <w:r w:rsidR="008176CC" w:rsidRPr="00E130F3">
        <w:rPr>
          <w:noProof/>
        </w:rPr>
        <w:t>4</w:t>
      </w:r>
      <w:r w:rsidR="008176CC" w:rsidRPr="00E130F3">
        <w:noBreakHyphen/>
      </w:r>
      <w:r w:rsidR="008176CC" w:rsidRPr="00E130F3">
        <w:rPr>
          <w:noProof/>
        </w:rPr>
        <w:t>5</w:t>
      </w:r>
      <w:r w:rsidR="00C4069F" w:rsidRPr="00E130F3">
        <w:fldChar w:fldCharType="end"/>
      </w:r>
      <w:r w:rsidRPr="00E130F3">
        <w:t>).</w:t>
      </w:r>
    </w:p>
    <w:p w:rsidR="00C53FB6" w:rsidRPr="00E130F3" w:rsidRDefault="00C53FB6" w:rsidP="00C53FB6">
      <w:pPr>
        <w:pStyle w:val="Titulek"/>
        <w:keepNext/>
      </w:pPr>
      <w:bookmarkStart w:id="110" w:name="_Ref288112929"/>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4</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5</w:t>
      </w:r>
      <w:r w:rsidR="00C4069F" w:rsidRPr="00E130F3">
        <w:fldChar w:fldCharType="end"/>
      </w:r>
      <w:bookmarkEnd w:id="110"/>
      <w:r w:rsidRPr="00E130F3">
        <w:t xml:space="preserve"> Ukázka výpočtu Sørensenova kvantitativního koeficientu.</w:t>
      </w:r>
    </w:p>
    <w:tbl>
      <w:tblPr>
        <w:tblW w:w="0" w:type="auto"/>
        <w:jc w:val="center"/>
        <w:tblInd w:w="108" w:type="dxa"/>
        <w:tblBorders>
          <w:top w:val="single" w:sz="4" w:space="0" w:color="auto"/>
          <w:left w:val="single" w:sz="4" w:space="0" w:color="auto"/>
          <w:bottom w:val="single" w:sz="4" w:space="0" w:color="auto"/>
          <w:right w:val="single" w:sz="4" w:space="0" w:color="auto"/>
        </w:tblBorders>
        <w:tblLook w:val="04A0"/>
      </w:tblPr>
      <w:tblGrid>
        <w:gridCol w:w="1276"/>
        <w:gridCol w:w="662"/>
        <w:gridCol w:w="662"/>
        <w:gridCol w:w="662"/>
        <w:gridCol w:w="662"/>
        <w:gridCol w:w="662"/>
        <w:gridCol w:w="662"/>
        <w:gridCol w:w="662"/>
        <w:gridCol w:w="662"/>
      </w:tblGrid>
      <w:tr w:rsidR="003D7374" w:rsidRPr="00E130F3" w:rsidTr="003D7374">
        <w:trPr>
          <w:jc w:val="center"/>
        </w:trPr>
        <w:tc>
          <w:tcPr>
            <w:tcW w:w="1276" w:type="dxa"/>
            <w:tcBorders>
              <w:top w:val="single" w:sz="4" w:space="0" w:color="auto"/>
              <w:bottom w:val="single" w:sz="4" w:space="0" w:color="auto"/>
              <w:right w:val="single" w:sz="4" w:space="0" w:color="auto"/>
            </w:tcBorders>
          </w:tcPr>
          <w:p w:rsidR="003D7374" w:rsidRPr="00E130F3" w:rsidRDefault="003D7374" w:rsidP="00C53FB6">
            <w:pPr>
              <w:pStyle w:val="Normaltabulka"/>
              <w:rPr>
                <w:lang w:val="cs-CZ"/>
              </w:rPr>
            </w:pPr>
          </w:p>
        </w:tc>
        <w:tc>
          <w:tcPr>
            <w:tcW w:w="3310" w:type="dxa"/>
            <w:gridSpan w:val="5"/>
            <w:tcBorders>
              <w:top w:val="single" w:sz="4" w:space="0" w:color="auto"/>
              <w:left w:val="single" w:sz="4" w:space="0" w:color="auto"/>
              <w:bottom w:val="single" w:sz="4" w:space="0" w:color="auto"/>
              <w:right w:val="single" w:sz="4" w:space="0" w:color="auto"/>
            </w:tcBorders>
          </w:tcPr>
          <w:p w:rsidR="003D7374" w:rsidRPr="00E130F3" w:rsidRDefault="003D7374" w:rsidP="00C53FB6">
            <w:pPr>
              <w:pStyle w:val="Normaltabulka"/>
              <w:rPr>
                <w:lang w:val="cs-CZ"/>
              </w:rPr>
            </w:pPr>
            <w:r w:rsidRPr="00E130F3">
              <w:rPr>
                <w:lang w:val="cs-CZ"/>
              </w:rPr>
              <w:t>Abundance druhů</w:t>
            </w:r>
          </w:p>
        </w:tc>
        <w:tc>
          <w:tcPr>
            <w:tcW w:w="662" w:type="dxa"/>
            <w:tcBorders>
              <w:top w:val="single" w:sz="4" w:space="0" w:color="auto"/>
              <w:left w:val="single" w:sz="4" w:space="0" w:color="auto"/>
              <w:bottom w:val="single" w:sz="4" w:space="0" w:color="auto"/>
              <w:right w:val="single" w:sz="4" w:space="0" w:color="auto"/>
            </w:tcBorders>
          </w:tcPr>
          <w:p w:rsidR="003D7374" w:rsidRPr="00E130F3" w:rsidRDefault="003D7374" w:rsidP="00C53FB6">
            <w:pPr>
              <w:pStyle w:val="Normaltabulka"/>
              <w:rPr>
                <w:lang w:val="cs-CZ"/>
              </w:rPr>
            </w:pPr>
            <w:r w:rsidRPr="00E130F3">
              <w:rPr>
                <w:lang w:val="cs-CZ"/>
              </w:rPr>
              <w:t>A</w:t>
            </w:r>
          </w:p>
        </w:tc>
        <w:tc>
          <w:tcPr>
            <w:tcW w:w="662" w:type="dxa"/>
            <w:tcBorders>
              <w:top w:val="single" w:sz="4" w:space="0" w:color="auto"/>
              <w:left w:val="single" w:sz="4" w:space="0" w:color="auto"/>
              <w:bottom w:val="single" w:sz="4" w:space="0" w:color="auto"/>
              <w:right w:val="single" w:sz="4" w:space="0" w:color="auto"/>
            </w:tcBorders>
          </w:tcPr>
          <w:p w:rsidR="003D7374" w:rsidRPr="00E130F3" w:rsidRDefault="003D7374" w:rsidP="00C53FB6">
            <w:pPr>
              <w:pStyle w:val="Normaltabulka"/>
              <w:rPr>
                <w:lang w:val="cs-CZ"/>
              </w:rPr>
            </w:pPr>
            <w:r w:rsidRPr="00E130F3">
              <w:rPr>
                <w:lang w:val="cs-CZ"/>
              </w:rPr>
              <w:t>B</w:t>
            </w:r>
          </w:p>
        </w:tc>
        <w:tc>
          <w:tcPr>
            <w:tcW w:w="662" w:type="dxa"/>
            <w:tcBorders>
              <w:top w:val="single" w:sz="4" w:space="0" w:color="auto"/>
              <w:left w:val="single" w:sz="4" w:space="0" w:color="auto"/>
              <w:bottom w:val="single" w:sz="4" w:space="0" w:color="auto"/>
            </w:tcBorders>
          </w:tcPr>
          <w:p w:rsidR="003D7374" w:rsidRPr="00E130F3" w:rsidRDefault="003D7374" w:rsidP="00C53FB6">
            <w:pPr>
              <w:pStyle w:val="Normaltabulka"/>
              <w:rPr>
                <w:lang w:val="cs-CZ"/>
              </w:rPr>
            </w:pPr>
            <w:r w:rsidRPr="00E130F3">
              <w:rPr>
                <w:lang w:val="cs-CZ"/>
              </w:rPr>
              <w:t>W</w:t>
            </w:r>
          </w:p>
        </w:tc>
      </w:tr>
      <w:tr w:rsidR="003D7374" w:rsidRPr="00E130F3" w:rsidTr="003D7374">
        <w:trPr>
          <w:jc w:val="center"/>
        </w:trPr>
        <w:tc>
          <w:tcPr>
            <w:tcW w:w="1276" w:type="dxa"/>
            <w:tcBorders>
              <w:top w:val="single" w:sz="4" w:space="0" w:color="auto"/>
              <w:bottom w:val="nil"/>
              <w:right w:val="single" w:sz="4" w:space="0" w:color="auto"/>
            </w:tcBorders>
          </w:tcPr>
          <w:p w:rsidR="003D7374" w:rsidRPr="00E130F3" w:rsidRDefault="003D7374" w:rsidP="00C53FB6">
            <w:pPr>
              <w:pStyle w:val="Normaltabulka"/>
              <w:rPr>
                <w:lang w:val="cs-CZ"/>
              </w:rPr>
            </w:pPr>
            <w:r w:rsidRPr="00E130F3">
              <w:rPr>
                <w:lang w:val="cs-CZ"/>
              </w:rPr>
              <w:t xml:space="preserve">vzorek </w:t>
            </w:r>
            <w:r w:rsidRPr="00E130F3">
              <w:rPr>
                <w:i/>
                <w:lang w:val="cs-CZ"/>
              </w:rPr>
              <w:t>x</w:t>
            </w:r>
            <w:r w:rsidRPr="00E130F3">
              <w:rPr>
                <w:i/>
                <w:vertAlign w:val="subscript"/>
                <w:lang w:val="cs-CZ"/>
              </w:rPr>
              <w:t>1</w:t>
            </w:r>
          </w:p>
        </w:tc>
        <w:tc>
          <w:tcPr>
            <w:tcW w:w="662" w:type="dxa"/>
            <w:tcBorders>
              <w:top w:val="single" w:sz="4" w:space="0" w:color="auto"/>
              <w:left w:val="single" w:sz="4" w:space="0" w:color="auto"/>
              <w:bottom w:val="nil"/>
            </w:tcBorders>
          </w:tcPr>
          <w:p w:rsidR="003D7374" w:rsidRPr="00E130F3" w:rsidRDefault="003D7374" w:rsidP="00C53FB6">
            <w:pPr>
              <w:pStyle w:val="Normaltabulka"/>
              <w:rPr>
                <w:lang w:val="cs-CZ"/>
              </w:rPr>
            </w:pPr>
            <w:r w:rsidRPr="00E130F3">
              <w:rPr>
                <w:lang w:val="cs-CZ"/>
              </w:rPr>
              <w:t>7</w:t>
            </w:r>
          </w:p>
        </w:tc>
        <w:tc>
          <w:tcPr>
            <w:tcW w:w="662" w:type="dxa"/>
            <w:tcBorders>
              <w:top w:val="single" w:sz="4" w:space="0" w:color="auto"/>
              <w:bottom w:val="nil"/>
            </w:tcBorders>
          </w:tcPr>
          <w:p w:rsidR="003D7374" w:rsidRPr="00E130F3" w:rsidRDefault="003D7374" w:rsidP="00C53FB6">
            <w:pPr>
              <w:pStyle w:val="Normaltabulka"/>
              <w:rPr>
                <w:lang w:val="cs-CZ"/>
              </w:rPr>
            </w:pPr>
            <w:r w:rsidRPr="00E130F3">
              <w:rPr>
                <w:lang w:val="cs-CZ"/>
              </w:rPr>
              <w:t>3</w:t>
            </w:r>
          </w:p>
        </w:tc>
        <w:tc>
          <w:tcPr>
            <w:tcW w:w="662" w:type="dxa"/>
            <w:tcBorders>
              <w:top w:val="single" w:sz="4" w:space="0" w:color="auto"/>
              <w:bottom w:val="nil"/>
            </w:tcBorders>
          </w:tcPr>
          <w:p w:rsidR="003D7374" w:rsidRPr="00E130F3" w:rsidRDefault="003D7374" w:rsidP="00C53FB6">
            <w:pPr>
              <w:pStyle w:val="Normaltabulka"/>
              <w:rPr>
                <w:lang w:val="cs-CZ"/>
              </w:rPr>
            </w:pPr>
            <w:r w:rsidRPr="00E130F3">
              <w:rPr>
                <w:lang w:val="cs-CZ"/>
              </w:rPr>
              <w:t>4</w:t>
            </w:r>
          </w:p>
        </w:tc>
        <w:tc>
          <w:tcPr>
            <w:tcW w:w="662" w:type="dxa"/>
            <w:tcBorders>
              <w:top w:val="single" w:sz="4" w:space="0" w:color="auto"/>
              <w:bottom w:val="nil"/>
            </w:tcBorders>
          </w:tcPr>
          <w:p w:rsidR="003D7374" w:rsidRPr="00E130F3" w:rsidRDefault="003D7374" w:rsidP="00C53FB6">
            <w:pPr>
              <w:pStyle w:val="Normaltabulka"/>
              <w:rPr>
                <w:lang w:val="cs-CZ"/>
              </w:rPr>
            </w:pPr>
            <w:r w:rsidRPr="00E130F3">
              <w:rPr>
                <w:lang w:val="cs-CZ"/>
              </w:rPr>
              <w:t>5</w:t>
            </w:r>
          </w:p>
        </w:tc>
        <w:tc>
          <w:tcPr>
            <w:tcW w:w="662" w:type="dxa"/>
            <w:tcBorders>
              <w:top w:val="single" w:sz="4" w:space="0" w:color="auto"/>
              <w:bottom w:val="nil"/>
              <w:right w:val="single" w:sz="4" w:space="0" w:color="auto"/>
            </w:tcBorders>
          </w:tcPr>
          <w:p w:rsidR="003D7374" w:rsidRPr="00E130F3" w:rsidRDefault="003D7374" w:rsidP="00C53FB6">
            <w:pPr>
              <w:pStyle w:val="Normaltabulka"/>
              <w:rPr>
                <w:lang w:val="cs-CZ"/>
              </w:rPr>
            </w:pPr>
            <w:r w:rsidRPr="00E130F3">
              <w:rPr>
                <w:lang w:val="cs-CZ"/>
              </w:rPr>
              <w:t>1</w:t>
            </w:r>
          </w:p>
        </w:tc>
        <w:tc>
          <w:tcPr>
            <w:tcW w:w="662" w:type="dxa"/>
            <w:tcBorders>
              <w:top w:val="single" w:sz="4" w:space="0" w:color="auto"/>
              <w:left w:val="single" w:sz="4" w:space="0" w:color="auto"/>
              <w:bottom w:val="nil"/>
              <w:right w:val="single" w:sz="4" w:space="0" w:color="auto"/>
            </w:tcBorders>
          </w:tcPr>
          <w:p w:rsidR="003D7374" w:rsidRPr="00E130F3" w:rsidRDefault="003D7374" w:rsidP="00C53FB6">
            <w:pPr>
              <w:pStyle w:val="Normaltabulka"/>
              <w:rPr>
                <w:lang w:val="cs-CZ"/>
              </w:rPr>
            </w:pPr>
            <w:r w:rsidRPr="00E130F3">
              <w:rPr>
                <w:lang w:val="cs-CZ"/>
              </w:rPr>
              <w:t>20</w:t>
            </w:r>
          </w:p>
        </w:tc>
        <w:tc>
          <w:tcPr>
            <w:tcW w:w="662" w:type="dxa"/>
            <w:tcBorders>
              <w:top w:val="single" w:sz="4" w:space="0" w:color="auto"/>
              <w:left w:val="single" w:sz="4" w:space="0" w:color="auto"/>
              <w:bottom w:val="nil"/>
              <w:right w:val="single" w:sz="4" w:space="0" w:color="auto"/>
            </w:tcBorders>
          </w:tcPr>
          <w:p w:rsidR="003D7374" w:rsidRPr="00E130F3" w:rsidRDefault="003D7374" w:rsidP="00C53FB6">
            <w:pPr>
              <w:pStyle w:val="Normaltabulka"/>
              <w:rPr>
                <w:lang w:val="cs-CZ"/>
              </w:rPr>
            </w:pPr>
          </w:p>
        </w:tc>
        <w:tc>
          <w:tcPr>
            <w:tcW w:w="662" w:type="dxa"/>
            <w:tcBorders>
              <w:top w:val="single" w:sz="4" w:space="0" w:color="auto"/>
              <w:left w:val="single" w:sz="4" w:space="0" w:color="auto"/>
              <w:bottom w:val="nil"/>
            </w:tcBorders>
          </w:tcPr>
          <w:p w:rsidR="003D7374" w:rsidRPr="00E130F3" w:rsidRDefault="003D7374" w:rsidP="00C53FB6">
            <w:pPr>
              <w:pStyle w:val="Normaltabulka"/>
              <w:rPr>
                <w:lang w:val="cs-CZ"/>
              </w:rPr>
            </w:pPr>
          </w:p>
        </w:tc>
      </w:tr>
      <w:tr w:rsidR="003D7374" w:rsidRPr="00E130F3" w:rsidTr="003D7374">
        <w:trPr>
          <w:jc w:val="center"/>
        </w:trPr>
        <w:tc>
          <w:tcPr>
            <w:tcW w:w="1276" w:type="dxa"/>
            <w:tcBorders>
              <w:top w:val="nil"/>
              <w:bottom w:val="single" w:sz="4" w:space="0" w:color="auto"/>
              <w:right w:val="single" w:sz="4" w:space="0" w:color="auto"/>
            </w:tcBorders>
          </w:tcPr>
          <w:p w:rsidR="003D7374" w:rsidRPr="00E130F3" w:rsidRDefault="003D7374" w:rsidP="00C53FB6">
            <w:pPr>
              <w:pStyle w:val="Normaltabulka"/>
              <w:rPr>
                <w:lang w:val="cs-CZ"/>
              </w:rPr>
            </w:pPr>
            <w:r w:rsidRPr="00E130F3">
              <w:rPr>
                <w:lang w:val="cs-CZ"/>
              </w:rPr>
              <w:t xml:space="preserve">vzorek </w:t>
            </w:r>
            <w:r w:rsidRPr="00E130F3">
              <w:rPr>
                <w:i/>
                <w:lang w:val="cs-CZ"/>
              </w:rPr>
              <w:t>x</w:t>
            </w:r>
            <w:r w:rsidRPr="00E130F3">
              <w:rPr>
                <w:i/>
                <w:vertAlign w:val="subscript"/>
                <w:lang w:val="cs-CZ"/>
              </w:rPr>
              <w:t>2</w:t>
            </w:r>
          </w:p>
        </w:tc>
        <w:tc>
          <w:tcPr>
            <w:tcW w:w="662" w:type="dxa"/>
            <w:tcBorders>
              <w:top w:val="nil"/>
              <w:left w:val="single" w:sz="4" w:space="0" w:color="auto"/>
              <w:bottom w:val="single" w:sz="4" w:space="0" w:color="auto"/>
            </w:tcBorders>
          </w:tcPr>
          <w:p w:rsidR="003D7374" w:rsidRPr="00E130F3" w:rsidRDefault="003D7374" w:rsidP="00C53FB6">
            <w:pPr>
              <w:pStyle w:val="Normaltabulka"/>
              <w:rPr>
                <w:lang w:val="cs-CZ"/>
              </w:rPr>
            </w:pPr>
            <w:r w:rsidRPr="00E130F3">
              <w:rPr>
                <w:lang w:val="cs-CZ"/>
              </w:rPr>
              <w:t>2</w:t>
            </w:r>
          </w:p>
        </w:tc>
        <w:tc>
          <w:tcPr>
            <w:tcW w:w="662" w:type="dxa"/>
            <w:tcBorders>
              <w:top w:val="nil"/>
              <w:bottom w:val="single" w:sz="4" w:space="0" w:color="auto"/>
            </w:tcBorders>
          </w:tcPr>
          <w:p w:rsidR="003D7374" w:rsidRPr="00E130F3" w:rsidRDefault="003D7374" w:rsidP="00C53FB6">
            <w:pPr>
              <w:pStyle w:val="Normaltabulka"/>
              <w:rPr>
                <w:lang w:val="cs-CZ"/>
              </w:rPr>
            </w:pPr>
            <w:r w:rsidRPr="00E130F3">
              <w:rPr>
                <w:lang w:val="cs-CZ"/>
              </w:rPr>
              <w:t>4</w:t>
            </w:r>
          </w:p>
        </w:tc>
        <w:tc>
          <w:tcPr>
            <w:tcW w:w="662" w:type="dxa"/>
            <w:tcBorders>
              <w:top w:val="nil"/>
              <w:bottom w:val="single" w:sz="4" w:space="0" w:color="auto"/>
            </w:tcBorders>
          </w:tcPr>
          <w:p w:rsidR="003D7374" w:rsidRPr="00E130F3" w:rsidRDefault="003D7374" w:rsidP="00C53FB6">
            <w:pPr>
              <w:pStyle w:val="Normaltabulka"/>
              <w:rPr>
                <w:lang w:val="cs-CZ"/>
              </w:rPr>
            </w:pPr>
            <w:r w:rsidRPr="00E130F3">
              <w:rPr>
                <w:lang w:val="cs-CZ"/>
              </w:rPr>
              <w:t>7</w:t>
            </w:r>
          </w:p>
        </w:tc>
        <w:tc>
          <w:tcPr>
            <w:tcW w:w="662" w:type="dxa"/>
            <w:tcBorders>
              <w:top w:val="nil"/>
              <w:bottom w:val="single" w:sz="4" w:space="0" w:color="auto"/>
            </w:tcBorders>
          </w:tcPr>
          <w:p w:rsidR="003D7374" w:rsidRPr="00E130F3" w:rsidRDefault="003D7374" w:rsidP="00C53FB6">
            <w:pPr>
              <w:pStyle w:val="Normaltabulka"/>
              <w:rPr>
                <w:lang w:val="cs-CZ"/>
              </w:rPr>
            </w:pPr>
            <w:r w:rsidRPr="00E130F3">
              <w:rPr>
                <w:lang w:val="cs-CZ"/>
              </w:rPr>
              <w:t>6</w:t>
            </w:r>
          </w:p>
        </w:tc>
        <w:tc>
          <w:tcPr>
            <w:tcW w:w="662" w:type="dxa"/>
            <w:tcBorders>
              <w:top w:val="nil"/>
              <w:bottom w:val="single" w:sz="4" w:space="0" w:color="auto"/>
              <w:right w:val="single" w:sz="4" w:space="0" w:color="auto"/>
            </w:tcBorders>
          </w:tcPr>
          <w:p w:rsidR="003D7374" w:rsidRPr="00E130F3" w:rsidRDefault="003D7374" w:rsidP="00C53FB6">
            <w:pPr>
              <w:pStyle w:val="Normaltabulka"/>
              <w:rPr>
                <w:lang w:val="cs-CZ"/>
              </w:rPr>
            </w:pPr>
            <w:r w:rsidRPr="00E130F3">
              <w:rPr>
                <w:lang w:val="cs-CZ"/>
              </w:rPr>
              <w:t>3</w:t>
            </w:r>
          </w:p>
        </w:tc>
        <w:tc>
          <w:tcPr>
            <w:tcW w:w="662" w:type="dxa"/>
            <w:tcBorders>
              <w:top w:val="nil"/>
              <w:left w:val="single" w:sz="4" w:space="0" w:color="auto"/>
              <w:bottom w:val="single" w:sz="4" w:space="0" w:color="auto"/>
              <w:right w:val="single" w:sz="4" w:space="0" w:color="auto"/>
            </w:tcBorders>
          </w:tcPr>
          <w:p w:rsidR="003D7374" w:rsidRPr="00E130F3" w:rsidRDefault="003D7374" w:rsidP="00C53FB6">
            <w:pPr>
              <w:pStyle w:val="Normaltabulka"/>
              <w:rPr>
                <w:lang w:val="cs-CZ"/>
              </w:rPr>
            </w:pPr>
          </w:p>
        </w:tc>
        <w:tc>
          <w:tcPr>
            <w:tcW w:w="662" w:type="dxa"/>
            <w:tcBorders>
              <w:top w:val="nil"/>
              <w:left w:val="single" w:sz="4" w:space="0" w:color="auto"/>
              <w:bottom w:val="single" w:sz="4" w:space="0" w:color="auto"/>
              <w:right w:val="single" w:sz="4" w:space="0" w:color="auto"/>
            </w:tcBorders>
          </w:tcPr>
          <w:p w:rsidR="003D7374" w:rsidRPr="00E130F3" w:rsidRDefault="003D7374" w:rsidP="00C53FB6">
            <w:pPr>
              <w:pStyle w:val="Normaltabulka"/>
              <w:rPr>
                <w:lang w:val="cs-CZ"/>
              </w:rPr>
            </w:pPr>
            <w:r w:rsidRPr="00E130F3">
              <w:rPr>
                <w:lang w:val="cs-CZ"/>
              </w:rPr>
              <w:t>22</w:t>
            </w:r>
          </w:p>
        </w:tc>
        <w:tc>
          <w:tcPr>
            <w:tcW w:w="662" w:type="dxa"/>
            <w:tcBorders>
              <w:top w:val="nil"/>
              <w:left w:val="single" w:sz="4" w:space="0" w:color="auto"/>
              <w:bottom w:val="single" w:sz="4" w:space="0" w:color="auto"/>
            </w:tcBorders>
          </w:tcPr>
          <w:p w:rsidR="003D7374" w:rsidRPr="00E130F3" w:rsidRDefault="003D7374" w:rsidP="00C53FB6">
            <w:pPr>
              <w:pStyle w:val="Normaltabulka"/>
              <w:rPr>
                <w:lang w:val="cs-CZ"/>
              </w:rPr>
            </w:pPr>
          </w:p>
        </w:tc>
      </w:tr>
      <w:tr w:rsidR="003D7374" w:rsidRPr="00E130F3" w:rsidTr="003D7374">
        <w:trPr>
          <w:jc w:val="center"/>
        </w:trPr>
        <w:tc>
          <w:tcPr>
            <w:tcW w:w="1276" w:type="dxa"/>
            <w:tcBorders>
              <w:top w:val="single" w:sz="4" w:space="0" w:color="auto"/>
              <w:right w:val="single" w:sz="4" w:space="0" w:color="auto"/>
            </w:tcBorders>
          </w:tcPr>
          <w:p w:rsidR="003D7374" w:rsidRPr="00E130F3" w:rsidRDefault="003D7374" w:rsidP="00C53FB6">
            <w:pPr>
              <w:pStyle w:val="Normaltabulka"/>
              <w:rPr>
                <w:lang w:val="cs-CZ"/>
              </w:rPr>
            </w:pPr>
            <w:r w:rsidRPr="00E130F3">
              <w:rPr>
                <w:lang w:val="cs-CZ"/>
              </w:rPr>
              <w:t>minimum</w:t>
            </w:r>
          </w:p>
        </w:tc>
        <w:tc>
          <w:tcPr>
            <w:tcW w:w="662" w:type="dxa"/>
            <w:tcBorders>
              <w:top w:val="single" w:sz="4" w:space="0" w:color="auto"/>
              <w:left w:val="single" w:sz="4" w:space="0" w:color="auto"/>
              <w:bottom w:val="single" w:sz="4" w:space="0" w:color="auto"/>
            </w:tcBorders>
          </w:tcPr>
          <w:p w:rsidR="003D7374" w:rsidRPr="00E130F3" w:rsidRDefault="003D7374" w:rsidP="00C53FB6">
            <w:pPr>
              <w:pStyle w:val="Normaltabulka"/>
              <w:rPr>
                <w:lang w:val="cs-CZ"/>
              </w:rPr>
            </w:pPr>
            <w:r w:rsidRPr="00E130F3">
              <w:rPr>
                <w:lang w:val="cs-CZ"/>
              </w:rPr>
              <w:t>2</w:t>
            </w:r>
          </w:p>
        </w:tc>
        <w:tc>
          <w:tcPr>
            <w:tcW w:w="662" w:type="dxa"/>
            <w:tcBorders>
              <w:top w:val="single" w:sz="4" w:space="0" w:color="auto"/>
            </w:tcBorders>
          </w:tcPr>
          <w:p w:rsidR="003D7374" w:rsidRPr="00E130F3" w:rsidRDefault="003D7374" w:rsidP="00C53FB6">
            <w:pPr>
              <w:pStyle w:val="Normaltabulka"/>
              <w:rPr>
                <w:lang w:val="cs-CZ"/>
              </w:rPr>
            </w:pPr>
            <w:r w:rsidRPr="00E130F3">
              <w:rPr>
                <w:lang w:val="cs-CZ"/>
              </w:rPr>
              <w:t>3</w:t>
            </w:r>
          </w:p>
        </w:tc>
        <w:tc>
          <w:tcPr>
            <w:tcW w:w="662" w:type="dxa"/>
            <w:tcBorders>
              <w:top w:val="single" w:sz="4" w:space="0" w:color="auto"/>
            </w:tcBorders>
          </w:tcPr>
          <w:p w:rsidR="003D7374" w:rsidRPr="00E130F3" w:rsidRDefault="003D7374" w:rsidP="00C53FB6">
            <w:pPr>
              <w:pStyle w:val="Normaltabulka"/>
              <w:rPr>
                <w:lang w:val="cs-CZ"/>
              </w:rPr>
            </w:pPr>
            <w:r w:rsidRPr="00E130F3">
              <w:rPr>
                <w:lang w:val="cs-CZ"/>
              </w:rPr>
              <w:t>4</w:t>
            </w:r>
          </w:p>
        </w:tc>
        <w:tc>
          <w:tcPr>
            <w:tcW w:w="662" w:type="dxa"/>
            <w:tcBorders>
              <w:top w:val="single" w:sz="4" w:space="0" w:color="auto"/>
            </w:tcBorders>
          </w:tcPr>
          <w:p w:rsidR="003D7374" w:rsidRPr="00E130F3" w:rsidRDefault="003D7374" w:rsidP="00C53FB6">
            <w:pPr>
              <w:pStyle w:val="Normaltabulka"/>
              <w:rPr>
                <w:lang w:val="cs-CZ"/>
              </w:rPr>
            </w:pPr>
            <w:r w:rsidRPr="00E130F3">
              <w:rPr>
                <w:lang w:val="cs-CZ"/>
              </w:rPr>
              <w:t>5</w:t>
            </w:r>
          </w:p>
        </w:tc>
        <w:tc>
          <w:tcPr>
            <w:tcW w:w="662" w:type="dxa"/>
            <w:tcBorders>
              <w:top w:val="single" w:sz="4" w:space="0" w:color="auto"/>
              <w:right w:val="single" w:sz="4" w:space="0" w:color="auto"/>
            </w:tcBorders>
          </w:tcPr>
          <w:p w:rsidR="003D7374" w:rsidRPr="00E130F3" w:rsidRDefault="003D7374" w:rsidP="00C53FB6">
            <w:pPr>
              <w:pStyle w:val="Normaltabulka"/>
              <w:rPr>
                <w:lang w:val="cs-CZ"/>
              </w:rPr>
            </w:pPr>
            <w:r w:rsidRPr="00E130F3">
              <w:rPr>
                <w:lang w:val="cs-CZ"/>
              </w:rPr>
              <w:t>1</w:t>
            </w:r>
          </w:p>
        </w:tc>
        <w:tc>
          <w:tcPr>
            <w:tcW w:w="662" w:type="dxa"/>
            <w:tcBorders>
              <w:top w:val="single" w:sz="4" w:space="0" w:color="auto"/>
              <w:left w:val="single" w:sz="4" w:space="0" w:color="auto"/>
              <w:bottom w:val="single" w:sz="4" w:space="0" w:color="auto"/>
              <w:right w:val="single" w:sz="4" w:space="0" w:color="auto"/>
            </w:tcBorders>
          </w:tcPr>
          <w:p w:rsidR="003D7374" w:rsidRPr="00E130F3" w:rsidRDefault="003D7374" w:rsidP="00C53FB6">
            <w:pPr>
              <w:pStyle w:val="Normaltabulka"/>
              <w:rPr>
                <w:lang w:val="cs-CZ"/>
              </w:rPr>
            </w:pPr>
          </w:p>
        </w:tc>
        <w:tc>
          <w:tcPr>
            <w:tcW w:w="662" w:type="dxa"/>
            <w:tcBorders>
              <w:top w:val="single" w:sz="4" w:space="0" w:color="auto"/>
              <w:left w:val="single" w:sz="4" w:space="0" w:color="auto"/>
              <w:bottom w:val="single" w:sz="4" w:space="0" w:color="auto"/>
              <w:right w:val="single" w:sz="4" w:space="0" w:color="auto"/>
            </w:tcBorders>
          </w:tcPr>
          <w:p w:rsidR="003D7374" w:rsidRPr="00E130F3" w:rsidRDefault="003D7374" w:rsidP="00C53FB6">
            <w:pPr>
              <w:pStyle w:val="Normaltabulka"/>
              <w:rPr>
                <w:lang w:val="cs-CZ"/>
              </w:rPr>
            </w:pPr>
          </w:p>
        </w:tc>
        <w:tc>
          <w:tcPr>
            <w:tcW w:w="662" w:type="dxa"/>
            <w:tcBorders>
              <w:top w:val="single" w:sz="4" w:space="0" w:color="auto"/>
              <w:left w:val="single" w:sz="4" w:space="0" w:color="auto"/>
              <w:bottom w:val="single" w:sz="4" w:space="0" w:color="auto"/>
            </w:tcBorders>
          </w:tcPr>
          <w:p w:rsidR="003D7374" w:rsidRPr="00E130F3" w:rsidRDefault="003D7374" w:rsidP="00C53FB6">
            <w:pPr>
              <w:pStyle w:val="Normaltabulka"/>
              <w:rPr>
                <w:lang w:val="cs-CZ"/>
              </w:rPr>
            </w:pPr>
            <w:r w:rsidRPr="00E130F3">
              <w:rPr>
                <w:lang w:val="cs-CZ"/>
              </w:rPr>
              <w:t>15</w:t>
            </w:r>
          </w:p>
        </w:tc>
      </w:tr>
    </w:tbl>
    <w:p w:rsidR="003D7374" w:rsidRPr="00E130F3" w:rsidRDefault="00B65D7D" w:rsidP="00C53FB6">
      <w:pPr>
        <w:jc w:val="center"/>
      </w:pPr>
      <w:r w:rsidRPr="00E130F3">
        <w:rPr>
          <w:position w:val="-24"/>
        </w:rPr>
        <w:object w:dxaOrig="2860" w:dyaOrig="620">
          <v:shape id="_x0000_i1145" type="#_x0000_t75" style="width:143.3pt;height:31.25pt" o:ole="">
            <v:imagedata r:id="rId258" o:title=""/>
          </v:shape>
          <o:OLEObject Type="Embed" ProgID="Equation.3" ShapeID="_x0000_i1145" DrawAspect="Content" ObjectID="_1375086578" r:id="rId259"/>
        </w:object>
      </w:r>
    </w:p>
    <w:p w:rsidR="002200DF" w:rsidRPr="00E130F3" w:rsidRDefault="002200DF" w:rsidP="00C53FB6"/>
    <w:p w:rsidR="002200DF" w:rsidRPr="00E130F3" w:rsidRDefault="00B65D7D" w:rsidP="00C53FB6">
      <w:r w:rsidRPr="00E130F3">
        <w:t>Tento koeficient je příbuzný se Sørensenovým koeficientem (S</w:t>
      </w:r>
      <w:r w:rsidRPr="00E130F3">
        <w:rPr>
          <w:vertAlign w:val="subscript"/>
        </w:rPr>
        <w:t>8</w:t>
      </w:r>
      <w:r w:rsidRPr="00E130F3">
        <w:t xml:space="preserve">). Nahradíme-li </w:t>
      </w:r>
      <w:r w:rsidR="00A51C91" w:rsidRPr="00E130F3">
        <w:t xml:space="preserve">četnosti </w:t>
      </w:r>
      <w:r w:rsidRPr="00E130F3">
        <w:t>druhů daty prezence/absence, změní se S</w:t>
      </w:r>
      <w:r w:rsidRPr="00E130F3">
        <w:rPr>
          <w:vertAlign w:val="subscript"/>
        </w:rPr>
        <w:t>17</w:t>
      </w:r>
      <w:r w:rsidRPr="00E130F3">
        <w:t xml:space="preserve"> na S</w:t>
      </w:r>
      <w:r w:rsidRPr="00E130F3">
        <w:rPr>
          <w:vertAlign w:val="subscript"/>
        </w:rPr>
        <w:t>8</w:t>
      </w:r>
      <w:r w:rsidRPr="00E130F3">
        <w:t>.</w:t>
      </w:r>
    </w:p>
    <w:p w:rsidR="00952114" w:rsidRPr="00E130F3" w:rsidRDefault="00952114" w:rsidP="001E01BB">
      <w:pPr>
        <w:pStyle w:val="Nadpis4"/>
      </w:pPr>
      <w:r w:rsidRPr="00E130F3">
        <w:t>Kulczynsk</w:t>
      </w:r>
      <w:r w:rsidR="00E5304D" w:rsidRPr="00E130F3">
        <w:t>eho</w:t>
      </w:r>
      <w:r w:rsidRPr="00E130F3">
        <w:t xml:space="preserve"> koeficient</w:t>
      </w:r>
    </w:p>
    <w:p w:rsidR="00855837" w:rsidRPr="00E130F3" w:rsidRDefault="00E5304D" w:rsidP="00C53FB6">
      <w:r w:rsidRPr="00E130F3">
        <w:t xml:space="preserve">Tento koeficient porovnává součet </w:t>
      </w:r>
      <w:r w:rsidR="00855837" w:rsidRPr="00E130F3">
        <w:t xml:space="preserve">minim </w:t>
      </w:r>
      <w:r w:rsidRPr="00E130F3">
        <w:t xml:space="preserve">k celkovému počtu jedinců ve vzorku a </w:t>
      </w:r>
      <w:r w:rsidR="000D0C55" w:rsidRPr="00E130F3">
        <w:t xml:space="preserve">následně </w:t>
      </w:r>
      <w:r w:rsidRPr="00E130F3">
        <w:t xml:space="preserve">je vypočítán průměr ze </w:t>
      </w:r>
      <w:r w:rsidR="000D0C55" w:rsidRPr="00E130F3">
        <w:t xml:space="preserve">dvou </w:t>
      </w:r>
      <w:r w:rsidRPr="00E130F3">
        <w:t>získaných hodnot.</w:t>
      </w:r>
    </w:p>
    <w:p w:rsidR="00867955" w:rsidRPr="00E130F3" w:rsidRDefault="00867955" w:rsidP="00C53FB6"/>
    <w:tbl>
      <w:tblPr>
        <w:tblW w:w="0" w:type="auto"/>
        <w:tblInd w:w="108" w:type="dxa"/>
        <w:tblLook w:val="04A0"/>
      </w:tblPr>
      <w:tblGrid>
        <w:gridCol w:w="8222"/>
        <w:gridCol w:w="882"/>
      </w:tblGrid>
      <w:tr w:rsidR="00867955" w:rsidRPr="00E130F3" w:rsidTr="00F2352C">
        <w:tc>
          <w:tcPr>
            <w:tcW w:w="8222" w:type="dxa"/>
            <w:vAlign w:val="center"/>
          </w:tcPr>
          <w:p w:rsidR="00867955" w:rsidRPr="00E130F3" w:rsidRDefault="00867955" w:rsidP="00C53FB6">
            <w:r w:rsidRPr="00E130F3">
              <w:rPr>
                <w:position w:val="-28"/>
              </w:rPr>
              <w:object w:dxaOrig="2480" w:dyaOrig="680">
                <v:shape id="_x0000_i1146" type="#_x0000_t75" style="width:124.3pt;height:33.95pt" o:ole="">
                  <v:imagedata r:id="rId260" o:title=""/>
                </v:shape>
                <o:OLEObject Type="Embed" ProgID="Equation.3" ShapeID="_x0000_i1146" DrawAspect="Content" ObjectID="_1375086579" r:id="rId261"/>
              </w:object>
            </w:r>
          </w:p>
        </w:tc>
        <w:tc>
          <w:tcPr>
            <w:tcW w:w="882" w:type="dxa"/>
            <w:vAlign w:val="center"/>
          </w:tcPr>
          <w:p w:rsidR="00867955" w:rsidRPr="00E130F3" w:rsidRDefault="00867955" w:rsidP="00C53FB6">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45</w:t>
            </w:r>
            <w:r w:rsidR="00C4069F" w:rsidRPr="00E130F3">
              <w:fldChar w:fldCharType="end"/>
            </w:r>
            <w:r w:rsidRPr="00E130F3">
              <w:t>)</w:t>
            </w:r>
          </w:p>
        </w:tc>
      </w:tr>
    </w:tbl>
    <w:p w:rsidR="00867955" w:rsidRPr="00E130F3" w:rsidRDefault="00867955" w:rsidP="00C53FB6"/>
    <w:p w:rsidR="00076801" w:rsidRPr="00E130F3" w:rsidRDefault="00AD7CCC" w:rsidP="00C53FB6">
      <w:r w:rsidRPr="00E130F3">
        <w:t>Pro příklad z </w:t>
      </w:r>
      <w:r w:rsidR="00C4069F" w:rsidRPr="00E130F3">
        <w:fldChar w:fldCharType="begin"/>
      </w:r>
      <w:r w:rsidR="00A47096" w:rsidRPr="00E130F3">
        <w:instrText xml:space="preserve"> REF _Ref288112929 \h </w:instrText>
      </w:r>
      <w:r w:rsidR="00C4069F" w:rsidRPr="00E130F3">
        <w:fldChar w:fldCharType="separate"/>
      </w:r>
      <w:r w:rsidR="008176CC" w:rsidRPr="00E130F3">
        <w:t>Tabulk</w:t>
      </w:r>
      <w:r w:rsidR="004918C1" w:rsidRPr="00E130F3">
        <w:t>y</w:t>
      </w:r>
      <w:r w:rsidR="008176CC" w:rsidRPr="00E130F3">
        <w:t xml:space="preserve"> </w:t>
      </w:r>
      <w:r w:rsidR="008176CC" w:rsidRPr="00E130F3">
        <w:rPr>
          <w:noProof/>
        </w:rPr>
        <w:t>4</w:t>
      </w:r>
      <w:r w:rsidR="008176CC" w:rsidRPr="00E130F3">
        <w:noBreakHyphen/>
      </w:r>
      <w:r w:rsidR="008176CC" w:rsidRPr="00E130F3">
        <w:rPr>
          <w:noProof/>
        </w:rPr>
        <w:t>5</w:t>
      </w:r>
      <w:r w:rsidR="00C4069F" w:rsidRPr="00E130F3">
        <w:fldChar w:fldCharType="end"/>
      </w:r>
      <w:r w:rsidR="00A47096" w:rsidRPr="00E130F3">
        <w:t xml:space="preserve"> </w:t>
      </w:r>
      <w:r w:rsidR="00076801" w:rsidRPr="00E130F3">
        <w:t xml:space="preserve">určíme tento koeficient: </w:t>
      </w:r>
      <w:r w:rsidRPr="00E130F3">
        <w:rPr>
          <w:position w:val="-28"/>
        </w:rPr>
        <w:object w:dxaOrig="3320" w:dyaOrig="680">
          <v:shape id="_x0000_i1147" type="#_x0000_t75" style="width:166.4pt;height:33.95pt" o:ole="">
            <v:imagedata r:id="rId262" o:title=""/>
          </v:shape>
          <o:OLEObject Type="Embed" ProgID="Equation.3" ShapeID="_x0000_i1147" DrawAspect="Content" ObjectID="_1375086580" r:id="rId263"/>
        </w:object>
      </w:r>
    </w:p>
    <w:p w:rsidR="00076801" w:rsidRPr="00E130F3" w:rsidRDefault="00076801" w:rsidP="00C53FB6"/>
    <w:p w:rsidR="00855837" w:rsidRPr="00E130F3" w:rsidRDefault="00855837" w:rsidP="00C53FB6">
      <w:r w:rsidRPr="00E130F3">
        <w:t>Nahradíme-li počty druhů daty prezence/absence, změní se S</w:t>
      </w:r>
      <w:r w:rsidRPr="00E130F3">
        <w:rPr>
          <w:vertAlign w:val="subscript"/>
        </w:rPr>
        <w:t>18</w:t>
      </w:r>
      <w:r w:rsidRPr="00E130F3">
        <w:t xml:space="preserve"> na S</w:t>
      </w:r>
      <w:r w:rsidRPr="00E130F3">
        <w:rPr>
          <w:vertAlign w:val="subscript"/>
        </w:rPr>
        <w:t>13</w:t>
      </w:r>
      <w:r w:rsidRPr="00E130F3">
        <w:t>.</w:t>
      </w:r>
    </w:p>
    <w:p w:rsidR="00AC0C55" w:rsidRPr="00E130F3" w:rsidRDefault="00AC0C55" w:rsidP="001E01BB">
      <w:pPr>
        <w:pStyle w:val="Nadpis4"/>
      </w:pPr>
      <w:r w:rsidRPr="00E130F3">
        <w:t xml:space="preserve">Morisita-Horn </w:t>
      </w:r>
      <w:r w:rsidR="00174E79" w:rsidRPr="00E130F3">
        <w:t>koeficient</w:t>
      </w:r>
    </w:p>
    <w:p w:rsidR="00B87DD6" w:rsidRPr="00E130F3" w:rsidRDefault="00842D28" w:rsidP="00C53FB6">
      <w:r w:rsidRPr="00E130F3">
        <w:t>Dalším oblíbeným koeficientem je Morisita-Horn koeficient:</w:t>
      </w:r>
    </w:p>
    <w:p w:rsidR="00174E79" w:rsidRPr="00E130F3" w:rsidRDefault="00174E79" w:rsidP="00C53FB6"/>
    <w:tbl>
      <w:tblPr>
        <w:tblW w:w="0" w:type="auto"/>
        <w:tblInd w:w="108" w:type="dxa"/>
        <w:tblLook w:val="04A0"/>
      </w:tblPr>
      <w:tblGrid>
        <w:gridCol w:w="8222"/>
        <w:gridCol w:w="882"/>
      </w:tblGrid>
      <w:tr w:rsidR="00174E79" w:rsidRPr="00E130F3" w:rsidTr="00066A51">
        <w:tc>
          <w:tcPr>
            <w:tcW w:w="8222" w:type="dxa"/>
            <w:vAlign w:val="center"/>
          </w:tcPr>
          <w:p w:rsidR="00174E79" w:rsidRPr="00E130F3" w:rsidRDefault="00611260" w:rsidP="00C53FB6">
            <w:r w:rsidRPr="00E130F3">
              <w:rPr>
                <w:position w:val="-30"/>
              </w:rPr>
              <w:object w:dxaOrig="2100" w:dyaOrig="740">
                <v:shape id="_x0000_i1148" type="#_x0000_t75" style="width:104.6pt;height:37.35pt" o:ole="">
                  <v:imagedata r:id="rId264" o:title=""/>
                </v:shape>
                <o:OLEObject Type="Embed" ProgID="Equation.3" ShapeID="_x0000_i1148" DrawAspect="Content" ObjectID="_1375086581" r:id="rId265"/>
              </w:object>
            </w:r>
            <w:r w:rsidR="00174E79" w:rsidRPr="00E130F3">
              <w:t>,</w:t>
            </w:r>
          </w:p>
        </w:tc>
        <w:tc>
          <w:tcPr>
            <w:tcW w:w="882" w:type="dxa"/>
            <w:vAlign w:val="center"/>
          </w:tcPr>
          <w:p w:rsidR="00174E79" w:rsidRPr="00E130F3" w:rsidRDefault="00174E79" w:rsidP="00C53FB6">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46</w:t>
            </w:r>
            <w:r w:rsidR="00C4069F" w:rsidRPr="00E130F3">
              <w:fldChar w:fldCharType="end"/>
            </w:r>
            <w:r w:rsidRPr="00E130F3">
              <w:t>)</w:t>
            </w:r>
          </w:p>
        </w:tc>
      </w:tr>
    </w:tbl>
    <w:p w:rsidR="00D37847" w:rsidRPr="00E130F3" w:rsidRDefault="00D37847" w:rsidP="00C53FB6"/>
    <w:p w:rsidR="00AC0C55" w:rsidRPr="00E130F3" w:rsidRDefault="00733FCA" w:rsidP="00C53FB6">
      <w:r w:rsidRPr="00E130F3">
        <w:t xml:space="preserve">kde </w:t>
      </w:r>
      <w:r w:rsidR="000F08D7" w:rsidRPr="00E130F3">
        <w:rPr>
          <w:i/>
        </w:rPr>
        <w:t>n</w:t>
      </w:r>
      <w:r w:rsidR="000F08D7" w:rsidRPr="00E130F3">
        <w:rPr>
          <w:i/>
          <w:vertAlign w:val="subscript"/>
        </w:rPr>
        <w:t>1i</w:t>
      </w:r>
      <w:r w:rsidR="000F08D7" w:rsidRPr="00E130F3">
        <w:t xml:space="preserve"> a </w:t>
      </w:r>
      <w:r w:rsidR="000F08D7" w:rsidRPr="00E130F3">
        <w:rPr>
          <w:i/>
        </w:rPr>
        <w:t>n</w:t>
      </w:r>
      <w:r w:rsidR="000F08D7" w:rsidRPr="00E130F3">
        <w:rPr>
          <w:i/>
          <w:vertAlign w:val="subscript"/>
        </w:rPr>
        <w:t>2i</w:t>
      </w:r>
      <w:r w:rsidR="000F08D7" w:rsidRPr="00E130F3">
        <w:t xml:space="preserve"> je počet jedinců </w:t>
      </w:r>
      <w:r w:rsidR="000F08D7" w:rsidRPr="00E130F3">
        <w:rPr>
          <w:i/>
        </w:rPr>
        <w:t>i</w:t>
      </w:r>
      <w:r w:rsidR="000F08D7" w:rsidRPr="00E130F3">
        <w:t xml:space="preserve">-tého druhu v prvním a druhém objektu, </w:t>
      </w:r>
      <w:r w:rsidR="00611260" w:rsidRPr="00E130F3">
        <w:rPr>
          <w:i/>
        </w:rPr>
        <w:t>N</w:t>
      </w:r>
      <w:r w:rsidR="00611260" w:rsidRPr="00E130F3">
        <w:rPr>
          <w:i/>
          <w:vertAlign w:val="subscript"/>
        </w:rPr>
        <w:t>1</w:t>
      </w:r>
      <w:r w:rsidR="00915780" w:rsidRPr="00E130F3">
        <w:t xml:space="preserve"> a </w:t>
      </w:r>
      <w:r w:rsidR="00611260" w:rsidRPr="00E130F3">
        <w:rPr>
          <w:i/>
        </w:rPr>
        <w:t>N</w:t>
      </w:r>
      <w:r w:rsidR="00611260" w:rsidRPr="00E130F3">
        <w:rPr>
          <w:i/>
          <w:vertAlign w:val="subscript"/>
        </w:rPr>
        <w:t>2</w:t>
      </w:r>
      <w:r w:rsidR="00915780" w:rsidRPr="00E130F3">
        <w:t xml:space="preserve"> jsou součty abundancí všech druhů ve srovnávaných objektech</w:t>
      </w:r>
      <w:r w:rsidR="000F4E03" w:rsidRPr="00E130F3">
        <w:t>,</w:t>
      </w:r>
      <w:r w:rsidR="00CA76A3" w:rsidRPr="00E130F3">
        <w:t xml:space="preserve"> </w:t>
      </w:r>
      <w:r w:rsidR="000F08D7" w:rsidRPr="00E130F3">
        <w:t xml:space="preserve">a </w:t>
      </w:r>
      <w:r w:rsidR="00D37847" w:rsidRPr="00E130F3">
        <w:rPr>
          <w:position w:val="-30"/>
        </w:rPr>
        <w:object w:dxaOrig="1140" w:dyaOrig="760">
          <v:shape id="_x0000_i1149" type="#_x0000_t75" style="width:57.05pt;height:38.05pt" o:ole="">
            <v:imagedata r:id="rId266" o:title=""/>
          </v:shape>
          <o:OLEObject Type="Embed" ProgID="Equation.3" ShapeID="_x0000_i1149" DrawAspect="Content" ObjectID="_1375086582" r:id="rId267"/>
        </w:object>
      </w:r>
      <w:r w:rsidR="00611260" w:rsidRPr="00E130F3">
        <w:t xml:space="preserve"> a </w:t>
      </w:r>
      <w:r w:rsidR="00D37847" w:rsidRPr="00E130F3">
        <w:rPr>
          <w:position w:val="-30"/>
        </w:rPr>
        <w:object w:dxaOrig="1180" w:dyaOrig="760">
          <v:shape id="_x0000_i1150" type="#_x0000_t75" style="width:58.4pt;height:38.05pt" o:ole="">
            <v:imagedata r:id="rId268" o:title=""/>
          </v:shape>
          <o:OLEObject Type="Embed" ProgID="Equation.3" ShapeID="_x0000_i1150" DrawAspect="Content" ObjectID="_1375086583" r:id="rId269"/>
        </w:object>
      </w:r>
      <w:r w:rsidR="00611260" w:rsidRPr="00E130F3">
        <w:t>.</w:t>
      </w:r>
    </w:p>
    <w:p w:rsidR="00915780" w:rsidRPr="00E130F3" w:rsidRDefault="00915780" w:rsidP="00C53FB6"/>
    <w:p w:rsidR="0067333E" w:rsidRPr="00E130F3" w:rsidRDefault="007908FA" w:rsidP="00C53FB6">
      <w:r w:rsidRPr="00E130F3">
        <w:rPr>
          <w:bCs/>
        </w:rPr>
        <w:t>Následující koeficienty jsou přizpůsobeny pro normalizovaná data abundancí</w:t>
      </w:r>
      <w:r w:rsidR="000356E4" w:rsidRPr="00E130F3">
        <w:rPr>
          <w:bCs/>
        </w:rPr>
        <w:t>,</w:t>
      </w:r>
      <w:r w:rsidRPr="00E130F3">
        <w:rPr>
          <w:bCs/>
        </w:rPr>
        <w:t xml:space="preserve"> tj. adaptovány na vyrovnané rozložení frekvencí. Jsou podobné koeficientům </w:t>
      </w:r>
      <w:r w:rsidRPr="00E130F3">
        <w:t>S</w:t>
      </w:r>
      <w:r w:rsidRPr="00E130F3">
        <w:rPr>
          <w:vertAlign w:val="subscript"/>
        </w:rPr>
        <w:t>15</w:t>
      </w:r>
      <w:r w:rsidRPr="00E130F3">
        <w:t xml:space="preserve"> a S</w:t>
      </w:r>
      <w:r w:rsidRPr="00E130F3">
        <w:rPr>
          <w:vertAlign w:val="subscript"/>
        </w:rPr>
        <w:t>16</w:t>
      </w:r>
      <w:r w:rsidRPr="00E130F3">
        <w:rPr>
          <w:bCs/>
        </w:rPr>
        <w:t>.</w:t>
      </w:r>
    </w:p>
    <w:p w:rsidR="00855837" w:rsidRPr="00E130F3" w:rsidRDefault="00855837" w:rsidP="00C53FB6"/>
    <w:p w:rsidR="00855837" w:rsidRPr="00E130F3" w:rsidRDefault="007908FA" w:rsidP="00C53FB6">
      <w:r w:rsidRPr="00E130F3">
        <w:rPr>
          <w:b/>
          <w:bCs/>
        </w:rPr>
        <w:t>Go</w:t>
      </w:r>
      <w:r w:rsidR="00A47096" w:rsidRPr="00E130F3">
        <w:rPr>
          <w:b/>
          <w:bCs/>
        </w:rPr>
        <w:t>w</w:t>
      </w:r>
      <w:r w:rsidRPr="00E130F3">
        <w:rPr>
          <w:b/>
          <w:bCs/>
        </w:rPr>
        <w:t>er</w:t>
      </w:r>
      <w:r w:rsidRPr="00E130F3">
        <w:rPr>
          <w:bCs/>
        </w:rPr>
        <w:t xml:space="preserve"> navrhl, že jeho obecný koeficient podobnosti m</w:t>
      </w:r>
      <w:r w:rsidR="00CB59E3" w:rsidRPr="00E130F3">
        <w:rPr>
          <w:bCs/>
        </w:rPr>
        <w:t>ůže vyloučit problém dvou nul z </w:t>
      </w:r>
      <w:r w:rsidRPr="00E130F3">
        <w:rPr>
          <w:bCs/>
        </w:rPr>
        <w:t xml:space="preserve">porovnání (viz výše) a je tak dobře uplatnitelný pro kvantitativní data abundancí druhů. Protože rozdíly mezi stavy abundancí jsou vypočteny jako </w:t>
      </w:r>
      <w:r w:rsidRPr="00E130F3">
        <w:rPr>
          <w:position w:val="-16"/>
        </w:rPr>
        <w:object w:dxaOrig="980" w:dyaOrig="440">
          <v:shape id="_x0000_i1151" type="#_x0000_t75" style="width:48.9pt;height:21.75pt" o:ole="">
            <v:imagedata r:id="rId270" o:title=""/>
          </v:shape>
          <o:OLEObject Type="Embed" ProgID="Equation.3" ShapeID="_x0000_i1151" DrawAspect="Content" ObjectID="_1375086584" r:id="rId271"/>
        </w:object>
      </w:r>
      <w:r w:rsidRPr="00E130F3">
        <w:t xml:space="preserve"> a jsou proto lineárně závislé na měřítku, měl by být tento koeficient používán na normalizovaná data.</w:t>
      </w:r>
    </w:p>
    <w:p w:rsidR="00867955" w:rsidRPr="00E130F3" w:rsidRDefault="00867955" w:rsidP="00C53FB6"/>
    <w:tbl>
      <w:tblPr>
        <w:tblW w:w="0" w:type="auto"/>
        <w:tblInd w:w="108" w:type="dxa"/>
        <w:tblLook w:val="04A0"/>
      </w:tblPr>
      <w:tblGrid>
        <w:gridCol w:w="8222"/>
        <w:gridCol w:w="882"/>
      </w:tblGrid>
      <w:tr w:rsidR="00867955" w:rsidRPr="00E130F3" w:rsidTr="00F2352C">
        <w:tc>
          <w:tcPr>
            <w:tcW w:w="8222" w:type="dxa"/>
            <w:vAlign w:val="center"/>
          </w:tcPr>
          <w:p w:rsidR="00867955" w:rsidRPr="00E130F3" w:rsidRDefault="00B87DD6" w:rsidP="00C53FB6">
            <w:r w:rsidRPr="00E130F3">
              <w:rPr>
                <w:position w:val="-64"/>
              </w:rPr>
              <w:object w:dxaOrig="2400" w:dyaOrig="1400">
                <v:shape id="_x0000_i1152" type="#_x0000_t75" style="width:119.55pt;height:69.95pt" o:ole="">
                  <v:imagedata r:id="rId272" o:title=""/>
                </v:shape>
                <o:OLEObject Type="Embed" ProgID="Equation.3" ShapeID="_x0000_i1152" DrawAspect="Content" ObjectID="_1375086585" r:id="rId273"/>
              </w:object>
            </w:r>
            <w:r w:rsidR="00867955" w:rsidRPr="00E130F3">
              <w:t>,</w:t>
            </w:r>
          </w:p>
        </w:tc>
        <w:tc>
          <w:tcPr>
            <w:tcW w:w="882" w:type="dxa"/>
            <w:vAlign w:val="center"/>
          </w:tcPr>
          <w:p w:rsidR="00867955" w:rsidRPr="00E130F3" w:rsidRDefault="00867955" w:rsidP="00C53FB6">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47</w:t>
            </w:r>
            <w:r w:rsidR="00C4069F" w:rsidRPr="00E130F3">
              <w:fldChar w:fldCharType="end"/>
            </w:r>
            <w:r w:rsidRPr="00E130F3">
              <w:t>)</w:t>
            </w:r>
          </w:p>
        </w:tc>
      </w:tr>
    </w:tbl>
    <w:p w:rsidR="00867955" w:rsidRPr="00E130F3" w:rsidRDefault="00867955" w:rsidP="00C53FB6">
      <w:r w:rsidRPr="00E130F3">
        <w:t>kde</w:t>
      </w:r>
    </w:p>
    <w:tbl>
      <w:tblPr>
        <w:tblW w:w="0" w:type="auto"/>
        <w:tblInd w:w="108" w:type="dxa"/>
        <w:tblLook w:val="04A0"/>
      </w:tblPr>
      <w:tblGrid>
        <w:gridCol w:w="8222"/>
        <w:gridCol w:w="882"/>
      </w:tblGrid>
      <w:tr w:rsidR="00867955" w:rsidRPr="00E130F3" w:rsidTr="00F2352C">
        <w:tc>
          <w:tcPr>
            <w:tcW w:w="8222" w:type="dxa"/>
            <w:vAlign w:val="center"/>
          </w:tcPr>
          <w:p w:rsidR="00867955" w:rsidRPr="00E130F3" w:rsidRDefault="00867955" w:rsidP="00C53FB6">
            <w:r w:rsidRPr="00E130F3">
              <w:rPr>
                <w:position w:val="-38"/>
              </w:rPr>
              <w:object w:dxaOrig="2140" w:dyaOrig="880">
                <v:shape id="_x0000_i1153" type="#_x0000_t75" style="width:107.3pt;height:44.15pt" o:ole="">
                  <v:imagedata r:id="rId274" o:title=""/>
                </v:shape>
                <o:OLEObject Type="Embed" ProgID="Equation.3" ShapeID="_x0000_i1153" DrawAspect="Content" ObjectID="_1375086586" r:id="rId275"/>
              </w:object>
            </w:r>
          </w:p>
        </w:tc>
        <w:tc>
          <w:tcPr>
            <w:tcW w:w="882" w:type="dxa"/>
            <w:vAlign w:val="center"/>
          </w:tcPr>
          <w:p w:rsidR="00867955" w:rsidRPr="00E130F3" w:rsidRDefault="00867955" w:rsidP="00C53FB6">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48</w:t>
            </w:r>
            <w:r w:rsidR="00C4069F" w:rsidRPr="00E130F3">
              <w:fldChar w:fldCharType="end"/>
            </w:r>
            <w:r w:rsidRPr="00E130F3">
              <w:t>)</w:t>
            </w:r>
          </w:p>
        </w:tc>
      </w:tr>
    </w:tbl>
    <w:p w:rsidR="00867955" w:rsidRPr="00E130F3" w:rsidRDefault="00867955" w:rsidP="00C53FB6"/>
    <w:p w:rsidR="007908FA" w:rsidRPr="00E130F3" w:rsidRDefault="007908FA" w:rsidP="00C53FB6">
      <w:r w:rsidRPr="00E130F3">
        <w:t>jako v S</w:t>
      </w:r>
      <w:r w:rsidRPr="00E130F3">
        <w:rPr>
          <w:vertAlign w:val="subscript"/>
        </w:rPr>
        <w:t>15</w:t>
      </w:r>
      <w:r w:rsidRPr="00E130F3">
        <w:t xml:space="preserve"> a </w:t>
      </w:r>
      <w:r w:rsidRPr="00E130F3">
        <w:rPr>
          <w:i/>
          <w:iCs/>
        </w:rPr>
        <w:t>w</w:t>
      </w:r>
      <w:r w:rsidRPr="00E130F3">
        <w:rPr>
          <w:i/>
          <w:iCs/>
          <w:vertAlign w:val="subscript"/>
        </w:rPr>
        <w:t>12j</w:t>
      </w:r>
      <w:r w:rsidRPr="00E130F3">
        <w:t xml:space="preserve"> = 0 když </w:t>
      </w:r>
      <w:r w:rsidRPr="00E130F3">
        <w:rPr>
          <w:i/>
          <w:iCs/>
        </w:rPr>
        <w:t>y</w:t>
      </w:r>
      <w:r w:rsidRPr="00E130F3">
        <w:rPr>
          <w:i/>
          <w:iCs/>
          <w:vertAlign w:val="subscript"/>
        </w:rPr>
        <w:t>1j</w:t>
      </w:r>
      <w:r w:rsidRPr="00E130F3">
        <w:t xml:space="preserve"> nebo </w:t>
      </w:r>
      <w:r w:rsidRPr="00E130F3">
        <w:rPr>
          <w:i/>
          <w:iCs/>
        </w:rPr>
        <w:t>y</w:t>
      </w:r>
      <w:r w:rsidRPr="00E130F3">
        <w:rPr>
          <w:i/>
          <w:iCs/>
          <w:vertAlign w:val="subscript"/>
        </w:rPr>
        <w:t>2j</w:t>
      </w:r>
      <w:r w:rsidRPr="00E130F3">
        <w:t xml:space="preserve"> je chybějící informace, nebo když </w:t>
      </w:r>
      <w:r w:rsidRPr="00E130F3">
        <w:rPr>
          <w:i/>
          <w:iCs/>
        </w:rPr>
        <w:t>y</w:t>
      </w:r>
      <w:r w:rsidRPr="00E130F3">
        <w:rPr>
          <w:i/>
          <w:iCs/>
          <w:vertAlign w:val="subscript"/>
        </w:rPr>
        <w:t xml:space="preserve">1j </w:t>
      </w:r>
      <w:r w:rsidRPr="00E130F3">
        <w:t xml:space="preserve">a </w:t>
      </w:r>
      <w:r w:rsidRPr="00E130F3">
        <w:rPr>
          <w:i/>
          <w:iCs/>
        </w:rPr>
        <w:t>y</w:t>
      </w:r>
      <w:r w:rsidRPr="00E130F3">
        <w:rPr>
          <w:i/>
          <w:iCs/>
          <w:vertAlign w:val="subscript"/>
        </w:rPr>
        <w:t>2j</w:t>
      </w:r>
      <w:r w:rsidRPr="00E130F3">
        <w:t xml:space="preserve"> je nepřítomný druh (</w:t>
      </w:r>
      <w:r w:rsidRPr="00E130F3">
        <w:rPr>
          <w:i/>
          <w:iCs/>
        </w:rPr>
        <w:t>y</w:t>
      </w:r>
      <w:r w:rsidRPr="00E130F3">
        <w:rPr>
          <w:i/>
          <w:iCs/>
          <w:vertAlign w:val="subscript"/>
        </w:rPr>
        <w:t>1j</w:t>
      </w:r>
      <w:r w:rsidRPr="00E130F3">
        <w:rPr>
          <w:i/>
          <w:iCs/>
        </w:rPr>
        <w:t xml:space="preserve"> </w:t>
      </w:r>
      <w:r w:rsidRPr="00E130F3">
        <w:t>+</w:t>
      </w:r>
      <w:r w:rsidRPr="00E130F3">
        <w:rPr>
          <w:i/>
          <w:iCs/>
        </w:rPr>
        <w:t xml:space="preserve"> y</w:t>
      </w:r>
      <w:r w:rsidRPr="00E130F3">
        <w:rPr>
          <w:i/>
          <w:iCs/>
          <w:vertAlign w:val="subscript"/>
        </w:rPr>
        <w:t>2j</w:t>
      </w:r>
      <w:r w:rsidRPr="00E130F3">
        <w:t xml:space="preserve"> = 0).</w:t>
      </w:r>
      <w:r w:rsidR="00A47096" w:rsidRPr="00E130F3">
        <w:t xml:space="preserve"> </w:t>
      </w:r>
      <w:r w:rsidRPr="00E130F3">
        <w:rPr>
          <w:i/>
          <w:iCs/>
        </w:rPr>
        <w:t>w</w:t>
      </w:r>
      <w:r w:rsidRPr="00E130F3">
        <w:rPr>
          <w:i/>
          <w:iCs/>
          <w:vertAlign w:val="subscript"/>
        </w:rPr>
        <w:t>12j</w:t>
      </w:r>
      <w:r w:rsidRPr="00E130F3">
        <w:t xml:space="preserve"> = 1 ve všech ostatních případech.</w:t>
      </w:r>
    </w:p>
    <w:p w:rsidR="005E20DE" w:rsidRPr="00E130F3" w:rsidRDefault="007908FA" w:rsidP="00C53FB6">
      <w:r w:rsidRPr="00E130F3">
        <w:rPr>
          <w:bCs/>
        </w:rPr>
        <w:t xml:space="preserve">U dat abundance druhů může opět </w:t>
      </w:r>
      <w:r w:rsidRPr="00E130F3">
        <w:rPr>
          <w:i/>
          <w:iCs/>
        </w:rPr>
        <w:t>w</w:t>
      </w:r>
      <w:r w:rsidRPr="00E130F3">
        <w:rPr>
          <w:i/>
          <w:iCs/>
          <w:vertAlign w:val="subscript"/>
        </w:rPr>
        <w:t>j</w:t>
      </w:r>
      <w:r w:rsidRPr="00E130F3">
        <w:t xml:space="preserve"> </w:t>
      </w:r>
      <w:r w:rsidRPr="00E130F3">
        <w:rPr>
          <w:bCs/>
        </w:rPr>
        <w:t xml:space="preserve">stejně jako u </w:t>
      </w:r>
      <w:r w:rsidRPr="00E130F3">
        <w:t>S</w:t>
      </w:r>
      <w:r w:rsidRPr="00E130F3">
        <w:rPr>
          <w:vertAlign w:val="subscript"/>
        </w:rPr>
        <w:t>15</w:t>
      </w:r>
      <w:r w:rsidRPr="00E130F3">
        <w:rPr>
          <w:bCs/>
        </w:rPr>
        <w:t xml:space="preserve"> nabývat hodnot od 0 do 1, aby ve formě váhy výpočtu pomohlo vyjádřit biomasu, biologický objem různých druhů, nebo kompenzovalo účinnost odběru daného druhu.</w:t>
      </w:r>
    </w:p>
    <w:p w:rsidR="006978AF" w:rsidRPr="00E130F3" w:rsidRDefault="006978AF" w:rsidP="00C53FB6"/>
    <w:p w:rsidR="00867955" w:rsidRPr="00E130F3" w:rsidRDefault="00C818D1" w:rsidP="00C53FB6">
      <w:pPr>
        <w:rPr>
          <w:bCs/>
        </w:rPr>
      </w:pPr>
      <w:r w:rsidRPr="00E130F3">
        <w:rPr>
          <w:bCs/>
        </w:rPr>
        <w:t xml:space="preserve">Další obecný koeficient podobnosti vychází </w:t>
      </w:r>
      <w:r w:rsidRPr="00E130F3">
        <w:t>z koeficientu S</w:t>
      </w:r>
      <w:r w:rsidRPr="00E130F3">
        <w:rPr>
          <w:vertAlign w:val="subscript"/>
        </w:rPr>
        <w:t>16</w:t>
      </w:r>
      <w:r w:rsidRPr="00E130F3">
        <w:t xml:space="preserve"> </w:t>
      </w:r>
      <w:r w:rsidR="003A171E" w:rsidRPr="00E130F3">
        <w:t xml:space="preserve">a </w:t>
      </w:r>
      <w:r w:rsidRPr="00E130F3">
        <w:t xml:space="preserve">byl navržen </w:t>
      </w:r>
      <w:r w:rsidRPr="00E130F3">
        <w:rPr>
          <w:b/>
        </w:rPr>
        <w:t>L</w:t>
      </w:r>
      <w:r w:rsidR="00B0789C" w:rsidRPr="00E130F3">
        <w:rPr>
          <w:b/>
        </w:rPr>
        <w:t>egendrem a </w:t>
      </w:r>
      <w:r w:rsidRPr="00E130F3">
        <w:rPr>
          <w:b/>
        </w:rPr>
        <w:t>Chodorowskim</w:t>
      </w:r>
      <w:r w:rsidRPr="00E130F3">
        <w:t>. P</w:t>
      </w:r>
      <w:r w:rsidRPr="00E130F3">
        <w:rPr>
          <w:bCs/>
        </w:rPr>
        <w:t xml:space="preserve">oužívá modifikovanou verzi funkce částečné podobnosti </w:t>
      </w:r>
      <w:r w:rsidRPr="00E130F3">
        <w:rPr>
          <w:bCs/>
          <w:i/>
        </w:rPr>
        <w:t>f(d,k)</w:t>
      </w:r>
      <w:r w:rsidRPr="00E130F3">
        <w:rPr>
          <w:bCs/>
        </w:rPr>
        <w:t xml:space="preserve"> nebo matici částečné podobnosti jako u </w:t>
      </w:r>
      <w:r w:rsidRPr="00E130F3">
        <w:t>S</w:t>
      </w:r>
      <w:r w:rsidRPr="00E130F3">
        <w:rPr>
          <w:vertAlign w:val="subscript"/>
        </w:rPr>
        <w:t>16</w:t>
      </w:r>
      <w:r w:rsidRPr="00E130F3">
        <w:t>. Protože S</w:t>
      </w:r>
      <w:r w:rsidRPr="00E130F3">
        <w:rPr>
          <w:vertAlign w:val="subscript"/>
        </w:rPr>
        <w:t>2</w:t>
      </w:r>
      <w:r w:rsidR="00174E79" w:rsidRPr="00E130F3">
        <w:rPr>
          <w:vertAlign w:val="subscript"/>
        </w:rPr>
        <w:t>1</w:t>
      </w:r>
      <w:r w:rsidRPr="00E130F3">
        <w:rPr>
          <w:bCs/>
        </w:rPr>
        <w:t xml:space="preserve"> zpracovává všechny rozdíly </w:t>
      </w:r>
      <w:r w:rsidRPr="00E130F3">
        <w:rPr>
          <w:bCs/>
          <w:i/>
        </w:rPr>
        <w:t>d</w:t>
      </w:r>
      <w:r w:rsidRPr="00E130F3">
        <w:rPr>
          <w:bCs/>
        </w:rPr>
        <w:t xml:space="preserve"> stejným způsobem bez ohledu na to, zda odpovídají vysokým, nebo nízkým hodnotám v měřítku abundancí, je lepší používat ho s vyrovnanými daty abundancí. Jediný rozdíl mezi </w:t>
      </w:r>
      <w:r w:rsidRPr="00E130F3">
        <w:t>S</w:t>
      </w:r>
      <w:r w:rsidRPr="00E130F3">
        <w:rPr>
          <w:vertAlign w:val="subscript"/>
        </w:rPr>
        <w:t>16</w:t>
      </w:r>
      <w:r w:rsidRPr="00E130F3">
        <w:t xml:space="preserve"> a S</w:t>
      </w:r>
      <w:r w:rsidRPr="00E130F3">
        <w:rPr>
          <w:vertAlign w:val="subscript"/>
        </w:rPr>
        <w:t>2</w:t>
      </w:r>
      <w:r w:rsidR="00174E79" w:rsidRPr="00E130F3">
        <w:rPr>
          <w:vertAlign w:val="subscript"/>
        </w:rPr>
        <w:t>1</w:t>
      </w:r>
      <w:r w:rsidRPr="00E130F3">
        <w:t xml:space="preserve"> </w:t>
      </w:r>
      <w:r w:rsidRPr="00E130F3">
        <w:rPr>
          <w:bCs/>
        </w:rPr>
        <w:t>je v ošetření problému dvou nul. Koeficient ve své obecné formě představuje součet částečných podobností všech druhů vydělený celkovým počtem druhů nalezených v obou objektech.</w:t>
      </w:r>
    </w:p>
    <w:p w:rsidR="00A47096" w:rsidRPr="00E130F3" w:rsidRDefault="00A47096" w:rsidP="00C53FB6"/>
    <w:tbl>
      <w:tblPr>
        <w:tblW w:w="0" w:type="auto"/>
        <w:tblInd w:w="108" w:type="dxa"/>
        <w:tblLook w:val="04A0"/>
      </w:tblPr>
      <w:tblGrid>
        <w:gridCol w:w="8222"/>
        <w:gridCol w:w="882"/>
      </w:tblGrid>
      <w:tr w:rsidR="00867955" w:rsidRPr="00E130F3" w:rsidTr="00F2352C">
        <w:tc>
          <w:tcPr>
            <w:tcW w:w="8222" w:type="dxa"/>
            <w:vAlign w:val="center"/>
          </w:tcPr>
          <w:p w:rsidR="00867955" w:rsidRPr="00E130F3" w:rsidRDefault="00174E79" w:rsidP="00C53FB6">
            <w:r w:rsidRPr="00E130F3">
              <w:rPr>
                <w:position w:val="-64"/>
              </w:rPr>
              <w:object w:dxaOrig="2400" w:dyaOrig="1400">
                <v:shape id="_x0000_i1154" type="#_x0000_t75" style="width:120.25pt;height:69.95pt" o:ole="">
                  <v:imagedata r:id="rId276" o:title=""/>
                </v:shape>
                <o:OLEObject Type="Embed" ProgID="Equation.3" ShapeID="_x0000_i1154" DrawAspect="Content" ObjectID="_1375086587" r:id="rId277"/>
              </w:object>
            </w:r>
          </w:p>
        </w:tc>
        <w:tc>
          <w:tcPr>
            <w:tcW w:w="882" w:type="dxa"/>
            <w:vAlign w:val="center"/>
          </w:tcPr>
          <w:p w:rsidR="00867955" w:rsidRPr="00E130F3" w:rsidRDefault="00867955" w:rsidP="00C53FB6">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49</w:t>
            </w:r>
            <w:r w:rsidR="00C4069F" w:rsidRPr="00E130F3">
              <w:fldChar w:fldCharType="end"/>
            </w:r>
            <w:r w:rsidRPr="00E130F3">
              <w:t>)</w:t>
            </w:r>
          </w:p>
        </w:tc>
      </w:tr>
    </w:tbl>
    <w:p w:rsidR="004F57DC" w:rsidRPr="00E130F3" w:rsidRDefault="004F57DC" w:rsidP="00C53FB6">
      <w:r w:rsidRPr="00E130F3">
        <w:t xml:space="preserve">kde </w:t>
      </w:r>
    </w:p>
    <w:p w:rsidR="004F57DC" w:rsidRPr="00E130F3" w:rsidRDefault="009D549B" w:rsidP="00C53FB6">
      <w:r w:rsidRPr="00E130F3">
        <w:rPr>
          <w:position w:val="-24"/>
        </w:rPr>
        <w:object w:dxaOrig="3040" w:dyaOrig="620">
          <v:shape id="_x0000_i1155" type="#_x0000_t75" style="width:152.15pt;height:31.25pt" o:ole="">
            <v:imagedata r:id="rId278" o:title=""/>
          </v:shape>
          <o:OLEObject Type="Embed" ProgID="Equation.3" ShapeID="_x0000_i1155" DrawAspect="Content" ObjectID="_1375086588" r:id="rId279"/>
        </w:object>
      </w:r>
      <w:r w:rsidR="004F57DC" w:rsidRPr="00E130F3">
        <w:t xml:space="preserve"> </w:t>
      </w:r>
      <w:r w:rsidR="00B46A37" w:rsidRPr="00E130F3">
        <w:tab/>
      </w:r>
      <w:r w:rsidR="00C818D1" w:rsidRPr="00E130F3">
        <w:tab/>
      </w:r>
      <w:r w:rsidR="004F57DC" w:rsidRPr="00E130F3">
        <w:t xml:space="preserve">pro </w:t>
      </w:r>
      <w:r w:rsidR="004F57DC" w:rsidRPr="00E130F3">
        <w:rPr>
          <w:i/>
        </w:rPr>
        <w:t>d</w:t>
      </w:r>
      <w:r w:rsidR="004F57DC" w:rsidRPr="00E130F3">
        <w:t xml:space="preserve"> ≤ </w:t>
      </w:r>
      <w:r w:rsidR="004F57DC" w:rsidRPr="00E130F3">
        <w:rPr>
          <w:i/>
        </w:rPr>
        <w:t>k</w:t>
      </w:r>
    </w:p>
    <w:p w:rsidR="00B46A37" w:rsidRPr="00E130F3" w:rsidRDefault="009D549B" w:rsidP="00C53FB6">
      <w:r w:rsidRPr="00E130F3">
        <w:rPr>
          <w:position w:val="-14"/>
        </w:rPr>
        <w:object w:dxaOrig="2040" w:dyaOrig="380">
          <v:shape id="_x0000_i1156" type="#_x0000_t75" style="width:101.9pt;height:19pt" o:ole="">
            <v:imagedata r:id="rId280" o:title=""/>
          </v:shape>
          <o:OLEObject Type="Embed" ProgID="Equation.3" ShapeID="_x0000_i1156" DrawAspect="Content" ObjectID="_1375086589" r:id="rId281"/>
        </w:object>
      </w:r>
      <w:r w:rsidR="004F57DC" w:rsidRPr="00E130F3">
        <w:t xml:space="preserve"> </w:t>
      </w:r>
      <w:r w:rsidR="00B46A37" w:rsidRPr="00E130F3">
        <w:tab/>
      </w:r>
      <w:r w:rsidR="00B46A37" w:rsidRPr="00E130F3">
        <w:tab/>
      </w:r>
      <w:r w:rsidR="00B46A37" w:rsidRPr="00E130F3">
        <w:tab/>
      </w:r>
      <w:r w:rsidR="004F57DC" w:rsidRPr="00E130F3">
        <w:t xml:space="preserve">pro </w:t>
      </w:r>
      <w:r w:rsidR="004F57DC" w:rsidRPr="00E130F3">
        <w:rPr>
          <w:i/>
        </w:rPr>
        <w:t>d</w:t>
      </w:r>
      <w:r w:rsidR="004F57DC" w:rsidRPr="00E130F3">
        <w:t xml:space="preserve"> &gt; </w:t>
      </w:r>
      <w:r w:rsidR="004F57DC" w:rsidRPr="00E130F3">
        <w:rPr>
          <w:i/>
        </w:rPr>
        <w:t>k</w:t>
      </w:r>
      <w:r w:rsidR="004F57DC" w:rsidRPr="00E130F3">
        <w:t xml:space="preserve">, </w:t>
      </w:r>
    </w:p>
    <w:p w:rsidR="004F57DC" w:rsidRPr="00E130F3" w:rsidRDefault="009D549B" w:rsidP="00C53FB6">
      <w:r w:rsidRPr="00E130F3">
        <w:rPr>
          <w:position w:val="-14"/>
        </w:rPr>
        <w:object w:dxaOrig="2040" w:dyaOrig="380">
          <v:shape id="_x0000_i1157" type="#_x0000_t75" style="width:101.9pt;height:19pt" o:ole="">
            <v:imagedata r:id="rId282" o:title=""/>
          </v:shape>
          <o:OLEObject Type="Embed" ProgID="Equation.3" ShapeID="_x0000_i1157" DrawAspect="Content" ObjectID="_1375086590" r:id="rId283"/>
        </w:object>
      </w:r>
      <w:r w:rsidR="00B46A37" w:rsidRPr="00E130F3">
        <w:tab/>
      </w:r>
      <w:r w:rsidR="00B46A37" w:rsidRPr="00E130F3">
        <w:tab/>
      </w:r>
      <w:r w:rsidR="00B46A37" w:rsidRPr="00E130F3">
        <w:tab/>
        <w:t xml:space="preserve">když </w:t>
      </w:r>
      <w:r w:rsidR="004F57DC" w:rsidRPr="00E130F3">
        <w:rPr>
          <w:i/>
        </w:rPr>
        <w:t>y</w:t>
      </w:r>
      <w:r w:rsidR="004F57DC" w:rsidRPr="00E130F3">
        <w:rPr>
          <w:i/>
          <w:vertAlign w:val="subscript"/>
        </w:rPr>
        <w:t>1</w:t>
      </w:r>
      <w:r w:rsidR="00B46A37" w:rsidRPr="00E130F3">
        <w:rPr>
          <w:i/>
          <w:vertAlign w:val="subscript"/>
        </w:rPr>
        <w:t>j</w:t>
      </w:r>
      <w:r w:rsidR="004F57DC" w:rsidRPr="00E130F3">
        <w:t xml:space="preserve"> nebo </w:t>
      </w:r>
      <w:r w:rsidR="004F57DC" w:rsidRPr="00E130F3">
        <w:rPr>
          <w:i/>
        </w:rPr>
        <w:t>y</w:t>
      </w:r>
      <w:r w:rsidR="004F57DC" w:rsidRPr="00E130F3">
        <w:rPr>
          <w:i/>
          <w:vertAlign w:val="subscript"/>
        </w:rPr>
        <w:t>2</w:t>
      </w:r>
      <w:r w:rsidR="00B46A37" w:rsidRPr="00E130F3">
        <w:rPr>
          <w:i/>
          <w:vertAlign w:val="subscript"/>
        </w:rPr>
        <w:t>j</w:t>
      </w:r>
      <w:r w:rsidR="004F57DC" w:rsidRPr="00E130F3">
        <w:t xml:space="preserve"> = 0 (tj. </w:t>
      </w:r>
      <w:r w:rsidR="004F57DC" w:rsidRPr="00E130F3">
        <w:rPr>
          <w:i/>
        </w:rPr>
        <w:t>y</w:t>
      </w:r>
      <w:r w:rsidR="004F57DC" w:rsidRPr="00E130F3">
        <w:rPr>
          <w:i/>
          <w:vertAlign w:val="subscript"/>
        </w:rPr>
        <w:t>1</w:t>
      </w:r>
      <w:r w:rsidR="00B46A37" w:rsidRPr="00E130F3">
        <w:rPr>
          <w:i/>
          <w:vertAlign w:val="subscript"/>
        </w:rPr>
        <w:t>j</w:t>
      </w:r>
      <w:r w:rsidR="004F57DC" w:rsidRPr="00E130F3">
        <w:t xml:space="preserve"> x </w:t>
      </w:r>
      <w:r w:rsidR="004F57DC" w:rsidRPr="00E130F3">
        <w:rPr>
          <w:i/>
        </w:rPr>
        <w:t>y</w:t>
      </w:r>
      <w:r w:rsidR="004F57DC" w:rsidRPr="00E130F3">
        <w:rPr>
          <w:i/>
          <w:vertAlign w:val="subscript"/>
        </w:rPr>
        <w:t>2</w:t>
      </w:r>
      <w:r w:rsidR="00B46A37" w:rsidRPr="00E130F3">
        <w:rPr>
          <w:i/>
          <w:vertAlign w:val="subscript"/>
        </w:rPr>
        <w:t>j</w:t>
      </w:r>
      <w:r w:rsidR="004F57DC" w:rsidRPr="00E130F3">
        <w:t xml:space="preserve"> = 0)</w:t>
      </w:r>
    </w:p>
    <w:p w:rsidR="0017739A" w:rsidRPr="00E130F3" w:rsidRDefault="0017739A" w:rsidP="00C53FB6">
      <w:pPr>
        <w:ind w:left="425" w:firstLine="0"/>
      </w:pPr>
      <w:r w:rsidRPr="00E130F3">
        <w:t xml:space="preserve">anebo </w:t>
      </w:r>
      <w:r w:rsidR="009D549B" w:rsidRPr="00E130F3">
        <w:rPr>
          <w:position w:val="-14"/>
        </w:rPr>
        <w:object w:dxaOrig="1700" w:dyaOrig="380">
          <v:shape id="_x0000_i1158" type="#_x0000_t75" style="width:85.6pt;height:19pt" o:ole="">
            <v:imagedata r:id="rId284" o:title=""/>
          </v:shape>
          <o:OLEObject Type="Embed" ProgID="Equation.3" ShapeID="_x0000_i1158" DrawAspect="Content" ObjectID="_1375086591" r:id="rId285"/>
        </w:object>
      </w:r>
      <w:r w:rsidRPr="00E130F3">
        <w:t xml:space="preserve"> danou parciální maticí podobnosti ve které je </w:t>
      </w:r>
      <w:r w:rsidRPr="00E130F3">
        <w:rPr>
          <w:i/>
        </w:rPr>
        <w:t>s´</w:t>
      </w:r>
      <w:r w:rsidRPr="00E130F3">
        <w:rPr>
          <w:i/>
          <w:vertAlign w:val="subscript"/>
        </w:rPr>
        <w:t>j</w:t>
      </w:r>
      <w:r w:rsidRPr="00E130F3">
        <w:t xml:space="preserve"> = 0 když </w:t>
      </w:r>
      <w:r w:rsidRPr="00E130F3">
        <w:rPr>
          <w:i/>
        </w:rPr>
        <w:t>y</w:t>
      </w:r>
      <w:r w:rsidRPr="00E130F3">
        <w:rPr>
          <w:i/>
          <w:vertAlign w:val="subscript"/>
        </w:rPr>
        <w:t>1j</w:t>
      </w:r>
      <w:r w:rsidRPr="00E130F3">
        <w:t xml:space="preserve"> nebo </w:t>
      </w:r>
      <w:r w:rsidRPr="00E130F3">
        <w:rPr>
          <w:i/>
        </w:rPr>
        <w:t>y</w:t>
      </w:r>
      <w:r w:rsidRPr="00E130F3">
        <w:rPr>
          <w:i/>
          <w:vertAlign w:val="subscript"/>
        </w:rPr>
        <w:t>2j</w:t>
      </w:r>
      <w:r w:rsidRPr="00E130F3">
        <w:t xml:space="preserve"> = 0</w:t>
      </w:r>
    </w:p>
    <w:p w:rsidR="009D549B" w:rsidRPr="00E130F3" w:rsidRDefault="009D549B" w:rsidP="00C53FB6">
      <w:r w:rsidRPr="00E130F3">
        <w:rPr>
          <w:i/>
          <w:iCs/>
        </w:rPr>
        <w:t>w</w:t>
      </w:r>
      <w:r w:rsidRPr="00E130F3">
        <w:rPr>
          <w:i/>
          <w:iCs/>
          <w:vertAlign w:val="subscript"/>
        </w:rPr>
        <w:t>12j</w:t>
      </w:r>
      <w:r w:rsidRPr="00E130F3">
        <w:t xml:space="preserve"> = 0 když </w:t>
      </w:r>
      <w:r w:rsidRPr="00E130F3">
        <w:rPr>
          <w:i/>
          <w:iCs/>
        </w:rPr>
        <w:t>y</w:t>
      </w:r>
      <w:r w:rsidRPr="00E130F3">
        <w:rPr>
          <w:i/>
          <w:iCs/>
          <w:vertAlign w:val="subscript"/>
        </w:rPr>
        <w:t>1j</w:t>
      </w:r>
      <w:r w:rsidRPr="00E130F3">
        <w:t xml:space="preserve"> nebo </w:t>
      </w:r>
      <w:r w:rsidRPr="00E130F3">
        <w:rPr>
          <w:i/>
          <w:iCs/>
        </w:rPr>
        <w:t>y</w:t>
      </w:r>
      <w:r w:rsidRPr="00E130F3">
        <w:rPr>
          <w:i/>
          <w:iCs/>
          <w:vertAlign w:val="subscript"/>
        </w:rPr>
        <w:t>2j</w:t>
      </w:r>
      <w:r w:rsidRPr="00E130F3">
        <w:t xml:space="preserve"> je chybějící informace, nebo</w:t>
      </w:r>
    </w:p>
    <w:p w:rsidR="009D549B" w:rsidRPr="00E130F3" w:rsidRDefault="009D549B" w:rsidP="00C53FB6">
      <w:r w:rsidRPr="00E130F3">
        <w:t xml:space="preserve">když </w:t>
      </w:r>
      <w:r w:rsidRPr="00E130F3">
        <w:rPr>
          <w:i/>
          <w:iCs/>
        </w:rPr>
        <w:t>y</w:t>
      </w:r>
      <w:r w:rsidRPr="00E130F3">
        <w:rPr>
          <w:i/>
          <w:iCs/>
          <w:vertAlign w:val="subscript"/>
        </w:rPr>
        <w:t>1j</w:t>
      </w:r>
      <w:r w:rsidRPr="00E130F3">
        <w:t xml:space="preserve"> a </w:t>
      </w:r>
      <w:r w:rsidRPr="00E130F3">
        <w:rPr>
          <w:i/>
          <w:iCs/>
        </w:rPr>
        <w:t>y</w:t>
      </w:r>
      <w:r w:rsidRPr="00E130F3">
        <w:rPr>
          <w:i/>
          <w:iCs/>
          <w:vertAlign w:val="subscript"/>
        </w:rPr>
        <w:t>2j</w:t>
      </w:r>
      <w:r w:rsidRPr="00E130F3">
        <w:t xml:space="preserve"> je absence druhu (</w:t>
      </w:r>
      <w:r w:rsidRPr="00E130F3">
        <w:rPr>
          <w:i/>
          <w:iCs/>
        </w:rPr>
        <w:t>y</w:t>
      </w:r>
      <w:r w:rsidRPr="00E130F3">
        <w:rPr>
          <w:i/>
          <w:iCs/>
          <w:vertAlign w:val="subscript"/>
        </w:rPr>
        <w:t>1j</w:t>
      </w:r>
      <w:r w:rsidRPr="00E130F3">
        <w:t xml:space="preserve"> +</w:t>
      </w:r>
      <w:r w:rsidRPr="00E130F3">
        <w:rPr>
          <w:i/>
          <w:iCs/>
        </w:rPr>
        <w:t xml:space="preserve"> y</w:t>
      </w:r>
      <w:r w:rsidRPr="00E130F3">
        <w:rPr>
          <w:i/>
          <w:iCs/>
          <w:vertAlign w:val="subscript"/>
        </w:rPr>
        <w:t>2j</w:t>
      </w:r>
      <w:r w:rsidRPr="00E130F3">
        <w:t xml:space="preserve"> = 0)</w:t>
      </w:r>
    </w:p>
    <w:p w:rsidR="009D549B" w:rsidRPr="00E130F3" w:rsidRDefault="009D549B" w:rsidP="00C53FB6">
      <w:r w:rsidRPr="00E130F3">
        <w:rPr>
          <w:i/>
          <w:iCs/>
        </w:rPr>
        <w:t>w</w:t>
      </w:r>
      <w:r w:rsidRPr="00E130F3">
        <w:rPr>
          <w:i/>
          <w:iCs/>
          <w:vertAlign w:val="subscript"/>
        </w:rPr>
        <w:t>12j</w:t>
      </w:r>
      <w:r w:rsidRPr="00E130F3">
        <w:t xml:space="preserve"> = 1 ve všech ostatních případech.</w:t>
      </w:r>
    </w:p>
    <w:p w:rsidR="004F57DC" w:rsidRPr="00E130F3" w:rsidRDefault="009D549B" w:rsidP="00C53FB6">
      <w:r w:rsidRPr="00E130F3">
        <w:rPr>
          <w:i/>
          <w:iCs/>
        </w:rPr>
        <w:t>w</w:t>
      </w:r>
      <w:r w:rsidRPr="00E130F3">
        <w:rPr>
          <w:i/>
          <w:iCs/>
          <w:vertAlign w:val="subscript"/>
        </w:rPr>
        <w:t>12j</w:t>
      </w:r>
      <w:r w:rsidRPr="00E130F3">
        <w:rPr>
          <w:i/>
          <w:iCs/>
        </w:rPr>
        <w:t xml:space="preserve"> </w:t>
      </w:r>
      <w:r w:rsidRPr="00E130F3">
        <w:t>může nabývat hodnot od 0 do 1</w:t>
      </w:r>
      <w:r w:rsidR="009F0895">
        <w:t>,</w:t>
      </w:r>
      <w:r w:rsidRPr="00E130F3">
        <w:t xml:space="preserve"> jak bylo vysvětleno výše pro koeficient S</w:t>
      </w:r>
      <w:r w:rsidR="00174E79" w:rsidRPr="00E130F3">
        <w:rPr>
          <w:vertAlign w:val="subscript"/>
        </w:rPr>
        <w:t>20</w:t>
      </w:r>
      <w:r w:rsidRPr="00E130F3">
        <w:t>.</w:t>
      </w:r>
    </w:p>
    <w:p w:rsidR="004F57DC" w:rsidRPr="00E130F3" w:rsidRDefault="004F57DC" w:rsidP="001E01BB">
      <w:pPr>
        <w:pStyle w:val="Nadpis4"/>
      </w:pPr>
      <w:r w:rsidRPr="00E130F3">
        <w:t xml:space="preserve">χ2 </w:t>
      </w:r>
      <w:r w:rsidR="00B1457A" w:rsidRPr="00E130F3">
        <w:t>podobnost (χ2 similarity)</w:t>
      </w:r>
    </w:p>
    <w:p w:rsidR="00867955" w:rsidRPr="00E130F3" w:rsidRDefault="00930FFB" w:rsidP="00C53FB6">
      <w:pPr>
        <w:rPr>
          <w:bCs/>
        </w:rPr>
      </w:pPr>
      <w:r w:rsidRPr="00E130F3">
        <w:rPr>
          <w:bCs/>
        </w:rPr>
        <w:t>Je posledním kvantitativním koeficientem, jenž eliminuje problém dvou nul (</w:t>
      </w:r>
      <w:r w:rsidRPr="00E130F3">
        <w:rPr>
          <w:bCs/>
          <w:i/>
        </w:rPr>
        <w:t>double zero problem</w:t>
      </w:r>
      <w:r w:rsidRPr="00E130F3">
        <w:rPr>
          <w:bCs/>
        </w:rPr>
        <w:t xml:space="preserve">). </w:t>
      </w:r>
      <w:r w:rsidR="00E221DA" w:rsidRPr="00E130F3">
        <w:rPr>
          <w:bCs/>
        </w:rPr>
        <w:t>Jedná se o</w:t>
      </w:r>
      <w:r w:rsidRPr="00E130F3">
        <w:rPr>
          <w:bCs/>
        </w:rPr>
        <w:t xml:space="preserve"> doplněk </w:t>
      </w:r>
      <w:r w:rsidRPr="00E130F3">
        <w:t>χ</w:t>
      </w:r>
      <w:r w:rsidRPr="00E130F3">
        <w:rPr>
          <w:vertAlign w:val="superscript"/>
        </w:rPr>
        <w:t>2</w:t>
      </w:r>
      <w:r w:rsidRPr="00E130F3">
        <w:rPr>
          <w:bCs/>
        </w:rPr>
        <w:t xml:space="preserve"> metriky (</w:t>
      </w:r>
      <w:r w:rsidRPr="00E130F3">
        <w:t>D</w:t>
      </w:r>
      <w:r w:rsidRPr="00E130F3">
        <w:rPr>
          <w:vertAlign w:val="subscript"/>
        </w:rPr>
        <w:t>14</w:t>
      </w:r>
      <w:r w:rsidRPr="00E130F3">
        <w:rPr>
          <w:bCs/>
        </w:rPr>
        <w:t>).</w:t>
      </w:r>
    </w:p>
    <w:p w:rsidR="00E43201" w:rsidRPr="00E130F3" w:rsidRDefault="00E43201" w:rsidP="00C53FB6"/>
    <w:tbl>
      <w:tblPr>
        <w:tblW w:w="0" w:type="auto"/>
        <w:tblInd w:w="108" w:type="dxa"/>
        <w:tblLook w:val="04A0"/>
      </w:tblPr>
      <w:tblGrid>
        <w:gridCol w:w="8222"/>
        <w:gridCol w:w="882"/>
      </w:tblGrid>
      <w:tr w:rsidR="00867955" w:rsidRPr="00E130F3" w:rsidTr="00F2352C">
        <w:tc>
          <w:tcPr>
            <w:tcW w:w="8222" w:type="dxa"/>
            <w:vAlign w:val="center"/>
          </w:tcPr>
          <w:p w:rsidR="00867955" w:rsidRPr="00E130F3" w:rsidRDefault="00174E79" w:rsidP="00C53FB6">
            <w:r w:rsidRPr="00E130F3">
              <w:rPr>
                <w:position w:val="-10"/>
              </w:rPr>
              <w:object w:dxaOrig="2640" w:dyaOrig="360">
                <v:shape id="_x0000_i1159" type="#_x0000_t75" style="width:132.45pt;height:18.35pt" o:ole="">
                  <v:imagedata r:id="rId286" o:title=""/>
                </v:shape>
                <o:OLEObject Type="Embed" ProgID="Equation.3" ShapeID="_x0000_i1159" DrawAspect="Content" ObjectID="_1375086592" r:id="rId287"/>
              </w:object>
            </w:r>
          </w:p>
        </w:tc>
        <w:tc>
          <w:tcPr>
            <w:tcW w:w="882" w:type="dxa"/>
            <w:vAlign w:val="center"/>
          </w:tcPr>
          <w:p w:rsidR="00867955" w:rsidRPr="00E130F3" w:rsidRDefault="00867955" w:rsidP="00C53FB6">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4</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50</w:t>
            </w:r>
            <w:r w:rsidR="00C4069F" w:rsidRPr="00E130F3">
              <w:fldChar w:fldCharType="end"/>
            </w:r>
            <w:r w:rsidRPr="00E130F3">
              <w:t>)</w:t>
            </w:r>
          </w:p>
        </w:tc>
      </w:tr>
    </w:tbl>
    <w:p w:rsidR="001E01BB" w:rsidRPr="00E130F3" w:rsidRDefault="00C13710" w:rsidP="001E01BB">
      <w:pPr>
        <w:sectPr w:rsidR="001E01BB" w:rsidRPr="00E130F3" w:rsidSect="00F43C3E">
          <w:pgSz w:w="11906" w:h="16838"/>
          <w:pgMar w:top="1134" w:right="1134" w:bottom="1418" w:left="1418" w:header="709" w:footer="709" w:gutter="0"/>
          <w:cols w:space="708"/>
          <w:docGrid w:linePitch="360"/>
        </w:sectPr>
      </w:pPr>
      <w:r w:rsidRPr="00E130F3">
        <w:br w:type="page"/>
      </w:r>
      <w:bookmarkStart w:id="111" w:name="_Toc275633605"/>
      <w:bookmarkStart w:id="112" w:name="_Toc288042924"/>
      <w:bookmarkStart w:id="113" w:name="_Toc288043006"/>
    </w:p>
    <w:p w:rsidR="00E35310" w:rsidRPr="00E130F3" w:rsidRDefault="00E35310" w:rsidP="00233980">
      <w:pPr>
        <w:pStyle w:val="Nadpis1"/>
      </w:pPr>
      <w:bookmarkStart w:id="114" w:name="_Toc288425797"/>
      <w:r w:rsidRPr="00E130F3">
        <w:lastRenderedPageBreak/>
        <w:t>Shluková analýza</w:t>
      </w:r>
      <w:bookmarkEnd w:id="111"/>
      <w:bookmarkEnd w:id="112"/>
      <w:bookmarkEnd w:id="113"/>
      <w:bookmarkEnd w:id="114"/>
    </w:p>
    <w:p w:rsidR="00E43201" w:rsidRPr="00E130F3" w:rsidRDefault="00E43201" w:rsidP="00233980">
      <w:pPr>
        <w:rPr>
          <w:lang w:eastAsia="de-DE"/>
        </w:rPr>
      </w:pPr>
    </w:p>
    <w:p w:rsidR="00E35310" w:rsidRPr="00E130F3" w:rsidRDefault="00E35310" w:rsidP="00233980">
      <w:pPr>
        <w:rPr>
          <w:lang w:eastAsia="de-DE"/>
        </w:rPr>
      </w:pPr>
      <w:r w:rsidRPr="00E130F3">
        <w:rPr>
          <w:lang w:eastAsia="de-DE"/>
        </w:rPr>
        <w:t>Jednou z možností</w:t>
      </w:r>
      <w:r w:rsidR="00FF52B6" w:rsidRPr="00E130F3">
        <w:rPr>
          <w:lang w:eastAsia="de-DE"/>
        </w:rPr>
        <w:t>,</w:t>
      </w:r>
      <w:r w:rsidRPr="00E130F3">
        <w:rPr>
          <w:lang w:eastAsia="de-DE"/>
        </w:rPr>
        <w:t xml:space="preserve"> </w:t>
      </w:r>
      <w:r w:rsidR="00FF52B6" w:rsidRPr="00E130F3">
        <w:rPr>
          <w:lang w:eastAsia="de-DE"/>
        </w:rPr>
        <w:t xml:space="preserve">jak využít </w:t>
      </w:r>
      <w:r w:rsidRPr="00E130F3">
        <w:rPr>
          <w:lang w:eastAsia="de-DE"/>
        </w:rPr>
        <w:t>informace obsažené ve vícerozměrných pozorováních</w:t>
      </w:r>
      <w:r w:rsidR="00FF52B6" w:rsidRPr="00E130F3">
        <w:rPr>
          <w:lang w:eastAsia="de-DE"/>
        </w:rPr>
        <w:t>,</w:t>
      </w:r>
      <w:r w:rsidRPr="00E130F3">
        <w:rPr>
          <w:lang w:eastAsia="de-DE"/>
        </w:rPr>
        <w:t xml:space="preserve"> je roztřídění objektů do několika poměrně homogenních skupin – shluků tak, aby </w:t>
      </w:r>
      <w:r w:rsidR="00FF52B6" w:rsidRPr="00E130F3">
        <w:rPr>
          <w:lang w:eastAsia="de-DE"/>
        </w:rPr>
        <w:t xml:space="preserve">si </w:t>
      </w:r>
      <w:r w:rsidRPr="00E130F3">
        <w:rPr>
          <w:lang w:eastAsia="de-DE"/>
        </w:rPr>
        <w:t>objekty patřící do stejné skupiny byly podobnější než objekty z různ</w:t>
      </w:r>
      <w:r w:rsidR="00445C42" w:rsidRPr="00E130F3">
        <w:rPr>
          <w:lang w:eastAsia="de-DE"/>
        </w:rPr>
        <w:t>ých skupin. Různými možnostmi a </w:t>
      </w:r>
      <w:r w:rsidRPr="00E130F3">
        <w:rPr>
          <w:lang w:eastAsia="de-DE"/>
        </w:rPr>
        <w:t>aspekty tvorby homogenních skupin objektů se zabývá shluková analýza (</w:t>
      </w:r>
      <w:r w:rsidRPr="00E130F3">
        <w:rPr>
          <w:i/>
          <w:lang w:eastAsia="de-DE"/>
        </w:rPr>
        <w:t>cluster analysis</w:t>
      </w:r>
      <w:r w:rsidRPr="00E130F3">
        <w:rPr>
          <w:lang w:eastAsia="de-DE"/>
        </w:rPr>
        <w:t>). Shlukovou analýzou se sníží počet dimenzí objektů tak, že řadu uvažovaných proměnných zastoupí jediná proměnná vyjadřující příslušnost objektu k definované skupině.</w:t>
      </w:r>
    </w:p>
    <w:p w:rsidR="00E35310" w:rsidRPr="00E130F3" w:rsidRDefault="00E35310" w:rsidP="00233980">
      <w:pPr>
        <w:rPr>
          <w:lang w:eastAsia="de-DE"/>
        </w:rPr>
      </w:pPr>
      <w:r w:rsidRPr="00E130F3">
        <w:rPr>
          <w:lang w:eastAsia="de-DE"/>
        </w:rPr>
        <w:t>Shluková analýza identifikuje skupiny v datech a pomáhá tak najít skrytou strukturu v datech. Ovšem i když data tvoří souvislou strukturu, shluková analýza v nich hledá strukturu skupin</w:t>
      </w:r>
      <w:r w:rsidR="00FF52B6" w:rsidRPr="00E130F3">
        <w:rPr>
          <w:lang w:eastAsia="de-DE"/>
        </w:rPr>
        <w:t>;</w:t>
      </w:r>
      <w:r w:rsidRPr="00E130F3">
        <w:rPr>
          <w:lang w:eastAsia="de-DE"/>
        </w:rPr>
        <w:t xml:space="preserve"> to znamená, že kontinuum je rozděleno do skupin.</w:t>
      </w:r>
    </w:p>
    <w:p w:rsidR="00E35310" w:rsidRPr="00E130F3" w:rsidRDefault="00E35310" w:rsidP="00233980">
      <w:pPr>
        <w:rPr>
          <w:lang w:eastAsia="de-DE"/>
        </w:rPr>
      </w:pPr>
      <w:r w:rsidRPr="00E130F3">
        <w:rPr>
          <w:lang w:eastAsia="de-DE"/>
        </w:rPr>
        <w:t xml:space="preserve">Použití metod shlukové analýzy je prospěšné zejména tam, kde se studovaný soubor reálně rozpadá do tříd, tj. objekty mají tendenci se seskupovat do přirozených shluků. Použitím vhodných algoritmů </w:t>
      </w:r>
      <w:r w:rsidR="002362DE" w:rsidRPr="00E130F3">
        <w:rPr>
          <w:lang w:eastAsia="de-DE"/>
        </w:rPr>
        <w:t>je následně možné</w:t>
      </w:r>
      <w:r w:rsidRPr="00E130F3">
        <w:rPr>
          <w:lang w:eastAsia="de-DE"/>
        </w:rPr>
        <w:t xml:space="preserve"> odhalit strukt</w:t>
      </w:r>
      <w:r w:rsidR="00724F25" w:rsidRPr="00E130F3">
        <w:rPr>
          <w:lang w:eastAsia="de-DE"/>
        </w:rPr>
        <w:t>uru studované množiny objektů a </w:t>
      </w:r>
      <w:r w:rsidRPr="00E130F3">
        <w:rPr>
          <w:lang w:eastAsia="de-DE"/>
        </w:rPr>
        <w:t xml:space="preserve">jednotlivé objekty klasifikovat. </w:t>
      </w:r>
      <w:r w:rsidR="002362DE" w:rsidRPr="00E130F3">
        <w:rPr>
          <w:lang w:eastAsia="de-DE"/>
        </w:rPr>
        <w:t>P</w:t>
      </w:r>
      <w:r w:rsidRPr="00E130F3">
        <w:rPr>
          <w:lang w:eastAsia="de-DE"/>
        </w:rPr>
        <w:t>ak již</w:t>
      </w:r>
      <w:r w:rsidR="002362DE" w:rsidRPr="00E130F3">
        <w:rPr>
          <w:lang w:eastAsia="de-DE"/>
        </w:rPr>
        <w:t xml:space="preserve"> zbývá</w:t>
      </w:r>
      <w:r w:rsidRPr="00E130F3">
        <w:rPr>
          <w:lang w:eastAsia="de-DE"/>
        </w:rPr>
        <w:t xml:space="preserve"> pouze najít vhodnou interpretaci pro popsaný rozklad, tj. charakterizovat vzniklé třídy (shluky, skupiny).</w:t>
      </w:r>
    </w:p>
    <w:p w:rsidR="00E35310" w:rsidRPr="00E130F3" w:rsidRDefault="00E35310" w:rsidP="00233980">
      <w:pPr>
        <w:rPr>
          <w:lang w:eastAsia="de-DE"/>
        </w:rPr>
      </w:pPr>
      <w:r w:rsidRPr="00E130F3">
        <w:rPr>
          <w:lang w:eastAsia="de-DE"/>
        </w:rPr>
        <w:t xml:space="preserve">Shlukovou analýzu můžeme použít i v případech, kdy objekty nejeví tendenci k tvoření přirozených skupin, ale spíše připomínají víceméně homogenní chaos. </w:t>
      </w:r>
      <w:r w:rsidR="003948C1" w:rsidRPr="00E130F3">
        <w:rPr>
          <w:lang w:eastAsia="de-DE"/>
        </w:rPr>
        <w:t>V takovém případě je ovšem na místě vyšší opatrnost při interpretaci výsledků.</w:t>
      </w:r>
    </w:p>
    <w:p w:rsidR="003E2115" w:rsidRPr="00E130F3" w:rsidRDefault="003E2115" w:rsidP="00233980">
      <w:pPr>
        <w:rPr>
          <w:lang w:eastAsia="de-DE"/>
        </w:rPr>
      </w:pPr>
      <w:r w:rsidRPr="00E130F3">
        <w:rPr>
          <w:lang w:eastAsia="de-DE"/>
        </w:rPr>
        <w:t xml:space="preserve">Formálně může být cíl shlukové analýzy popsán </w:t>
      </w:r>
      <w:r w:rsidR="007F70A2" w:rsidRPr="00E130F3">
        <w:rPr>
          <w:lang w:eastAsia="de-DE"/>
        </w:rPr>
        <w:t>následovně</w:t>
      </w:r>
      <w:r w:rsidRPr="00E130F3">
        <w:rPr>
          <w:lang w:eastAsia="de-DE"/>
        </w:rPr>
        <w:t xml:space="preserve">: máme k dispozici datovou matici </w:t>
      </w:r>
      <w:r w:rsidRPr="00E130F3">
        <w:rPr>
          <w:b/>
          <w:lang w:eastAsia="de-DE"/>
        </w:rPr>
        <w:t>X</w:t>
      </w:r>
      <w:r w:rsidRPr="00E130F3">
        <w:rPr>
          <w:lang w:eastAsia="de-DE"/>
        </w:rPr>
        <w:t xml:space="preserve"> typu </w:t>
      </w:r>
      <w:r w:rsidRPr="00E130F3">
        <w:rPr>
          <w:i/>
          <w:lang w:eastAsia="de-DE"/>
        </w:rPr>
        <w:t>n x p</w:t>
      </w:r>
      <w:r w:rsidRPr="00E130F3">
        <w:rPr>
          <w:lang w:eastAsia="de-DE"/>
        </w:rPr>
        <w:t xml:space="preserve">, kde </w:t>
      </w:r>
      <w:r w:rsidRPr="00E130F3">
        <w:rPr>
          <w:i/>
          <w:lang w:eastAsia="de-DE"/>
        </w:rPr>
        <w:t>n</w:t>
      </w:r>
      <w:r w:rsidRPr="00E130F3">
        <w:rPr>
          <w:lang w:eastAsia="de-DE"/>
        </w:rPr>
        <w:t xml:space="preserve"> je počet objektů (v ekologii nejčastěji vzorky, odběry, případně lokality) a </w:t>
      </w:r>
      <w:r w:rsidRPr="00E130F3">
        <w:rPr>
          <w:i/>
          <w:lang w:eastAsia="de-DE"/>
        </w:rPr>
        <w:t>p</w:t>
      </w:r>
      <w:r w:rsidRPr="00E130F3">
        <w:rPr>
          <w:lang w:eastAsia="de-DE"/>
        </w:rPr>
        <w:t xml:space="preserve"> je počet proměnných (v ekologii nejčastěji environmentální charakteristiky, taxony, ale také např. ekologické skupiny – gildy). Uvažujeme různé rozklady S</w:t>
      </w:r>
      <w:r w:rsidRPr="00E130F3">
        <w:rPr>
          <w:vertAlign w:val="superscript"/>
          <w:lang w:eastAsia="de-DE"/>
        </w:rPr>
        <w:t>(</w:t>
      </w:r>
      <w:r w:rsidRPr="00E130F3">
        <w:rPr>
          <w:i/>
          <w:vertAlign w:val="superscript"/>
          <w:lang w:eastAsia="de-DE"/>
        </w:rPr>
        <w:t>k</w:t>
      </w:r>
      <w:r w:rsidRPr="00E130F3">
        <w:rPr>
          <w:vertAlign w:val="superscript"/>
          <w:lang w:eastAsia="de-DE"/>
        </w:rPr>
        <w:t>)</w:t>
      </w:r>
      <w:r w:rsidRPr="00E130F3">
        <w:rPr>
          <w:lang w:eastAsia="de-DE"/>
        </w:rPr>
        <w:t xml:space="preserve"> množiny </w:t>
      </w:r>
      <w:r w:rsidRPr="00E130F3">
        <w:rPr>
          <w:i/>
          <w:lang w:eastAsia="de-DE"/>
        </w:rPr>
        <w:t>n</w:t>
      </w:r>
      <w:r w:rsidRPr="00E130F3">
        <w:rPr>
          <w:lang w:eastAsia="de-DE"/>
        </w:rPr>
        <w:t xml:space="preserve"> objektů do </w:t>
      </w:r>
      <w:r w:rsidRPr="00E130F3">
        <w:rPr>
          <w:i/>
          <w:lang w:eastAsia="de-DE"/>
        </w:rPr>
        <w:t>k</w:t>
      </w:r>
      <w:r w:rsidRPr="00E130F3">
        <w:rPr>
          <w:lang w:eastAsia="de-DE"/>
        </w:rPr>
        <w:t> </w:t>
      </w:r>
      <w:proofErr w:type="gramStart"/>
      <w:r w:rsidRPr="00E130F3">
        <w:rPr>
          <w:lang w:eastAsia="de-DE"/>
        </w:rPr>
        <w:t>shluků</w:t>
      </w:r>
      <w:proofErr w:type="gramEnd"/>
      <w:r w:rsidRPr="00E130F3">
        <w:rPr>
          <w:lang w:eastAsia="de-DE"/>
        </w:rPr>
        <w:t xml:space="preserve"> a hledáme takový rozklad, který by byl z určitého hlediska nejvýhodnější. Zde připouštíme pouze rozklady s disjunktními shluky, tj. jeden objekt patří pouze jednomu shluku. Cílem je dosáhnout</w:t>
      </w:r>
      <w:r w:rsidR="005E52DF" w:rsidRPr="00E130F3">
        <w:rPr>
          <w:lang w:eastAsia="de-DE"/>
        </w:rPr>
        <w:t xml:space="preserve"> toho</w:t>
      </w:r>
      <w:r w:rsidRPr="00E130F3">
        <w:rPr>
          <w:lang w:eastAsia="de-DE"/>
        </w:rPr>
        <w:t xml:space="preserve">, aby si objekty uvnitř shluku byly co nejvíce podobné a </w:t>
      </w:r>
      <w:r w:rsidR="005E52DF" w:rsidRPr="00E130F3">
        <w:rPr>
          <w:lang w:eastAsia="de-DE"/>
        </w:rPr>
        <w:t>od objektů z ostatních shluků se co nejvíce lišily</w:t>
      </w:r>
      <w:r w:rsidRPr="00E130F3">
        <w:rPr>
          <w:lang w:eastAsia="de-DE"/>
        </w:rPr>
        <w:t>.</w:t>
      </w:r>
    </w:p>
    <w:p w:rsidR="003E2115" w:rsidRPr="00E130F3" w:rsidRDefault="003E2115" w:rsidP="00233980">
      <w:pPr>
        <w:rPr>
          <w:lang w:eastAsia="de-DE"/>
        </w:rPr>
      </w:pPr>
      <w:r w:rsidRPr="00E130F3">
        <w:rPr>
          <w:lang w:eastAsia="de-DE"/>
        </w:rPr>
        <w:t>Shluková analýza pracuje s asociační maticí podobností, resp. vzdáleností objektů. Problematice asociačních koeficientů jsme se věnovali v předchozí kapitole. Při výběru asociačního koeficientu je třeba brát v úvahu metodu shlukování a charakter souboru dat. V některých případech je způsob výpočtu podobnosti/vzdálenosti objektů dán již konkrétní shlukovací metodou.</w:t>
      </w:r>
    </w:p>
    <w:p w:rsidR="003E2115" w:rsidRPr="00E130F3" w:rsidRDefault="003E2115" w:rsidP="00233980">
      <w:pPr>
        <w:rPr>
          <w:lang w:eastAsia="de-DE"/>
        </w:rPr>
      </w:pPr>
    </w:p>
    <w:p w:rsidR="003E2115" w:rsidRPr="00E130F3" w:rsidRDefault="003E2115" w:rsidP="00233980">
      <w:pPr>
        <w:rPr>
          <w:lang w:eastAsia="de-DE"/>
        </w:rPr>
      </w:pPr>
      <w:r w:rsidRPr="00E130F3">
        <w:rPr>
          <w:lang w:eastAsia="de-DE"/>
        </w:rPr>
        <w:t>Cílem shlukování je zejména:</w:t>
      </w:r>
    </w:p>
    <w:p w:rsidR="00FE28D1" w:rsidRPr="00E130F3" w:rsidRDefault="00FE28D1" w:rsidP="00C65C58">
      <w:pPr>
        <w:numPr>
          <w:ilvl w:val="0"/>
          <w:numId w:val="19"/>
        </w:numPr>
        <w:rPr>
          <w:lang w:eastAsia="de-DE"/>
        </w:rPr>
      </w:pPr>
      <w:r w:rsidRPr="00E130F3">
        <w:rPr>
          <w:lang w:eastAsia="de-DE"/>
        </w:rPr>
        <w:t>popsat strukturu dat;</w:t>
      </w:r>
    </w:p>
    <w:p w:rsidR="00FE28D1" w:rsidRPr="00E130F3" w:rsidRDefault="00FE28D1" w:rsidP="00C65C58">
      <w:pPr>
        <w:numPr>
          <w:ilvl w:val="0"/>
          <w:numId w:val="19"/>
        </w:numPr>
        <w:rPr>
          <w:lang w:eastAsia="de-DE"/>
        </w:rPr>
      </w:pPr>
      <w:r w:rsidRPr="00E130F3">
        <w:rPr>
          <w:lang w:eastAsia="de-DE"/>
        </w:rPr>
        <w:t>nalézt určité skupiny podobných objektů, tj. shluky.</w:t>
      </w:r>
    </w:p>
    <w:p w:rsidR="003E2115" w:rsidRPr="00E130F3" w:rsidRDefault="003E2115" w:rsidP="00233980">
      <w:pPr>
        <w:rPr>
          <w:lang w:eastAsia="de-DE"/>
        </w:rPr>
      </w:pPr>
    </w:p>
    <w:p w:rsidR="003E2115" w:rsidRPr="00E130F3" w:rsidRDefault="00FE28D1" w:rsidP="00233980">
      <w:pPr>
        <w:rPr>
          <w:lang w:eastAsia="de-DE"/>
        </w:rPr>
      </w:pPr>
      <w:r w:rsidRPr="00E130F3">
        <w:rPr>
          <w:lang w:eastAsia="de-DE"/>
        </w:rPr>
        <w:t xml:space="preserve">Existuje několik typů shlukové analýzy, které se liší postupem shlukování. Shlukování může být </w:t>
      </w:r>
      <w:r w:rsidRPr="00E130F3">
        <w:rPr>
          <w:b/>
          <w:lang w:eastAsia="de-DE"/>
        </w:rPr>
        <w:t>hierarchické</w:t>
      </w:r>
      <w:r w:rsidRPr="00E130F3">
        <w:rPr>
          <w:lang w:eastAsia="de-DE"/>
        </w:rPr>
        <w:t xml:space="preserve"> nebo </w:t>
      </w:r>
      <w:r w:rsidRPr="00E130F3">
        <w:rPr>
          <w:b/>
          <w:lang w:eastAsia="de-DE"/>
        </w:rPr>
        <w:t>nehierarchické</w:t>
      </w:r>
      <w:r w:rsidRPr="00E130F3">
        <w:rPr>
          <w:lang w:eastAsia="de-DE"/>
        </w:rPr>
        <w:t>.</w:t>
      </w:r>
    </w:p>
    <w:p w:rsidR="003E2115" w:rsidRPr="00E130F3" w:rsidRDefault="004A0004" w:rsidP="00C65C58">
      <w:pPr>
        <w:numPr>
          <w:ilvl w:val="0"/>
          <w:numId w:val="20"/>
        </w:numPr>
        <w:rPr>
          <w:lang w:eastAsia="de-DE"/>
        </w:rPr>
      </w:pPr>
      <w:r w:rsidRPr="00E130F3">
        <w:rPr>
          <w:b/>
          <w:lang w:eastAsia="de-DE"/>
        </w:rPr>
        <w:t>Hierarchická shluková analýza</w:t>
      </w:r>
      <w:r w:rsidRPr="00E130F3">
        <w:rPr>
          <w:lang w:eastAsia="de-DE"/>
        </w:rPr>
        <w:t xml:space="preserve"> vytváří systém skupin a podskupin tak, že každá skupina může obsahovat několik podskupin nižšího řádu a sama může být součástí skupiny vyššího řádu. Výsledek se dá graficky znázornit stromem – dendrogramem.</w:t>
      </w:r>
    </w:p>
    <w:p w:rsidR="00FE28D1" w:rsidRPr="00E130F3" w:rsidRDefault="004A0004" w:rsidP="00C65C58">
      <w:pPr>
        <w:numPr>
          <w:ilvl w:val="0"/>
          <w:numId w:val="20"/>
        </w:numPr>
        <w:rPr>
          <w:lang w:eastAsia="de-DE"/>
        </w:rPr>
      </w:pPr>
      <w:r w:rsidRPr="00E130F3">
        <w:rPr>
          <w:b/>
          <w:lang w:eastAsia="de-DE"/>
        </w:rPr>
        <w:t>Nehierarchická shluková analýza</w:t>
      </w:r>
      <w:r w:rsidRPr="00E130F3">
        <w:rPr>
          <w:lang w:eastAsia="de-DE"/>
        </w:rPr>
        <w:t xml:space="preserve"> (</w:t>
      </w:r>
      <w:r w:rsidRPr="00E130F3">
        <w:rPr>
          <w:i/>
          <w:lang w:eastAsia="de-DE"/>
        </w:rPr>
        <w:t>partitioning methods</w:t>
      </w:r>
      <w:r w:rsidRPr="00E130F3">
        <w:rPr>
          <w:lang w:eastAsia="de-DE"/>
        </w:rPr>
        <w:t>) rozdělí objekty do několika shluků stejného řádu.</w:t>
      </w:r>
    </w:p>
    <w:p w:rsidR="00FE28D1" w:rsidRPr="00E130F3" w:rsidRDefault="00FE28D1" w:rsidP="00233980">
      <w:pPr>
        <w:rPr>
          <w:lang w:eastAsia="de-DE"/>
        </w:rPr>
      </w:pPr>
    </w:p>
    <w:p w:rsidR="00FE28D1" w:rsidRPr="00E130F3" w:rsidRDefault="004A0004" w:rsidP="00233980">
      <w:pPr>
        <w:rPr>
          <w:lang w:eastAsia="de-DE"/>
        </w:rPr>
      </w:pPr>
      <w:r w:rsidRPr="00E130F3">
        <w:rPr>
          <w:lang w:eastAsia="de-DE"/>
        </w:rPr>
        <w:t>V ekologii bývá shluková analýza používána ke klasifikaci vzorků (lokalit), ale v některých případech i na klasifikaci druhů, resp. taxonů, nebo environmentálních proměnných.</w:t>
      </w:r>
    </w:p>
    <w:p w:rsidR="00E35310" w:rsidRPr="00E130F3" w:rsidRDefault="00E35310" w:rsidP="00233980">
      <w:pPr>
        <w:pStyle w:val="Nadpis2"/>
      </w:pPr>
      <w:bookmarkStart w:id="115" w:name="_Toc275633606"/>
      <w:bookmarkStart w:id="116" w:name="_Toc288042925"/>
      <w:bookmarkStart w:id="117" w:name="_Toc288043007"/>
      <w:bookmarkStart w:id="118" w:name="_Toc288425798"/>
      <w:r w:rsidRPr="00E130F3">
        <w:lastRenderedPageBreak/>
        <w:t>Hierarchické shlukování</w:t>
      </w:r>
      <w:bookmarkEnd w:id="115"/>
      <w:bookmarkEnd w:id="116"/>
      <w:bookmarkEnd w:id="117"/>
      <w:bookmarkEnd w:id="118"/>
    </w:p>
    <w:p w:rsidR="00FC3847" w:rsidRPr="00E130F3" w:rsidRDefault="001A2459" w:rsidP="00233980">
      <w:pPr>
        <w:rPr>
          <w:lang w:eastAsia="de-DE"/>
        </w:rPr>
      </w:pPr>
      <w:r w:rsidRPr="00E130F3">
        <w:rPr>
          <w:lang w:eastAsia="de-DE"/>
        </w:rPr>
        <w:t xml:space="preserve">Hierarchické shlukovací metody uspořádají skupiny do hierarchické struktury. Jsou dvě možnosti k vytvoření hierarchického shlukování: </w:t>
      </w:r>
      <w:r w:rsidRPr="00E130F3">
        <w:rPr>
          <w:b/>
          <w:lang w:eastAsia="de-DE"/>
        </w:rPr>
        <w:t>aglomerativní</w:t>
      </w:r>
      <w:r w:rsidRPr="00E130F3">
        <w:rPr>
          <w:lang w:eastAsia="de-DE"/>
        </w:rPr>
        <w:t xml:space="preserve"> a </w:t>
      </w:r>
      <w:r w:rsidRPr="00E130F3">
        <w:rPr>
          <w:b/>
          <w:lang w:eastAsia="de-DE"/>
        </w:rPr>
        <w:t>divizivní</w:t>
      </w:r>
      <w:r w:rsidRPr="00E130F3">
        <w:rPr>
          <w:lang w:eastAsia="de-DE"/>
        </w:rPr>
        <w:t>.</w:t>
      </w:r>
    </w:p>
    <w:p w:rsidR="00FC3847" w:rsidRPr="00E130F3" w:rsidRDefault="001A2459" w:rsidP="00C65C58">
      <w:pPr>
        <w:numPr>
          <w:ilvl w:val="0"/>
          <w:numId w:val="21"/>
        </w:numPr>
        <w:rPr>
          <w:lang w:eastAsia="de-DE"/>
        </w:rPr>
      </w:pPr>
      <w:r w:rsidRPr="00E130F3">
        <w:rPr>
          <w:b/>
          <w:lang w:eastAsia="de-DE"/>
        </w:rPr>
        <w:t>Aglomerativní metody</w:t>
      </w:r>
      <w:r w:rsidRPr="00E130F3">
        <w:rPr>
          <w:lang w:eastAsia="de-DE"/>
        </w:rPr>
        <w:t>. Při aglomerativních metodách spojujeme objekty navzájem nejpodobnější a poté s každou skupinou pracujeme jako se samostatným objektem až do okamžiku, kdy zůstane pouze jedna skupina. Tento postup není vhodný pro velmi objemná data.</w:t>
      </w:r>
    </w:p>
    <w:p w:rsidR="00FC3847" w:rsidRPr="00E130F3" w:rsidRDefault="001A2459" w:rsidP="00C65C58">
      <w:pPr>
        <w:numPr>
          <w:ilvl w:val="0"/>
          <w:numId w:val="21"/>
        </w:numPr>
        <w:rPr>
          <w:lang w:eastAsia="de-DE"/>
        </w:rPr>
      </w:pPr>
      <w:r w:rsidRPr="00E130F3">
        <w:rPr>
          <w:b/>
          <w:lang w:eastAsia="de-DE"/>
        </w:rPr>
        <w:t>Divizivní metody</w:t>
      </w:r>
      <w:r w:rsidRPr="00E130F3">
        <w:rPr>
          <w:lang w:eastAsia="de-DE"/>
        </w:rPr>
        <w:t>. Celý soubor se dělí nejčastěji na dvě části – každou z nich lze potom považovat za samostatný soubor, který se znovu dělí.</w:t>
      </w:r>
    </w:p>
    <w:p w:rsidR="0025770B" w:rsidRPr="00E130F3" w:rsidRDefault="0025770B" w:rsidP="00233980">
      <w:pPr>
        <w:rPr>
          <w:lang w:eastAsia="de-DE"/>
        </w:rPr>
      </w:pPr>
    </w:p>
    <w:p w:rsidR="00FC3847" w:rsidRPr="00E130F3" w:rsidRDefault="001A2459" w:rsidP="00233980">
      <w:pPr>
        <w:rPr>
          <w:lang w:eastAsia="de-DE"/>
        </w:rPr>
      </w:pPr>
      <w:r w:rsidRPr="00E130F3">
        <w:rPr>
          <w:lang w:eastAsia="de-DE"/>
        </w:rPr>
        <w:t>Metody jsou konsti</w:t>
      </w:r>
      <w:r w:rsidR="00506CA8" w:rsidRPr="00E130F3">
        <w:rPr>
          <w:lang w:eastAsia="de-DE"/>
        </w:rPr>
        <w:t>t</w:t>
      </w:r>
      <w:r w:rsidRPr="00E130F3">
        <w:rPr>
          <w:lang w:eastAsia="de-DE"/>
        </w:rPr>
        <w:t>uovány tak, aby podobnost uvnitř skupin a rozdíl mezi skupinami byly co největší.</w:t>
      </w:r>
    </w:p>
    <w:p w:rsidR="00FC3847" w:rsidRPr="00E130F3" w:rsidRDefault="00176951" w:rsidP="00233980">
      <w:pPr>
        <w:rPr>
          <w:lang w:eastAsia="de-DE"/>
        </w:rPr>
      </w:pPr>
      <w:r w:rsidRPr="00E130F3">
        <w:rPr>
          <w:lang w:eastAsia="de-DE"/>
        </w:rPr>
        <w:t xml:space="preserve">Výsledky hierarchických shlukovacích metod lze graficky znázornit v podobě </w:t>
      </w:r>
      <w:r w:rsidRPr="00E130F3">
        <w:rPr>
          <w:b/>
          <w:lang w:eastAsia="de-DE"/>
        </w:rPr>
        <w:t>stromu – dendrogramu</w:t>
      </w:r>
      <w:r w:rsidR="00200D17" w:rsidRPr="00E130F3">
        <w:rPr>
          <w:lang w:eastAsia="de-DE"/>
        </w:rPr>
        <w:t xml:space="preserve"> (</w:t>
      </w:r>
      <w:r w:rsidR="00C4069F" w:rsidRPr="00E130F3">
        <w:rPr>
          <w:lang w:eastAsia="de-DE"/>
        </w:rPr>
        <w:fldChar w:fldCharType="begin"/>
      </w:r>
      <w:r w:rsidR="0025770B" w:rsidRPr="00E130F3">
        <w:rPr>
          <w:lang w:eastAsia="de-DE"/>
        </w:rPr>
        <w:instrText xml:space="preserve"> REF _Ref288113265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1</w:t>
      </w:r>
      <w:r w:rsidR="00C4069F" w:rsidRPr="00E130F3">
        <w:rPr>
          <w:lang w:eastAsia="de-DE"/>
        </w:rPr>
        <w:fldChar w:fldCharType="end"/>
      </w:r>
      <w:r w:rsidRPr="00E130F3">
        <w:rPr>
          <w:lang w:eastAsia="de-DE"/>
        </w:rPr>
        <w:t xml:space="preserve">). </w:t>
      </w:r>
      <w:r w:rsidR="00506CA8" w:rsidRPr="00E130F3">
        <w:rPr>
          <w:lang w:eastAsia="de-DE"/>
        </w:rPr>
        <w:t xml:space="preserve">Představíme si jej na příkladu aglomerativního shlukování. </w:t>
      </w:r>
      <w:r w:rsidRPr="00E130F3">
        <w:rPr>
          <w:lang w:eastAsia="de-DE"/>
        </w:rPr>
        <w:t xml:space="preserve">Na vodorovné ose je stupnice pro hladinu spojování. Vlevo začíná strom </w:t>
      </w:r>
      <w:r w:rsidRPr="00E130F3">
        <w:rPr>
          <w:i/>
          <w:lang w:eastAsia="de-DE"/>
        </w:rPr>
        <w:t>n</w:t>
      </w:r>
      <w:r w:rsidR="00724F25" w:rsidRPr="00E130F3">
        <w:rPr>
          <w:lang w:eastAsia="de-DE"/>
        </w:rPr>
        <w:t xml:space="preserve"> větvemi – objekty (v </w:t>
      </w:r>
      <w:r w:rsidRPr="00E130F3">
        <w:rPr>
          <w:lang w:eastAsia="de-DE"/>
        </w:rPr>
        <w:t>příklad</w:t>
      </w:r>
      <w:r w:rsidR="0079359E" w:rsidRPr="00E130F3">
        <w:rPr>
          <w:lang w:eastAsia="de-DE"/>
        </w:rPr>
        <w:t>u</w:t>
      </w:r>
      <w:r w:rsidRPr="00E130F3">
        <w:rPr>
          <w:lang w:eastAsia="de-DE"/>
        </w:rPr>
        <w:t xml:space="preserve"> na obrázku je jich pět). V každém kroku se spájí dvě větve v bodě, který odpovídá příslušné hladině spojení (</w:t>
      </w:r>
      <w:r w:rsidRPr="00E130F3">
        <w:rPr>
          <w:i/>
          <w:lang w:eastAsia="de-DE"/>
        </w:rPr>
        <w:t>linkage distance</w:t>
      </w:r>
      <w:r w:rsidRPr="00E130F3">
        <w:rPr>
          <w:lang w:eastAsia="de-DE"/>
        </w:rPr>
        <w:t>). V příkladu na obrázku jsou si nejpodobnější objekty 1 a 2, jsou spojeny na nejnižší hladině. Dendrogram lze zobrazit nejen horizontálně (</w:t>
      </w:r>
      <w:r w:rsidR="00C4069F" w:rsidRPr="00E130F3">
        <w:rPr>
          <w:lang w:eastAsia="de-DE"/>
        </w:rPr>
        <w:fldChar w:fldCharType="begin"/>
      </w:r>
      <w:r w:rsidR="0025770B" w:rsidRPr="00E130F3">
        <w:rPr>
          <w:lang w:eastAsia="de-DE"/>
        </w:rPr>
        <w:instrText xml:space="preserve"> REF _Ref288113265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1</w:t>
      </w:r>
      <w:r w:rsidR="00C4069F" w:rsidRPr="00E130F3">
        <w:rPr>
          <w:lang w:eastAsia="de-DE"/>
        </w:rPr>
        <w:fldChar w:fldCharType="end"/>
      </w:r>
      <w:r w:rsidR="0025770B" w:rsidRPr="00E130F3">
        <w:rPr>
          <w:lang w:eastAsia="de-DE"/>
        </w:rPr>
        <w:t>a</w:t>
      </w:r>
      <w:r w:rsidRPr="00E130F3">
        <w:rPr>
          <w:lang w:eastAsia="de-DE"/>
        </w:rPr>
        <w:t>), ale i vertikálně (</w:t>
      </w:r>
      <w:r w:rsidR="00C4069F" w:rsidRPr="00E130F3">
        <w:rPr>
          <w:lang w:eastAsia="de-DE"/>
        </w:rPr>
        <w:fldChar w:fldCharType="begin"/>
      </w:r>
      <w:r w:rsidR="0025770B" w:rsidRPr="00E130F3">
        <w:rPr>
          <w:lang w:eastAsia="de-DE"/>
        </w:rPr>
        <w:instrText xml:space="preserve"> REF _Ref288113265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1</w:t>
      </w:r>
      <w:r w:rsidR="00C4069F" w:rsidRPr="00E130F3">
        <w:rPr>
          <w:lang w:eastAsia="de-DE"/>
        </w:rPr>
        <w:fldChar w:fldCharType="end"/>
      </w:r>
      <w:r w:rsidR="0025770B" w:rsidRPr="00E130F3">
        <w:rPr>
          <w:lang w:eastAsia="de-DE"/>
        </w:rPr>
        <w:t>b</w:t>
      </w:r>
      <w:r w:rsidRPr="00E130F3">
        <w:rPr>
          <w:lang w:eastAsia="de-DE"/>
        </w:rPr>
        <w:t>).</w:t>
      </w:r>
    </w:p>
    <w:p w:rsidR="00FC3847" w:rsidRPr="00E130F3" w:rsidRDefault="00FC3847" w:rsidP="00FC3847">
      <w:pPr>
        <w:ind w:firstLine="426"/>
        <w:rPr>
          <w:rFonts w:ascii="Times" w:hAnsi="Times"/>
          <w:szCs w:val="20"/>
          <w:lang w:eastAsia="de-DE"/>
        </w:rPr>
      </w:pPr>
    </w:p>
    <w:p w:rsidR="00233980" w:rsidRPr="00E130F3" w:rsidRDefault="00F43C3E" w:rsidP="00233980">
      <w:pPr>
        <w:keepNext/>
        <w:ind w:firstLine="0"/>
        <w:jc w:val="center"/>
      </w:pPr>
      <w:r w:rsidRPr="00E130F3">
        <w:rPr>
          <w:rFonts w:ascii="Times" w:hAnsi="Times"/>
          <w:noProof/>
          <w:szCs w:val="20"/>
        </w:rPr>
        <w:drawing>
          <wp:inline distT="0" distB="0" distL="0" distR="0">
            <wp:extent cx="4723130" cy="214693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8" cstate="print"/>
                    <a:srcRect/>
                    <a:stretch>
                      <a:fillRect/>
                    </a:stretch>
                  </pic:blipFill>
                  <pic:spPr bwMode="auto">
                    <a:xfrm>
                      <a:off x="0" y="0"/>
                      <a:ext cx="4723130" cy="2146935"/>
                    </a:xfrm>
                    <a:prstGeom prst="rect">
                      <a:avLst/>
                    </a:prstGeom>
                    <a:noFill/>
                    <a:ln w="9525">
                      <a:noFill/>
                      <a:miter lim="800000"/>
                      <a:headEnd/>
                      <a:tailEnd/>
                    </a:ln>
                  </pic:spPr>
                </pic:pic>
              </a:graphicData>
            </a:graphic>
          </wp:inline>
        </w:drawing>
      </w:r>
    </w:p>
    <w:p w:rsidR="001A2459" w:rsidRPr="00E130F3" w:rsidRDefault="00233980" w:rsidP="00233980">
      <w:pPr>
        <w:pStyle w:val="Titulek"/>
        <w:rPr>
          <w:rFonts w:ascii="Times" w:hAnsi="Times"/>
          <w:lang w:eastAsia="de-DE"/>
        </w:rPr>
      </w:pPr>
      <w:bookmarkStart w:id="119" w:name="_Ref288113265"/>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w:t>
      </w:r>
      <w:r w:rsidR="00C4069F" w:rsidRPr="00E130F3">
        <w:fldChar w:fldCharType="end"/>
      </w:r>
      <w:bookmarkEnd w:id="119"/>
      <w:r w:rsidRPr="00E130F3">
        <w:t xml:space="preserve"> Ukázka dendrogramu (stromu) pěti objektů. Strom lze zobrazit horizontálně (a) i vertikálně (b).</w:t>
      </w:r>
    </w:p>
    <w:p w:rsidR="00E35310" w:rsidRPr="00E130F3" w:rsidRDefault="00E35310" w:rsidP="00233980">
      <w:pPr>
        <w:pStyle w:val="Nadpis3"/>
      </w:pPr>
      <w:bookmarkStart w:id="120" w:name="_Toc114485421"/>
      <w:bookmarkStart w:id="121" w:name="_Toc275633607"/>
      <w:bookmarkStart w:id="122" w:name="_Toc288042926"/>
      <w:bookmarkStart w:id="123" w:name="_Toc288043008"/>
      <w:bookmarkStart w:id="124" w:name="_Toc288425799"/>
      <w:r w:rsidRPr="00E130F3">
        <w:t>Hierarchické aglomerativní shlukován</w:t>
      </w:r>
      <w:bookmarkEnd w:id="120"/>
      <w:r w:rsidRPr="00E130F3">
        <w:t>í</w:t>
      </w:r>
      <w:bookmarkEnd w:id="121"/>
      <w:bookmarkEnd w:id="122"/>
      <w:bookmarkEnd w:id="123"/>
      <w:bookmarkEnd w:id="124"/>
    </w:p>
    <w:p w:rsidR="00676DAE" w:rsidRPr="00E130F3" w:rsidRDefault="007859F6" w:rsidP="00233980">
      <w:pPr>
        <w:rPr>
          <w:lang w:eastAsia="de-DE"/>
        </w:rPr>
      </w:pPr>
      <w:r w:rsidRPr="00E130F3">
        <w:rPr>
          <w:lang w:eastAsia="de-DE"/>
        </w:rPr>
        <w:t xml:space="preserve">Aglomerativní shluková analýza pracuje se samostatnými objekty, které jsou shlukovány do větších shluků. V mnohých vědních disciplínách jsou aglomerativní techniky používány častěji než divizivní metody. Existuje mnoho aglomerativních metod, </w:t>
      </w:r>
      <w:r w:rsidR="00B85FA9" w:rsidRPr="00E130F3">
        <w:rPr>
          <w:lang w:eastAsia="de-DE"/>
        </w:rPr>
        <w:t xml:space="preserve">přičemž </w:t>
      </w:r>
      <w:r w:rsidRPr="00E130F3">
        <w:rPr>
          <w:lang w:eastAsia="de-DE"/>
        </w:rPr>
        <w:t>každá z nich využívá jiný pohled na data.</w:t>
      </w:r>
    </w:p>
    <w:p w:rsidR="00676DAE" w:rsidRPr="00E130F3" w:rsidRDefault="007859F6" w:rsidP="00233980">
      <w:pPr>
        <w:rPr>
          <w:lang w:eastAsia="de-DE"/>
        </w:rPr>
      </w:pPr>
      <w:r w:rsidRPr="00E130F3">
        <w:rPr>
          <w:lang w:eastAsia="de-DE"/>
        </w:rPr>
        <w:t>Základním krokem tohoto shlukování je výpočet podobností/vzdáleností mezi všemi dvojicemi objektů, tj. vytvoření asociační matice. V různých etapách algoritmu posuzujeme podobnost/vzdálenost dvou objektů, podobnos</w:t>
      </w:r>
      <w:r w:rsidR="008305C0" w:rsidRPr="00E130F3">
        <w:rPr>
          <w:lang w:eastAsia="de-DE"/>
        </w:rPr>
        <w:t>t/vzdálenost objektu a shluku a </w:t>
      </w:r>
      <w:r w:rsidRPr="00E130F3">
        <w:rPr>
          <w:lang w:eastAsia="de-DE"/>
        </w:rPr>
        <w:t>podobnost/vzdálenost dvou shluků. Způsob výpočtu podobnosti/vzdálenosti zásadním způsobem ovlivňuje výsledek shlukování.</w:t>
      </w:r>
    </w:p>
    <w:p w:rsidR="00676DAE" w:rsidRPr="00E130F3" w:rsidRDefault="007859F6" w:rsidP="00233980">
      <w:pPr>
        <w:rPr>
          <w:lang w:eastAsia="de-DE"/>
        </w:rPr>
      </w:pPr>
      <w:r w:rsidRPr="00E130F3">
        <w:rPr>
          <w:lang w:eastAsia="de-DE"/>
        </w:rPr>
        <w:t xml:space="preserve">V předchozí kapitole jsou uvedeny různé míry podobnosti a metriky vzdálenosti. Většinou požadujeme, aby podobnost nabývala hodnot od nuly pro maximální rozdílnost po jedničku pro totožnost. Často se však z praktických důvodů používají různé míry vzdálenosti, tentýž jev je </w:t>
      </w:r>
      <w:r w:rsidRPr="00E130F3">
        <w:rPr>
          <w:lang w:eastAsia="de-DE"/>
        </w:rPr>
        <w:lastRenderedPageBreak/>
        <w:t xml:space="preserve">tedy měřen v opačném směru. Nevyplývají z toho žádné problémy; ostatně každou míru vzdálenosti </w:t>
      </w:r>
      <w:r w:rsidRPr="00E130F3">
        <w:rPr>
          <w:i/>
          <w:lang w:eastAsia="de-DE"/>
        </w:rPr>
        <w:t>D (D ≥ 0)</w:t>
      </w:r>
      <w:r w:rsidRPr="00E130F3">
        <w:rPr>
          <w:lang w:eastAsia="de-DE"/>
        </w:rPr>
        <w:t xml:space="preserve"> lze převést na míru podobnosti </w:t>
      </w:r>
      <w:r w:rsidRPr="00E130F3">
        <w:rPr>
          <w:i/>
          <w:lang w:eastAsia="de-DE"/>
        </w:rPr>
        <w:t>S</w:t>
      </w:r>
      <w:r w:rsidRPr="00E130F3">
        <w:rPr>
          <w:lang w:eastAsia="de-DE"/>
        </w:rPr>
        <w:t xml:space="preserve">, </w:t>
      </w:r>
      <w:r w:rsidRPr="00E130F3">
        <w:rPr>
          <w:i/>
          <w:lang w:eastAsia="de-DE"/>
        </w:rPr>
        <w:t>0 ≤ S ≤ 1</w:t>
      </w:r>
      <w:r w:rsidRPr="00E130F3">
        <w:rPr>
          <w:lang w:eastAsia="de-DE"/>
        </w:rPr>
        <w:t xml:space="preserve">, např. </w:t>
      </w:r>
      <w:r w:rsidRPr="00E130F3">
        <w:rPr>
          <w:i/>
          <w:lang w:eastAsia="de-DE"/>
        </w:rPr>
        <w:t>S = e</w:t>
      </w:r>
      <w:r w:rsidRPr="00E130F3">
        <w:rPr>
          <w:i/>
          <w:vertAlign w:val="superscript"/>
          <w:lang w:eastAsia="de-DE"/>
        </w:rPr>
        <w:t>-D</w:t>
      </w:r>
      <w:r w:rsidR="00724F25" w:rsidRPr="00E130F3">
        <w:rPr>
          <w:lang w:eastAsia="de-DE"/>
        </w:rPr>
        <w:t xml:space="preserve"> a </w:t>
      </w:r>
      <w:r w:rsidRPr="00E130F3">
        <w:rPr>
          <w:lang w:eastAsia="de-DE"/>
        </w:rPr>
        <w:t>naopak.</w:t>
      </w:r>
    </w:p>
    <w:p w:rsidR="00676DAE" w:rsidRPr="00E130F3" w:rsidRDefault="007859F6" w:rsidP="00233980">
      <w:pPr>
        <w:rPr>
          <w:lang w:eastAsia="de-DE"/>
        </w:rPr>
      </w:pPr>
      <w:r w:rsidRPr="00E130F3">
        <w:rPr>
          <w:lang w:eastAsia="de-DE"/>
        </w:rPr>
        <w:t xml:space="preserve">V dalším textu stručně představíme několik způsobů stanovení podobnosti/vzdálenosti mezi shluky. S tímto </w:t>
      </w:r>
      <w:r w:rsidR="0079359E" w:rsidRPr="00E130F3">
        <w:rPr>
          <w:lang w:eastAsia="de-DE"/>
        </w:rPr>
        <w:t xml:space="preserve">postupem </w:t>
      </w:r>
      <w:r w:rsidRPr="00E130F3">
        <w:rPr>
          <w:lang w:eastAsia="de-DE"/>
        </w:rPr>
        <w:t>se můžeme setkat také pod názvem aglomerativní metoda</w:t>
      </w:r>
      <w:r w:rsidR="00D3782B" w:rsidRPr="00E130F3">
        <w:rPr>
          <w:lang w:eastAsia="de-DE"/>
        </w:rPr>
        <w:t>,</w:t>
      </w:r>
      <w:r w:rsidRPr="00E130F3">
        <w:rPr>
          <w:lang w:eastAsia="de-DE"/>
        </w:rPr>
        <w:t xml:space="preserve"> aglomerativní postup</w:t>
      </w:r>
      <w:r w:rsidR="00D3782B" w:rsidRPr="00E130F3">
        <w:rPr>
          <w:lang w:eastAsia="de-DE"/>
        </w:rPr>
        <w:t>, nebo shlukovací algoritmus.</w:t>
      </w:r>
    </w:p>
    <w:p w:rsidR="00D3782B" w:rsidRPr="00E130F3" w:rsidRDefault="00D3782B" w:rsidP="00731A13">
      <w:pPr>
        <w:pStyle w:val="Nadpis4"/>
        <w:rPr>
          <w:lang w:eastAsia="de-DE"/>
        </w:rPr>
      </w:pPr>
      <w:r w:rsidRPr="00E130F3">
        <w:rPr>
          <w:lang w:eastAsia="de-DE"/>
        </w:rPr>
        <w:t>Vzdálenost mezi shluky (aglomerativní metody)</w:t>
      </w:r>
    </w:p>
    <w:p w:rsidR="007859F6" w:rsidRPr="00E130F3" w:rsidRDefault="00EB0396" w:rsidP="00233980">
      <w:pPr>
        <w:rPr>
          <w:lang w:eastAsia="de-DE"/>
        </w:rPr>
      </w:pPr>
      <w:r w:rsidRPr="00E130F3">
        <w:rPr>
          <w:lang w:eastAsia="de-DE"/>
        </w:rPr>
        <w:t>Všechny aglomerativní metody jsou založeny na shlukování jednotlivých objektů nebo shluků do větších skupin. Skupiny, které jsou si nejvíc podobné, jsou sloučeny. Definice vzdálenosti mezi shluky se u jednotlivých metod liší. Metody se navzájem liší chápáním této vzdálenosti (</w:t>
      </w:r>
      <w:r w:rsidR="00C4069F" w:rsidRPr="00E130F3">
        <w:rPr>
          <w:lang w:eastAsia="de-DE"/>
        </w:rPr>
        <w:fldChar w:fldCharType="begin"/>
      </w:r>
      <w:r w:rsidR="0025770B" w:rsidRPr="00E130F3">
        <w:rPr>
          <w:lang w:eastAsia="de-DE"/>
        </w:rPr>
        <w:instrText xml:space="preserve"> REF _Ref288113367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2</w:t>
      </w:r>
      <w:r w:rsidR="00C4069F" w:rsidRPr="00E130F3">
        <w:rPr>
          <w:lang w:eastAsia="de-DE"/>
        </w:rPr>
        <w:fldChar w:fldCharType="end"/>
      </w:r>
      <w:r w:rsidRPr="00E130F3">
        <w:rPr>
          <w:lang w:eastAsia="de-DE"/>
        </w:rPr>
        <w:t>).</w:t>
      </w:r>
    </w:p>
    <w:p w:rsidR="00EB0396" w:rsidRPr="00E130F3" w:rsidRDefault="00EB0396" w:rsidP="00233980">
      <w:pPr>
        <w:rPr>
          <w:lang w:eastAsia="de-DE"/>
        </w:rPr>
      </w:pPr>
    </w:p>
    <w:p w:rsidR="00233980" w:rsidRPr="00E130F3" w:rsidRDefault="003724A5" w:rsidP="00233980">
      <w:pPr>
        <w:keepNext/>
        <w:jc w:val="center"/>
      </w:pPr>
      <w:r w:rsidRPr="00E130F3">
        <w:rPr>
          <w:noProof/>
        </w:rPr>
        <w:drawing>
          <wp:inline distT="0" distB="0" distL="0" distR="0">
            <wp:extent cx="3578165" cy="2585395"/>
            <wp:effectExtent l="1905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9" cstate="print"/>
                    <a:srcRect/>
                    <a:stretch>
                      <a:fillRect/>
                    </a:stretch>
                  </pic:blipFill>
                  <pic:spPr bwMode="auto">
                    <a:xfrm>
                      <a:off x="0" y="0"/>
                      <a:ext cx="3576584" cy="2584253"/>
                    </a:xfrm>
                    <a:prstGeom prst="rect">
                      <a:avLst/>
                    </a:prstGeom>
                    <a:noFill/>
                    <a:ln w="9525">
                      <a:noFill/>
                      <a:miter lim="800000"/>
                      <a:headEnd/>
                      <a:tailEnd/>
                    </a:ln>
                  </pic:spPr>
                </pic:pic>
              </a:graphicData>
            </a:graphic>
          </wp:inline>
        </w:drawing>
      </w:r>
    </w:p>
    <w:p w:rsidR="00EB0396" w:rsidRPr="00E130F3" w:rsidRDefault="00233980" w:rsidP="00233980">
      <w:pPr>
        <w:pStyle w:val="Titulek"/>
        <w:rPr>
          <w:lang w:eastAsia="de-DE"/>
        </w:rPr>
      </w:pPr>
      <w:bookmarkStart w:id="125" w:name="_Ref288113367"/>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2</w:t>
      </w:r>
      <w:r w:rsidR="00C4069F" w:rsidRPr="00E130F3">
        <w:fldChar w:fldCharType="end"/>
      </w:r>
      <w:bookmarkEnd w:id="125"/>
      <w:r w:rsidRPr="00E130F3">
        <w:t xml:space="preserve"> Vnímání vzdálenosti při metodě nejbližšího a nejvzdálenějšího souseda.</w:t>
      </w:r>
    </w:p>
    <w:p w:rsidR="00EB0396" w:rsidRPr="00E130F3" w:rsidRDefault="00962166" w:rsidP="00731A13">
      <w:pPr>
        <w:pStyle w:val="Nadpis4"/>
        <w:rPr>
          <w:lang w:eastAsia="de-DE"/>
        </w:rPr>
      </w:pPr>
      <w:r w:rsidRPr="00E130F3">
        <w:rPr>
          <w:lang w:eastAsia="de-DE"/>
        </w:rPr>
        <w:t>Metoda nejbližšího souseda (jednospojná metoda, metoda jediné vazby, single-linkage clustering, the nearest neighbor method)</w:t>
      </w:r>
    </w:p>
    <w:p w:rsidR="00EB0396" w:rsidRPr="00E130F3" w:rsidRDefault="00962166" w:rsidP="00233980">
      <w:pPr>
        <w:rPr>
          <w:lang w:eastAsia="de-DE"/>
        </w:rPr>
      </w:pPr>
      <w:r w:rsidRPr="00E130F3">
        <w:rPr>
          <w:lang w:eastAsia="de-DE"/>
        </w:rPr>
        <w:t>Historicky nejstarší metoda. Vzdálenost mezi dvěma shluky (na počátku analýzy reprezentované jednotlivými objekty) je daná jako minimální vzdálenost mezi všemi možnými zástupci shluků (</w:t>
      </w:r>
      <w:r w:rsidR="00C4069F" w:rsidRPr="00E130F3">
        <w:rPr>
          <w:lang w:eastAsia="de-DE"/>
        </w:rPr>
        <w:fldChar w:fldCharType="begin"/>
      </w:r>
      <w:r w:rsidR="0025770B" w:rsidRPr="00E130F3">
        <w:rPr>
          <w:lang w:eastAsia="de-DE"/>
        </w:rPr>
        <w:instrText xml:space="preserve"> REF _Ref288113382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3</w:t>
      </w:r>
      <w:r w:rsidR="00C4069F" w:rsidRPr="00E130F3">
        <w:rPr>
          <w:lang w:eastAsia="de-DE"/>
        </w:rPr>
        <w:fldChar w:fldCharType="end"/>
      </w:r>
      <w:r w:rsidRPr="00E130F3">
        <w:rPr>
          <w:lang w:eastAsia="de-DE"/>
        </w:rPr>
        <w:t>). To znamená, že ve dvou shlucích, o jejichž spojení uvažujeme, nás zajímají pouze ty dva objekty, které jsou k sobě nejblíže. Při použití této metody se často i značně vzdálené objekty mohou sejít ve stejném shluku, pokud větší počet dalších objektů mezi nimi vytvoří jakýsi most. Toto charakteristické řetězení objektů se považuje za nevýhodu, zvláště když máme důvod požadovat, aby shluky měly obvyklý eliptický tvar se zhutněným jádrem.</w:t>
      </w:r>
    </w:p>
    <w:p w:rsidR="00233980" w:rsidRPr="00E130F3" w:rsidRDefault="00F43C3E" w:rsidP="00233980">
      <w:pPr>
        <w:keepNext/>
        <w:jc w:val="center"/>
      </w:pPr>
      <w:r w:rsidRPr="00E130F3">
        <w:rPr>
          <w:noProof/>
        </w:rPr>
        <w:lastRenderedPageBreak/>
        <w:drawing>
          <wp:inline distT="0" distB="0" distL="0" distR="0">
            <wp:extent cx="5064760" cy="2783205"/>
            <wp:effectExtent l="1905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90" cstate="print"/>
                    <a:srcRect/>
                    <a:stretch>
                      <a:fillRect/>
                    </a:stretch>
                  </pic:blipFill>
                  <pic:spPr bwMode="auto">
                    <a:xfrm>
                      <a:off x="0" y="0"/>
                      <a:ext cx="5064760" cy="2783205"/>
                    </a:xfrm>
                    <a:prstGeom prst="rect">
                      <a:avLst/>
                    </a:prstGeom>
                    <a:noFill/>
                    <a:ln w="9525">
                      <a:noFill/>
                      <a:miter lim="800000"/>
                      <a:headEnd/>
                      <a:tailEnd/>
                    </a:ln>
                  </pic:spPr>
                </pic:pic>
              </a:graphicData>
            </a:graphic>
          </wp:inline>
        </w:drawing>
      </w:r>
    </w:p>
    <w:p w:rsidR="00E35310" w:rsidRPr="00E130F3" w:rsidRDefault="00233980" w:rsidP="00233980">
      <w:pPr>
        <w:pStyle w:val="Titulek"/>
        <w:rPr>
          <w:lang w:eastAsia="de-DE"/>
        </w:rPr>
      </w:pPr>
      <w:bookmarkStart w:id="126" w:name="_Ref288113382"/>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3</w:t>
      </w:r>
      <w:r w:rsidR="00C4069F" w:rsidRPr="00E130F3">
        <w:fldChar w:fldCharType="end"/>
      </w:r>
      <w:bookmarkEnd w:id="126"/>
      <w:r w:rsidRPr="00E130F3">
        <w:t xml:space="preserve"> Vzdálenost u metody nejbližšího souseda a ukázka dendrogramu vzniklého touto metodou (podle Marhold, Suda 2002).</w:t>
      </w:r>
    </w:p>
    <w:p w:rsidR="0073493D" w:rsidRPr="00E130F3" w:rsidRDefault="0059553B" w:rsidP="00731A13">
      <w:pPr>
        <w:pStyle w:val="Nadpis4"/>
        <w:rPr>
          <w:lang w:eastAsia="de-DE"/>
        </w:rPr>
      </w:pPr>
      <w:r w:rsidRPr="00E130F3">
        <w:rPr>
          <w:lang w:eastAsia="de-DE"/>
        </w:rPr>
        <w:t>Metoda nejvzdálenějšího souseda (všespojná metoda, complete-linkage clustering, the furthest neighbor method)</w:t>
      </w:r>
    </w:p>
    <w:p w:rsidR="0074535E" w:rsidRPr="00E130F3" w:rsidRDefault="0059553B" w:rsidP="00233980">
      <w:pPr>
        <w:rPr>
          <w:lang w:eastAsia="de-DE"/>
        </w:rPr>
      </w:pPr>
      <w:r w:rsidRPr="00E130F3">
        <w:rPr>
          <w:lang w:eastAsia="de-DE"/>
        </w:rPr>
        <w:t>Tato metoda je založena na opačném principu než jednospojná metoda. Vzdálenost mezi dvěma shluky je daná maximální vzdáleností mezi všemi možnými zástupci obou shluků (</w:t>
      </w:r>
      <w:r w:rsidR="00C4069F" w:rsidRPr="00E130F3">
        <w:rPr>
          <w:lang w:eastAsia="de-DE"/>
        </w:rPr>
        <w:fldChar w:fldCharType="begin"/>
      </w:r>
      <w:r w:rsidR="0025770B" w:rsidRPr="00E130F3">
        <w:rPr>
          <w:lang w:eastAsia="de-DE"/>
        </w:rPr>
        <w:instrText xml:space="preserve"> REF _Ref288113409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4</w:t>
      </w:r>
      <w:r w:rsidR="00C4069F" w:rsidRPr="00E130F3">
        <w:rPr>
          <w:lang w:eastAsia="de-DE"/>
        </w:rPr>
        <w:fldChar w:fldCharType="end"/>
      </w:r>
      <w:r w:rsidRPr="00E130F3">
        <w:rPr>
          <w:lang w:eastAsia="de-DE"/>
        </w:rPr>
        <w:t xml:space="preserve">). Tato metoda produkuje shluky, které jsou mezi sebou dobře odděleny. Nežádoucí řetězový efekt zde odpadá, naopak je tu tendence ke tvorbě kompaktních shluků, </w:t>
      </w:r>
      <w:r w:rsidR="00B85FA9" w:rsidRPr="00E130F3">
        <w:rPr>
          <w:lang w:eastAsia="de-DE"/>
        </w:rPr>
        <w:t>které nebývají velké</w:t>
      </w:r>
      <w:r w:rsidRPr="00E130F3">
        <w:rPr>
          <w:lang w:eastAsia="de-DE"/>
        </w:rPr>
        <w:t>.</w:t>
      </w:r>
    </w:p>
    <w:p w:rsidR="0025770B" w:rsidRPr="00E130F3" w:rsidRDefault="0025770B" w:rsidP="00233980">
      <w:pPr>
        <w:rPr>
          <w:lang w:eastAsia="de-DE"/>
        </w:rPr>
      </w:pPr>
    </w:p>
    <w:p w:rsidR="00233980" w:rsidRPr="00E130F3" w:rsidRDefault="00F43C3E" w:rsidP="00233980">
      <w:pPr>
        <w:keepNext/>
        <w:jc w:val="center"/>
      </w:pPr>
      <w:r w:rsidRPr="00E130F3">
        <w:rPr>
          <w:noProof/>
        </w:rPr>
        <w:drawing>
          <wp:inline distT="0" distB="0" distL="0" distR="0">
            <wp:extent cx="5033010" cy="2799080"/>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1" cstate="print"/>
                    <a:srcRect/>
                    <a:stretch>
                      <a:fillRect/>
                    </a:stretch>
                  </pic:blipFill>
                  <pic:spPr bwMode="auto">
                    <a:xfrm>
                      <a:off x="0" y="0"/>
                      <a:ext cx="5033010" cy="2799080"/>
                    </a:xfrm>
                    <a:prstGeom prst="rect">
                      <a:avLst/>
                    </a:prstGeom>
                    <a:noFill/>
                    <a:ln w="9525">
                      <a:noFill/>
                      <a:miter lim="800000"/>
                      <a:headEnd/>
                      <a:tailEnd/>
                    </a:ln>
                  </pic:spPr>
                </pic:pic>
              </a:graphicData>
            </a:graphic>
          </wp:inline>
        </w:drawing>
      </w:r>
    </w:p>
    <w:p w:rsidR="00E35310" w:rsidRPr="00E130F3" w:rsidRDefault="00233980" w:rsidP="00233980">
      <w:pPr>
        <w:pStyle w:val="Titulek"/>
        <w:rPr>
          <w:lang w:eastAsia="de-DE"/>
        </w:rPr>
      </w:pPr>
      <w:bookmarkStart w:id="127" w:name="_Ref288113409"/>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4</w:t>
      </w:r>
      <w:r w:rsidR="00C4069F" w:rsidRPr="00E130F3">
        <w:fldChar w:fldCharType="end"/>
      </w:r>
      <w:bookmarkEnd w:id="127"/>
      <w:r w:rsidRPr="00E130F3">
        <w:t xml:space="preserve"> Vzdálenost u metody nejvzdálenějšího souseda a ukázka dendrogramu vzniklého touto metodou (podle Marhold, Suda 2002).</w:t>
      </w:r>
    </w:p>
    <w:p w:rsidR="0025770B" w:rsidRPr="00E130F3" w:rsidRDefault="0025770B" w:rsidP="0025770B">
      <w:pPr>
        <w:pStyle w:val="Nadpis4"/>
        <w:rPr>
          <w:lang w:eastAsia="de-DE"/>
        </w:rPr>
        <w:sectPr w:rsidR="0025770B" w:rsidRPr="00E130F3" w:rsidSect="00F43C3E">
          <w:pgSz w:w="11906" w:h="16838"/>
          <w:pgMar w:top="1134" w:right="1134" w:bottom="1418" w:left="1418" w:header="709" w:footer="709" w:gutter="0"/>
          <w:cols w:space="708"/>
          <w:docGrid w:linePitch="360"/>
        </w:sectPr>
      </w:pPr>
    </w:p>
    <w:p w:rsidR="00514736" w:rsidRPr="00E130F3" w:rsidRDefault="0059553B" w:rsidP="0025770B">
      <w:pPr>
        <w:pStyle w:val="Nadpis4"/>
        <w:rPr>
          <w:lang w:eastAsia="de-DE"/>
        </w:rPr>
      </w:pPr>
      <w:r w:rsidRPr="00E130F3">
        <w:rPr>
          <w:lang w:eastAsia="de-DE"/>
        </w:rPr>
        <w:lastRenderedPageBreak/>
        <w:t>Metoda průměrné vazby (středospojná metoda, average-linkage clustering</w:t>
      </w:r>
      <w:r w:rsidR="00514736" w:rsidRPr="00E130F3">
        <w:rPr>
          <w:lang w:eastAsia="de-DE"/>
        </w:rPr>
        <w:t>)</w:t>
      </w:r>
    </w:p>
    <w:p w:rsidR="00514736" w:rsidRPr="00E130F3" w:rsidRDefault="007F70A2" w:rsidP="00233980">
      <w:pPr>
        <w:rPr>
          <w:lang w:eastAsia="de-DE"/>
        </w:rPr>
      </w:pPr>
      <w:r w:rsidRPr="00E130F3">
        <w:rPr>
          <w:lang w:eastAsia="de-DE"/>
        </w:rPr>
        <w:t>Existují</w:t>
      </w:r>
      <w:r w:rsidR="00514736" w:rsidRPr="00E130F3">
        <w:rPr>
          <w:lang w:eastAsia="de-DE"/>
        </w:rPr>
        <w:t xml:space="preserve"> čtyři metody průměrného shluko</w:t>
      </w:r>
      <w:r w:rsidR="00472D6F" w:rsidRPr="00E130F3">
        <w:rPr>
          <w:lang w:eastAsia="de-DE"/>
        </w:rPr>
        <w:t>vání. První dvě metody</w:t>
      </w:r>
      <w:r w:rsidR="004005CE" w:rsidRPr="00E130F3">
        <w:rPr>
          <w:lang w:eastAsia="de-DE"/>
        </w:rPr>
        <w:t>,</w:t>
      </w:r>
      <w:r w:rsidR="00472D6F" w:rsidRPr="00E130F3">
        <w:rPr>
          <w:lang w:eastAsia="de-DE"/>
        </w:rPr>
        <w:t xml:space="preserve"> UPGMA a WPGMA</w:t>
      </w:r>
      <w:r w:rsidR="004005CE" w:rsidRPr="00E130F3">
        <w:rPr>
          <w:lang w:eastAsia="de-DE"/>
        </w:rPr>
        <w:t>,</w:t>
      </w:r>
      <w:r w:rsidR="00472D6F" w:rsidRPr="00E130F3">
        <w:rPr>
          <w:lang w:eastAsia="de-DE"/>
        </w:rPr>
        <w:t xml:space="preserve"> používají průměrnou vzdálenost mezi všemi členy shluků jako kritérium vzdálenosti mezi shluky. Metody UPGMC a WPGMC počítají mezishlukovou vzdálenost jako vzdálenost mezi centroidy (těžišti) shluků. Dalším rozdílem u těchto metod je vážení velikosti shluků. </w:t>
      </w:r>
      <w:r w:rsidR="006B522E" w:rsidRPr="00E130F3">
        <w:rPr>
          <w:lang w:eastAsia="de-DE"/>
        </w:rPr>
        <w:t>Metody</w:t>
      </w:r>
      <w:r w:rsidR="00472D6F" w:rsidRPr="00E130F3">
        <w:rPr>
          <w:lang w:eastAsia="de-DE"/>
        </w:rPr>
        <w:t xml:space="preserve"> UPGMA a UPGMC </w:t>
      </w:r>
      <w:r w:rsidR="006B522E" w:rsidRPr="00E130F3">
        <w:rPr>
          <w:lang w:eastAsia="de-DE"/>
        </w:rPr>
        <w:t>dávají ste</w:t>
      </w:r>
      <w:r w:rsidR="00724F25" w:rsidRPr="00E130F3">
        <w:rPr>
          <w:lang w:eastAsia="de-DE"/>
        </w:rPr>
        <w:t>jné váhy původním podobnostem a </w:t>
      </w:r>
      <w:r w:rsidR="006B522E" w:rsidRPr="00E130F3">
        <w:rPr>
          <w:lang w:eastAsia="de-DE"/>
        </w:rPr>
        <w:t xml:space="preserve">zároveň váhy shluků jsou proporcionální k velikosti shluků, u metod </w:t>
      </w:r>
      <w:r w:rsidR="00724F25" w:rsidRPr="00E130F3">
        <w:rPr>
          <w:lang w:eastAsia="de-DE"/>
        </w:rPr>
        <w:t>WPGMA a </w:t>
      </w:r>
      <w:r w:rsidR="00472D6F" w:rsidRPr="00E130F3">
        <w:rPr>
          <w:lang w:eastAsia="de-DE"/>
        </w:rPr>
        <w:t>WPGMC</w:t>
      </w:r>
      <w:r w:rsidR="006B522E" w:rsidRPr="00E130F3">
        <w:rPr>
          <w:lang w:eastAsia="de-DE"/>
        </w:rPr>
        <w:t xml:space="preserve"> jsou váhy shluků stejné bez ohledu na velikost shluku.</w:t>
      </w:r>
    </w:p>
    <w:p w:rsidR="0059553B" w:rsidRPr="00E130F3" w:rsidRDefault="0059553B" w:rsidP="00731A13">
      <w:pPr>
        <w:pStyle w:val="Nadpis4"/>
        <w:rPr>
          <w:lang w:eastAsia="de-DE"/>
        </w:rPr>
      </w:pPr>
      <w:r w:rsidRPr="00E130F3">
        <w:rPr>
          <w:lang w:eastAsia="de-DE"/>
        </w:rPr>
        <w:t xml:space="preserve">UPGMA </w:t>
      </w:r>
      <w:r w:rsidR="0069104B" w:rsidRPr="00E130F3">
        <w:rPr>
          <w:sz w:val="26"/>
          <w:lang w:eastAsia="de-DE"/>
        </w:rPr>
        <w:t>(</w:t>
      </w:r>
      <w:r w:rsidRPr="00E130F3">
        <w:rPr>
          <w:lang w:eastAsia="de-DE"/>
        </w:rPr>
        <w:t>unweighted pair-group method using arithmetic averages)</w:t>
      </w:r>
    </w:p>
    <w:p w:rsidR="0059553B" w:rsidRPr="00E130F3" w:rsidRDefault="0059553B" w:rsidP="00233980">
      <w:pPr>
        <w:rPr>
          <w:lang w:eastAsia="de-DE"/>
        </w:rPr>
      </w:pPr>
      <w:r w:rsidRPr="00E130F3">
        <w:rPr>
          <w:lang w:eastAsia="de-DE"/>
        </w:rPr>
        <w:t>Při této metodě shlukování je vzdálenost mezi shluky definována jako průměr ze všech možných mezishlukových vzdáleností objektů (</w:t>
      </w:r>
      <w:r w:rsidR="00C4069F" w:rsidRPr="00E130F3">
        <w:rPr>
          <w:lang w:eastAsia="de-DE"/>
        </w:rPr>
        <w:fldChar w:fldCharType="begin"/>
      </w:r>
      <w:r w:rsidR="0025770B" w:rsidRPr="00E130F3">
        <w:rPr>
          <w:lang w:eastAsia="de-DE"/>
        </w:rPr>
        <w:instrText xml:space="preserve"> REF _Ref288113618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5</w:t>
      </w:r>
      <w:r w:rsidR="00C4069F" w:rsidRPr="00E130F3">
        <w:rPr>
          <w:lang w:eastAsia="de-DE"/>
        </w:rPr>
        <w:fldChar w:fldCharType="end"/>
      </w:r>
      <w:r w:rsidRPr="00E130F3">
        <w:rPr>
          <w:lang w:eastAsia="de-DE"/>
        </w:rPr>
        <w:t>). Metoda vede často k podobným výsledkům jako metoda nejvzdálenějšího souseda.</w:t>
      </w:r>
    </w:p>
    <w:p w:rsidR="0059553B" w:rsidRPr="00E130F3" w:rsidRDefault="0059553B" w:rsidP="00233980">
      <w:pPr>
        <w:rPr>
          <w:lang w:eastAsia="de-DE"/>
        </w:rPr>
      </w:pPr>
    </w:p>
    <w:p w:rsidR="00233980" w:rsidRPr="00E130F3" w:rsidRDefault="00F43C3E" w:rsidP="00233980">
      <w:pPr>
        <w:keepNext/>
        <w:jc w:val="center"/>
      </w:pPr>
      <w:r w:rsidRPr="00E130F3">
        <w:rPr>
          <w:noProof/>
        </w:rPr>
        <w:drawing>
          <wp:inline distT="0" distB="0" distL="0" distR="0">
            <wp:extent cx="3490595" cy="1582420"/>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2" cstate="print"/>
                    <a:srcRect/>
                    <a:stretch>
                      <a:fillRect/>
                    </a:stretch>
                  </pic:blipFill>
                  <pic:spPr bwMode="auto">
                    <a:xfrm>
                      <a:off x="0" y="0"/>
                      <a:ext cx="3490595" cy="1582420"/>
                    </a:xfrm>
                    <a:prstGeom prst="rect">
                      <a:avLst/>
                    </a:prstGeom>
                    <a:noFill/>
                    <a:ln w="9525">
                      <a:noFill/>
                      <a:miter lim="800000"/>
                      <a:headEnd/>
                      <a:tailEnd/>
                    </a:ln>
                  </pic:spPr>
                </pic:pic>
              </a:graphicData>
            </a:graphic>
          </wp:inline>
        </w:drawing>
      </w:r>
    </w:p>
    <w:p w:rsidR="00E35310" w:rsidRPr="00E130F3" w:rsidRDefault="00233980" w:rsidP="00233980">
      <w:pPr>
        <w:pStyle w:val="Titulek"/>
        <w:rPr>
          <w:lang w:eastAsia="de-DE"/>
        </w:rPr>
      </w:pPr>
      <w:bookmarkStart w:id="128" w:name="_Ref288113618"/>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5</w:t>
      </w:r>
      <w:r w:rsidR="00C4069F" w:rsidRPr="00E130F3">
        <w:fldChar w:fldCharType="end"/>
      </w:r>
      <w:bookmarkEnd w:id="128"/>
      <w:r w:rsidRPr="00E130F3">
        <w:t xml:space="preserve"> Vzdálenost u metody průměrné vazby (podle Marhold, Suda 2002).</w:t>
      </w:r>
    </w:p>
    <w:p w:rsidR="0059553B" w:rsidRPr="00E130F3" w:rsidRDefault="000E5914" w:rsidP="00731A13">
      <w:pPr>
        <w:pStyle w:val="Nadpis4"/>
        <w:rPr>
          <w:lang w:eastAsia="de-DE"/>
        </w:rPr>
      </w:pPr>
      <w:r w:rsidRPr="00E130F3">
        <w:rPr>
          <w:lang w:eastAsia="de-DE"/>
        </w:rPr>
        <w:t>WPGMA (</w:t>
      </w:r>
      <w:r w:rsidR="0059553B" w:rsidRPr="00E130F3">
        <w:rPr>
          <w:lang w:eastAsia="de-DE"/>
        </w:rPr>
        <w:t>weighted pair-group method using arithmetic averages</w:t>
      </w:r>
      <w:r w:rsidRPr="00E130F3">
        <w:rPr>
          <w:lang w:eastAsia="de-DE"/>
        </w:rPr>
        <w:t>)</w:t>
      </w:r>
    </w:p>
    <w:p w:rsidR="0059553B" w:rsidRPr="00E130F3" w:rsidRDefault="0059553B" w:rsidP="00233980">
      <w:pPr>
        <w:rPr>
          <w:lang w:eastAsia="de-DE"/>
        </w:rPr>
      </w:pPr>
      <w:r w:rsidRPr="00E130F3">
        <w:rPr>
          <w:lang w:eastAsia="de-DE"/>
        </w:rPr>
        <w:t>Tato metoda je obdobou předchozí metody ovšem doplněna o vážení shluků jejich velikostí (pod velikostí shluků rozumíme počet jejich objektů)</w:t>
      </w:r>
      <w:r w:rsidR="0025770B" w:rsidRPr="00E130F3">
        <w:rPr>
          <w:lang w:eastAsia="de-DE"/>
        </w:rPr>
        <w:t>, tak aby různě velké shluky měly při výpočtu stejnou váhu</w:t>
      </w:r>
      <w:r w:rsidRPr="00E130F3">
        <w:rPr>
          <w:lang w:eastAsia="de-DE"/>
        </w:rPr>
        <w:t>. Proto by se tato metoda měla používat v případech, když očekáváme různě velké shluky.</w:t>
      </w:r>
    </w:p>
    <w:p w:rsidR="0059553B" w:rsidRPr="00E130F3" w:rsidRDefault="000E5914" w:rsidP="00731A13">
      <w:pPr>
        <w:pStyle w:val="Nadpis4"/>
        <w:rPr>
          <w:lang w:eastAsia="de-DE"/>
        </w:rPr>
      </w:pPr>
      <w:r w:rsidRPr="00E130F3">
        <w:rPr>
          <w:lang w:eastAsia="de-DE"/>
        </w:rPr>
        <w:t>UPGMC</w:t>
      </w:r>
      <w:r w:rsidR="003C4707" w:rsidRPr="00E130F3">
        <w:rPr>
          <w:lang w:eastAsia="de-DE"/>
        </w:rPr>
        <w:t xml:space="preserve"> </w:t>
      </w:r>
      <w:r w:rsidRPr="00E130F3">
        <w:rPr>
          <w:lang w:eastAsia="de-DE"/>
        </w:rPr>
        <w:t>(</w:t>
      </w:r>
      <w:r w:rsidR="003C4707" w:rsidRPr="00E130F3">
        <w:rPr>
          <w:lang w:eastAsia="de-DE"/>
        </w:rPr>
        <w:t>unweighted pair-group method using centroids</w:t>
      </w:r>
      <w:r w:rsidRPr="00E130F3">
        <w:rPr>
          <w:lang w:eastAsia="de-DE"/>
        </w:rPr>
        <w:t xml:space="preserve">, </w:t>
      </w:r>
      <w:r w:rsidR="00556829" w:rsidRPr="00E130F3">
        <w:rPr>
          <w:lang w:eastAsia="de-DE"/>
        </w:rPr>
        <w:t xml:space="preserve">unweighted </w:t>
      </w:r>
      <w:r w:rsidRPr="00E130F3">
        <w:rPr>
          <w:lang w:eastAsia="de-DE"/>
        </w:rPr>
        <w:t xml:space="preserve">centroid clustering, </w:t>
      </w:r>
      <w:r w:rsidR="00556829" w:rsidRPr="00E130F3">
        <w:rPr>
          <w:lang w:eastAsia="de-DE"/>
        </w:rPr>
        <w:t>Gowerova metoda</w:t>
      </w:r>
      <w:r w:rsidR="003C4707" w:rsidRPr="00E130F3">
        <w:rPr>
          <w:lang w:eastAsia="de-DE"/>
        </w:rPr>
        <w:t>)</w:t>
      </w:r>
    </w:p>
    <w:p w:rsidR="0059553B" w:rsidRPr="00E130F3" w:rsidRDefault="003C4707" w:rsidP="00233980">
      <w:pPr>
        <w:rPr>
          <w:lang w:eastAsia="de-DE"/>
        </w:rPr>
      </w:pPr>
      <w:r w:rsidRPr="00E130F3">
        <w:rPr>
          <w:lang w:eastAsia="de-DE"/>
        </w:rPr>
        <w:t xml:space="preserve">Tato metoda </w:t>
      </w:r>
      <w:r w:rsidR="005B0F9A" w:rsidRPr="00E130F3">
        <w:rPr>
          <w:lang w:eastAsia="de-DE"/>
        </w:rPr>
        <w:t xml:space="preserve">již </w:t>
      </w:r>
      <w:r w:rsidRPr="00E130F3">
        <w:rPr>
          <w:lang w:eastAsia="de-DE"/>
        </w:rPr>
        <w:t xml:space="preserve">nevychází ze shrnování informací o mezishlukových vzdálenostech objektů. Kritérium je vzdálenost centroidů (těžišť). Při této metodě je vzdálenost mezi shluky počítána jako vzdálenost mezi centroidy těchto shluků. Při shlukování se tedy spojují shluky, jejichž centroidy leží nejblíže. Centroid nového shluku je definován podle polohy původních objektů, nikoliv jako centroid vypočtený z centroidů spojených shluků </w:t>
      </w:r>
      <w:r w:rsidR="00200D17" w:rsidRPr="00E130F3">
        <w:rPr>
          <w:lang w:eastAsia="de-DE"/>
        </w:rPr>
        <w:t>(</w:t>
      </w:r>
      <w:r w:rsidR="00C4069F" w:rsidRPr="00E130F3">
        <w:rPr>
          <w:lang w:eastAsia="de-DE"/>
        </w:rPr>
        <w:fldChar w:fldCharType="begin"/>
      </w:r>
      <w:r w:rsidR="00606091" w:rsidRPr="00E130F3">
        <w:rPr>
          <w:lang w:eastAsia="de-DE"/>
        </w:rPr>
        <w:instrText xml:space="preserve"> REF _Ref288113715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6</w:t>
      </w:r>
      <w:r w:rsidR="00C4069F" w:rsidRPr="00E130F3">
        <w:rPr>
          <w:lang w:eastAsia="de-DE"/>
        </w:rPr>
        <w:fldChar w:fldCharType="end"/>
      </w:r>
      <w:r w:rsidRPr="00E130F3">
        <w:rPr>
          <w:lang w:eastAsia="de-DE"/>
        </w:rPr>
        <w:t>). To znamená, že nový centroid získáme jako prů</w:t>
      </w:r>
      <w:r w:rsidR="0025770B" w:rsidRPr="00E130F3">
        <w:rPr>
          <w:lang w:eastAsia="de-DE"/>
        </w:rPr>
        <w:t>měr ze všech bodů nového shluku.</w:t>
      </w:r>
    </w:p>
    <w:p w:rsidR="0059553B" w:rsidRPr="00E130F3" w:rsidRDefault="003C4707" w:rsidP="00233980">
      <w:pPr>
        <w:rPr>
          <w:lang w:eastAsia="de-DE"/>
        </w:rPr>
      </w:pPr>
      <w:r w:rsidRPr="00E130F3">
        <w:rPr>
          <w:lang w:eastAsia="de-DE"/>
        </w:rPr>
        <w:t>Nevýhodou centroidní metody je skutečnost, že v případě spojování dvou shluků velmi rozdílné velikosti bude centroid (těžiště) nového shluku velmi blízko většího shluku (nebo dokonce uvnitř). Vlastnosti menšího shluku se tak do jisté míry ztrácejí.</w:t>
      </w:r>
    </w:p>
    <w:p w:rsidR="00233980" w:rsidRPr="00E130F3" w:rsidRDefault="00F43C3E" w:rsidP="00233980">
      <w:pPr>
        <w:keepNext/>
        <w:jc w:val="center"/>
      </w:pPr>
      <w:r w:rsidRPr="00E130F3">
        <w:rPr>
          <w:noProof/>
        </w:rPr>
        <w:lastRenderedPageBreak/>
        <w:drawing>
          <wp:inline distT="0" distB="0" distL="0" distR="0">
            <wp:extent cx="4349115" cy="227393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93" cstate="print">
                      <a:grayscl/>
                    </a:blip>
                    <a:srcRect/>
                    <a:stretch>
                      <a:fillRect/>
                    </a:stretch>
                  </pic:blipFill>
                  <pic:spPr bwMode="auto">
                    <a:xfrm>
                      <a:off x="0" y="0"/>
                      <a:ext cx="4349115" cy="2273935"/>
                    </a:xfrm>
                    <a:prstGeom prst="rect">
                      <a:avLst/>
                    </a:prstGeom>
                    <a:noFill/>
                    <a:ln w="9525">
                      <a:noFill/>
                      <a:miter lim="800000"/>
                      <a:headEnd/>
                      <a:tailEnd/>
                    </a:ln>
                  </pic:spPr>
                </pic:pic>
              </a:graphicData>
            </a:graphic>
          </wp:inline>
        </w:drawing>
      </w:r>
    </w:p>
    <w:p w:rsidR="00E35310" w:rsidRPr="00E130F3" w:rsidRDefault="00233980" w:rsidP="00233980">
      <w:pPr>
        <w:pStyle w:val="Titulek"/>
        <w:rPr>
          <w:lang w:eastAsia="de-DE"/>
        </w:rPr>
      </w:pPr>
      <w:bookmarkStart w:id="129" w:name="_Ref288113715"/>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6</w:t>
      </w:r>
      <w:r w:rsidR="00C4069F" w:rsidRPr="00E130F3">
        <w:fldChar w:fldCharType="end"/>
      </w:r>
      <w:bookmarkEnd w:id="129"/>
      <w:r w:rsidRPr="00E130F3">
        <w:t xml:space="preserve"> Vzdálenost u centroidní metody a ukázka dendrogramu vzniklého touto metodou (podle Marhold, Suda 2002).</w:t>
      </w:r>
    </w:p>
    <w:p w:rsidR="003C4707" w:rsidRPr="00E130F3" w:rsidRDefault="00BA4AF2" w:rsidP="00731A13">
      <w:pPr>
        <w:pStyle w:val="Nadpis4"/>
        <w:rPr>
          <w:lang w:eastAsia="de-DE"/>
        </w:rPr>
      </w:pPr>
      <w:r w:rsidRPr="00E130F3">
        <w:rPr>
          <w:lang w:eastAsia="de-DE"/>
        </w:rPr>
        <w:t xml:space="preserve">WPGMC </w:t>
      </w:r>
      <w:r w:rsidR="00201940" w:rsidRPr="00E130F3">
        <w:rPr>
          <w:lang w:eastAsia="de-DE"/>
        </w:rPr>
        <w:t>(</w:t>
      </w:r>
      <w:r w:rsidRPr="00E130F3">
        <w:rPr>
          <w:lang w:eastAsia="de-DE"/>
        </w:rPr>
        <w:t>weighted pair-group method using centroids, weighted centroid clustering</w:t>
      </w:r>
      <w:r w:rsidR="00201940" w:rsidRPr="00E130F3">
        <w:rPr>
          <w:lang w:eastAsia="de-DE"/>
        </w:rPr>
        <w:t>, median method, mediánová metoda</w:t>
      </w:r>
      <w:r w:rsidRPr="00E130F3">
        <w:rPr>
          <w:lang w:eastAsia="de-DE"/>
        </w:rPr>
        <w:t>)</w:t>
      </w:r>
    </w:p>
    <w:p w:rsidR="003C4707" w:rsidRPr="00E130F3" w:rsidRDefault="00BA4AF2" w:rsidP="00233980">
      <w:pPr>
        <w:rPr>
          <w:lang w:eastAsia="de-DE"/>
        </w:rPr>
      </w:pPr>
      <w:r w:rsidRPr="00E130F3">
        <w:rPr>
          <w:lang w:eastAsia="de-DE"/>
        </w:rPr>
        <w:t>Mediánová metoda odstraňuje problém daný rozdílnou velikostí spojovaných shluků. Analyzované shluky se považují za stejně velké</w:t>
      </w:r>
      <w:r w:rsidR="00AF25C0" w:rsidRPr="00E130F3">
        <w:rPr>
          <w:lang w:eastAsia="de-DE"/>
        </w:rPr>
        <w:t xml:space="preserve"> a tedy se stejnou vahou při výpočtu</w:t>
      </w:r>
      <w:r w:rsidRPr="00E130F3">
        <w:rPr>
          <w:lang w:eastAsia="de-DE"/>
        </w:rPr>
        <w:t>, centroid nového shluku je proto vždy v polovině vzdálenosti mezi centroidy spojovaných shluků. To znamená, že nový centroid získáme jako nevážený průměr původních centroidů (</w:t>
      </w:r>
      <w:r w:rsidR="00C4069F" w:rsidRPr="00E130F3">
        <w:rPr>
          <w:lang w:eastAsia="de-DE"/>
        </w:rPr>
        <w:fldChar w:fldCharType="begin"/>
      </w:r>
      <w:r w:rsidR="00606091" w:rsidRPr="00E130F3">
        <w:rPr>
          <w:lang w:eastAsia="de-DE"/>
        </w:rPr>
        <w:instrText xml:space="preserve"> REF _Ref288113764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7</w:t>
      </w:r>
      <w:r w:rsidR="00C4069F" w:rsidRPr="00E130F3">
        <w:rPr>
          <w:lang w:eastAsia="de-DE"/>
        </w:rPr>
        <w:fldChar w:fldCharType="end"/>
      </w:r>
      <w:r w:rsidRPr="00E130F3">
        <w:rPr>
          <w:lang w:eastAsia="de-DE"/>
        </w:rPr>
        <w:t>). Jde ovšem o vážený průměr ze všech bodů nového shluku. Tato metoda je preferována tehdy, když očekáváme velké rozdíly ve velikosti shluků.</w:t>
      </w:r>
    </w:p>
    <w:p w:rsidR="00BA4AF2" w:rsidRPr="00E130F3" w:rsidRDefault="00BA4AF2" w:rsidP="00233980">
      <w:pPr>
        <w:rPr>
          <w:lang w:eastAsia="de-DE"/>
        </w:rPr>
      </w:pPr>
    </w:p>
    <w:p w:rsidR="00233980" w:rsidRPr="00E130F3" w:rsidRDefault="00F43C3E" w:rsidP="00233980">
      <w:pPr>
        <w:keepNext/>
        <w:jc w:val="center"/>
      </w:pPr>
      <w:r w:rsidRPr="00E130F3">
        <w:rPr>
          <w:noProof/>
        </w:rPr>
        <w:drawing>
          <wp:inline distT="0" distB="0" distL="0" distR="0">
            <wp:extent cx="2966085" cy="211518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4" cstate="print">
                      <a:grayscl/>
                    </a:blip>
                    <a:srcRect/>
                    <a:stretch>
                      <a:fillRect/>
                    </a:stretch>
                  </pic:blipFill>
                  <pic:spPr bwMode="auto">
                    <a:xfrm>
                      <a:off x="0" y="0"/>
                      <a:ext cx="2966085" cy="2115185"/>
                    </a:xfrm>
                    <a:prstGeom prst="rect">
                      <a:avLst/>
                    </a:prstGeom>
                    <a:noFill/>
                    <a:ln w="9525">
                      <a:noFill/>
                      <a:miter lim="800000"/>
                      <a:headEnd/>
                      <a:tailEnd/>
                    </a:ln>
                  </pic:spPr>
                </pic:pic>
              </a:graphicData>
            </a:graphic>
          </wp:inline>
        </w:drawing>
      </w:r>
    </w:p>
    <w:p w:rsidR="00BA4AF2" w:rsidRPr="00E130F3" w:rsidRDefault="00233980" w:rsidP="00233980">
      <w:pPr>
        <w:pStyle w:val="Titulek"/>
        <w:rPr>
          <w:lang w:eastAsia="de-DE"/>
        </w:rPr>
      </w:pPr>
      <w:bookmarkStart w:id="130" w:name="_Ref288113764"/>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7</w:t>
      </w:r>
      <w:r w:rsidR="00C4069F" w:rsidRPr="00E130F3">
        <w:fldChar w:fldCharType="end"/>
      </w:r>
      <w:bookmarkEnd w:id="130"/>
      <w:r w:rsidRPr="00E130F3">
        <w:t xml:space="preserve"> Vzdálenost u mediánové metody (podle Marhold, Suda 2002).</w:t>
      </w:r>
    </w:p>
    <w:p w:rsidR="00BA4AF2" w:rsidRPr="00E130F3" w:rsidRDefault="006B040E" w:rsidP="00731A13">
      <w:pPr>
        <w:pStyle w:val="Nadpis4"/>
        <w:rPr>
          <w:lang w:eastAsia="de-DE"/>
        </w:rPr>
      </w:pPr>
      <w:r w:rsidRPr="00E130F3">
        <w:rPr>
          <w:lang w:eastAsia="de-DE"/>
        </w:rPr>
        <w:t>Wardova metoda (minimum variance clustering, Ward´s method)</w:t>
      </w:r>
    </w:p>
    <w:p w:rsidR="003C4707" w:rsidRPr="00E130F3" w:rsidRDefault="006B040E" w:rsidP="00233980">
      <w:pPr>
        <w:rPr>
          <w:lang w:eastAsia="de-DE"/>
        </w:rPr>
      </w:pPr>
      <w:r w:rsidRPr="00E130F3">
        <w:rPr>
          <w:lang w:eastAsia="de-DE"/>
        </w:rPr>
        <w:t>Wardova metoda je podobná středospojné a centroidní metodě. Kritérium pro spojování shluků je přírůstek celkového vnitroskupinového součtu čtverců odchylek pozorování od shlukového průměru</w:t>
      </w:r>
      <w:r w:rsidR="009749AF" w:rsidRPr="00E130F3">
        <w:rPr>
          <w:lang w:eastAsia="de-DE"/>
        </w:rPr>
        <w:t xml:space="preserve"> (</w:t>
      </w:r>
      <w:r w:rsidR="00C4069F" w:rsidRPr="00E130F3">
        <w:rPr>
          <w:lang w:eastAsia="de-DE"/>
        </w:rPr>
        <w:fldChar w:fldCharType="begin"/>
      </w:r>
      <w:r w:rsidR="00AF25C0" w:rsidRPr="00E130F3">
        <w:rPr>
          <w:lang w:eastAsia="de-DE"/>
        </w:rPr>
        <w:instrText xml:space="preserve"> REF _Ref288113938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8</w:t>
      </w:r>
      <w:r w:rsidR="00C4069F" w:rsidRPr="00E130F3">
        <w:rPr>
          <w:lang w:eastAsia="de-DE"/>
        </w:rPr>
        <w:fldChar w:fldCharType="end"/>
      </w:r>
      <w:r w:rsidR="009749AF" w:rsidRPr="00E130F3">
        <w:rPr>
          <w:lang w:eastAsia="de-DE"/>
        </w:rPr>
        <w:t>)</w:t>
      </w:r>
      <w:r w:rsidRPr="00E130F3">
        <w:rPr>
          <w:lang w:eastAsia="de-DE"/>
        </w:rPr>
        <w:t>. Přírůstek je vyjádřený jako součet čtverců v nově vznikajícím shluku, zmenšený o součty čtverců v obou zanikajících shlucích. Wardova metoda má tendenci odstraňovat malé shluky, tedy tvořit shluky zhruba shodné velikosti, což je často vítaná vlastnost.</w:t>
      </w:r>
    </w:p>
    <w:p w:rsidR="00BA4AF2" w:rsidRPr="00E130F3" w:rsidRDefault="00BA4AF2" w:rsidP="00233980">
      <w:pPr>
        <w:rPr>
          <w:lang w:eastAsia="de-DE"/>
        </w:rPr>
      </w:pPr>
    </w:p>
    <w:p w:rsidR="00233980" w:rsidRPr="00E130F3" w:rsidRDefault="00F43C3E" w:rsidP="00233980">
      <w:pPr>
        <w:keepNext/>
        <w:jc w:val="center"/>
      </w:pPr>
      <w:r w:rsidRPr="00E130F3">
        <w:rPr>
          <w:noProof/>
        </w:rPr>
        <w:lastRenderedPageBreak/>
        <w:drawing>
          <wp:inline distT="0" distB="0" distL="0" distR="0">
            <wp:extent cx="4580255" cy="2385695"/>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95" cstate="print"/>
                    <a:srcRect/>
                    <a:stretch>
                      <a:fillRect/>
                    </a:stretch>
                  </pic:blipFill>
                  <pic:spPr bwMode="auto">
                    <a:xfrm>
                      <a:off x="0" y="0"/>
                      <a:ext cx="4580255" cy="2385695"/>
                    </a:xfrm>
                    <a:prstGeom prst="rect">
                      <a:avLst/>
                    </a:prstGeom>
                    <a:noFill/>
                    <a:ln w="9525">
                      <a:noFill/>
                      <a:miter lim="800000"/>
                      <a:headEnd/>
                      <a:tailEnd/>
                    </a:ln>
                  </pic:spPr>
                </pic:pic>
              </a:graphicData>
            </a:graphic>
          </wp:inline>
        </w:drawing>
      </w:r>
    </w:p>
    <w:p w:rsidR="006B040E" w:rsidRPr="00E130F3" w:rsidRDefault="00233980" w:rsidP="00233980">
      <w:pPr>
        <w:pStyle w:val="Titulek"/>
        <w:rPr>
          <w:lang w:eastAsia="de-DE"/>
        </w:rPr>
      </w:pPr>
      <w:bookmarkStart w:id="131" w:name="_Ref288113938"/>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8</w:t>
      </w:r>
      <w:r w:rsidR="00C4069F" w:rsidRPr="00E130F3">
        <w:fldChar w:fldCharType="end"/>
      </w:r>
      <w:bookmarkEnd w:id="131"/>
      <w:r w:rsidRPr="00E130F3">
        <w:t xml:space="preserve"> Vzdálenost u Wardovy metody a ukázka dendrogramu vzniklého Wardovou metodou (podle Meloun, Militký 2004 a Marhold, Suda 2002).</w:t>
      </w:r>
    </w:p>
    <w:p w:rsidR="00AF25C0" w:rsidRPr="00E130F3" w:rsidRDefault="00AF25C0" w:rsidP="00AF25C0">
      <w:pPr>
        <w:pStyle w:val="Nadpis4"/>
        <w:rPr>
          <w:lang w:eastAsia="de-DE"/>
        </w:rPr>
      </w:pPr>
      <w:r w:rsidRPr="00E130F3">
        <w:rPr>
          <w:lang w:eastAsia="de-DE"/>
        </w:rPr>
        <w:t>Obecný postup aglomerativního hierarchického shlukování</w:t>
      </w:r>
    </w:p>
    <w:p w:rsidR="00BA4AF2" w:rsidRPr="00E130F3" w:rsidRDefault="007A171B" w:rsidP="00233980">
      <w:pPr>
        <w:rPr>
          <w:lang w:eastAsia="de-DE"/>
        </w:rPr>
      </w:pPr>
      <w:r w:rsidRPr="00E130F3">
        <w:rPr>
          <w:lang w:eastAsia="de-DE"/>
        </w:rPr>
        <w:t>Aglomerativní hierarchický algoritmus můžeme definovat následovně:</w:t>
      </w:r>
    </w:p>
    <w:p w:rsidR="007A171B" w:rsidRPr="00E130F3" w:rsidRDefault="007A171B" w:rsidP="00731A13">
      <w:pPr>
        <w:pStyle w:val="Odstavecseseznamem"/>
        <w:numPr>
          <w:ilvl w:val="0"/>
          <w:numId w:val="72"/>
        </w:numPr>
        <w:rPr>
          <w:lang w:eastAsia="de-DE"/>
        </w:rPr>
      </w:pPr>
      <w:r w:rsidRPr="00E130F3">
        <w:rPr>
          <w:lang w:eastAsia="de-DE"/>
        </w:rPr>
        <w:t>Vypočteme asociační matici vhodných měr vzdálenosti.</w:t>
      </w:r>
    </w:p>
    <w:p w:rsidR="007A171B" w:rsidRPr="00E130F3" w:rsidRDefault="007A171B" w:rsidP="00731A13">
      <w:pPr>
        <w:pStyle w:val="Odstavecseseznamem"/>
        <w:numPr>
          <w:ilvl w:val="0"/>
          <w:numId w:val="72"/>
        </w:numPr>
        <w:rPr>
          <w:lang w:eastAsia="de-DE"/>
        </w:rPr>
      </w:pPr>
      <w:r w:rsidRPr="00E130F3">
        <w:rPr>
          <w:lang w:eastAsia="de-DE"/>
        </w:rPr>
        <w:t>Proces začneme od rozkladu S</w:t>
      </w:r>
      <w:r w:rsidRPr="00E130F3">
        <w:rPr>
          <w:vertAlign w:val="superscript"/>
          <w:lang w:eastAsia="de-DE"/>
        </w:rPr>
        <w:t>(n)</w:t>
      </w:r>
      <w:r w:rsidRPr="00E130F3">
        <w:rPr>
          <w:lang w:eastAsia="de-DE"/>
        </w:rPr>
        <w:t xml:space="preserve">, tj. od </w:t>
      </w:r>
      <w:r w:rsidRPr="00E130F3">
        <w:rPr>
          <w:i/>
          <w:lang w:eastAsia="de-DE"/>
        </w:rPr>
        <w:t>n</w:t>
      </w:r>
      <w:r w:rsidRPr="00E130F3">
        <w:rPr>
          <w:lang w:eastAsia="de-DE"/>
        </w:rPr>
        <w:t xml:space="preserve"> shluků, z nichž každý obsahuje jeden objekt.</w:t>
      </w:r>
    </w:p>
    <w:p w:rsidR="007A171B" w:rsidRPr="00E130F3" w:rsidRDefault="007A171B" w:rsidP="00731A13">
      <w:pPr>
        <w:pStyle w:val="Odstavecseseznamem"/>
        <w:numPr>
          <w:ilvl w:val="0"/>
          <w:numId w:val="72"/>
        </w:numPr>
        <w:rPr>
          <w:lang w:eastAsia="de-DE"/>
        </w:rPr>
      </w:pPr>
      <w:r w:rsidRPr="00E130F3">
        <w:rPr>
          <w:lang w:eastAsia="de-DE"/>
        </w:rPr>
        <w:t>V asociační matici najdeme dva objekty/shluky (</w:t>
      </w:r>
      <w:r w:rsidRPr="00E130F3">
        <w:rPr>
          <w:i/>
          <w:lang w:eastAsia="de-DE"/>
        </w:rPr>
        <w:t>g</w:t>
      </w:r>
      <w:r w:rsidRPr="00E130F3">
        <w:rPr>
          <w:lang w:eastAsia="de-DE"/>
        </w:rPr>
        <w:t xml:space="preserve">-tý a </w:t>
      </w:r>
      <w:r w:rsidRPr="00E130F3">
        <w:rPr>
          <w:i/>
          <w:lang w:eastAsia="de-DE"/>
        </w:rPr>
        <w:t>h</w:t>
      </w:r>
      <w:r w:rsidRPr="00E130F3">
        <w:rPr>
          <w:lang w:eastAsia="de-DE"/>
        </w:rPr>
        <w:t>-tý), jejichž vzdálenost je minimální.</w:t>
      </w:r>
    </w:p>
    <w:p w:rsidR="007A171B" w:rsidRPr="00E130F3" w:rsidRDefault="007A171B" w:rsidP="00731A13">
      <w:pPr>
        <w:pStyle w:val="Odstavecseseznamem"/>
        <w:numPr>
          <w:ilvl w:val="0"/>
          <w:numId w:val="72"/>
        </w:numPr>
        <w:rPr>
          <w:lang w:eastAsia="de-DE"/>
        </w:rPr>
      </w:pPr>
      <w:r w:rsidRPr="00E130F3">
        <w:rPr>
          <w:lang w:eastAsia="de-DE"/>
        </w:rPr>
        <w:t>Spojíme dva shluky nalezené v bodě 3 (</w:t>
      </w:r>
      <w:r w:rsidRPr="00E130F3">
        <w:rPr>
          <w:i/>
          <w:lang w:eastAsia="de-DE"/>
        </w:rPr>
        <w:t>g</w:t>
      </w:r>
      <w:r w:rsidRPr="00E130F3">
        <w:rPr>
          <w:lang w:eastAsia="de-DE"/>
        </w:rPr>
        <w:t xml:space="preserve">-tý a </w:t>
      </w:r>
      <w:r w:rsidRPr="00E130F3">
        <w:rPr>
          <w:i/>
          <w:lang w:eastAsia="de-DE"/>
        </w:rPr>
        <w:t>h</w:t>
      </w:r>
      <w:r w:rsidRPr="00E130F3">
        <w:rPr>
          <w:lang w:eastAsia="de-DE"/>
        </w:rPr>
        <w:t>-tý) do nového shluku (</w:t>
      </w:r>
      <w:r w:rsidRPr="00E130F3">
        <w:rPr>
          <w:i/>
          <w:lang w:eastAsia="de-DE"/>
        </w:rPr>
        <w:t>i</w:t>
      </w:r>
      <w:r w:rsidRPr="00E130F3">
        <w:rPr>
          <w:lang w:eastAsia="de-DE"/>
        </w:rPr>
        <w:t xml:space="preserve">-tý). V původní matici vymažeme </w:t>
      </w:r>
      <w:r w:rsidRPr="00E130F3">
        <w:rPr>
          <w:i/>
          <w:lang w:eastAsia="de-DE"/>
        </w:rPr>
        <w:t>g</w:t>
      </w:r>
      <w:r w:rsidRPr="00E130F3">
        <w:rPr>
          <w:lang w:eastAsia="de-DE"/>
        </w:rPr>
        <w:t xml:space="preserve">-tý a </w:t>
      </w:r>
      <w:r w:rsidRPr="00E130F3">
        <w:rPr>
          <w:i/>
          <w:lang w:eastAsia="de-DE"/>
        </w:rPr>
        <w:t>h</w:t>
      </w:r>
      <w:r w:rsidRPr="00E130F3">
        <w:rPr>
          <w:lang w:eastAsia="de-DE"/>
        </w:rPr>
        <w:t>-tý řádek i sloupec a nahradíme je řádkem i</w:t>
      </w:r>
      <w:r w:rsidR="0069548D" w:rsidRPr="00E130F3">
        <w:rPr>
          <w:lang w:eastAsia="de-DE"/>
        </w:rPr>
        <w:t> </w:t>
      </w:r>
      <w:r w:rsidRPr="00E130F3">
        <w:rPr>
          <w:lang w:eastAsia="de-DE"/>
        </w:rPr>
        <w:t>sloupcem pro nový shluk. Řád matice se sníží o jednu.</w:t>
      </w:r>
    </w:p>
    <w:p w:rsidR="007A171B" w:rsidRPr="00E130F3" w:rsidRDefault="007A171B" w:rsidP="00731A13">
      <w:pPr>
        <w:pStyle w:val="Odstavecseseznamem"/>
        <w:numPr>
          <w:ilvl w:val="0"/>
          <w:numId w:val="72"/>
        </w:numPr>
        <w:rPr>
          <w:lang w:eastAsia="de-DE"/>
        </w:rPr>
      </w:pPr>
      <w:r w:rsidRPr="00E130F3">
        <w:rPr>
          <w:lang w:eastAsia="de-DE"/>
        </w:rPr>
        <w:t xml:space="preserve">Zaznamenáme pořadí cyklu rozkladu </w:t>
      </w:r>
      <w:r w:rsidR="008F3EB1" w:rsidRPr="00E130F3">
        <w:rPr>
          <w:lang w:eastAsia="de-DE"/>
        </w:rPr>
        <w:t>I</w:t>
      </w:r>
      <w:r w:rsidRPr="00E130F3">
        <w:rPr>
          <w:lang w:eastAsia="de-DE"/>
        </w:rPr>
        <w:t xml:space="preserve"> = 1, 2, … n-1, dále identifikaci spojených objektů/shluků a hladinu pro spojení.</w:t>
      </w:r>
    </w:p>
    <w:p w:rsidR="007A171B" w:rsidRPr="00E130F3" w:rsidRDefault="005B0F9A" w:rsidP="00731A13">
      <w:pPr>
        <w:pStyle w:val="Odstavecseseznamem"/>
        <w:numPr>
          <w:ilvl w:val="0"/>
          <w:numId w:val="72"/>
        </w:numPr>
        <w:rPr>
          <w:lang w:eastAsia="de-DE"/>
        </w:rPr>
      </w:pPr>
      <w:r w:rsidRPr="00E130F3">
        <w:rPr>
          <w:lang w:eastAsia="de-DE"/>
        </w:rPr>
        <w:t xml:space="preserve">Pokud </w:t>
      </w:r>
      <w:r w:rsidR="007A171B" w:rsidRPr="00E130F3">
        <w:rPr>
          <w:lang w:eastAsia="de-DE"/>
        </w:rPr>
        <w:t>proces vytváření rozkladů spojením všech objektů do jediného shluku S</w:t>
      </w:r>
      <w:r w:rsidR="007A171B" w:rsidRPr="00E130F3">
        <w:rPr>
          <w:vertAlign w:val="superscript"/>
          <w:lang w:eastAsia="de-DE"/>
        </w:rPr>
        <w:t>(1)</w:t>
      </w:r>
      <w:r w:rsidRPr="00E130F3">
        <w:rPr>
          <w:lang w:eastAsia="de-DE"/>
        </w:rPr>
        <w:t xml:space="preserve"> neskončil</w:t>
      </w:r>
      <w:r w:rsidR="007A171B" w:rsidRPr="00E130F3">
        <w:rPr>
          <w:lang w:eastAsia="de-DE"/>
        </w:rPr>
        <w:t>, pokračujeme znovu bodem 3.</w:t>
      </w:r>
    </w:p>
    <w:p w:rsidR="007A171B" w:rsidRPr="00E130F3" w:rsidRDefault="007A171B" w:rsidP="00233980">
      <w:pPr>
        <w:rPr>
          <w:lang w:eastAsia="de-DE"/>
        </w:rPr>
      </w:pPr>
    </w:p>
    <w:p w:rsidR="00E35310" w:rsidRPr="00E130F3" w:rsidRDefault="00F0018D" w:rsidP="00233980">
      <w:pPr>
        <w:rPr>
          <w:lang w:eastAsia="de-DE"/>
        </w:rPr>
      </w:pPr>
      <w:r w:rsidRPr="00E130F3">
        <w:rPr>
          <w:lang w:eastAsia="de-DE"/>
        </w:rPr>
        <w:t xml:space="preserve">Interpretaci výsledku hierarchického aglomerativního shlukování si představíme na konkrétním příkladu. Cílem bylo zjistit podobnost šesti lokalit ve třech časových obdobích z hlediska výskytu korýšů. Zajímalo nás, </w:t>
      </w:r>
      <w:r w:rsidR="00D14E8A" w:rsidRPr="00E130F3">
        <w:rPr>
          <w:lang w:eastAsia="de-DE"/>
        </w:rPr>
        <w:t xml:space="preserve">jestli </w:t>
      </w:r>
      <w:r w:rsidRPr="00E130F3">
        <w:rPr>
          <w:lang w:eastAsia="de-DE"/>
        </w:rPr>
        <w:t>si jsou lokality podobnější v čase nebo v prostoru. Vstupní matici tvořilo 64 taxonů korýšů vyskytujících se v 18 objektech. Objekty představovalo šest lokalit v záplavové oblasti Dunaje ve třech obdobích (1: 1991</w:t>
      </w:r>
      <w:r w:rsidR="00D14E8A" w:rsidRPr="00E130F3">
        <w:rPr>
          <w:lang w:eastAsia="de-DE"/>
        </w:rPr>
        <w:t>–</w:t>
      </w:r>
      <w:r w:rsidRPr="00E130F3">
        <w:rPr>
          <w:lang w:eastAsia="de-DE"/>
        </w:rPr>
        <w:t>1992 před přehrazením Dunaje, 2: 1993</w:t>
      </w:r>
      <w:r w:rsidR="00D14E8A" w:rsidRPr="00E130F3">
        <w:rPr>
          <w:lang w:eastAsia="de-DE"/>
        </w:rPr>
        <w:t>–</w:t>
      </w:r>
      <w:r w:rsidRPr="00E130F3">
        <w:rPr>
          <w:lang w:eastAsia="de-DE"/>
        </w:rPr>
        <w:t>1997 prvních 5 let po přehrazení, 3: 1999</w:t>
      </w:r>
      <w:r w:rsidR="00D14E8A" w:rsidRPr="00E130F3">
        <w:rPr>
          <w:lang w:eastAsia="de-DE"/>
        </w:rPr>
        <w:t>–</w:t>
      </w:r>
      <w:r w:rsidRPr="00E130F3">
        <w:rPr>
          <w:lang w:eastAsia="de-DE"/>
        </w:rPr>
        <w:t>2004 dalších 6 let po přehrazení). Sledovanými lokalitami byly: D: Dobrohošť, G: Gabčíkovo, B: Bodíky, I: Istragov, K: Kráľovská lúka, S: Sporná sihoť. Použit</w:t>
      </w:r>
      <w:r w:rsidR="00D14E8A" w:rsidRPr="00E130F3">
        <w:rPr>
          <w:lang w:eastAsia="de-DE"/>
        </w:rPr>
        <w:t>a</w:t>
      </w:r>
      <w:r w:rsidRPr="00E130F3">
        <w:rPr>
          <w:lang w:eastAsia="de-DE"/>
        </w:rPr>
        <w:t xml:space="preserve"> byla všespojná shlukovací metoda (</w:t>
      </w:r>
      <w:r w:rsidRPr="00E130F3">
        <w:rPr>
          <w:i/>
          <w:lang w:eastAsia="de-DE"/>
        </w:rPr>
        <w:t>complete linkage</w:t>
      </w:r>
      <w:r w:rsidRPr="00E130F3">
        <w:rPr>
          <w:lang w:eastAsia="de-DE"/>
        </w:rPr>
        <w:t>) a jako míra vzdálenosti Euklidovská vzdálenost.</w:t>
      </w:r>
    </w:p>
    <w:p w:rsidR="00233980" w:rsidRPr="00E130F3" w:rsidRDefault="00F43C3E" w:rsidP="00233980">
      <w:pPr>
        <w:keepNext/>
        <w:jc w:val="center"/>
      </w:pPr>
      <w:r w:rsidRPr="00E130F3">
        <w:rPr>
          <w:noProof/>
        </w:rPr>
        <w:lastRenderedPageBreak/>
        <w:drawing>
          <wp:inline distT="0" distB="0" distL="0" distR="0">
            <wp:extent cx="3212465" cy="275145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6" cstate="print"/>
                    <a:srcRect/>
                    <a:stretch>
                      <a:fillRect/>
                    </a:stretch>
                  </pic:blipFill>
                  <pic:spPr bwMode="auto">
                    <a:xfrm>
                      <a:off x="0" y="0"/>
                      <a:ext cx="3212465" cy="2751455"/>
                    </a:xfrm>
                    <a:prstGeom prst="rect">
                      <a:avLst/>
                    </a:prstGeom>
                    <a:noFill/>
                    <a:ln w="9525">
                      <a:noFill/>
                      <a:miter lim="800000"/>
                      <a:headEnd/>
                      <a:tailEnd/>
                    </a:ln>
                  </pic:spPr>
                </pic:pic>
              </a:graphicData>
            </a:graphic>
          </wp:inline>
        </w:drawing>
      </w:r>
    </w:p>
    <w:p w:rsidR="00E35310" w:rsidRPr="00E130F3" w:rsidRDefault="00233980" w:rsidP="00233980">
      <w:pPr>
        <w:pStyle w:val="Titulek"/>
        <w:rPr>
          <w:lang w:eastAsia="de-DE"/>
        </w:rPr>
      </w:pPr>
      <w:bookmarkStart w:id="132" w:name="_Ref288114042"/>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9</w:t>
      </w:r>
      <w:r w:rsidR="00C4069F" w:rsidRPr="00E130F3">
        <w:fldChar w:fldCharType="end"/>
      </w:r>
      <w:bookmarkEnd w:id="132"/>
      <w:r w:rsidRPr="00E130F3">
        <w:t xml:space="preserve"> Ukázka výsledku shlukové analýzy společenstev korýšů (Illyová, Némethová 2005).</w:t>
      </w:r>
    </w:p>
    <w:p w:rsidR="00F0018D" w:rsidRPr="00E130F3" w:rsidRDefault="009C117A" w:rsidP="00233980">
      <w:pPr>
        <w:rPr>
          <w:lang w:eastAsia="de-DE"/>
        </w:rPr>
      </w:pPr>
      <w:r w:rsidRPr="00E130F3">
        <w:rPr>
          <w:lang w:eastAsia="de-DE"/>
        </w:rPr>
        <w:t>Interpretace dendrogramu je následovná (</w:t>
      </w:r>
      <w:r w:rsidR="00C4069F" w:rsidRPr="00E130F3">
        <w:rPr>
          <w:lang w:eastAsia="de-DE"/>
        </w:rPr>
        <w:fldChar w:fldCharType="begin"/>
      </w:r>
      <w:r w:rsidR="00E7743E" w:rsidRPr="00E130F3">
        <w:rPr>
          <w:lang w:eastAsia="de-DE"/>
        </w:rPr>
        <w:instrText xml:space="preserve"> REF _Ref288114042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9</w:t>
      </w:r>
      <w:r w:rsidR="00C4069F" w:rsidRPr="00E130F3">
        <w:rPr>
          <w:lang w:eastAsia="de-DE"/>
        </w:rPr>
        <w:fldChar w:fldCharType="end"/>
      </w:r>
      <w:r w:rsidRPr="00E130F3">
        <w:rPr>
          <w:lang w:eastAsia="de-DE"/>
        </w:rPr>
        <w:t>): na určené hladině spojování (</w:t>
      </w:r>
      <w:r w:rsidRPr="00E130F3">
        <w:rPr>
          <w:i/>
          <w:lang w:eastAsia="de-DE"/>
        </w:rPr>
        <w:t>linkage distance</w:t>
      </w:r>
      <w:r w:rsidRPr="00E130F3">
        <w:rPr>
          <w:lang w:eastAsia="de-DE"/>
        </w:rPr>
        <w:t xml:space="preserve">) se vytvořilo pět shluků lokalit. První shluk (I) obsahuje lokality D1, G1, B1 – lokality Dobrohošť, Bodíky a Gabčíkovo před přehrazením Dunaje. V tomto shluku jsou si nejpodobnější lokality Gabčíkovo a Bodíky (jsou sloučeny na nižší hladině spojování). Druhý shluk (II) obsahuje lokality I1, K1 </w:t>
      </w:r>
      <w:r w:rsidR="00D14E8A" w:rsidRPr="00E130F3">
        <w:rPr>
          <w:lang w:eastAsia="de-DE"/>
        </w:rPr>
        <w:t xml:space="preserve">– </w:t>
      </w:r>
      <w:r w:rsidRPr="00E130F3">
        <w:rPr>
          <w:lang w:eastAsia="de-DE"/>
        </w:rPr>
        <w:t>Istragov a Kráľovská lúka v období před přehrazením. Třetí shluk obsahuje lokality D2, D3, G2, G3, I2: Dobrohošť a Gabčíkovo ve druhém a třetím období (po přehrazení) společně s lokalitou Istragov ve druhém období. V tomto shluku jsou si nejpodobnější lokality Dobro</w:t>
      </w:r>
      <w:r w:rsidR="00720E71" w:rsidRPr="00E130F3">
        <w:rPr>
          <w:lang w:eastAsia="de-DE"/>
        </w:rPr>
        <w:t>ho</w:t>
      </w:r>
      <w:r w:rsidRPr="00E130F3">
        <w:rPr>
          <w:lang w:eastAsia="de-DE"/>
        </w:rPr>
        <w:t>šť ve druhém období a Istragov taky ve druhém období. Čtvrtý shluk je tvořený lokalitami B2, B3, I3, K2: Bodíky (druhé a třetí období), Istragov (třetí období) a Kráľovská lúka (druhé období). Poslední pátý shluk je tvořen lokality K3, S1, S2, S3: Sporná sihoť (všechna období) a Kráľovská lúka ve třetím období.</w:t>
      </w:r>
    </w:p>
    <w:p w:rsidR="00F0018D" w:rsidRPr="00E130F3" w:rsidRDefault="009C117A" w:rsidP="00233980">
      <w:pPr>
        <w:rPr>
          <w:lang w:eastAsia="de-DE"/>
        </w:rPr>
      </w:pPr>
      <w:r w:rsidRPr="00E130F3">
        <w:rPr>
          <w:lang w:eastAsia="de-DE"/>
        </w:rPr>
        <w:t>Je velmi žádoucí doplnit takové zhodnocení dendrogramu o popis, co mají dané objekty (v tomto případě lokality v časových obdobích) v jednotlivých shlucích společné (výskyt konkrétních taxonů) a čím se shluky lokalit mezi sebou liší.</w:t>
      </w:r>
    </w:p>
    <w:p w:rsidR="00E35310" w:rsidRPr="00E130F3" w:rsidRDefault="00F6720D" w:rsidP="00233980">
      <w:pPr>
        <w:rPr>
          <w:lang w:eastAsia="de-DE"/>
        </w:rPr>
      </w:pPr>
      <w:r w:rsidRPr="00E130F3">
        <w:rPr>
          <w:lang w:eastAsia="de-DE"/>
        </w:rPr>
        <w:t xml:space="preserve">Na </w:t>
      </w:r>
      <w:r w:rsidR="00C4069F" w:rsidRPr="00E130F3">
        <w:rPr>
          <w:lang w:eastAsia="de-DE"/>
        </w:rPr>
        <w:fldChar w:fldCharType="begin"/>
      </w:r>
      <w:r w:rsidR="00E7743E" w:rsidRPr="00E130F3">
        <w:rPr>
          <w:lang w:eastAsia="de-DE"/>
        </w:rPr>
        <w:instrText xml:space="preserve"> REF _Ref288114073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10</w:t>
      </w:r>
      <w:r w:rsidR="00C4069F" w:rsidRPr="00E130F3">
        <w:rPr>
          <w:lang w:eastAsia="de-DE"/>
        </w:rPr>
        <w:fldChar w:fldCharType="end"/>
      </w:r>
      <w:r w:rsidR="00E7743E" w:rsidRPr="00E130F3">
        <w:rPr>
          <w:lang w:eastAsia="de-DE"/>
        </w:rPr>
        <w:t xml:space="preserve"> </w:t>
      </w:r>
      <w:r w:rsidRPr="00E130F3">
        <w:rPr>
          <w:lang w:eastAsia="de-DE"/>
        </w:rPr>
        <w:t>lze vidět, jak různé jsou výsledné dendrogramy při použití různých shlukovacích algoritmů.</w:t>
      </w:r>
    </w:p>
    <w:p w:rsidR="00233980" w:rsidRPr="00E130F3" w:rsidRDefault="00233980" w:rsidP="00233980">
      <w:pPr>
        <w:rPr>
          <w:lang w:eastAsia="de-DE"/>
        </w:rPr>
      </w:pPr>
    </w:p>
    <w:p w:rsidR="00233980" w:rsidRPr="00E130F3" w:rsidRDefault="00692C6B" w:rsidP="00692C6B">
      <w:pPr>
        <w:keepNext/>
        <w:ind w:firstLine="0"/>
        <w:jc w:val="center"/>
      </w:pPr>
      <w:r w:rsidRPr="00E130F3">
        <w:rPr>
          <w:noProof/>
        </w:rPr>
        <w:drawing>
          <wp:inline distT="0" distB="0" distL="0" distR="0">
            <wp:extent cx="5594983" cy="2023826"/>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7" cstate="print"/>
                    <a:srcRect/>
                    <a:stretch>
                      <a:fillRect/>
                    </a:stretch>
                  </pic:blipFill>
                  <pic:spPr bwMode="auto">
                    <a:xfrm>
                      <a:off x="0" y="0"/>
                      <a:ext cx="5594983" cy="2023826"/>
                    </a:xfrm>
                    <a:prstGeom prst="rect">
                      <a:avLst/>
                    </a:prstGeom>
                    <a:noFill/>
                    <a:ln w="9525">
                      <a:noFill/>
                      <a:miter lim="800000"/>
                      <a:headEnd/>
                      <a:tailEnd/>
                    </a:ln>
                  </pic:spPr>
                </pic:pic>
              </a:graphicData>
            </a:graphic>
          </wp:inline>
        </w:drawing>
      </w:r>
    </w:p>
    <w:p w:rsidR="009C117A" w:rsidRPr="00E130F3" w:rsidRDefault="00233980" w:rsidP="00233980">
      <w:pPr>
        <w:pStyle w:val="Titulek"/>
        <w:rPr>
          <w:lang w:eastAsia="de-DE"/>
        </w:rPr>
      </w:pPr>
      <w:bookmarkStart w:id="133" w:name="_Ref288114073"/>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10</w:t>
      </w:r>
      <w:r w:rsidR="00C4069F" w:rsidRPr="00E130F3">
        <w:fldChar w:fldCharType="end"/>
      </w:r>
      <w:bookmarkEnd w:id="133"/>
      <w:r w:rsidRPr="00E130F3">
        <w:t xml:space="preserve"> Dendrogramy vytvořené pomocí stejné metriky vzdálenosti (Euklidovská vzdálenost) a tří různých shlukovacích algoritmů: jednospojné (single), středospojné (average) a všespojné (complete linkage) metody. V případě jednospojné metody je zjevné silné řetězení objektů. (Společenstva korýšů šesti lokalit ve třech časových obdobích; Illyová, Némethová 2005.)</w:t>
      </w:r>
    </w:p>
    <w:p w:rsidR="00F6720D" w:rsidRPr="00E130F3" w:rsidRDefault="009442C1" w:rsidP="00233980">
      <w:pPr>
        <w:rPr>
          <w:lang w:eastAsia="de-DE"/>
        </w:rPr>
      </w:pPr>
      <w:r w:rsidRPr="00E130F3">
        <w:rPr>
          <w:lang w:eastAsia="de-DE"/>
        </w:rPr>
        <w:lastRenderedPageBreak/>
        <w:t>Výsledek hierarchického aglomerativního shlukování je ovlivněn na několika úrovních (</w:t>
      </w:r>
      <w:r w:rsidR="00C4069F" w:rsidRPr="00E130F3">
        <w:rPr>
          <w:lang w:eastAsia="de-DE"/>
        </w:rPr>
        <w:fldChar w:fldCharType="begin"/>
      </w:r>
      <w:r w:rsidR="00E7743E" w:rsidRPr="00E130F3">
        <w:rPr>
          <w:lang w:eastAsia="de-DE"/>
        </w:rPr>
        <w:instrText xml:space="preserve"> REF _Ref288114103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11</w:t>
      </w:r>
      <w:r w:rsidR="00C4069F" w:rsidRPr="00E130F3">
        <w:rPr>
          <w:lang w:eastAsia="de-DE"/>
        </w:rPr>
        <w:fldChar w:fldCharType="end"/>
      </w:r>
      <w:r w:rsidRPr="00E130F3">
        <w:rPr>
          <w:lang w:eastAsia="de-DE"/>
        </w:rPr>
        <w:t xml:space="preserve">). Jde nejenom o typ vstupních dat, ale také o </w:t>
      </w:r>
      <w:r w:rsidR="003C3D11" w:rsidRPr="00E130F3">
        <w:rPr>
          <w:lang w:eastAsia="de-DE"/>
        </w:rPr>
        <w:t>jejich případnou transformaci a </w:t>
      </w:r>
      <w:r w:rsidRPr="00E130F3">
        <w:rPr>
          <w:lang w:eastAsia="de-DE"/>
        </w:rPr>
        <w:t>standardizaci, dále o měření vzdálenosti/podobnosti mezi objekty a následně o měření vzdálenosti mezi shluky (shlukovací algoritmus). Podle Kováře a Lepše (1986) mají transformace dat větší vliv na výsledek shlukování než metoda shlukování (měření vzdálenosti mezi shluky).</w:t>
      </w:r>
    </w:p>
    <w:p w:rsidR="0072168E" w:rsidRPr="00E130F3" w:rsidRDefault="0072168E" w:rsidP="00233980">
      <w:pPr>
        <w:rPr>
          <w:lang w:eastAsia="de-DE"/>
        </w:rPr>
      </w:pPr>
    </w:p>
    <w:p w:rsidR="00233980" w:rsidRPr="00E130F3" w:rsidRDefault="00F43C3E" w:rsidP="00233980">
      <w:pPr>
        <w:keepNext/>
        <w:jc w:val="center"/>
      </w:pPr>
      <w:r w:rsidRPr="00E130F3">
        <w:rPr>
          <w:noProof/>
        </w:rPr>
        <w:drawing>
          <wp:inline distT="0" distB="0" distL="0" distR="0">
            <wp:extent cx="3601720" cy="2186305"/>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98" cstate="print"/>
                    <a:srcRect/>
                    <a:stretch>
                      <a:fillRect/>
                    </a:stretch>
                  </pic:blipFill>
                  <pic:spPr bwMode="auto">
                    <a:xfrm>
                      <a:off x="0" y="0"/>
                      <a:ext cx="3601720" cy="2186305"/>
                    </a:xfrm>
                    <a:prstGeom prst="rect">
                      <a:avLst/>
                    </a:prstGeom>
                    <a:noFill/>
                    <a:ln w="9525">
                      <a:noFill/>
                      <a:miter lim="800000"/>
                      <a:headEnd/>
                      <a:tailEnd/>
                    </a:ln>
                  </pic:spPr>
                </pic:pic>
              </a:graphicData>
            </a:graphic>
          </wp:inline>
        </w:drawing>
      </w:r>
    </w:p>
    <w:p w:rsidR="00E35310" w:rsidRPr="00E130F3" w:rsidRDefault="00233980" w:rsidP="00233980">
      <w:pPr>
        <w:pStyle w:val="Titulek"/>
        <w:rPr>
          <w:lang w:eastAsia="de-DE"/>
        </w:rPr>
      </w:pPr>
      <w:bookmarkStart w:id="134" w:name="_Ref288114103"/>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11</w:t>
      </w:r>
      <w:r w:rsidR="00C4069F" w:rsidRPr="00E130F3">
        <w:fldChar w:fldCharType="end"/>
      </w:r>
      <w:bookmarkEnd w:id="134"/>
      <w:r w:rsidRPr="00E130F3">
        <w:t xml:space="preserve"> Výsledek hierarchického aglomerativního shlukování je ovlivněn na několika úrovních (podle Lepš, Šmilauer 2000).</w:t>
      </w:r>
    </w:p>
    <w:p w:rsidR="00E7743E" w:rsidRPr="00E130F3" w:rsidRDefault="00E7743E" w:rsidP="00E7743E">
      <w:pPr>
        <w:pStyle w:val="Nadpis4"/>
        <w:rPr>
          <w:lang w:eastAsia="de-DE"/>
        </w:rPr>
      </w:pPr>
      <w:r w:rsidRPr="00E130F3">
        <w:rPr>
          <w:lang w:eastAsia="de-DE"/>
        </w:rPr>
        <w:t>Aglomerativní hierarchické shlukování: shrnutí</w:t>
      </w:r>
    </w:p>
    <w:p w:rsidR="00392BA6" w:rsidRPr="00E130F3" w:rsidRDefault="00392BA6" w:rsidP="00233980">
      <w:pPr>
        <w:rPr>
          <w:lang w:eastAsia="de-DE"/>
        </w:rPr>
      </w:pPr>
      <w:r w:rsidRPr="00E130F3">
        <w:rPr>
          <w:lang w:eastAsia="de-DE"/>
        </w:rPr>
        <w:t>Závěrem můžeme definovat tyto hlavní kritické problémy hierarchické aglomerativní analýzy:</w:t>
      </w:r>
    </w:p>
    <w:p w:rsidR="00582E23" w:rsidRPr="00E130F3" w:rsidRDefault="00582E23" w:rsidP="00C65C58">
      <w:pPr>
        <w:numPr>
          <w:ilvl w:val="0"/>
          <w:numId w:val="22"/>
        </w:numPr>
        <w:rPr>
          <w:lang w:eastAsia="de-DE"/>
        </w:rPr>
      </w:pPr>
      <w:r w:rsidRPr="00E130F3">
        <w:rPr>
          <w:lang w:eastAsia="de-DE"/>
        </w:rPr>
        <w:t>Velké množství proměnných nebo objektů v dendrogramu je obtížné interpretovat.</w:t>
      </w:r>
    </w:p>
    <w:p w:rsidR="00582E23" w:rsidRPr="00E130F3" w:rsidRDefault="00582E23" w:rsidP="00C65C58">
      <w:pPr>
        <w:numPr>
          <w:ilvl w:val="0"/>
          <w:numId w:val="22"/>
        </w:numPr>
        <w:rPr>
          <w:lang w:eastAsia="de-DE"/>
        </w:rPr>
      </w:pPr>
      <w:r w:rsidRPr="00E130F3">
        <w:rPr>
          <w:lang w:eastAsia="de-DE"/>
        </w:rPr>
        <w:t>Analýza je silně závislá na zvolení vhodné metriky vzdálenosti/koeficientu podobnosti.</w:t>
      </w:r>
    </w:p>
    <w:p w:rsidR="00582E23" w:rsidRPr="00E130F3" w:rsidRDefault="00582E23" w:rsidP="00C65C58">
      <w:pPr>
        <w:numPr>
          <w:ilvl w:val="0"/>
          <w:numId w:val="22"/>
        </w:numPr>
        <w:rPr>
          <w:lang w:eastAsia="de-DE"/>
        </w:rPr>
      </w:pPr>
      <w:r w:rsidRPr="00E130F3">
        <w:rPr>
          <w:lang w:eastAsia="de-DE"/>
        </w:rPr>
        <w:t>Analýza je silně závislá na shlukovacím algoritmu (způsobu měření vzdálenosti mezi shluky).</w:t>
      </w:r>
    </w:p>
    <w:p w:rsidR="00E7743E" w:rsidRPr="00E130F3" w:rsidRDefault="00E7743E" w:rsidP="00233980">
      <w:pPr>
        <w:rPr>
          <w:lang w:eastAsia="de-DE"/>
        </w:rPr>
      </w:pPr>
    </w:p>
    <w:p w:rsidR="001C24CC" w:rsidRPr="00E130F3" w:rsidRDefault="00582E23" w:rsidP="00233980">
      <w:pPr>
        <w:rPr>
          <w:lang w:eastAsia="de-DE"/>
        </w:rPr>
      </w:pPr>
      <w:r w:rsidRPr="00E130F3">
        <w:rPr>
          <w:lang w:eastAsia="de-DE"/>
        </w:rPr>
        <w:t>Může nastat situace, kdy se v asociační matici vyskytnou tzv. shody (</w:t>
      </w:r>
      <w:r w:rsidRPr="00E130F3">
        <w:rPr>
          <w:i/>
          <w:lang w:eastAsia="de-DE"/>
        </w:rPr>
        <w:t>ties</w:t>
      </w:r>
      <w:r w:rsidRPr="00E130F3">
        <w:rPr>
          <w:lang w:eastAsia="de-DE"/>
        </w:rPr>
        <w:t xml:space="preserve">) – stejné hodnoty u různých </w:t>
      </w:r>
      <w:r w:rsidR="00D77EA7" w:rsidRPr="00E130F3">
        <w:rPr>
          <w:lang w:eastAsia="de-DE"/>
        </w:rPr>
        <w:t>skupin</w:t>
      </w:r>
      <w:r w:rsidRPr="00E130F3">
        <w:rPr>
          <w:lang w:eastAsia="de-DE"/>
        </w:rPr>
        <w:t xml:space="preserve"> objektů</w:t>
      </w:r>
      <w:r w:rsidR="00272CC4" w:rsidRPr="00E130F3">
        <w:rPr>
          <w:lang w:eastAsia="de-DE"/>
        </w:rPr>
        <w:t>, případně shluků</w:t>
      </w:r>
      <w:r w:rsidRPr="00E130F3">
        <w:rPr>
          <w:lang w:eastAsia="de-DE"/>
        </w:rPr>
        <w:t xml:space="preserve">. Dochází k tomu zejména při analýze binárních dat. Existuje několik </w:t>
      </w:r>
      <w:r w:rsidR="00D77EA7" w:rsidRPr="00E130F3">
        <w:rPr>
          <w:lang w:eastAsia="de-DE"/>
        </w:rPr>
        <w:t xml:space="preserve">možností řešení těchto shod v závislosti od typu vazeb mezi objekty (např. spojení všech objektů najednou, paralelní vytvoření skupin tzv. </w:t>
      </w:r>
      <w:r w:rsidR="00D77EA7" w:rsidRPr="00E130F3">
        <w:rPr>
          <w:i/>
          <w:lang w:eastAsia="de-DE"/>
        </w:rPr>
        <w:t>multiple fusion</w:t>
      </w:r>
      <w:r w:rsidR="00D77EA7" w:rsidRPr="00E130F3">
        <w:rPr>
          <w:lang w:eastAsia="de-DE"/>
        </w:rPr>
        <w:t xml:space="preserve">, náhodné spojení tzv. </w:t>
      </w:r>
      <w:r w:rsidR="00D77EA7" w:rsidRPr="00E130F3">
        <w:rPr>
          <w:i/>
          <w:lang w:eastAsia="de-DE"/>
        </w:rPr>
        <w:t>silent mode</w:t>
      </w:r>
      <w:r w:rsidR="00D77EA7" w:rsidRPr="00E130F3">
        <w:rPr>
          <w:lang w:eastAsia="de-DE"/>
        </w:rPr>
        <w:t xml:space="preserve">, </w:t>
      </w:r>
      <w:r w:rsidR="00D77EA7" w:rsidRPr="00E130F3">
        <w:rPr>
          <w:i/>
          <w:lang w:eastAsia="de-DE"/>
        </w:rPr>
        <w:t>single linkage</w:t>
      </w:r>
      <w:r w:rsidR="00D77EA7" w:rsidRPr="00E130F3">
        <w:rPr>
          <w:lang w:eastAsia="de-DE"/>
        </w:rPr>
        <w:t xml:space="preserve">, </w:t>
      </w:r>
      <w:r w:rsidR="00D77EA7" w:rsidRPr="00E130F3">
        <w:rPr>
          <w:i/>
          <w:lang w:eastAsia="de-DE"/>
        </w:rPr>
        <w:t>suboptimal fusions</w:t>
      </w:r>
      <w:r w:rsidR="00D77EA7" w:rsidRPr="00E130F3">
        <w:rPr>
          <w:lang w:eastAsia="de-DE"/>
        </w:rPr>
        <w:t>). Různé způsoby vypořádání se se shodami ovšem ovlivňují výsledný dendrogram.</w:t>
      </w:r>
    </w:p>
    <w:p w:rsidR="00582E23" w:rsidRPr="00E130F3" w:rsidRDefault="00FA0C37" w:rsidP="00233980">
      <w:pPr>
        <w:rPr>
          <w:lang w:eastAsia="de-DE"/>
        </w:rPr>
      </w:pPr>
      <w:r w:rsidRPr="00E130F3">
        <w:rPr>
          <w:lang w:eastAsia="de-DE"/>
        </w:rPr>
        <w:t>Hierarchické aglomerativní metody jsou velice populární a jejich výhody jsou násled</w:t>
      </w:r>
      <w:r w:rsidR="00233980" w:rsidRPr="00E130F3">
        <w:rPr>
          <w:lang w:eastAsia="de-DE"/>
        </w:rPr>
        <w:t>ující</w:t>
      </w:r>
      <w:r w:rsidRPr="00E130F3">
        <w:rPr>
          <w:lang w:eastAsia="de-DE"/>
        </w:rPr>
        <w:t>:</w:t>
      </w:r>
    </w:p>
    <w:p w:rsidR="00582E23" w:rsidRPr="00E130F3" w:rsidRDefault="00FA0C37" w:rsidP="00C65C58">
      <w:pPr>
        <w:numPr>
          <w:ilvl w:val="0"/>
          <w:numId w:val="23"/>
        </w:numPr>
        <w:rPr>
          <w:lang w:eastAsia="de-DE"/>
        </w:rPr>
      </w:pPr>
      <w:r w:rsidRPr="00E130F3">
        <w:rPr>
          <w:lang w:eastAsia="de-DE"/>
        </w:rPr>
        <w:t>Jsou vhodné pro méně objemná data.</w:t>
      </w:r>
    </w:p>
    <w:p w:rsidR="00582E23" w:rsidRPr="00E130F3" w:rsidRDefault="00FA0C37" w:rsidP="00C65C58">
      <w:pPr>
        <w:numPr>
          <w:ilvl w:val="0"/>
          <w:numId w:val="23"/>
        </w:numPr>
        <w:rPr>
          <w:lang w:eastAsia="de-DE"/>
        </w:rPr>
      </w:pPr>
      <w:r w:rsidRPr="00E130F3">
        <w:rPr>
          <w:lang w:eastAsia="de-DE"/>
        </w:rPr>
        <w:t>Výsledný dendrogram je jednoduše interpretovatelný.</w:t>
      </w:r>
    </w:p>
    <w:p w:rsidR="00E35310" w:rsidRPr="00E130F3" w:rsidRDefault="00E35310" w:rsidP="00233980">
      <w:pPr>
        <w:pStyle w:val="Nadpis3"/>
      </w:pPr>
      <w:bookmarkStart w:id="135" w:name="_Toc114485422"/>
      <w:bookmarkStart w:id="136" w:name="_Toc275633608"/>
      <w:bookmarkStart w:id="137" w:name="_Toc288042927"/>
      <w:bookmarkStart w:id="138" w:name="_Toc288043009"/>
      <w:bookmarkStart w:id="139" w:name="_Toc288425800"/>
      <w:r w:rsidRPr="00E130F3">
        <w:t xml:space="preserve">Hierarchické divizivní </w:t>
      </w:r>
      <w:bookmarkEnd w:id="135"/>
      <w:r w:rsidRPr="00E130F3">
        <w:t>shlukování</w:t>
      </w:r>
      <w:bookmarkEnd w:id="136"/>
      <w:bookmarkEnd w:id="137"/>
      <w:bookmarkEnd w:id="138"/>
      <w:bookmarkEnd w:id="139"/>
    </w:p>
    <w:p w:rsidR="008A48FF" w:rsidRPr="00E130F3" w:rsidRDefault="00DB40F5" w:rsidP="00326611">
      <w:pPr>
        <w:rPr>
          <w:lang w:eastAsia="de-DE"/>
        </w:rPr>
      </w:pPr>
      <w:r w:rsidRPr="00E130F3">
        <w:rPr>
          <w:lang w:eastAsia="de-DE"/>
        </w:rPr>
        <w:t>Divizivní metody pracují ze začátku se všemi objekty jako s jednou skupinou. Nejdříve je tato skupina rozdělena do dvou menších skupin. Dělení podskupin pokračuje dále</w:t>
      </w:r>
      <w:r w:rsidR="007B264F" w:rsidRPr="00E130F3">
        <w:rPr>
          <w:lang w:eastAsia="de-DE"/>
        </w:rPr>
        <w:t>,</w:t>
      </w:r>
      <w:r w:rsidRPr="00E130F3">
        <w:rPr>
          <w:lang w:eastAsia="de-DE"/>
        </w:rPr>
        <w:t xml:space="preserve"> dokud není splněno kritérium, které ukončí analýzu (např. předem definovaný počet kroků, případně rozklad na samostatné objekty; </w:t>
      </w:r>
      <w:r w:rsidR="00C4069F" w:rsidRPr="00E130F3">
        <w:rPr>
          <w:lang w:eastAsia="de-DE"/>
        </w:rPr>
        <w:fldChar w:fldCharType="begin"/>
      </w:r>
      <w:r w:rsidR="00E7743E" w:rsidRPr="00E130F3">
        <w:rPr>
          <w:lang w:eastAsia="de-DE"/>
        </w:rPr>
        <w:instrText xml:space="preserve"> REF _Ref288114203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12</w:t>
      </w:r>
      <w:r w:rsidR="00C4069F" w:rsidRPr="00E130F3">
        <w:rPr>
          <w:lang w:eastAsia="de-DE"/>
        </w:rPr>
        <w:fldChar w:fldCharType="end"/>
      </w:r>
      <w:r w:rsidRPr="00E130F3">
        <w:rPr>
          <w:lang w:eastAsia="de-DE"/>
        </w:rPr>
        <w:t>). Principem tohoto způsobu shlukování je, že větší rozdíly přetrvávají nad méně důležitými rozdíly: celková struktura shluku determinuje podskupiny.</w:t>
      </w:r>
    </w:p>
    <w:p w:rsidR="008A48FF" w:rsidRPr="00E130F3" w:rsidRDefault="00DB40F5" w:rsidP="00326611">
      <w:pPr>
        <w:rPr>
          <w:lang w:eastAsia="de-DE"/>
        </w:rPr>
      </w:pPr>
      <w:r w:rsidRPr="00E130F3">
        <w:rPr>
          <w:lang w:eastAsia="de-DE"/>
        </w:rPr>
        <w:lastRenderedPageBreak/>
        <w:t>Divizivní hierarchický postup můžeme tedy formalizovat následovně: vycházíme od jediného shluku S</w:t>
      </w:r>
      <w:r w:rsidRPr="00E130F3">
        <w:rPr>
          <w:vertAlign w:val="superscript"/>
          <w:lang w:eastAsia="de-DE"/>
        </w:rPr>
        <w:t>(1)</w:t>
      </w:r>
      <w:r w:rsidRPr="00E130F3">
        <w:rPr>
          <w:lang w:eastAsia="de-DE"/>
        </w:rPr>
        <w:t xml:space="preserve"> a v každém kroku jeden ze shluků rozštěpíme na dva, takže na konci procesu dostáváme rozklad S</w:t>
      </w:r>
      <w:r w:rsidRPr="00E130F3">
        <w:rPr>
          <w:vertAlign w:val="superscript"/>
          <w:lang w:eastAsia="de-DE"/>
        </w:rPr>
        <w:t>(n)</w:t>
      </w:r>
      <w:r w:rsidRPr="00E130F3">
        <w:rPr>
          <w:lang w:eastAsia="de-DE"/>
        </w:rPr>
        <w:t>.</w:t>
      </w:r>
    </w:p>
    <w:p w:rsidR="008A48FF" w:rsidRPr="00E130F3" w:rsidRDefault="008A48FF" w:rsidP="00326611">
      <w:pPr>
        <w:rPr>
          <w:lang w:eastAsia="de-DE"/>
        </w:rPr>
      </w:pPr>
    </w:p>
    <w:p w:rsidR="00606E62" w:rsidRPr="00E130F3" w:rsidRDefault="00606E62" w:rsidP="00326611">
      <w:pPr>
        <w:rPr>
          <w:lang w:eastAsia="de-DE"/>
        </w:rPr>
      </w:pPr>
      <w:r w:rsidRPr="00E130F3">
        <w:rPr>
          <w:lang w:eastAsia="de-DE"/>
        </w:rPr>
        <w:t>Divizivní metody mohou být</w:t>
      </w:r>
    </w:p>
    <w:p w:rsidR="00606E62" w:rsidRPr="00E130F3" w:rsidRDefault="00606E62" w:rsidP="00C65C58">
      <w:pPr>
        <w:numPr>
          <w:ilvl w:val="0"/>
          <w:numId w:val="25"/>
        </w:numPr>
        <w:rPr>
          <w:lang w:eastAsia="de-DE"/>
        </w:rPr>
      </w:pPr>
      <w:r w:rsidRPr="00E130F3">
        <w:rPr>
          <w:b/>
          <w:lang w:eastAsia="de-DE"/>
        </w:rPr>
        <w:t>monotetické</w:t>
      </w:r>
      <w:r w:rsidRPr="00E130F3">
        <w:rPr>
          <w:lang w:eastAsia="de-DE"/>
        </w:rPr>
        <w:t xml:space="preserve"> – dělení souboru probíhá podle jediné proměnné;</w:t>
      </w:r>
    </w:p>
    <w:p w:rsidR="00606E62" w:rsidRPr="00E130F3" w:rsidRDefault="00606E62" w:rsidP="00C65C58">
      <w:pPr>
        <w:numPr>
          <w:ilvl w:val="0"/>
          <w:numId w:val="25"/>
        </w:numPr>
        <w:rPr>
          <w:lang w:eastAsia="de-DE"/>
        </w:rPr>
      </w:pPr>
      <w:r w:rsidRPr="00E130F3">
        <w:rPr>
          <w:b/>
          <w:lang w:eastAsia="de-DE"/>
        </w:rPr>
        <w:t>polytetické</w:t>
      </w:r>
      <w:r w:rsidRPr="00E130F3">
        <w:rPr>
          <w:lang w:eastAsia="de-DE"/>
        </w:rPr>
        <w:t xml:space="preserve"> – dělení probíhá podle komplexní charakteristiky získané na základě všech proměnných v rámci souboru.</w:t>
      </w:r>
    </w:p>
    <w:p w:rsidR="00EC16B4" w:rsidRPr="00E130F3" w:rsidRDefault="00EC16B4" w:rsidP="00326611">
      <w:pPr>
        <w:rPr>
          <w:lang w:eastAsia="de-DE"/>
        </w:rPr>
      </w:pPr>
    </w:p>
    <w:p w:rsidR="00326611" w:rsidRPr="00E130F3" w:rsidRDefault="00F43C3E" w:rsidP="00326611">
      <w:pPr>
        <w:keepNext/>
        <w:jc w:val="center"/>
      </w:pPr>
      <w:r w:rsidRPr="00E130F3">
        <w:rPr>
          <w:noProof/>
        </w:rPr>
        <w:drawing>
          <wp:inline distT="0" distB="0" distL="0" distR="0">
            <wp:extent cx="5478145" cy="159004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99" cstate="print"/>
                    <a:srcRect/>
                    <a:stretch>
                      <a:fillRect/>
                    </a:stretch>
                  </pic:blipFill>
                  <pic:spPr bwMode="auto">
                    <a:xfrm>
                      <a:off x="0" y="0"/>
                      <a:ext cx="5478145" cy="1590040"/>
                    </a:xfrm>
                    <a:prstGeom prst="rect">
                      <a:avLst/>
                    </a:prstGeom>
                    <a:noFill/>
                    <a:ln w="9525">
                      <a:noFill/>
                      <a:miter lim="800000"/>
                      <a:headEnd/>
                      <a:tailEnd/>
                    </a:ln>
                  </pic:spPr>
                </pic:pic>
              </a:graphicData>
            </a:graphic>
          </wp:inline>
        </w:drawing>
      </w:r>
    </w:p>
    <w:p w:rsidR="00E35310" w:rsidRPr="00E130F3" w:rsidRDefault="00326611" w:rsidP="00326611">
      <w:pPr>
        <w:pStyle w:val="Titulek"/>
        <w:rPr>
          <w:lang w:eastAsia="de-DE"/>
        </w:rPr>
      </w:pPr>
      <w:bookmarkStart w:id="140" w:name="_Ref288114203"/>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12</w:t>
      </w:r>
      <w:r w:rsidR="00C4069F" w:rsidRPr="00E130F3">
        <w:fldChar w:fldCharType="end"/>
      </w:r>
      <w:bookmarkEnd w:id="140"/>
      <w:r w:rsidRPr="00E130F3">
        <w:t xml:space="preserve"> Princip divizivního shlukování.</w:t>
      </w:r>
    </w:p>
    <w:p w:rsidR="00606E62" w:rsidRPr="00E130F3" w:rsidRDefault="00606E62" w:rsidP="00326611">
      <w:pPr>
        <w:rPr>
          <w:lang w:eastAsia="de-DE"/>
        </w:rPr>
      </w:pPr>
      <w:r w:rsidRPr="00E130F3">
        <w:rPr>
          <w:lang w:eastAsia="de-DE"/>
        </w:rPr>
        <w:t xml:space="preserve">Divizivní metody jsou často používány v ekologii, konkrétně ke klasifikaci biologických společenstev. Jejich výhody jsou </w:t>
      </w:r>
      <w:r w:rsidR="00E7743E" w:rsidRPr="00E130F3">
        <w:rPr>
          <w:lang w:eastAsia="de-DE"/>
        </w:rPr>
        <w:t>následující</w:t>
      </w:r>
      <w:r w:rsidRPr="00E130F3">
        <w:rPr>
          <w:lang w:eastAsia="de-DE"/>
        </w:rPr>
        <w:t>:</w:t>
      </w:r>
    </w:p>
    <w:p w:rsidR="00606E62" w:rsidRPr="00E130F3" w:rsidRDefault="00606E62" w:rsidP="00E7743E">
      <w:pPr>
        <w:pStyle w:val="Odstavecseseznamem"/>
        <w:numPr>
          <w:ilvl w:val="0"/>
          <w:numId w:val="74"/>
        </w:numPr>
        <w:rPr>
          <w:lang w:eastAsia="de-DE"/>
        </w:rPr>
      </w:pPr>
      <w:r w:rsidRPr="00E130F3">
        <w:rPr>
          <w:lang w:eastAsia="de-DE"/>
        </w:rPr>
        <w:t>divizivní metody jsou vhodné pro objemné datové soubory;</w:t>
      </w:r>
    </w:p>
    <w:p w:rsidR="00606E62" w:rsidRPr="00E130F3" w:rsidRDefault="00606E62" w:rsidP="00E7743E">
      <w:pPr>
        <w:pStyle w:val="Odstavecseseznamem"/>
        <w:numPr>
          <w:ilvl w:val="0"/>
          <w:numId w:val="74"/>
        </w:numPr>
        <w:rPr>
          <w:lang w:eastAsia="de-DE"/>
        </w:rPr>
      </w:pPr>
      <w:r w:rsidRPr="00E130F3">
        <w:rPr>
          <w:lang w:eastAsia="de-DE"/>
        </w:rPr>
        <w:t>ke každému dělení je připojeno kritérium, podle kterého dělení proběhlo.</w:t>
      </w:r>
    </w:p>
    <w:p w:rsidR="00E35310" w:rsidRPr="00E130F3" w:rsidRDefault="00E35310" w:rsidP="00731A13">
      <w:pPr>
        <w:pStyle w:val="Nadpis4"/>
        <w:rPr>
          <w:lang w:eastAsia="de-DE"/>
        </w:rPr>
      </w:pPr>
      <w:bookmarkStart w:id="141" w:name="_Toc114485423"/>
      <w:r w:rsidRPr="00E130F3">
        <w:rPr>
          <w:lang w:eastAsia="de-DE"/>
        </w:rPr>
        <w:t>Monotetické metody</w:t>
      </w:r>
      <w:bookmarkEnd w:id="141"/>
    </w:p>
    <w:p w:rsidR="00606E62" w:rsidRPr="00E130F3" w:rsidRDefault="00606E62" w:rsidP="00326611">
      <w:pPr>
        <w:rPr>
          <w:lang w:eastAsia="de-DE"/>
        </w:rPr>
      </w:pPr>
      <w:r w:rsidRPr="00E130F3">
        <w:rPr>
          <w:lang w:eastAsia="de-DE"/>
        </w:rPr>
        <w:t xml:space="preserve">Význam monotetických metod je hlavně historický. Jednou z nich, která se osvědčila, je </w:t>
      </w:r>
      <w:r w:rsidRPr="00E130F3">
        <w:rPr>
          <w:b/>
          <w:lang w:eastAsia="de-DE"/>
        </w:rPr>
        <w:t>asociační analýza</w:t>
      </w:r>
      <w:r w:rsidRPr="00E130F3">
        <w:rPr>
          <w:lang w:eastAsia="de-DE"/>
        </w:rPr>
        <w:t xml:space="preserve"> (</w:t>
      </w:r>
      <w:r w:rsidRPr="00E130F3">
        <w:rPr>
          <w:i/>
          <w:lang w:eastAsia="de-DE"/>
        </w:rPr>
        <w:t>association analysis</w:t>
      </w:r>
      <w:r w:rsidRPr="00E130F3">
        <w:rPr>
          <w:lang w:eastAsia="de-DE"/>
        </w:rPr>
        <w:t>). V současnosti se již nepoužívá, my ji zde ovšem uvádíme zejména kvůli vysvětlení principu divizivního shlukování.</w:t>
      </w:r>
    </w:p>
    <w:p w:rsidR="00606E62" w:rsidRPr="00E130F3" w:rsidRDefault="00606E62" w:rsidP="00326611">
      <w:pPr>
        <w:rPr>
          <w:lang w:eastAsia="de-DE"/>
        </w:rPr>
      </w:pPr>
      <w:r w:rsidRPr="00E130F3">
        <w:rPr>
          <w:lang w:eastAsia="de-DE"/>
        </w:rPr>
        <w:t>Asociační analýza byla používána v ekologii ke klasifikaci společenstev. Použitelná je pro binární kvalitativní data (v ekologii jde o data prezence-absence druhů). Shluk se dělí na základě jedné proměnné (prezence-absence jednoho tzv. kritického druhu). Na začátku asociační analýzy se určí proměnná, která je maximálně asociovaná s ostatními proměnnými: asociace mezi proměnnými je odhadována jako kvalitativní korelační koeficient pro binární data, bez ohledu na jeho znaménko. Pro každou proměnnou je spočtena suma všech asociací. Proměnná, která má nejvyšší sumární hodnotu asociací</w:t>
      </w:r>
      <w:r w:rsidR="00E837F3" w:rsidRPr="00E130F3">
        <w:rPr>
          <w:lang w:eastAsia="de-DE"/>
        </w:rPr>
        <w:t>,</w:t>
      </w:r>
      <w:r w:rsidRPr="00E130F3">
        <w:rPr>
          <w:lang w:eastAsia="de-DE"/>
        </w:rPr>
        <w:t xml:space="preserve"> určuje dělení shluku na dvě skupiny. Jedna skupina je skupina objektů (vzorky, odběry, nebo lokality), ve kterých je proměnná kódovaná </w:t>
      </w:r>
      <w:r w:rsidR="00EC2C0C" w:rsidRPr="00E130F3">
        <w:rPr>
          <w:lang w:eastAsia="de-DE"/>
        </w:rPr>
        <w:t>jedničkou</w:t>
      </w:r>
      <w:r w:rsidRPr="00E130F3">
        <w:rPr>
          <w:lang w:eastAsia="de-DE"/>
        </w:rPr>
        <w:t>, druhá skupina je skupina objektů, ve kterých je tato proměnná kódovaná nulou (</w:t>
      </w:r>
      <w:r w:rsidR="00C4069F" w:rsidRPr="00E130F3">
        <w:rPr>
          <w:lang w:eastAsia="de-DE"/>
        </w:rPr>
        <w:fldChar w:fldCharType="begin"/>
      </w:r>
      <w:r w:rsidR="00E7743E" w:rsidRPr="00E130F3">
        <w:rPr>
          <w:lang w:eastAsia="de-DE"/>
        </w:rPr>
        <w:instrText xml:space="preserve"> REF _Ref288114277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13</w:t>
      </w:r>
      <w:r w:rsidR="00C4069F" w:rsidRPr="00E130F3">
        <w:rPr>
          <w:lang w:eastAsia="de-DE"/>
        </w:rPr>
        <w:fldChar w:fldCharType="end"/>
      </w:r>
      <w:r w:rsidRPr="00E130F3">
        <w:rPr>
          <w:lang w:eastAsia="de-DE"/>
        </w:rPr>
        <w:t>). Tato proměnná je vyřazena z dalšího výpočtu a postup se opakuje pro každý z obou vytvořených shluků samostatně.</w:t>
      </w:r>
    </w:p>
    <w:p w:rsidR="00606E62" w:rsidRPr="00E130F3" w:rsidRDefault="00606E62" w:rsidP="00326611">
      <w:pPr>
        <w:rPr>
          <w:lang w:eastAsia="de-DE"/>
        </w:rPr>
      </w:pPr>
      <w:r w:rsidRPr="00E130F3">
        <w:rPr>
          <w:lang w:eastAsia="de-DE"/>
        </w:rPr>
        <w:t>Metoda je citlivá na přítomnost vzácných druhů a nepřítomnost běžnějších druhů. Proto se již nepoužívá ve svojí původní formě. Z ekologické zkušenosti je zřejmé, že přítomnost a</w:t>
      </w:r>
      <w:r w:rsidR="0069548D" w:rsidRPr="00E130F3">
        <w:rPr>
          <w:lang w:eastAsia="de-DE"/>
        </w:rPr>
        <w:t> </w:t>
      </w:r>
      <w:r w:rsidRPr="00E130F3">
        <w:rPr>
          <w:lang w:eastAsia="de-DE"/>
        </w:rPr>
        <w:t>zvláště nepřítomnost určitého jediného druhu je velmi slabou indikací pro zařazení lokality nebo společenstva k určité skupině. Divizivní monotetické shlukování tedy není robustní.</w:t>
      </w:r>
    </w:p>
    <w:p w:rsidR="00606E62" w:rsidRPr="00E130F3" w:rsidRDefault="00606E62" w:rsidP="00326611">
      <w:pPr>
        <w:rPr>
          <w:lang w:eastAsia="de-DE"/>
        </w:rPr>
      </w:pPr>
      <w:r w:rsidRPr="00E130F3">
        <w:rPr>
          <w:lang w:eastAsia="de-DE"/>
        </w:rPr>
        <w:t>Výhodou monotetické metody je jednoduchý klíč, který může být použit ke klasifikaci dalších objektů podle prezence a absence druhů.</w:t>
      </w:r>
      <w:r w:rsidR="00E7743E" w:rsidRPr="00E130F3">
        <w:rPr>
          <w:lang w:eastAsia="de-DE"/>
        </w:rPr>
        <w:t xml:space="preserve"> </w:t>
      </w:r>
      <w:r w:rsidRPr="00E130F3">
        <w:rPr>
          <w:lang w:eastAsia="de-DE"/>
        </w:rPr>
        <w:t>Zřejmou nevýhodou metody je její monotetická povaha.</w:t>
      </w:r>
    </w:p>
    <w:p w:rsidR="00326611" w:rsidRPr="00E130F3" w:rsidRDefault="00F43C3E" w:rsidP="00326611">
      <w:pPr>
        <w:keepNext/>
        <w:jc w:val="center"/>
      </w:pPr>
      <w:r w:rsidRPr="00E130F3">
        <w:rPr>
          <w:noProof/>
        </w:rPr>
        <w:lastRenderedPageBreak/>
        <w:drawing>
          <wp:inline distT="0" distB="0" distL="0" distR="0">
            <wp:extent cx="4420870" cy="2655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00" cstate="print"/>
                    <a:srcRect/>
                    <a:stretch>
                      <a:fillRect/>
                    </a:stretch>
                  </pic:blipFill>
                  <pic:spPr bwMode="auto">
                    <a:xfrm>
                      <a:off x="0" y="0"/>
                      <a:ext cx="4420870" cy="2655570"/>
                    </a:xfrm>
                    <a:prstGeom prst="rect">
                      <a:avLst/>
                    </a:prstGeom>
                    <a:noFill/>
                    <a:ln w="9525">
                      <a:noFill/>
                      <a:miter lim="800000"/>
                      <a:headEnd/>
                      <a:tailEnd/>
                    </a:ln>
                  </pic:spPr>
                </pic:pic>
              </a:graphicData>
            </a:graphic>
          </wp:inline>
        </w:drawing>
      </w:r>
    </w:p>
    <w:p w:rsidR="00E35310" w:rsidRPr="00E130F3" w:rsidRDefault="00326611" w:rsidP="00326611">
      <w:pPr>
        <w:pStyle w:val="Titulek"/>
        <w:rPr>
          <w:lang w:eastAsia="de-DE"/>
        </w:rPr>
      </w:pPr>
      <w:bookmarkStart w:id="142" w:name="_Ref288114277"/>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13</w:t>
      </w:r>
      <w:r w:rsidR="00C4069F" w:rsidRPr="00E130F3">
        <w:fldChar w:fldCharType="end"/>
      </w:r>
      <w:bookmarkEnd w:id="142"/>
      <w:r w:rsidRPr="00E130F3">
        <w:t xml:space="preserve"> Ukázka výsledku asociační analýzy. Binární klíč k identifikaci typů slanisk západního Irska (Ivemey-Cook, Proctor 1966 v Digby, Kempton 1987).</w:t>
      </w:r>
    </w:p>
    <w:p w:rsidR="00E35310" w:rsidRPr="00E130F3" w:rsidRDefault="00E35310" w:rsidP="00731A13">
      <w:pPr>
        <w:pStyle w:val="Nadpis4"/>
        <w:rPr>
          <w:lang w:eastAsia="de-DE"/>
        </w:rPr>
      </w:pPr>
      <w:bookmarkStart w:id="143" w:name="_Toc114485424"/>
      <w:r w:rsidRPr="00E130F3">
        <w:rPr>
          <w:lang w:eastAsia="de-DE"/>
        </w:rPr>
        <w:t>Polytetické metody</w:t>
      </w:r>
      <w:bookmarkEnd w:id="143"/>
    </w:p>
    <w:p w:rsidR="00C663C6" w:rsidRPr="00E130F3" w:rsidRDefault="00C663C6" w:rsidP="00326611">
      <w:pPr>
        <w:rPr>
          <w:lang w:eastAsia="de-DE"/>
        </w:rPr>
      </w:pPr>
      <w:r w:rsidRPr="00E130F3">
        <w:rPr>
          <w:lang w:eastAsia="de-DE"/>
        </w:rPr>
        <w:t>U polytetických metod probíhá dělení souboru na základě všech proměnných. Skupiny vytvořené polytetickou metodou jsou homogennější než skupiny vytvořené monotetickou metodou.</w:t>
      </w:r>
    </w:p>
    <w:p w:rsidR="00C663C6" w:rsidRPr="00E130F3" w:rsidRDefault="00C663C6" w:rsidP="00326611">
      <w:pPr>
        <w:rPr>
          <w:lang w:eastAsia="de-DE"/>
        </w:rPr>
      </w:pPr>
      <w:r w:rsidRPr="00E130F3">
        <w:rPr>
          <w:lang w:eastAsia="de-DE"/>
        </w:rPr>
        <w:t xml:space="preserve">Mezi ekology je velice oblíbená metoda </w:t>
      </w:r>
      <w:r w:rsidRPr="00E130F3">
        <w:rPr>
          <w:b/>
          <w:i/>
          <w:lang w:eastAsia="de-DE"/>
        </w:rPr>
        <w:t>two way indicator species analysis</w:t>
      </w:r>
      <w:r w:rsidRPr="00E130F3">
        <w:rPr>
          <w:lang w:eastAsia="de-DE"/>
        </w:rPr>
        <w:t xml:space="preserve"> a program </w:t>
      </w:r>
      <w:r w:rsidRPr="00E130F3">
        <w:rPr>
          <w:b/>
          <w:lang w:eastAsia="de-DE"/>
        </w:rPr>
        <w:t>TWINSPAN</w:t>
      </w:r>
      <w:r w:rsidRPr="00E130F3">
        <w:rPr>
          <w:lang w:eastAsia="de-DE"/>
        </w:rPr>
        <w:t>. Jde o polytetickou metodu, která dělí objekty (vzorky, odběry, lokality) podle výsledků ordinace korespondenční analýzou. Toto rozdělení je tedy založeno na všech proměnných (v ekologii druzích).</w:t>
      </w:r>
    </w:p>
    <w:p w:rsidR="00C663C6" w:rsidRPr="00E130F3" w:rsidRDefault="00C663C6" w:rsidP="00326611">
      <w:pPr>
        <w:rPr>
          <w:lang w:eastAsia="de-DE"/>
        </w:rPr>
      </w:pPr>
      <w:r w:rsidRPr="00E130F3">
        <w:rPr>
          <w:lang w:eastAsia="de-DE"/>
        </w:rPr>
        <w:t>TWINSPAN pracuje pouze s kvalitativními daty. Aby mohla být zahrnuta informace o</w:t>
      </w:r>
      <w:r w:rsidR="0069548D" w:rsidRPr="00E130F3">
        <w:rPr>
          <w:lang w:eastAsia="de-DE"/>
        </w:rPr>
        <w:t> </w:t>
      </w:r>
      <w:r w:rsidRPr="00E130F3">
        <w:rPr>
          <w:lang w:eastAsia="de-DE"/>
        </w:rPr>
        <w:t>kvantitě druhů, byl vyvinut kvalitativní ekvivalent druhové abundance, tzv. pseudo-druh (</w:t>
      </w:r>
      <w:r w:rsidRPr="00E130F3">
        <w:rPr>
          <w:i/>
          <w:lang w:eastAsia="de-DE"/>
        </w:rPr>
        <w:t>pseudo-species</w:t>
      </w:r>
      <w:r w:rsidRPr="00E130F3">
        <w:rPr>
          <w:lang w:eastAsia="de-DE"/>
        </w:rPr>
        <w:t xml:space="preserve">). Každá abundance druhu je nahrazena přítomnosti jednoho nebo více pseudo-druhů. Čím víc </w:t>
      </w:r>
      <w:r w:rsidR="00E837F3" w:rsidRPr="00E130F3">
        <w:rPr>
          <w:lang w:eastAsia="de-DE"/>
        </w:rPr>
        <w:t xml:space="preserve">je druh </w:t>
      </w:r>
      <w:r w:rsidRPr="00E130F3">
        <w:rPr>
          <w:lang w:eastAsia="de-DE"/>
        </w:rPr>
        <w:t>početnější, tím víc pseudo-druhů je definováno. Každý pseudo-druh je definován minimální abundancí korespondujícího druhu, tzv. hraniční hodnotou (</w:t>
      </w:r>
      <w:r w:rsidR="008A3401" w:rsidRPr="00E130F3">
        <w:rPr>
          <w:i/>
          <w:lang w:eastAsia="de-DE"/>
        </w:rPr>
        <w:t>cut level</w:t>
      </w:r>
      <w:r w:rsidR="008A3401" w:rsidRPr="00E130F3">
        <w:rPr>
          <w:lang w:eastAsia="de-DE"/>
        </w:rPr>
        <w:t xml:space="preserve">, </w:t>
      </w:r>
      <w:r w:rsidRPr="00E130F3">
        <w:rPr>
          <w:i/>
          <w:lang w:eastAsia="de-DE"/>
        </w:rPr>
        <w:t>cut-off level</w:t>
      </w:r>
      <w:r w:rsidRPr="00E130F3">
        <w:rPr>
          <w:lang w:eastAsia="de-DE"/>
        </w:rPr>
        <w:t>). Pseudo-druh je tedy přítomen, poku</w:t>
      </w:r>
      <w:r w:rsidR="007F7C41" w:rsidRPr="00E130F3">
        <w:rPr>
          <w:lang w:eastAsia="de-DE"/>
        </w:rPr>
        <w:t>d</w:t>
      </w:r>
      <w:r w:rsidRPr="00E130F3">
        <w:rPr>
          <w:lang w:eastAsia="de-DE"/>
        </w:rPr>
        <w:t xml:space="preserve"> zastoupení druhu přesáhne hraniční hodnotu (</w:t>
      </w:r>
      <w:r w:rsidR="00C4069F" w:rsidRPr="00E130F3">
        <w:rPr>
          <w:lang w:eastAsia="de-DE"/>
        </w:rPr>
        <w:fldChar w:fldCharType="begin"/>
      </w:r>
      <w:r w:rsidR="008436F6" w:rsidRPr="00E130F3">
        <w:rPr>
          <w:lang w:eastAsia="de-DE"/>
        </w:rPr>
        <w:instrText xml:space="preserve"> REF _Ref288114389 \h </w:instrText>
      </w:r>
      <w:r w:rsidR="00C4069F" w:rsidRPr="00E130F3">
        <w:rPr>
          <w:lang w:eastAsia="de-DE"/>
        </w:rPr>
      </w:r>
      <w:r w:rsidR="00C4069F" w:rsidRPr="00E130F3">
        <w:rPr>
          <w:lang w:eastAsia="de-DE"/>
        </w:rPr>
        <w:fldChar w:fldCharType="separate"/>
      </w:r>
      <w:r w:rsidR="008176CC" w:rsidRPr="00E130F3">
        <w:t xml:space="preserve">Tabulka </w:t>
      </w:r>
      <w:r w:rsidR="008176CC" w:rsidRPr="00E130F3">
        <w:rPr>
          <w:noProof/>
        </w:rPr>
        <w:t>5</w:t>
      </w:r>
      <w:r w:rsidR="008176CC" w:rsidRPr="00E130F3">
        <w:noBreakHyphen/>
      </w:r>
      <w:r w:rsidR="008176CC" w:rsidRPr="00E130F3">
        <w:rPr>
          <w:noProof/>
        </w:rPr>
        <w:t>1</w:t>
      </w:r>
      <w:r w:rsidR="00C4069F" w:rsidRPr="00E130F3">
        <w:rPr>
          <w:lang w:eastAsia="de-DE"/>
        </w:rPr>
        <w:fldChar w:fldCharType="end"/>
      </w:r>
      <w:r w:rsidRPr="00E130F3">
        <w:rPr>
          <w:lang w:eastAsia="de-DE"/>
        </w:rPr>
        <w:t>).</w:t>
      </w:r>
    </w:p>
    <w:p w:rsidR="00326611" w:rsidRPr="00E130F3" w:rsidRDefault="00326611" w:rsidP="00326611">
      <w:pPr>
        <w:pStyle w:val="Titulek"/>
        <w:keepNext/>
      </w:pPr>
      <w:bookmarkStart w:id="144" w:name="_Ref288114389"/>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5</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1</w:t>
      </w:r>
      <w:r w:rsidR="00C4069F" w:rsidRPr="00E130F3">
        <w:fldChar w:fldCharType="end"/>
      </w:r>
      <w:bookmarkEnd w:id="144"/>
      <w:r w:rsidRPr="00E130F3">
        <w:t xml:space="preserve"> Ukázka tvorby pseudo-druhů pro TWINSPAN při použití hraničních hodnot 0, 1, 5, 20 (podle Lepš, Šmilauer 2000, 2003).</w:t>
      </w:r>
    </w:p>
    <w:tbl>
      <w:tblPr>
        <w:tblW w:w="0" w:type="auto"/>
        <w:jc w:val="center"/>
        <w:tblInd w:w="-316" w:type="dxa"/>
        <w:tblBorders>
          <w:top w:val="single" w:sz="4" w:space="0" w:color="auto"/>
          <w:bottom w:val="single" w:sz="4" w:space="0" w:color="auto"/>
          <w:insideH w:val="single" w:sz="4" w:space="0" w:color="auto"/>
          <w:insideV w:val="single" w:sz="4" w:space="0" w:color="auto"/>
        </w:tblBorders>
        <w:tblLook w:val="04A0"/>
      </w:tblPr>
      <w:tblGrid>
        <w:gridCol w:w="2619"/>
        <w:gridCol w:w="2625"/>
        <w:gridCol w:w="1559"/>
        <w:gridCol w:w="1276"/>
      </w:tblGrid>
      <w:tr w:rsidR="00E35310" w:rsidRPr="00E130F3" w:rsidTr="00966058">
        <w:trPr>
          <w:jc w:val="center"/>
        </w:trPr>
        <w:tc>
          <w:tcPr>
            <w:tcW w:w="2619" w:type="dxa"/>
            <w:tcBorders>
              <w:right w:val="nil"/>
            </w:tcBorders>
          </w:tcPr>
          <w:p w:rsidR="00E35310" w:rsidRPr="00E130F3" w:rsidRDefault="00E35310" w:rsidP="00326611">
            <w:pPr>
              <w:pStyle w:val="Normaltabulka"/>
              <w:rPr>
                <w:lang w:val="cs-CZ"/>
              </w:rPr>
            </w:pPr>
          </w:p>
        </w:tc>
        <w:tc>
          <w:tcPr>
            <w:tcW w:w="2625" w:type="dxa"/>
            <w:tcBorders>
              <w:left w:val="nil"/>
              <w:right w:val="nil"/>
            </w:tcBorders>
          </w:tcPr>
          <w:p w:rsidR="00E35310" w:rsidRPr="00E130F3" w:rsidRDefault="00E35310" w:rsidP="00326611">
            <w:pPr>
              <w:pStyle w:val="Normaltabulka"/>
              <w:rPr>
                <w:lang w:val="cs-CZ"/>
              </w:rPr>
            </w:pPr>
            <w:r w:rsidRPr="00E130F3">
              <w:rPr>
                <w:lang w:val="cs-CZ"/>
              </w:rPr>
              <w:t>Druh</w:t>
            </w:r>
          </w:p>
        </w:tc>
        <w:tc>
          <w:tcPr>
            <w:tcW w:w="1559" w:type="dxa"/>
            <w:tcBorders>
              <w:left w:val="nil"/>
              <w:right w:val="nil"/>
            </w:tcBorders>
          </w:tcPr>
          <w:p w:rsidR="00E35310" w:rsidRPr="00E130F3" w:rsidRDefault="00E35310" w:rsidP="00326611">
            <w:pPr>
              <w:pStyle w:val="Normaltabulka"/>
              <w:rPr>
                <w:lang w:val="cs-CZ"/>
              </w:rPr>
            </w:pPr>
            <w:r w:rsidRPr="00E130F3">
              <w:rPr>
                <w:lang w:val="cs-CZ"/>
              </w:rPr>
              <w:t>Vzorek 1</w:t>
            </w:r>
          </w:p>
        </w:tc>
        <w:tc>
          <w:tcPr>
            <w:tcW w:w="1276" w:type="dxa"/>
            <w:tcBorders>
              <w:left w:val="nil"/>
            </w:tcBorders>
          </w:tcPr>
          <w:p w:rsidR="00E35310" w:rsidRPr="00E130F3" w:rsidRDefault="00E35310" w:rsidP="00326611">
            <w:pPr>
              <w:pStyle w:val="Normaltabulka"/>
              <w:rPr>
                <w:lang w:val="cs-CZ"/>
              </w:rPr>
            </w:pPr>
            <w:r w:rsidRPr="00E130F3">
              <w:rPr>
                <w:lang w:val="cs-CZ"/>
              </w:rPr>
              <w:t>Vzorek 2</w:t>
            </w:r>
          </w:p>
        </w:tc>
      </w:tr>
      <w:tr w:rsidR="00E35310" w:rsidRPr="00E130F3" w:rsidTr="00966058">
        <w:trPr>
          <w:jc w:val="center"/>
        </w:trPr>
        <w:tc>
          <w:tcPr>
            <w:tcW w:w="2619" w:type="dxa"/>
            <w:vMerge w:val="restart"/>
            <w:tcBorders>
              <w:right w:val="nil"/>
            </w:tcBorders>
          </w:tcPr>
          <w:p w:rsidR="006038A8" w:rsidRPr="00E130F3" w:rsidRDefault="00E35310">
            <w:pPr>
              <w:pStyle w:val="Normaltabulka"/>
              <w:jc w:val="left"/>
              <w:rPr>
                <w:lang w:val="cs-CZ"/>
              </w:rPr>
            </w:pPr>
            <w:r w:rsidRPr="00E130F3">
              <w:rPr>
                <w:lang w:val="cs-CZ"/>
              </w:rPr>
              <w:t>Původní tabulka</w:t>
            </w:r>
          </w:p>
        </w:tc>
        <w:tc>
          <w:tcPr>
            <w:tcW w:w="2625" w:type="dxa"/>
            <w:tcBorders>
              <w:left w:val="nil"/>
              <w:bottom w:val="nil"/>
              <w:right w:val="nil"/>
            </w:tcBorders>
          </w:tcPr>
          <w:p w:rsidR="006038A8" w:rsidRPr="00E130F3" w:rsidRDefault="00E35310">
            <w:pPr>
              <w:pStyle w:val="Normaltabulka"/>
              <w:jc w:val="left"/>
              <w:rPr>
                <w:i/>
                <w:lang w:val="cs-CZ"/>
              </w:rPr>
            </w:pPr>
            <w:r w:rsidRPr="00E130F3">
              <w:rPr>
                <w:i/>
                <w:lang w:val="cs-CZ"/>
              </w:rPr>
              <w:t>Cirsium oleraceum</w:t>
            </w:r>
          </w:p>
        </w:tc>
        <w:tc>
          <w:tcPr>
            <w:tcW w:w="1559" w:type="dxa"/>
            <w:tcBorders>
              <w:left w:val="nil"/>
              <w:bottom w:val="nil"/>
              <w:right w:val="nil"/>
            </w:tcBorders>
          </w:tcPr>
          <w:p w:rsidR="00E35310" w:rsidRPr="00E130F3" w:rsidRDefault="00E35310" w:rsidP="00326611">
            <w:pPr>
              <w:pStyle w:val="Normaltabulka"/>
              <w:rPr>
                <w:lang w:val="cs-CZ"/>
              </w:rPr>
            </w:pPr>
            <w:r w:rsidRPr="00E130F3">
              <w:rPr>
                <w:lang w:val="cs-CZ"/>
              </w:rPr>
              <w:t>0</w:t>
            </w:r>
          </w:p>
        </w:tc>
        <w:tc>
          <w:tcPr>
            <w:tcW w:w="1276" w:type="dxa"/>
            <w:tcBorders>
              <w:left w:val="nil"/>
              <w:bottom w:val="nil"/>
            </w:tcBorders>
          </w:tcPr>
          <w:p w:rsidR="00E35310" w:rsidRPr="00E130F3" w:rsidRDefault="00E35310" w:rsidP="00326611">
            <w:pPr>
              <w:pStyle w:val="Normaltabulka"/>
              <w:rPr>
                <w:lang w:val="cs-CZ"/>
              </w:rPr>
            </w:pPr>
            <w:r w:rsidRPr="00E130F3">
              <w:rPr>
                <w:lang w:val="cs-CZ"/>
              </w:rPr>
              <w:t>1</w:t>
            </w:r>
          </w:p>
        </w:tc>
      </w:tr>
      <w:tr w:rsidR="00E35310" w:rsidRPr="00E130F3" w:rsidTr="00966058">
        <w:trPr>
          <w:jc w:val="center"/>
        </w:trPr>
        <w:tc>
          <w:tcPr>
            <w:tcW w:w="2619" w:type="dxa"/>
            <w:vMerge/>
            <w:tcBorders>
              <w:right w:val="nil"/>
            </w:tcBorders>
          </w:tcPr>
          <w:p w:rsidR="006038A8" w:rsidRPr="00E130F3" w:rsidRDefault="006038A8">
            <w:pPr>
              <w:pStyle w:val="Normaltabulka"/>
              <w:jc w:val="left"/>
              <w:rPr>
                <w:lang w:val="cs-CZ"/>
              </w:rPr>
            </w:pPr>
          </w:p>
        </w:tc>
        <w:tc>
          <w:tcPr>
            <w:tcW w:w="2625" w:type="dxa"/>
            <w:tcBorders>
              <w:top w:val="nil"/>
              <w:left w:val="nil"/>
              <w:bottom w:val="nil"/>
              <w:right w:val="nil"/>
            </w:tcBorders>
          </w:tcPr>
          <w:p w:rsidR="006038A8" w:rsidRPr="00E130F3" w:rsidRDefault="00E35310">
            <w:pPr>
              <w:pStyle w:val="Normaltabulka"/>
              <w:jc w:val="left"/>
              <w:rPr>
                <w:i/>
                <w:lang w:val="cs-CZ"/>
              </w:rPr>
            </w:pPr>
            <w:r w:rsidRPr="00E130F3">
              <w:rPr>
                <w:i/>
                <w:lang w:val="cs-CZ"/>
              </w:rPr>
              <w:t>Glechoma hederacea</w:t>
            </w:r>
          </w:p>
        </w:tc>
        <w:tc>
          <w:tcPr>
            <w:tcW w:w="1559" w:type="dxa"/>
            <w:tcBorders>
              <w:top w:val="nil"/>
              <w:left w:val="nil"/>
              <w:bottom w:val="nil"/>
              <w:right w:val="nil"/>
            </w:tcBorders>
          </w:tcPr>
          <w:p w:rsidR="00E35310" w:rsidRPr="00E130F3" w:rsidRDefault="00E35310" w:rsidP="00326611">
            <w:pPr>
              <w:pStyle w:val="Normaltabulka"/>
              <w:rPr>
                <w:lang w:val="cs-CZ"/>
              </w:rPr>
            </w:pPr>
            <w:r w:rsidRPr="00E130F3">
              <w:rPr>
                <w:lang w:val="cs-CZ"/>
              </w:rPr>
              <w:t>6</w:t>
            </w:r>
          </w:p>
        </w:tc>
        <w:tc>
          <w:tcPr>
            <w:tcW w:w="1276" w:type="dxa"/>
            <w:tcBorders>
              <w:top w:val="nil"/>
              <w:left w:val="nil"/>
              <w:bottom w:val="nil"/>
            </w:tcBorders>
          </w:tcPr>
          <w:p w:rsidR="00E35310" w:rsidRPr="00E130F3" w:rsidRDefault="00E35310" w:rsidP="00326611">
            <w:pPr>
              <w:pStyle w:val="Normaltabulka"/>
              <w:rPr>
                <w:lang w:val="cs-CZ"/>
              </w:rPr>
            </w:pPr>
            <w:r w:rsidRPr="00E130F3">
              <w:rPr>
                <w:lang w:val="cs-CZ"/>
              </w:rPr>
              <w:t>0</w:t>
            </w:r>
          </w:p>
        </w:tc>
      </w:tr>
      <w:tr w:rsidR="00E35310" w:rsidRPr="00E130F3" w:rsidTr="00966058">
        <w:trPr>
          <w:jc w:val="center"/>
        </w:trPr>
        <w:tc>
          <w:tcPr>
            <w:tcW w:w="2619" w:type="dxa"/>
            <w:vMerge/>
            <w:tcBorders>
              <w:right w:val="nil"/>
            </w:tcBorders>
          </w:tcPr>
          <w:p w:rsidR="006038A8" w:rsidRPr="00E130F3" w:rsidRDefault="006038A8">
            <w:pPr>
              <w:pStyle w:val="Normaltabulka"/>
              <w:jc w:val="left"/>
              <w:rPr>
                <w:lang w:val="cs-CZ"/>
              </w:rPr>
            </w:pPr>
          </w:p>
        </w:tc>
        <w:tc>
          <w:tcPr>
            <w:tcW w:w="2625" w:type="dxa"/>
            <w:tcBorders>
              <w:top w:val="nil"/>
              <w:left w:val="nil"/>
              <w:right w:val="nil"/>
            </w:tcBorders>
          </w:tcPr>
          <w:p w:rsidR="006038A8" w:rsidRPr="00E130F3" w:rsidRDefault="00E35310">
            <w:pPr>
              <w:pStyle w:val="Normaltabulka"/>
              <w:jc w:val="left"/>
              <w:rPr>
                <w:i/>
                <w:lang w:val="cs-CZ"/>
              </w:rPr>
            </w:pPr>
            <w:r w:rsidRPr="00E130F3">
              <w:rPr>
                <w:i/>
                <w:lang w:val="cs-CZ"/>
              </w:rPr>
              <w:t>Juncus tenuis</w:t>
            </w:r>
          </w:p>
        </w:tc>
        <w:tc>
          <w:tcPr>
            <w:tcW w:w="1559" w:type="dxa"/>
            <w:tcBorders>
              <w:top w:val="nil"/>
              <w:left w:val="nil"/>
              <w:right w:val="nil"/>
            </w:tcBorders>
          </w:tcPr>
          <w:p w:rsidR="00E35310" w:rsidRPr="00E130F3" w:rsidRDefault="00E35310" w:rsidP="00326611">
            <w:pPr>
              <w:pStyle w:val="Normaltabulka"/>
              <w:rPr>
                <w:lang w:val="cs-CZ"/>
              </w:rPr>
            </w:pPr>
            <w:r w:rsidRPr="00E130F3">
              <w:rPr>
                <w:lang w:val="cs-CZ"/>
              </w:rPr>
              <w:t>15</w:t>
            </w:r>
          </w:p>
        </w:tc>
        <w:tc>
          <w:tcPr>
            <w:tcW w:w="1276" w:type="dxa"/>
            <w:tcBorders>
              <w:top w:val="nil"/>
              <w:left w:val="nil"/>
            </w:tcBorders>
          </w:tcPr>
          <w:p w:rsidR="00E35310" w:rsidRPr="00E130F3" w:rsidRDefault="00E35310" w:rsidP="00326611">
            <w:pPr>
              <w:pStyle w:val="Normaltabulka"/>
              <w:rPr>
                <w:lang w:val="cs-CZ"/>
              </w:rPr>
            </w:pPr>
            <w:r w:rsidRPr="00E130F3">
              <w:rPr>
                <w:lang w:val="cs-CZ"/>
              </w:rPr>
              <w:t>25</w:t>
            </w:r>
          </w:p>
        </w:tc>
      </w:tr>
      <w:tr w:rsidR="00E35310" w:rsidRPr="00E130F3" w:rsidTr="00966058">
        <w:trPr>
          <w:jc w:val="center"/>
        </w:trPr>
        <w:tc>
          <w:tcPr>
            <w:tcW w:w="2619" w:type="dxa"/>
            <w:vMerge w:val="restart"/>
            <w:tcBorders>
              <w:right w:val="nil"/>
            </w:tcBorders>
          </w:tcPr>
          <w:p w:rsidR="006038A8" w:rsidRPr="00E130F3" w:rsidRDefault="00E35310">
            <w:pPr>
              <w:pStyle w:val="Normaltabulka"/>
              <w:jc w:val="left"/>
              <w:rPr>
                <w:lang w:val="cs-CZ"/>
              </w:rPr>
            </w:pPr>
            <w:r w:rsidRPr="00E130F3">
              <w:rPr>
                <w:lang w:val="cs-CZ"/>
              </w:rPr>
              <w:t>Tabulka s pseudo-druhy použitá v TWINSPAN</w:t>
            </w:r>
          </w:p>
        </w:tc>
        <w:tc>
          <w:tcPr>
            <w:tcW w:w="2625" w:type="dxa"/>
            <w:tcBorders>
              <w:left w:val="nil"/>
              <w:bottom w:val="nil"/>
              <w:right w:val="nil"/>
            </w:tcBorders>
          </w:tcPr>
          <w:p w:rsidR="006038A8" w:rsidRPr="00E130F3" w:rsidRDefault="00E35310">
            <w:pPr>
              <w:pStyle w:val="Normaltabulka"/>
              <w:jc w:val="left"/>
              <w:rPr>
                <w:lang w:val="cs-CZ"/>
              </w:rPr>
            </w:pPr>
            <w:r w:rsidRPr="00E130F3">
              <w:rPr>
                <w:lang w:val="cs-CZ"/>
              </w:rPr>
              <w:t xml:space="preserve">Cirsoler1 </w:t>
            </w:r>
          </w:p>
        </w:tc>
        <w:tc>
          <w:tcPr>
            <w:tcW w:w="1559" w:type="dxa"/>
            <w:tcBorders>
              <w:left w:val="nil"/>
              <w:bottom w:val="nil"/>
              <w:right w:val="nil"/>
            </w:tcBorders>
          </w:tcPr>
          <w:p w:rsidR="00E35310" w:rsidRPr="00E130F3" w:rsidRDefault="00E35310" w:rsidP="00326611">
            <w:pPr>
              <w:pStyle w:val="Normaltabulka"/>
              <w:rPr>
                <w:lang w:val="cs-CZ"/>
              </w:rPr>
            </w:pPr>
            <w:r w:rsidRPr="00E130F3">
              <w:rPr>
                <w:lang w:val="cs-CZ"/>
              </w:rPr>
              <w:t>0</w:t>
            </w:r>
          </w:p>
        </w:tc>
        <w:tc>
          <w:tcPr>
            <w:tcW w:w="1276" w:type="dxa"/>
            <w:tcBorders>
              <w:left w:val="nil"/>
              <w:bottom w:val="nil"/>
            </w:tcBorders>
          </w:tcPr>
          <w:p w:rsidR="00E35310" w:rsidRPr="00E130F3" w:rsidRDefault="00E35310" w:rsidP="00326611">
            <w:pPr>
              <w:pStyle w:val="Normaltabulka"/>
              <w:rPr>
                <w:lang w:val="cs-CZ"/>
              </w:rPr>
            </w:pPr>
            <w:r w:rsidRPr="00E130F3">
              <w:rPr>
                <w:lang w:val="cs-CZ"/>
              </w:rPr>
              <w:t>1</w:t>
            </w:r>
          </w:p>
        </w:tc>
      </w:tr>
      <w:tr w:rsidR="00E35310" w:rsidRPr="00E130F3" w:rsidTr="00966058">
        <w:trPr>
          <w:jc w:val="center"/>
        </w:trPr>
        <w:tc>
          <w:tcPr>
            <w:tcW w:w="2619" w:type="dxa"/>
            <w:vMerge/>
            <w:tcBorders>
              <w:right w:val="nil"/>
            </w:tcBorders>
          </w:tcPr>
          <w:p w:rsidR="006038A8" w:rsidRPr="00E130F3" w:rsidRDefault="006038A8">
            <w:pPr>
              <w:pStyle w:val="Normaltabulka"/>
              <w:jc w:val="left"/>
              <w:rPr>
                <w:lang w:val="cs-CZ"/>
              </w:rPr>
            </w:pPr>
          </w:p>
        </w:tc>
        <w:tc>
          <w:tcPr>
            <w:tcW w:w="2625" w:type="dxa"/>
            <w:tcBorders>
              <w:top w:val="nil"/>
              <w:left w:val="nil"/>
              <w:bottom w:val="nil"/>
              <w:right w:val="nil"/>
            </w:tcBorders>
          </w:tcPr>
          <w:p w:rsidR="006038A8" w:rsidRPr="00E130F3" w:rsidRDefault="00E35310">
            <w:pPr>
              <w:pStyle w:val="Normaltabulka"/>
              <w:jc w:val="left"/>
              <w:rPr>
                <w:lang w:val="cs-CZ"/>
              </w:rPr>
            </w:pPr>
            <w:r w:rsidRPr="00E130F3">
              <w:rPr>
                <w:lang w:val="cs-CZ"/>
              </w:rPr>
              <w:t xml:space="preserve">Glechede1 </w:t>
            </w:r>
          </w:p>
        </w:tc>
        <w:tc>
          <w:tcPr>
            <w:tcW w:w="1559" w:type="dxa"/>
            <w:tcBorders>
              <w:top w:val="nil"/>
              <w:left w:val="nil"/>
              <w:bottom w:val="nil"/>
              <w:right w:val="nil"/>
            </w:tcBorders>
          </w:tcPr>
          <w:p w:rsidR="00E35310" w:rsidRPr="00E130F3" w:rsidRDefault="00E35310" w:rsidP="00326611">
            <w:pPr>
              <w:pStyle w:val="Normaltabulka"/>
              <w:rPr>
                <w:lang w:val="cs-CZ"/>
              </w:rPr>
            </w:pPr>
            <w:r w:rsidRPr="00E130F3">
              <w:rPr>
                <w:lang w:val="cs-CZ"/>
              </w:rPr>
              <w:t>1</w:t>
            </w:r>
          </w:p>
        </w:tc>
        <w:tc>
          <w:tcPr>
            <w:tcW w:w="1276" w:type="dxa"/>
            <w:tcBorders>
              <w:top w:val="nil"/>
              <w:left w:val="nil"/>
              <w:bottom w:val="nil"/>
            </w:tcBorders>
          </w:tcPr>
          <w:p w:rsidR="00E35310" w:rsidRPr="00E130F3" w:rsidRDefault="00E35310" w:rsidP="00326611">
            <w:pPr>
              <w:pStyle w:val="Normaltabulka"/>
              <w:rPr>
                <w:lang w:val="cs-CZ"/>
              </w:rPr>
            </w:pPr>
            <w:r w:rsidRPr="00E130F3">
              <w:rPr>
                <w:lang w:val="cs-CZ"/>
              </w:rPr>
              <w:t>0</w:t>
            </w:r>
          </w:p>
        </w:tc>
      </w:tr>
      <w:tr w:rsidR="00E35310" w:rsidRPr="00E130F3" w:rsidTr="00966058">
        <w:trPr>
          <w:jc w:val="center"/>
        </w:trPr>
        <w:tc>
          <w:tcPr>
            <w:tcW w:w="2619" w:type="dxa"/>
            <w:vMerge/>
            <w:tcBorders>
              <w:right w:val="nil"/>
            </w:tcBorders>
          </w:tcPr>
          <w:p w:rsidR="006038A8" w:rsidRPr="00E130F3" w:rsidRDefault="006038A8">
            <w:pPr>
              <w:pStyle w:val="Normaltabulka"/>
              <w:jc w:val="left"/>
              <w:rPr>
                <w:lang w:val="cs-CZ"/>
              </w:rPr>
            </w:pPr>
          </w:p>
        </w:tc>
        <w:tc>
          <w:tcPr>
            <w:tcW w:w="2625" w:type="dxa"/>
            <w:tcBorders>
              <w:top w:val="nil"/>
              <w:left w:val="nil"/>
              <w:bottom w:val="nil"/>
              <w:right w:val="nil"/>
            </w:tcBorders>
          </w:tcPr>
          <w:p w:rsidR="006038A8" w:rsidRPr="00E130F3" w:rsidRDefault="00E35310">
            <w:pPr>
              <w:pStyle w:val="Normaltabulka"/>
              <w:jc w:val="left"/>
              <w:rPr>
                <w:lang w:val="cs-CZ"/>
              </w:rPr>
            </w:pPr>
            <w:r w:rsidRPr="00E130F3">
              <w:rPr>
                <w:lang w:val="cs-CZ"/>
              </w:rPr>
              <w:t xml:space="preserve">Glechede2 </w:t>
            </w:r>
          </w:p>
        </w:tc>
        <w:tc>
          <w:tcPr>
            <w:tcW w:w="1559" w:type="dxa"/>
            <w:tcBorders>
              <w:top w:val="nil"/>
              <w:left w:val="nil"/>
              <w:bottom w:val="nil"/>
              <w:right w:val="nil"/>
            </w:tcBorders>
          </w:tcPr>
          <w:p w:rsidR="00E35310" w:rsidRPr="00E130F3" w:rsidRDefault="00E35310" w:rsidP="00326611">
            <w:pPr>
              <w:pStyle w:val="Normaltabulka"/>
              <w:rPr>
                <w:lang w:val="cs-CZ"/>
              </w:rPr>
            </w:pPr>
            <w:r w:rsidRPr="00E130F3">
              <w:rPr>
                <w:lang w:val="cs-CZ"/>
              </w:rPr>
              <w:t>1</w:t>
            </w:r>
          </w:p>
        </w:tc>
        <w:tc>
          <w:tcPr>
            <w:tcW w:w="1276" w:type="dxa"/>
            <w:tcBorders>
              <w:top w:val="nil"/>
              <w:left w:val="nil"/>
              <w:bottom w:val="nil"/>
            </w:tcBorders>
          </w:tcPr>
          <w:p w:rsidR="00E35310" w:rsidRPr="00E130F3" w:rsidRDefault="00E35310" w:rsidP="00326611">
            <w:pPr>
              <w:pStyle w:val="Normaltabulka"/>
              <w:rPr>
                <w:lang w:val="cs-CZ"/>
              </w:rPr>
            </w:pPr>
            <w:r w:rsidRPr="00E130F3">
              <w:rPr>
                <w:lang w:val="cs-CZ"/>
              </w:rPr>
              <w:t>0</w:t>
            </w:r>
          </w:p>
        </w:tc>
      </w:tr>
      <w:tr w:rsidR="00E35310" w:rsidRPr="00E130F3" w:rsidTr="00966058">
        <w:trPr>
          <w:jc w:val="center"/>
        </w:trPr>
        <w:tc>
          <w:tcPr>
            <w:tcW w:w="2619" w:type="dxa"/>
            <w:vMerge/>
            <w:tcBorders>
              <w:right w:val="nil"/>
            </w:tcBorders>
          </w:tcPr>
          <w:p w:rsidR="006038A8" w:rsidRPr="00E130F3" w:rsidRDefault="006038A8">
            <w:pPr>
              <w:pStyle w:val="Normaltabulka"/>
              <w:jc w:val="left"/>
              <w:rPr>
                <w:lang w:val="cs-CZ"/>
              </w:rPr>
            </w:pPr>
          </w:p>
        </w:tc>
        <w:tc>
          <w:tcPr>
            <w:tcW w:w="2625" w:type="dxa"/>
            <w:tcBorders>
              <w:top w:val="nil"/>
              <w:left w:val="nil"/>
              <w:bottom w:val="nil"/>
              <w:right w:val="nil"/>
            </w:tcBorders>
          </w:tcPr>
          <w:p w:rsidR="006038A8" w:rsidRPr="00E130F3" w:rsidRDefault="00E35310">
            <w:pPr>
              <w:pStyle w:val="Normaltabulka"/>
              <w:jc w:val="left"/>
              <w:rPr>
                <w:lang w:val="cs-CZ"/>
              </w:rPr>
            </w:pPr>
            <w:r w:rsidRPr="00E130F3">
              <w:rPr>
                <w:lang w:val="cs-CZ"/>
              </w:rPr>
              <w:t xml:space="preserve">Junctenu1 </w:t>
            </w:r>
          </w:p>
        </w:tc>
        <w:tc>
          <w:tcPr>
            <w:tcW w:w="1559" w:type="dxa"/>
            <w:tcBorders>
              <w:top w:val="nil"/>
              <w:left w:val="nil"/>
              <w:bottom w:val="nil"/>
              <w:right w:val="nil"/>
            </w:tcBorders>
          </w:tcPr>
          <w:p w:rsidR="00E35310" w:rsidRPr="00E130F3" w:rsidRDefault="00E35310" w:rsidP="00326611">
            <w:pPr>
              <w:pStyle w:val="Normaltabulka"/>
              <w:rPr>
                <w:lang w:val="cs-CZ"/>
              </w:rPr>
            </w:pPr>
            <w:r w:rsidRPr="00E130F3">
              <w:rPr>
                <w:lang w:val="cs-CZ"/>
              </w:rPr>
              <w:t>1</w:t>
            </w:r>
          </w:p>
        </w:tc>
        <w:tc>
          <w:tcPr>
            <w:tcW w:w="1276" w:type="dxa"/>
            <w:tcBorders>
              <w:top w:val="nil"/>
              <w:left w:val="nil"/>
              <w:bottom w:val="nil"/>
            </w:tcBorders>
          </w:tcPr>
          <w:p w:rsidR="00E35310" w:rsidRPr="00E130F3" w:rsidRDefault="00E35310" w:rsidP="00326611">
            <w:pPr>
              <w:pStyle w:val="Normaltabulka"/>
              <w:rPr>
                <w:lang w:val="cs-CZ"/>
              </w:rPr>
            </w:pPr>
            <w:r w:rsidRPr="00E130F3">
              <w:rPr>
                <w:lang w:val="cs-CZ"/>
              </w:rPr>
              <w:t>1</w:t>
            </w:r>
          </w:p>
        </w:tc>
      </w:tr>
      <w:tr w:rsidR="00E35310" w:rsidRPr="00E130F3" w:rsidTr="00966058">
        <w:trPr>
          <w:jc w:val="center"/>
        </w:trPr>
        <w:tc>
          <w:tcPr>
            <w:tcW w:w="2619" w:type="dxa"/>
            <w:vMerge/>
            <w:tcBorders>
              <w:right w:val="nil"/>
            </w:tcBorders>
          </w:tcPr>
          <w:p w:rsidR="006038A8" w:rsidRPr="00E130F3" w:rsidRDefault="006038A8">
            <w:pPr>
              <w:pStyle w:val="Normaltabulka"/>
              <w:jc w:val="left"/>
              <w:rPr>
                <w:lang w:val="cs-CZ"/>
              </w:rPr>
            </w:pPr>
          </w:p>
        </w:tc>
        <w:tc>
          <w:tcPr>
            <w:tcW w:w="2625" w:type="dxa"/>
            <w:tcBorders>
              <w:top w:val="nil"/>
              <w:left w:val="nil"/>
              <w:bottom w:val="nil"/>
              <w:right w:val="nil"/>
            </w:tcBorders>
          </w:tcPr>
          <w:p w:rsidR="006038A8" w:rsidRPr="00E130F3" w:rsidRDefault="00E35310">
            <w:pPr>
              <w:pStyle w:val="Normaltabulka"/>
              <w:jc w:val="left"/>
              <w:rPr>
                <w:lang w:val="cs-CZ"/>
              </w:rPr>
            </w:pPr>
            <w:r w:rsidRPr="00E130F3">
              <w:rPr>
                <w:lang w:val="cs-CZ"/>
              </w:rPr>
              <w:t xml:space="preserve">Junctenu2 </w:t>
            </w:r>
          </w:p>
        </w:tc>
        <w:tc>
          <w:tcPr>
            <w:tcW w:w="1559" w:type="dxa"/>
            <w:tcBorders>
              <w:top w:val="nil"/>
              <w:left w:val="nil"/>
              <w:bottom w:val="nil"/>
              <w:right w:val="nil"/>
            </w:tcBorders>
          </w:tcPr>
          <w:p w:rsidR="00E35310" w:rsidRPr="00E130F3" w:rsidRDefault="00E35310" w:rsidP="00326611">
            <w:pPr>
              <w:pStyle w:val="Normaltabulka"/>
              <w:rPr>
                <w:lang w:val="cs-CZ"/>
              </w:rPr>
            </w:pPr>
            <w:r w:rsidRPr="00E130F3">
              <w:rPr>
                <w:lang w:val="cs-CZ"/>
              </w:rPr>
              <w:t>1</w:t>
            </w:r>
          </w:p>
        </w:tc>
        <w:tc>
          <w:tcPr>
            <w:tcW w:w="1276" w:type="dxa"/>
            <w:tcBorders>
              <w:top w:val="nil"/>
              <w:left w:val="nil"/>
              <w:bottom w:val="nil"/>
            </w:tcBorders>
          </w:tcPr>
          <w:p w:rsidR="00E35310" w:rsidRPr="00E130F3" w:rsidRDefault="00E35310" w:rsidP="00326611">
            <w:pPr>
              <w:pStyle w:val="Normaltabulka"/>
              <w:rPr>
                <w:lang w:val="cs-CZ"/>
              </w:rPr>
            </w:pPr>
            <w:r w:rsidRPr="00E130F3">
              <w:rPr>
                <w:lang w:val="cs-CZ"/>
              </w:rPr>
              <w:t>1</w:t>
            </w:r>
          </w:p>
        </w:tc>
      </w:tr>
      <w:tr w:rsidR="00E35310" w:rsidRPr="00E130F3" w:rsidTr="00966058">
        <w:trPr>
          <w:jc w:val="center"/>
        </w:trPr>
        <w:tc>
          <w:tcPr>
            <w:tcW w:w="2619" w:type="dxa"/>
            <w:vMerge/>
            <w:tcBorders>
              <w:right w:val="nil"/>
            </w:tcBorders>
          </w:tcPr>
          <w:p w:rsidR="006038A8" w:rsidRPr="00E130F3" w:rsidRDefault="006038A8">
            <w:pPr>
              <w:pStyle w:val="Normaltabulka"/>
              <w:jc w:val="left"/>
              <w:rPr>
                <w:lang w:val="cs-CZ"/>
              </w:rPr>
            </w:pPr>
          </w:p>
        </w:tc>
        <w:tc>
          <w:tcPr>
            <w:tcW w:w="2625" w:type="dxa"/>
            <w:tcBorders>
              <w:top w:val="nil"/>
              <w:left w:val="nil"/>
              <w:bottom w:val="nil"/>
              <w:right w:val="nil"/>
            </w:tcBorders>
          </w:tcPr>
          <w:p w:rsidR="006038A8" w:rsidRPr="00E130F3" w:rsidRDefault="00E35310">
            <w:pPr>
              <w:pStyle w:val="Normaltabulka"/>
              <w:jc w:val="left"/>
              <w:rPr>
                <w:lang w:val="cs-CZ"/>
              </w:rPr>
            </w:pPr>
            <w:r w:rsidRPr="00E130F3">
              <w:rPr>
                <w:lang w:val="cs-CZ"/>
              </w:rPr>
              <w:t>Junctenu3</w:t>
            </w:r>
          </w:p>
        </w:tc>
        <w:tc>
          <w:tcPr>
            <w:tcW w:w="1559" w:type="dxa"/>
            <w:tcBorders>
              <w:top w:val="nil"/>
              <w:left w:val="nil"/>
              <w:bottom w:val="nil"/>
              <w:right w:val="nil"/>
            </w:tcBorders>
          </w:tcPr>
          <w:p w:rsidR="00E35310" w:rsidRPr="00E130F3" w:rsidRDefault="00E35310" w:rsidP="00326611">
            <w:pPr>
              <w:pStyle w:val="Normaltabulka"/>
              <w:rPr>
                <w:lang w:val="cs-CZ"/>
              </w:rPr>
            </w:pPr>
            <w:r w:rsidRPr="00E130F3">
              <w:rPr>
                <w:lang w:val="cs-CZ"/>
              </w:rPr>
              <w:t>1</w:t>
            </w:r>
          </w:p>
        </w:tc>
        <w:tc>
          <w:tcPr>
            <w:tcW w:w="1276" w:type="dxa"/>
            <w:tcBorders>
              <w:top w:val="nil"/>
              <w:left w:val="nil"/>
              <w:bottom w:val="nil"/>
            </w:tcBorders>
          </w:tcPr>
          <w:p w:rsidR="00E35310" w:rsidRPr="00E130F3" w:rsidRDefault="00E35310" w:rsidP="00326611">
            <w:pPr>
              <w:pStyle w:val="Normaltabulka"/>
              <w:rPr>
                <w:lang w:val="cs-CZ"/>
              </w:rPr>
            </w:pPr>
            <w:r w:rsidRPr="00E130F3">
              <w:rPr>
                <w:lang w:val="cs-CZ"/>
              </w:rPr>
              <w:t>1</w:t>
            </w:r>
          </w:p>
        </w:tc>
      </w:tr>
      <w:tr w:rsidR="00E35310" w:rsidRPr="00E130F3" w:rsidTr="00966058">
        <w:trPr>
          <w:jc w:val="center"/>
        </w:trPr>
        <w:tc>
          <w:tcPr>
            <w:tcW w:w="2619" w:type="dxa"/>
            <w:vMerge/>
            <w:tcBorders>
              <w:right w:val="nil"/>
            </w:tcBorders>
          </w:tcPr>
          <w:p w:rsidR="006038A8" w:rsidRPr="00E130F3" w:rsidRDefault="006038A8">
            <w:pPr>
              <w:pStyle w:val="Normaltabulka"/>
              <w:jc w:val="left"/>
              <w:rPr>
                <w:lang w:val="cs-CZ"/>
              </w:rPr>
            </w:pPr>
          </w:p>
        </w:tc>
        <w:tc>
          <w:tcPr>
            <w:tcW w:w="2625" w:type="dxa"/>
            <w:tcBorders>
              <w:top w:val="nil"/>
              <w:left w:val="nil"/>
              <w:right w:val="nil"/>
            </w:tcBorders>
          </w:tcPr>
          <w:p w:rsidR="006038A8" w:rsidRPr="00E130F3" w:rsidRDefault="00E35310">
            <w:pPr>
              <w:pStyle w:val="Normaltabulka"/>
              <w:jc w:val="left"/>
              <w:rPr>
                <w:lang w:val="cs-CZ"/>
              </w:rPr>
            </w:pPr>
            <w:r w:rsidRPr="00E130F3">
              <w:rPr>
                <w:lang w:val="cs-CZ"/>
              </w:rPr>
              <w:t xml:space="preserve">Junctenu4 </w:t>
            </w:r>
          </w:p>
        </w:tc>
        <w:tc>
          <w:tcPr>
            <w:tcW w:w="1559" w:type="dxa"/>
            <w:tcBorders>
              <w:top w:val="nil"/>
              <w:left w:val="nil"/>
              <w:right w:val="nil"/>
            </w:tcBorders>
          </w:tcPr>
          <w:p w:rsidR="00E35310" w:rsidRPr="00E130F3" w:rsidRDefault="00E35310" w:rsidP="00326611">
            <w:pPr>
              <w:pStyle w:val="Normaltabulka"/>
              <w:rPr>
                <w:lang w:val="cs-CZ"/>
              </w:rPr>
            </w:pPr>
            <w:r w:rsidRPr="00E130F3">
              <w:rPr>
                <w:lang w:val="cs-CZ"/>
              </w:rPr>
              <w:t>0</w:t>
            </w:r>
          </w:p>
        </w:tc>
        <w:tc>
          <w:tcPr>
            <w:tcW w:w="1276" w:type="dxa"/>
            <w:tcBorders>
              <w:top w:val="nil"/>
              <w:left w:val="nil"/>
            </w:tcBorders>
          </w:tcPr>
          <w:p w:rsidR="00E35310" w:rsidRPr="00E130F3" w:rsidRDefault="00E35310" w:rsidP="00326611">
            <w:pPr>
              <w:pStyle w:val="Normaltabulka"/>
              <w:rPr>
                <w:lang w:val="cs-CZ"/>
              </w:rPr>
            </w:pPr>
            <w:r w:rsidRPr="00E130F3">
              <w:rPr>
                <w:lang w:val="cs-CZ"/>
              </w:rPr>
              <w:t>1</w:t>
            </w:r>
          </w:p>
        </w:tc>
      </w:tr>
    </w:tbl>
    <w:p w:rsidR="00E35310" w:rsidRPr="00E130F3" w:rsidRDefault="00E35310" w:rsidP="00326611">
      <w:pPr>
        <w:rPr>
          <w:lang w:eastAsia="de-DE"/>
        </w:rPr>
      </w:pPr>
    </w:p>
    <w:p w:rsidR="000426B2" w:rsidRPr="00E130F3" w:rsidRDefault="00DB134A" w:rsidP="00326611">
      <w:pPr>
        <w:rPr>
          <w:lang w:eastAsia="de-DE"/>
        </w:rPr>
      </w:pPr>
      <w:r w:rsidRPr="00E130F3">
        <w:rPr>
          <w:lang w:eastAsia="de-DE"/>
        </w:rPr>
        <w:lastRenderedPageBreak/>
        <w:t xml:space="preserve">Výhoda </w:t>
      </w:r>
      <w:r w:rsidR="000426B2" w:rsidRPr="00E130F3">
        <w:rPr>
          <w:lang w:eastAsia="de-DE"/>
        </w:rPr>
        <w:t xml:space="preserve">nahrazení kvantitativní proměnné několika kvalitativními proměnnými </w:t>
      </w:r>
      <w:r w:rsidRPr="00E130F3">
        <w:rPr>
          <w:lang w:eastAsia="de-DE"/>
        </w:rPr>
        <w:t>spočívá v tom</w:t>
      </w:r>
      <w:r w:rsidR="000426B2" w:rsidRPr="00E130F3">
        <w:rPr>
          <w:lang w:eastAsia="de-DE"/>
        </w:rPr>
        <w:t>, že když abundance druhu vykazuje unimodální odezvu podél gradientu, každý pseudo-druh také vykazuje unimodální křivku odezvy, a když je křivka odezvy pro abundanci zešikmená, pak se křivky odezev pseudo-druhů liší ve svých optimech.</w:t>
      </w:r>
    </w:p>
    <w:p w:rsidR="00966058" w:rsidRPr="00E130F3" w:rsidRDefault="000426B2" w:rsidP="00326611">
      <w:pPr>
        <w:rPr>
          <w:lang w:eastAsia="de-DE"/>
        </w:rPr>
      </w:pPr>
      <w:r w:rsidRPr="00E130F3">
        <w:rPr>
          <w:lang w:eastAsia="de-DE"/>
        </w:rPr>
        <w:t>Proces dělení (</w:t>
      </w:r>
      <w:r w:rsidRPr="00E130F3">
        <w:rPr>
          <w:i/>
          <w:lang w:eastAsia="de-DE"/>
        </w:rPr>
        <w:t>dichotomy, division</w:t>
      </w:r>
      <w:r w:rsidRPr="00E130F3">
        <w:rPr>
          <w:lang w:eastAsia="de-DE"/>
        </w:rPr>
        <w:t>) objektů do skupin probíhá pomocí korespondenční analýzy. Objekty se rozdělí do dvou skupin: na levou – zápornou a pravou – kladnou stranu dichotomie podle jejich skóre na první ose korespondenční analýzy. Osa je rozdělena v centroidu (těžišti). Ordinace se zopakuje s přiřazením větší váhy druhům, které upřednostňují jednu nebo druhou stranu dichotomie. Algoritmus je komplikovaný, jde o výpočet polarizovaných ordinací a získání většiny vzorků mimo těžiště. Pak je klasifikace založena hlavně na druzích typických pro levou nebo pravou stranu dichotomie. Po rozdělení souboru objektů na dvě části je každá část dále podrobena další ordinaci, vzniknou čtyři skupiny, atd.</w:t>
      </w:r>
      <w:r w:rsidR="008436F6" w:rsidRPr="00E130F3">
        <w:rPr>
          <w:lang w:eastAsia="de-DE"/>
        </w:rPr>
        <w:t xml:space="preserve"> </w:t>
      </w:r>
      <w:r w:rsidR="00E758C4" w:rsidRPr="00E130F3">
        <w:rPr>
          <w:lang w:eastAsia="de-DE"/>
        </w:rPr>
        <w:t xml:space="preserve">Výhody TWINSPANu jsou </w:t>
      </w:r>
      <w:r w:rsidR="00326611" w:rsidRPr="00E130F3">
        <w:rPr>
          <w:lang w:eastAsia="de-DE"/>
        </w:rPr>
        <w:t>následující</w:t>
      </w:r>
      <w:r w:rsidR="00E758C4" w:rsidRPr="00E130F3">
        <w:rPr>
          <w:lang w:eastAsia="de-DE"/>
        </w:rPr>
        <w:t>:</w:t>
      </w:r>
    </w:p>
    <w:p w:rsidR="00966058" w:rsidRPr="00E130F3" w:rsidRDefault="00E758C4" w:rsidP="00C65C58">
      <w:pPr>
        <w:numPr>
          <w:ilvl w:val="0"/>
          <w:numId w:val="24"/>
        </w:numPr>
        <w:rPr>
          <w:lang w:eastAsia="de-DE"/>
        </w:rPr>
      </w:pPr>
      <w:r w:rsidRPr="00E130F3">
        <w:rPr>
          <w:lang w:eastAsia="de-DE"/>
        </w:rPr>
        <w:t>TWINSPAN nejenom klasifikuje objekty (lokality), ale poskytuje i kritérium použité pro to které dělení. Klasifikace vzorků je doplněna klasifikací druhů.</w:t>
      </w:r>
    </w:p>
    <w:p w:rsidR="00966058" w:rsidRPr="00E130F3" w:rsidRDefault="00E758C4" w:rsidP="00C65C58">
      <w:pPr>
        <w:numPr>
          <w:ilvl w:val="0"/>
          <w:numId w:val="24"/>
        </w:numPr>
        <w:rPr>
          <w:lang w:eastAsia="de-DE"/>
        </w:rPr>
      </w:pPr>
      <w:r w:rsidRPr="00E130F3">
        <w:rPr>
          <w:lang w:eastAsia="de-DE"/>
        </w:rPr>
        <w:t>TWINSPAN je užitečný hlavně při analýze velkých datových souborů.</w:t>
      </w:r>
    </w:p>
    <w:p w:rsidR="00E35310" w:rsidRPr="00E130F3" w:rsidRDefault="00E35310" w:rsidP="00326611">
      <w:pPr>
        <w:rPr>
          <w:lang w:eastAsia="de-DE"/>
        </w:rPr>
      </w:pPr>
    </w:p>
    <w:p w:rsidR="00E758C4" w:rsidRPr="00E130F3" w:rsidRDefault="00E758C4" w:rsidP="00326611">
      <w:pPr>
        <w:rPr>
          <w:lang w:eastAsia="de-DE"/>
        </w:rPr>
      </w:pPr>
      <w:r w:rsidRPr="00E130F3">
        <w:rPr>
          <w:lang w:eastAsia="de-DE"/>
        </w:rPr>
        <w:t>Nevýhodou této metody, tak často používané v ekologii společenstev, je nutnost zvolit hraniční hodnoty pro tvorbu pseudo-druhů. Výsledek analýzy je těmito hraničními hodnotami silně ovlivněn.</w:t>
      </w:r>
    </w:p>
    <w:p w:rsidR="00E35310" w:rsidRPr="00E130F3" w:rsidRDefault="00E35310" w:rsidP="00326611">
      <w:pPr>
        <w:pStyle w:val="Nadpis2"/>
      </w:pPr>
      <w:bookmarkStart w:id="145" w:name="_Toc275633609"/>
      <w:bookmarkStart w:id="146" w:name="_Toc288042928"/>
      <w:bookmarkStart w:id="147" w:name="_Toc288043010"/>
      <w:bookmarkStart w:id="148" w:name="_Toc288425801"/>
      <w:r w:rsidRPr="00E130F3">
        <w:t>Nehierarchické shlukování</w:t>
      </w:r>
      <w:bookmarkEnd w:id="145"/>
      <w:bookmarkEnd w:id="146"/>
      <w:bookmarkEnd w:id="147"/>
      <w:bookmarkEnd w:id="148"/>
    </w:p>
    <w:p w:rsidR="00E35310" w:rsidRPr="00E130F3" w:rsidRDefault="00E35310" w:rsidP="00326611">
      <w:pPr>
        <w:rPr>
          <w:lang w:eastAsia="de-DE"/>
        </w:rPr>
      </w:pPr>
      <w:r w:rsidRPr="00E130F3">
        <w:rPr>
          <w:lang w:eastAsia="de-DE"/>
        </w:rPr>
        <w:t xml:space="preserve">Často </w:t>
      </w:r>
      <w:r w:rsidR="004B16C8" w:rsidRPr="00E130F3">
        <w:rPr>
          <w:lang w:eastAsia="de-DE"/>
        </w:rPr>
        <w:t xml:space="preserve">se setkáme s </w:t>
      </w:r>
      <w:r w:rsidRPr="00E130F3">
        <w:rPr>
          <w:lang w:eastAsia="de-DE"/>
        </w:rPr>
        <w:t>příp</w:t>
      </w:r>
      <w:r w:rsidR="005C744D" w:rsidRPr="00E130F3">
        <w:rPr>
          <w:lang w:eastAsia="de-DE"/>
        </w:rPr>
        <w:t>ady,</w:t>
      </w:r>
      <w:r w:rsidRPr="00E130F3">
        <w:rPr>
          <w:lang w:eastAsia="de-DE"/>
        </w:rPr>
        <w:t xml:space="preserve"> kdy není výhodné používat hierarchickou shlukovou analýzu, protože data nevykazují hierarchickou strukturu. V takových případech může být vhodnější použití nehierarchického shlukování, při </w:t>
      </w:r>
      <w:r w:rsidR="004B16C8" w:rsidRPr="00E130F3">
        <w:rPr>
          <w:lang w:eastAsia="de-DE"/>
        </w:rPr>
        <w:t xml:space="preserve">němž </w:t>
      </w:r>
      <w:r w:rsidRPr="00E130F3">
        <w:rPr>
          <w:lang w:eastAsia="de-DE"/>
        </w:rPr>
        <w:t>jsou vytvořeny skupiny stejného řádu. Skupiny by měly být uvnitř co nejvíc homogenní a mezi sebou odlišné.</w:t>
      </w:r>
      <w:r w:rsidR="00BF0E78" w:rsidRPr="00E130F3">
        <w:rPr>
          <w:lang w:eastAsia="de-DE"/>
        </w:rPr>
        <w:t xml:space="preserve"> </w:t>
      </w:r>
      <w:r w:rsidRPr="00E130F3">
        <w:rPr>
          <w:lang w:eastAsia="de-DE"/>
        </w:rPr>
        <w:t>Nehierarchické metody shlukování jsou vhodné pro velmi objemná data.</w:t>
      </w:r>
    </w:p>
    <w:p w:rsidR="009D3FD9" w:rsidRPr="00E130F3" w:rsidRDefault="009D3FD9" w:rsidP="00326611">
      <w:pPr>
        <w:pStyle w:val="Nadpis3"/>
      </w:pPr>
      <w:bookmarkStart w:id="149" w:name="_Toc288042929"/>
      <w:bookmarkStart w:id="150" w:name="_Toc288043011"/>
      <w:bookmarkStart w:id="151" w:name="_Toc288425802"/>
      <w:r w:rsidRPr="00E130F3">
        <w:t>Metoda K-průměrů (K-means clustering)</w:t>
      </w:r>
      <w:bookmarkEnd w:id="149"/>
      <w:bookmarkEnd w:id="150"/>
      <w:bookmarkEnd w:id="151"/>
    </w:p>
    <w:p w:rsidR="005F6382" w:rsidRPr="00E130F3" w:rsidRDefault="009D3FD9" w:rsidP="00682D08">
      <w:pPr>
        <w:rPr>
          <w:lang w:eastAsia="de-DE"/>
        </w:rPr>
      </w:pPr>
      <w:r w:rsidRPr="00E130F3">
        <w:rPr>
          <w:lang w:eastAsia="de-DE"/>
        </w:rPr>
        <w:t xml:space="preserve">Nejběžnější nehierarchickou metodou je </w:t>
      </w:r>
      <w:r w:rsidRPr="00E130F3">
        <w:rPr>
          <w:b/>
          <w:lang w:eastAsia="de-DE"/>
        </w:rPr>
        <w:t xml:space="preserve">metoda </w:t>
      </w:r>
      <w:r w:rsidRPr="00E130F3">
        <w:rPr>
          <w:b/>
          <w:i/>
          <w:lang w:eastAsia="de-DE"/>
        </w:rPr>
        <w:t>K</w:t>
      </w:r>
      <w:r w:rsidRPr="00E130F3">
        <w:rPr>
          <w:b/>
          <w:lang w:eastAsia="de-DE"/>
        </w:rPr>
        <w:t>-průměru</w:t>
      </w:r>
      <w:r w:rsidRPr="00E130F3">
        <w:rPr>
          <w:lang w:eastAsia="de-DE"/>
        </w:rPr>
        <w:t xml:space="preserve">. Hlavním cílem metody je nalezení takových skupin v mnohorozměrném prostoru, kdy vnitroskupinová podobnost je co největší. Princip vytvoření shluků je stejný jako při Wardově metodě: minimalizace celkové sumy čtverců vzdáleností uvnitř skupin. Výsledkem je vytvoření </w:t>
      </w:r>
      <w:r w:rsidRPr="00E130F3">
        <w:rPr>
          <w:i/>
          <w:lang w:eastAsia="de-DE"/>
        </w:rPr>
        <w:t>K </w:t>
      </w:r>
      <w:r w:rsidRPr="00E130F3">
        <w:rPr>
          <w:lang w:eastAsia="de-DE"/>
        </w:rPr>
        <w:t xml:space="preserve">skupin, které jsou </w:t>
      </w:r>
      <w:r w:rsidR="00CB785C" w:rsidRPr="00E130F3">
        <w:rPr>
          <w:lang w:eastAsia="de-DE"/>
        </w:rPr>
        <w:t xml:space="preserve">od sebe </w:t>
      </w:r>
      <w:r w:rsidRPr="00E130F3">
        <w:rPr>
          <w:lang w:eastAsia="de-DE"/>
        </w:rPr>
        <w:t>co nejvíce odděleny.</w:t>
      </w:r>
    </w:p>
    <w:p w:rsidR="005F6382" w:rsidRPr="00E130F3" w:rsidRDefault="009D3FD9" w:rsidP="00682D08">
      <w:pPr>
        <w:rPr>
          <w:lang w:eastAsia="de-DE"/>
        </w:rPr>
      </w:pPr>
      <w:r w:rsidRPr="00E130F3">
        <w:rPr>
          <w:lang w:eastAsia="de-DE"/>
        </w:rPr>
        <w:t>Algoritmus metody je následovný:</w:t>
      </w:r>
    </w:p>
    <w:p w:rsidR="005F6382" w:rsidRPr="00E130F3" w:rsidRDefault="00286352" w:rsidP="00C65C58">
      <w:pPr>
        <w:numPr>
          <w:ilvl w:val="0"/>
          <w:numId w:val="26"/>
        </w:numPr>
        <w:rPr>
          <w:lang w:eastAsia="de-DE"/>
        </w:rPr>
      </w:pPr>
      <w:r w:rsidRPr="00E130F3">
        <w:rPr>
          <w:lang w:eastAsia="de-DE"/>
        </w:rPr>
        <w:t>Zvolíme počátečn</w:t>
      </w:r>
      <w:r w:rsidR="00CB785C" w:rsidRPr="00E130F3">
        <w:rPr>
          <w:lang w:eastAsia="de-DE"/>
        </w:rPr>
        <w:t>í</w:t>
      </w:r>
      <w:r w:rsidRPr="00E130F3">
        <w:rPr>
          <w:lang w:eastAsia="de-DE"/>
        </w:rPr>
        <w:t xml:space="preserve"> rozklad do </w:t>
      </w:r>
      <w:r w:rsidRPr="00E130F3">
        <w:rPr>
          <w:i/>
          <w:lang w:eastAsia="de-DE"/>
        </w:rPr>
        <w:t>K</w:t>
      </w:r>
      <w:r w:rsidRPr="00E130F3">
        <w:rPr>
          <w:lang w:eastAsia="de-DE"/>
        </w:rPr>
        <w:t> shluků, nejčastěji náhodně (podkladem ovšem může být také např. výsledek již provedeného shlukování, který chceme zlepšit).</w:t>
      </w:r>
    </w:p>
    <w:p w:rsidR="009D3FD9" w:rsidRPr="00E130F3" w:rsidRDefault="00286352" w:rsidP="00C65C58">
      <w:pPr>
        <w:numPr>
          <w:ilvl w:val="0"/>
          <w:numId w:val="26"/>
        </w:numPr>
        <w:rPr>
          <w:lang w:eastAsia="de-DE"/>
        </w:rPr>
      </w:pPr>
      <w:r w:rsidRPr="00E130F3">
        <w:rPr>
          <w:lang w:eastAsia="de-DE"/>
        </w:rPr>
        <w:t>Určíme centroidy pro všechny shluky v aktuálním rozkladu.</w:t>
      </w:r>
    </w:p>
    <w:p w:rsidR="009D3FD9" w:rsidRPr="00E130F3" w:rsidRDefault="00286352" w:rsidP="00C65C58">
      <w:pPr>
        <w:numPr>
          <w:ilvl w:val="0"/>
          <w:numId w:val="26"/>
        </w:numPr>
        <w:rPr>
          <w:lang w:eastAsia="de-DE"/>
        </w:rPr>
      </w:pPr>
      <w:r w:rsidRPr="00E130F3">
        <w:rPr>
          <w:lang w:eastAsia="de-DE"/>
        </w:rPr>
        <w:t>Postupně zhodnotíme pozici všech objektů. Pokud má objekt nejblíže k vlastnímu centroidu, ponecháme jej na místě, jinak jej přesuneme do shluku, k jehož centroidu má nejblíže.</w:t>
      </w:r>
    </w:p>
    <w:p w:rsidR="009D3FD9" w:rsidRPr="00E130F3" w:rsidRDefault="00286352" w:rsidP="00C65C58">
      <w:pPr>
        <w:numPr>
          <w:ilvl w:val="0"/>
          <w:numId w:val="26"/>
        </w:numPr>
        <w:rPr>
          <w:lang w:eastAsia="de-DE"/>
        </w:rPr>
      </w:pPr>
      <w:r w:rsidRPr="00E130F3">
        <w:rPr>
          <w:lang w:eastAsia="de-DE"/>
        </w:rPr>
        <w:t>Centroidy každého z </w:t>
      </w:r>
      <w:r w:rsidRPr="00E130F3">
        <w:rPr>
          <w:i/>
          <w:lang w:eastAsia="de-DE"/>
        </w:rPr>
        <w:t>K </w:t>
      </w:r>
      <w:r w:rsidRPr="00E130F3">
        <w:rPr>
          <w:lang w:eastAsia="de-DE"/>
        </w:rPr>
        <w:t>shluků jsou přepočítány.</w:t>
      </w:r>
    </w:p>
    <w:p w:rsidR="009D3FD9" w:rsidRPr="00E130F3" w:rsidRDefault="00286352" w:rsidP="00C65C58">
      <w:pPr>
        <w:numPr>
          <w:ilvl w:val="0"/>
          <w:numId w:val="26"/>
        </w:numPr>
        <w:rPr>
          <w:lang w:eastAsia="de-DE"/>
        </w:rPr>
      </w:pPr>
      <w:r w:rsidRPr="00E130F3">
        <w:rPr>
          <w:lang w:eastAsia="de-DE"/>
        </w:rPr>
        <w:t>Body 3 a 4 se opakují</w:t>
      </w:r>
      <w:r w:rsidR="006A6BC1" w:rsidRPr="00E130F3">
        <w:rPr>
          <w:lang w:eastAsia="de-DE"/>
        </w:rPr>
        <w:t xml:space="preserve"> do té doby</w:t>
      </w:r>
      <w:r w:rsidRPr="00E130F3">
        <w:rPr>
          <w:lang w:eastAsia="de-DE"/>
        </w:rPr>
        <w:t xml:space="preserve">, </w:t>
      </w:r>
      <w:r w:rsidR="006A6BC1" w:rsidRPr="00E130F3">
        <w:rPr>
          <w:lang w:eastAsia="de-DE"/>
        </w:rPr>
        <w:t>kdy</w:t>
      </w:r>
      <w:r w:rsidRPr="00E130F3">
        <w:rPr>
          <w:lang w:eastAsia="de-DE"/>
        </w:rPr>
        <w:t xml:space="preserve"> už žádný další přesun nezlepší krit</w:t>
      </w:r>
      <w:r w:rsidR="006A6BC1" w:rsidRPr="00E130F3">
        <w:rPr>
          <w:lang w:eastAsia="de-DE"/>
        </w:rPr>
        <w:t>é</w:t>
      </w:r>
      <w:r w:rsidRPr="00E130F3">
        <w:rPr>
          <w:lang w:eastAsia="de-DE"/>
        </w:rPr>
        <w:t>ria. Tímto způsobem se v </w:t>
      </w:r>
      <w:r w:rsidRPr="00E130F3">
        <w:rPr>
          <w:i/>
          <w:lang w:eastAsia="de-DE"/>
        </w:rPr>
        <w:t>K</w:t>
      </w:r>
      <w:r w:rsidRPr="00E130F3">
        <w:rPr>
          <w:lang w:eastAsia="de-DE"/>
        </w:rPr>
        <w:t> skupinách objekty přesouvají tak, aby se minimalizovala variabilita uvnitř skupin a maximalizovala variabilita mezi skupinami (jde o</w:t>
      </w:r>
      <w:r w:rsidR="0069548D" w:rsidRPr="00E130F3">
        <w:rPr>
          <w:lang w:eastAsia="de-DE"/>
        </w:rPr>
        <w:t> </w:t>
      </w:r>
      <w:r w:rsidRPr="00E130F3">
        <w:rPr>
          <w:lang w:eastAsia="de-DE"/>
        </w:rPr>
        <w:t>relokační proceduru). Proces je tedy iterativní.</w:t>
      </w:r>
    </w:p>
    <w:p w:rsidR="00BF0E78" w:rsidRPr="00E130F3" w:rsidRDefault="00BF0E78" w:rsidP="00682D08">
      <w:pPr>
        <w:rPr>
          <w:lang w:eastAsia="de-DE"/>
        </w:rPr>
      </w:pPr>
    </w:p>
    <w:p w:rsidR="00286352" w:rsidRPr="00E130F3" w:rsidRDefault="00286352" w:rsidP="00682D08">
      <w:pPr>
        <w:rPr>
          <w:lang w:eastAsia="de-DE"/>
        </w:rPr>
      </w:pPr>
      <w:r w:rsidRPr="00E130F3">
        <w:rPr>
          <w:lang w:eastAsia="de-DE"/>
        </w:rPr>
        <w:lastRenderedPageBreak/>
        <w:t>Tento algoritmus je základní, existuje ovšem i několik modifikací:</w:t>
      </w:r>
    </w:p>
    <w:p w:rsidR="00286352" w:rsidRPr="00E130F3" w:rsidRDefault="00286352" w:rsidP="00C65C58">
      <w:pPr>
        <w:numPr>
          <w:ilvl w:val="0"/>
          <w:numId w:val="27"/>
        </w:numPr>
        <w:rPr>
          <w:lang w:eastAsia="de-DE"/>
        </w:rPr>
      </w:pPr>
      <w:r w:rsidRPr="00E130F3">
        <w:rPr>
          <w:lang w:eastAsia="de-DE"/>
        </w:rPr>
        <w:t>Proces lze zahájit s </w:t>
      </w:r>
      <w:r w:rsidRPr="00E130F3">
        <w:rPr>
          <w:i/>
          <w:lang w:eastAsia="de-DE"/>
        </w:rPr>
        <w:t>K</w:t>
      </w:r>
      <w:r w:rsidRPr="00E130F3">
        <w:rPr>
          <w:lang w:eastAsia="de-DE"/>
        </w:rPr>
        <w:t xml:space="preserve"> vybranými objekty místo počátečního rozkladu. Pak se dostáváme </w:t>
      </w:r>
      <w:r w:rsidR="00565B3E" w:rsidRPr="00E130F3">
        <w:rPr>
          <w:lang w:eastAsia="de-DE"/>
        </w:rPr>
        <w:t xml:space="preserve">rovnou </w:t>
      </w:r>
      <w:r w:rsidRPr="00E130F3">
        <w:rPr>
          <w:lang w:eastAsia="de-DE"/>
        </w:rPr>
        <w:t>ke kroku č. 3. Další postup je již stejný.</w:t>
      </w:r>
    </w:p>
    <w:p w:rsidR="00286352" w:rsidRPr="00E130F3" w:rsidRDefault="00286352" w:rsidP="00C65C58">
      <w:pPr>
        <w:numPr>
          <w:ilvl w:val="0"/>
          <w:numId w:val="27"/>
        </w:numPr>
        <w:rPr>
          <w:lang w:eastAsia="de-DE"/>
        </w:rPr>
      </w:pPr>
      <w:r w:rsidRPr="00E130F3">
        <w:rPr>
          <w:lang w:eastAsia="de-DE"/>
        </w:rPr>
        <w:t>Přepočet centroidů lze provést po každém přesunu objektu (nikoli tedy jen po každém cyklu). Průběh shlukování a výsledek je pak závislý také na pořadí objektů, ve kterém vstupují do 3. kroku.</w:t>
      </w:r>
    </w:p>
    <w:p w:rsidR="00BF0E78" w:rsidRPr="00E130F3" w:rsidRDefault="00BF0E78" w:rsidP="00682D08">
      <w:pPr>
        <w:rPr>
          <w:lang w:eastAsia="de-DE"/>
        </w:rPr>
      </w:pPr>
    </w:p>
    <w:p w:rsidR="00286352" w:rsidRPr="00E130F3" w:rsidRDefault="00286352" w:rsidP="00682D08">
      <w:pPr>
        <w:rPr>
          <w:lang w:eastAsia="de-DE"/>
        </w:rPr>
      </w:pPr>
      <w:r w:rsidRPr="00E130F3">
        <w:rPr>
          <w:lang w:eastAsia="de-DE"/>
        </w:rPr>
        <w:t xml:space="preserve">Nevýhodou metody </w:t>
      </w:r>
      <w:r w:rsidRPr="00E130F3">
        <w:rPr>
          <w:i/>
          <w:lang w:eastAsia="de-DE"/>
        </w:rPr>
        <w:t>K-</w:t>
      </w:r>
      <w:r w:rsidRPr="00E130F3">
        <w:rPr>
          <w:lang w:eastAsia="de-DE"/>
        </w:rPr>
        <w:t xml:space="preserve">průměrů je, že pracuje se čtverci Euklidovských vzdáleností. To může být v některých případech problém, zejména </w:t>
      </w:r>
      <w:r w:rsidR="00565B3E" w:rsidRPr="00E130F3">
        <w:rPr>
          <w:lang w:eastAsia="de-DE"/>
        </w:rPr>
        <w:t>při výskytu</w:t>
      </w:r>
      <w:r w:rsidRPr="00E130F3">
        <w:rPr>
          <w:lang w:eastAsia="de-DE"/>
        </w:rPr>
        <w:t xml:space="preserve"> odlehl</w:t>
      </w:r>
      <w:r w:rsidR="00565B3E" w:rsidRPr="00E130F3">
        <w:rPr>
          <w:lang w:eastAsia="de-DE"/>
        </w:rPr>
        <w:t>ých</w:t>
      </w:r>
      <w:r w:rsidRPr="00E130F3">
        <w:rPr>
          <w:lang w:eastAsia="de-DE"/>
        </w:rPr>
        <w:t xml:space="preserve"> objekt</w:t>
      </w:r>
      <w:r w:rsidR="00565B3E" w:rsidRPr="00E130F3">
        <w:rPr>
          <w:lang w:eastAsia="de-DE"/>
        </w:rPr>
        <w:t>ů</w:t>
      </w:r>
      <w:r w:rsidRPr="00E130F3">
        <w:rPr>
          <w:lang w:eastAsia="de-DE"/>
        </w:rPr>
        <w:t xml:space="preserve">. Metoda </w:t>
      </w:r>
      <w:r w:rsidRPr="00E130F3">
        <w:rPr>
          <w:i/>
          <w:lang w:eastAsia="de-DE"/>
        </w:rPr>
        <w:t>K</w:t>
      </w:r>
      <w:r w:rsidRPr="00E130F3">
        <w:rPr>
          <w:lang w:eastAsia="de-DE"/>
        </w:rPr>
        <w:t>-průměrů je citlivá na odlehlé hodnoty.</w:t>
      </w:r>
    </w:p>
    <w:p w:rsidR="00286352" w:rsidRPr="00E130F3" w:rsidRDefault="00286352" w:rsidP="00682D08">
      <w:pPr>
        <w:rPr>
          <w:lang w:eastAsia="de-DE"/>
        </w:rPr>
      </w:pPr>
      <w:r w:rsidRPr="00E130F3">
        <w:rPr>
          <w:lang w:eastAsia="de-DE"/>
        </w:rPr>
        <w:t xml:space="preserve">Další nevýhodou metody je nutnost definovat počet skupin </w:t>
      </w:r>
      <w:r w:rsidRPr="00E130F3">
        <w:rPr>
          <w:i/>
          <w:lang w:eastAsia="de-DE"/>
        </w:rPr>
        <w:t>K</w:t>
      </w:r>
      <w:r w:rsidRPr="00E130F3">
        <w:rPr>
          <w:lang w:eastAsia="de-DE"/>
        </w:rPr>
        <w:t xml:space="preserve"> předem. Je potřebné si uvědomit, že takto můžeme získat pouze lokální extrém, o kterém nemáme jistotu, že </w:t>
      </w:r>
      <w:r w:rsidR="002B2603" w:rsidRPr="00E130F3">
        <w:rPr>
          <w:lang w:eastAsia="de-DE"/>
        </w:rPr>
        <w:t>je zároveň extrémem globálním (</w:t>
      </w:r>
      <w:r w:rsidR="00C4069F" w:rsidRPr="00E130F3">
        <w:rPr>
          <w:lang w:eastAsia="de-DE"/>
        </w:rPr>
        <w:fldChar w:fldCharType="begin"/>
      </w:r>
      <w:r w:rsidR="00BF0E78" w:rsidRPr="00E130F3">
        <w:rPr>
          <w:lang w:eastAsia="de-DE"/>
        </w:rPr>
        <w:instrText xml:space="preserve"> REF _Ref288115321 \h </w:instrText>
      </w:r>
      <w:r w:rsidR="00C4069F" w:rsidRPr="00E130F3">
        <w:rPr>
          <w:lang w:eastAsia="de-DE"/>
        </w:rPr>
      </w:r>
      <w:r w:rsidR="00C4069F" w:rsidRPr="00E130F3">
        <w:rPr>
          <w:lang w:eastAsia="de-DE"/>
        </w:rPr>
        <w:fldChar w:fldCharType="separate"/>
      </w:r>
      <w:r w:rsidR="008176CC" w:rsidRPr="00E130F3">
        <w:t xml:space="preserve">Obrázek </w:t>
      </w:r>
      <w:r w:rsidR="008176CC" w:rsidRPr="00E130F3">
        <w:rPr>
          <w:noProof/>
        </w:rPr>
        <w:t>5</w:t>
      </w:r>
      <w:r w:rsidR="008176CC" w:rsidRPr="00E130F3">
        <w:t>.</w:t>
      </w:r>
      <w:r w:rsidR="008176CC" w:rsidRPr="00E130F3">
        <w:rPr>
          <w:noProof/>
        </w:rPr>
        <w:t>14</w:t>
      </w:r>
      <w:r w:rsidR="00C4069F" w:rsidRPr="00E130F3">
        <w:rPr>
          <w:lang w:eastAsia="de-DE"/>
        </w:rPr>
        <w:fldChar w:fldCharType="end"/>
      </w:r>
      <w:r w:rsidRPr="00E130F3">
        <w:rPr>
          <w:lang w:eastAsia="de-DE"/>
        </w:rPr>
        <w:t xml:space="preserve">). Proto je vhodné provést analýzu pro několik různých počátečných </w:t>
      </w:r>
      <w:r w:rsidRPr="00E130F3">
        <w:rPr>
          <w:i/>
          <w:lang w:eastAsia="de-DE"/>
        </w:rPr>
        <w:t>K</w:t>
      </w:r>
      <w:r w:rsidRPr="00E130F3">
        <w:rPr>
          <w:lang w:eastAsia="de-DE"/>
        </w:rPr>
        <w:t xml:space="preserve"> skupin a následně určit poměr vnitroskupinové a meziskupinové variability pro všechny analýzy (všechny </w:t>
      </w:r>
      <w:r w:rsidRPr="00E130F3">
        <w:rPr>
          <w:i/>
          <w:lang w:eastAsia="de-DE"/>
        </w:rPr>
        <w:t>K</w:t>
      </w:r>
      <w:r w:rsidRPr="00E130F3">
        <w:rPr>
          <w:lang w:eastAsia="de-DE"/>
        </w:rPr>
        <w:t xml:space="preserve">). Nakonec bude jako nejlepší určen takový počet shluků </w:t>
      </w:r>
      <w:r w:rsidRPr="00E130F3">
        <w:rPr>
          <w:i/>
          <w:lang w:eastAsia="de-DE"/>
        </w:rPr>
        <w:t>K</w:t>
      </w:r>
      <w:r w:rsidRPr="00E130F3">
        <w:rPr>
          <w:lang w:eastAsia="de-DE"/>
        </w:rPr>
        <w:t>, při kterém je poměr vnitroskupinové a meziskupinové variability nejmenší.</w:t>
      </w:r>
    </w:p>
    <w:p w:rsidR="00BF0E78" w:rsidRPr="00E130F3" w:rsidRDefault="00BF0E78" w:rsidP="00682D08">
      <w:pPr>
        <w:rPr>
          <w:lang w:eastAsia="de-DE"/>
        </w:rPr>
      </w:pPr>
    </w:p>
    <w:p w:rsidR="00682D08" w:rsidRPr="00E130F3" w:rsidRDefault="00F43C3E" w:rsidP="00682D08">
      <w:pPr>
        <w:keepNext/>
        <w:jc w:val="center"/>
      </w:pPr>
      <w:r w:rsidRPr="00E130F3">
        <w:rPr>
          <w:noProof/>
        </w:rPr>
        <w:drawing>
          <wp:inline distT="0" distB="0" distL="0" distR="0">
            <wp:extent cx="5478145" cy="233743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1" cstate="print"/>
                    <a:srcRect/>
                    <a:stretch>
                      <a:fillRect/>
                    </a:stretch>
                  </pic:blipFill>
                  <pic:spPr bwMode="auto">
                    <a:xfrm>
                      <a:off x="0" y="0"/>
                      <a:ext cx="5478145" cy="2337435"/>
                    </a:xfrm>
                    <a:prstGeom prst="rect">
                      <a:avLst/>
                    </a:prstGeom>
                    <a:noFill/>
                    <a:ln w="9525">
                      <a:noFill/>
                      <a:miter lim="800000"/>
                      <a:headEnd/>
                      <a:tailEnd/>
                    </a:ln>
                  </pic:spPr>
                </pic:pic>
              </a:graphicData>
            </a:graphic>
          </wp:inline>
        </w:drawing>
      </w:r>
    </w:p>
    <w:p w:rsidR="00E35310" w:rsidRPr="00E130F3" w:rsidRDefault="00682D08" w:rsidP="00682D08">
      <w:pPr>
        <w:pStyle w:val="Titulek"/>
        <w:rPr>
          <w:lang w:eastAsia="de-DE"/>
        </w:rPr>
      </w:pPr>
      <w:bookmarkStart w:id="152" w:name="_Ref288115321"/>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14</w:t>
      </w:r>
      <w:r w:rsidR="00C4069F" w:rsidRPr="00E130F3">
        <w:fldChar w:fldCharType="end"/>
      </w:r>
      <w:bookmarkEnd w:id="152"/>
      <w:r w:rsidRPr="00E130F3">
        <w:t xml:space="preserve"> Ukázka rozdělení objektů do shluků nehierarchickou metodou K-průměrů. Výsledek je ovlivněn volbou počtu shluků. Vlevo: počet shluků tři je dobrá volba; vpravo: počet shluků dva je špatná volba.</w:t>
      </w:r>
    </w:p>
    <w:p w:rsidR="00E35310" w:rsidRPr="00E130F3" w:rsidRDefault="00E35310" w:rsidP="00682D08">
      <w:pPr>
        <w:pStyle w:val="Nadpis3"/>
      </w:pPr>
      <w:bookmarkStart w:id="153" w:name="_Toc288042930"/>
      <w:bookmarkStart w:id="154" w:name="_Toc288043012"/>
      <w:bookmarkStart w:id="155" w:name="_Toc288425803"/>
      <w:r w:rsidRPr="00E130F3">
        <w:t>Metoda X-průměrů (X-means clustering)</w:t>
      </w:r>
      <w:bookmarkEnd w:id="153"/>
      <w:bookmarkEnd w:id="154"/>
      <w:bookmarkEnd w:id="155"/>
    </w:p>
    <w:p w:rsidR="00E35310" w:rsidRPr="00E130F3" w:rsidRDefault="00135AFD" w:rsidP="00682D08">
      <w:pPr>
        <w:rPr>
          <w:lang w:eastAsia="de-DE"/>
        </w:rPr>
      </w:pPr>
      <w:r w:rsidRPr="00E130F3">
        <w:rPr>
          <w:lang w:eastAsia="de-DE"/>
        </w:rPr>
        <w:t xml:space="preserve">Pro nejrozšířenější nehierarchickou shlukovací metodu </w:t>
      </w:r>
      <w:r w:rsidRPr="00E130F3">
        <w:rPr>
          <w:i/>
          <w:lang w:eastAsia="de-DE"/>
        </w:rPr>
        <w:t>K</w:t>
      </w:r>
      <w:r w:rsidRPr="00E130F3">
        <w:rPr>
          <w:lang w:eastAsia="de-DE"/>
        </w:rPr>
        <w:t xml:space="preserve">-průměrů můžeme definovat dva hlavní problémy: 1. počet shluků </w:t>
      </w:r>
      <w:r w:rsidRPr="00E130F3">
        <w:rPr>
          <w:i/>
          <w:lang w:eastAsia="de-DE"/>
        </w:rPr>
        <w:t>K</w:t>
      </w:r>
      <w:r w:rsidRPr="00E130F3">
        <w:rPr>
          <w:lang w:eastAsia="de-DE"/>
        </w:rPr>
        <w:t xml:space="preserve"> musí být definován uživatelem a 2. hledání </w:t>
      </w:r>
      <w:r w:rsidRPr="00E130F3">
        <w:rPr>
          <w:i/>
          <w:lang w:eastAsia="de-DE"/>
        </w:rPr>
        <w:t>K</w:t>
      </w:r>
      <w:r w:rsidRPr="00E130F3">
        <w:rPr>
          <w:lang w:eastAsia="de-DE"/>
        </w:rPr>
        <w:t xml:space="preserve"> shluků podléhá lokálnímu minimu. Řešení prvního problému a částečně i druhého problému nabízí </w:t>
      </w:r>
      <w:r w:rsidRPr="00E130F3">
        <w:rPr>
          <w:b/>
          <w:lang w:eastAsia="de-DE"/>
        </w:rPr>
        <w:t xml:space="preserve">metoda </w:t>
      </w:r>
      <w:r w:rsidRPr="00E130F3">
        <w:rPr>
          <w:b/>
          <w:i/>
          <w:lang w:eastAsia="de-DE"/>
        </w:rPr>
        <w:t>X</w:t>
      </w:r>
      <w:r w:rsidRPr="00E130F3">
        <w:rPr>
          <w:b/>
          <w:lang w:eastAsia="de-DE"/>
        </w:rPr>
        <w:t>-průměrů</w:t>
      </w:r>
      <w:r w:rsidRPr="00E130F3">
        <w:rPr>
          <w:lang w:eastAsia="de-DE"/>
        </w:rPr>
        <w:t>.</w:t>
      </w:r>
    </w:p>
    <w:p w:rsidR="00135AFD" w:rsidRPr="00E130F3" w:rsidRDefault="00135AFD" w:rsidP="00682D08">
      <w:pPr>
        <w:rPr>
          <w:lang w:eastAsia="de-DE"/>
        </w:rPr>
      </w:pPr>
      <w:r w:rsidRPr="00E130F3">
        <w:rPr>
          <w:lang w:eastAsia="de-DE"/>
        </w:rPr>
        <w:t xml:space="preserve">V algoritmu metody </w:t>
      </w:r>
      <w:r w:rsidRPr="00E130F3">
        <w:rPr>
          <w:i/>
          <w:lang w:eastAsia="de-DE"/>
        </w:rPr>
        <w:t>X</w:t>
      </w:r>
      <w:r w:rsidRPr="00E130F3">
        <w:rPr>
          <w:lang w:eastAsia="de-DE"/>
        </w:rPr>
        <w:t>-průměrů</w:t>
      </w:r>
      <w:r w:rsidRPr="00E130F3">
        <w:rPr>
          <w:i/>
          <w:lang w:eastAsia="de-DE"/>
        </w:rPr>
        <w:t xml:space="preserve"> </w:t>
      </w:r>
      <w:r w:rsidRPr="00E130F3">
        <w:rPr>
          <w:lang w:eastAsia="de-DE"/>
        </w:rPr>
        <w:t xml:space="preserve">se počet shluků vypočítá dynamicky, přičemž je uživatelem zadávána pouze dolní a horní hranice pro </w:t>
      </w:r>
      <w:r w:rsidRPr="00E130F3">
        <w:rPr>
          <w:i/>
          <w:lang w:eastAsia="de-DE"/>
        </w:rPr>
        <w:t>K</w:t>
      </w:r>
      <w:r w:rsidRPr="00E130F3">
        <w:rPr>
          <w:lang w:eastAsia="de-DE"/>
        </w:rPr>
        <w:t>.</w:t>
      </w:r>
    </w:p>
    <w:p w:rsidR="00135AFD" w:rsidRPr="00E130F3" w:rsidRDefault="00135AFD" w:rsidP="00682D08">
      <w:pPr>
        <w:rPr>
          <w:lang w:eastAsia="de-DE"/>
        </w:rPr>
      </w:pPr>
      <w:r w:rsidRPr="00E130F3">
        <w:rPr>
          <w:lang w:eastAsia="de-DE"/>
        </w:rPr>
        <w:t>Algoritmus je tvořen dvěma kroky, které se opakují.</w:t>
      </w:r>
    </w:p>
    <w:p w:rsidR="00135AFD" w:rsidRPr="00E130F3" w:rsidRDefault="00135AFD" w:rsidP="00C65C58">
      <w:pPr>
        <w:numPr>
          <w:ilvl w:val="0"/>
          <w:numId w:val="28"/>
        </w:numPr>
        <w:rPr>
          <w:lang w:eastAsia="de-DE"/>
        </w:rPr>
      </w:pPr>
      <w:r w:rsidRPr="00E130F3">
        <w:rPr>
          <w:lang w:eastAsia="de-DE"/>
        </w:rPr>
        <w:t>V prvním kroku je aplikován</w:t>
      </w:r>
      <w:r w:rsidR="00345F45">
        <w:rPr>
          <w:lang w:eastAsia="de-DE"/>
        </w:rPr>
        <w:t>a</w:t>
      </w:r>
      <w:r w:rsidRPr="00E130F3">
        <w:rPr>
          <w:lang w:eastAsia="de-DE"/>
        </w:rPr>
        <w:t xml:space="preserve"> tradiční metoda </w:t>
      </w:r>
      <w:r w:rsidRPr="00E130F3">
        <w:rPr>
          <w:i/>
          <w:lang w:eastAsia="de-DE"/>
        </w:rPr>
        <w:t>K</w:t>
      </w:r>
      <w:r w:rsidRPr="00E130F3">
        <w:rPr>
          <w:lang w:eastAsia="de-DE"/>
        </w:rPr>
        <w:t xml:space="preserve">-průměrů pro </w:t>
      </w:r>
      <w:r w:rsidRPr="00E130F3">
        <w:rPr>
          <w:i/>
          <w:lang w:eastAsia="de-DE"/>
        </w:rPr>
        <w:t>K</w:t>
      </w:r>
      <w:r w:rsidRPr="00E130F3">
        <w:rPr>
          <w:lang w:eastAsia="de-DE"/>
        </w:rPr>
        <w:t> shluků (</w:t>
      </w:r>
      <w:r w:rsidRPr="00E130F3">
        <w:rPr>
          <w:i/>
          <w:lang w:eastAsia="de-DE"/>
        </w:rPr>
        <w:t>K</w:t>
      </w:r>
      <w:r w:rsidRPr="00E130F3">
        <w:rPr>
          <w:lang w:eastAsia="de-DE"/>
        </w:rPr>
        <w:t xml:space="preserve"> je nejprve rovno dolní hranici určené uživatelem).</w:t>
      </w:r>
    </w:p>
    <w:p w:rsidR="00135AFD" w:rsidRPr="00E130F3" w:rsidRDefault="00135AFD" w:rsidP="00C65C58">
      <w:pPr>
        <w:numPr>
          <w:ilvl w:val="0"/>
          <w:numId w:val="28"/>
        </w:numPr>
        <w:rPr>
          <w:lang w:eastAsia="de-DE"/>
        </w:rPr>
      </w:pPr>
      <w:r w:rsidRPr="00E130F3">
        <w:rPr>
          <w:lang w:eastAsia="de-DE"/>
        </w:rPr>
        <w:t>V druhém kroku se zjišťuje, zda a kde se má objevit nový centroid, nový shluk. To</w:t>
      </w:r>
      <w:r w:rsidR="00861172" w:rsidRPr="00E130F3">
        <w:rPr>
          <w:lang w:eastAsia="de-DE"/>
        </w:rPr>
        <w:t>ho</w:t>
      </w:r>
      <w:r w:rsidRPr="00E130F3">
        <w:rPr>
          <w:lang w:eastAsia="de-DE"/>
        </w:rPr>
        <w:t>o je dosaženo tím, že se některé shluky nechají rozpadnout na dva.</w:t>
      </w:r>
      <w:r w:rsidRPr="00E130F3">
        <w:rPr>
          <w:rFonts w:ascii="Arial" w:hAnsi="Arial"/>
        </w:rPr>
        <w:t xml:space="preserve"> </w:t>
      </w:r>
      <w:r w:rsidRPr="00E130F3">
        <w:rPr>
          <w:lang w:eastAsia="de-DE"/>
        </w:rPr>
        <w:t xml:space="preserve">Proces začíná </w:t>
      </w:r>
      <w:r w:rsidR="00861172" w:rsidRPr="00E130F3">
        <w:rPr>
          <w:lang w:eastAsia="de-DE"/>
        </w:rPr>
        <w:t>tak</w:t>
      </w:r>
      <w:r w:rsidRPr="00E130F3">
        <w:rPr>
          <w:lang w:eastAsia="de-DE"/>
        </w:rPr>
        <w:t>, že se každý centroid shluku (nazveme jej rodičovský centroid) rozdělí na dva centroidy (</w:t>
      </w:r>
      <w:r w:rsidR="007F7C41" w:rsidRPr="00E130F3">
        <w:rPr>
          <w:lang w:eastAsia="de-DE"/>
        </w:rPr>
        <w:t xml:space="preserve">dceřiné </w:t>
      </w:r>
      <w:r w:rsidRPr="00E130F3">
        <w:rPr>
          <w:lang w:eastAsia="de-DE"/>
        </w:rPr>
        <w:t xml:space="preserve">centroidy) v opačném směru podél náhodně zvoleného vektoru. </w:t>
      </w:r>
      <w:r w:rsidR="00861172" w:rsidRPr="00E130F3">
        <w:rPr>
          <w:lang w:eastAsia="de-DE"/>
        </w:rPr>
        <w:t xml:space="preserve">Poté </w:t>
      </w:r>
      <w:r w:rsidRPr="00E130F3">
        <w:rPr>
          <w:lang w:eastAsia="de-DE"/>
        </w:rPr>
        <w:t xml:space="preserve">se pro každou rodičovskou oblast, čili pro každý pár </w:t>
      </w:r>
      <w:r w:rsidR="00BF0E78" w:rsidRPr="00E130F3">
        <w:rPr>
          <w:lang w:eastAsia="de-DE"/>
        </w:rPr>
        <w:t>dceřiných</w:t>
      </w:r>
      <w:r w:rsidRPr="00E130F3">
        <w:rPr>
          <w:lang w:eastAsia="de-DE"/>
        </w:rPr>
        <w:t xml:space="preserve"> </w:t>
      </w:r>
      <w:r w:rsidRPr="00E130F3">
        <w:rPr>
          <w:lang w:eastAsia="de-DE"/>
        </w:rPr>
        <w:lastRenderedPageBreak/>
        <w:t xml:space="preserve">centroidů, vypočítá lokální metoda </w:t>
      </w:r>
      <w:r w:rsidRPr="00E130F3">
        <w:rPr>
          <w:i/>
          <w:lang w:eastAsia="de-DE"/>
        </w:rPr>
        <w:t>K</w:t>
      </w:r>
      <w:r w:rsidRPr="00E130F3">
        <w:rPr>
          <w:lang w:eastAsia="de-DE"/>
        </w:rPr>
        <w:t>-průměru pro dva shluky. Hranice rodičovských oblastí se nemění. Srovnáním Bayesovského informačního kriteria (BIC) pro model s dceřinými centroidy a model s rodičovským centroidem se rozhodne o výsledné struktuře. Podle výsledku testu je buď zachován rodičovský centroid (a tedy rodičovský shluk), nebo je nahrazen dceřinými centroidy (tj. dvěma dceřinými shluky).</w:t>
      </w:r>
    </w:p>
    <w:p w:rsidR="00135AFD" w:rsidRPr="00E130F3" w:rsidRDefault="00135AFD" w:rsidP="00C65C58">
      <w:pPr>
        <w:numPr>
          <w:ilvl w:val="0"/>
          <w:numId w:val="28"/>
        </w:numPr>
        <w:rPr>
          <w:lang w:eastAsia="de-DE"/>
        </w:rPr>
      </w:pPr>
      <w:r w:rsidRPr="00E130F3">
        <w:rPr>
          <w:lang w:eastAsia="de-DE"/>
        </w:rPr>
        <w:t xml:space="preserve">Když </w:t>
      </w:r>
      <w:r w:rsidRPr="00E130F3">
        <w:rPr>
          <w:i/>
          <w:lang w:eastAsia="de-DE"/>
        </w:rPr>
        <w:t>K</w:t>
      </w:r>
      <w:r w:rsidRPr="00E130F3">
        <w:rPr>
          <w:lang w:eastAsia="de-DE"/>
        </w:rPr>
        <w:t xml:space="preserve"> ≥ </w:t>
      </w:r>
      <w:r w:rsidRPr="00E130F3">
        <w:rPr>
          <w:i/>
          <w:lang w:eastAsia="de-DE"/>
        </w:rPr>
        <w:t>K</w:t>
      </w:r>
      <w:r w:rsidRPr="00E130F3">
        <w:rPr>
          <w:i/>
          <w:vertAlign w:val="subscript"/>
          <w:lang w:eastAsia="de-DE"/>
        </w:rPr>
        <w:t>max</w:t>
      </w:r>
      <w:r w:rsidRPr="00E130F3">
        <w:rPr>
          <w:lang w:eastAsia="de-DE"/>
        </w:rPr>
        <w:t xml:space="preserve"> (horní hranice určena uživatelem)</w:t>
      </w:r>
      <w:r w:rsidR="00861172" w:rsidRPr="00E130F3">
        <w:rPr>
          <w:lang w:eastAsia="de-DE"/>
        </w:rPr>
        <w:t>,</w:t>
      </w:r>
      <w:r w:rsidRPr="00E130F3">
        <w:rPr>
          <w:lang w:eastAsia="de-DE"/>
        </w:rPr>
        <w:t xml:space="preserve"> proces se ukončí a vyhodnotí se nejlepší model v průběhu hledání, tj. sada centroidů s nejlepší hodnotou testového kriteria. Jinak se pokračuje znovu krokem 1.</w:t>
      </w:r>
    </w:p>
    <w:p w:rsidR="00BF0E78" w:rsidRPr="00E130F3" w:rsidRDefault="00BF0E78" w:rsidP="00682D08">
      <w:pPr>
        <w:rPr>
          <w:lang w:eastAsia="de-DE"/>
        </w:rPr>
      </w:pPr>
    </w:p>
    <w:p w:rsidR="00135AFD" w:rsidRPr="00E130F3" w:rsidRDefault="00A41B5C" w:rsidP="00682D08">
      <w:pPr>
        <w:rPr>
          <w:lang w:eastAsia="de-DE"/>
        </w:rPr>
      </w:pPr>
      <w:r w:rsidRPr="00E130F3">
        <w:rPr>
          <w:lang w:eastAsia="de-DE"/>
        </w:rPr>
        <w:t xml:space="preserve">Jako kritérium pro dělení shluku na dva </w:t>
      </w:r>
      <w:r w:rsidR="00BF0E78" w:rsidRPr="00E130F3">
        <w:rPr>
          <w:lang w:eastAsia="de-DE"/>
        </w:rPr>
        <w:t>dc</w:t>
      </w:r>
      <w:r w:rsidR="004C772D" w:rsidRPr="00E130F3">
        <w:rPr>
          <w:lang w:eastAsia="de-DE"/>
        </w:rPr>
        <w:t>eři</w:t>
      </w:r>
      <w:r w:rsidR="00BF0E78" w:rsidRPr="00E130F3">
        <w:rPr>
          <w:lang w:eastAsia="de-DE"/>
        </w:rPr>
        <w:t>né</w:t>
      </w:r>
      <w:r w:rsidRPr="00E130F3">
        <w:rPr>
          <w:lang w:eastAsia="de-DE"/>
        </w:rPr>
        <w:t xml:space="preserve"> shlu</w:t>
      </w:r>
      <w:r w:rsidR="00B72CF5" w:rsidRPr="00E130F3">
        <w:rPr>
          <w:lang w:eastAsia="de-DE"/>
        </w:rPr>
        <w:t>ky může být kromě BIC použito i </w:t>
      </w:r>
      <w:r w:rsidRPr="00E130F3">
        <w:rPr>
          <w:lang w:eastAsia="de-DE"/>
        </w:rPr>
        <w:t>jiné, např. Akaikovo informační kriterium (AIC).</w:t>
      </w:r>
    </w:p>
    <w:p w:rsidR="00A41B5C" w:rsidRPr="00E130F3" w:rsidRDefault="00A41B5C" w:rsidP="00682D08">
      <w:pPr>
        <w:rPr>
          <w:lang w:eastAsia="de-DE"/>
        </w:rPr>
      </w:pPr>
      <w:r w:rsidRPr="00E130F3">
        <w:rPr>
          <w:lang w:eastAsia="de-DE"/>
        </w:rPr>
        <w:t xml:space="preserve">Výhodou tohoto postupu je také fakt, že regionální metoda </w:t>
      </w:r>
      <w:r w:rsidRPr="00E130F3">
        <w:rPr>
          <w:i/>
          <w:lang w:eastAsia="de-DE"/>
        </w:rPr>
        <w:t>K</w:t>
      </w:r>
      <w:r w:rsidRPr="00E130F3">
        <w:rPr>
          <w:lang w:eastAsia="de-DE"/>
        </w:rPr>
        <w:t>-průměrů s pouze dvěma shluky je méně citlivá na lokální minima.</w:t>
      </w:r>
    </w:p>
    <w:p w:rsidR="00E35310" w:rsidRPr="00E130F3" w:rsidRDefault="00E35310" w:rsidP="00682D08">
      <w:pPr>
        <w:pStyle w:val="Nadpis3"/>
      </w:pPr>
      <w:bookmarkStart w:id="156" w:name="_Toc288042931"/>
      <w:bookmarkStart w:id="157" w:name="_Toc288043013"/>
      <w:bookmarkStart w:id="158" w:name="_Toc288425804"/>
      <w:r w:rsidRPr="00E130F3">
        <w:t>Metoda K-medoidů: PAM (K-medoids method: partitioning around medoids)</w:t>
      </w:r>
      <w:bookmarkEnd w:id="156"/>
      <w:bookmarkEnd w:id="157"/>
      <w:bookmarkEnd w:id="158"/>
    </w:p>
    <w:p w:rsidR="009E07F0" w:rsidRPr="00E130F3" w:rsidRDefault="009E07F0" w:rsidP="00682D08">
      <w:pPr>
        <w:rPr>
          <w:lang w:eastAsia="de-DE"/>
        </w:rPr>
      </w:pPr>
      <w:r w:rsidRPr="00E130F3">
        <w:rPr>
          <w:b/>
          <w:lang w:eastAsia="de-DE"/>
        </w:rPr>
        <w:t xml:space="preserve">Metoda </w:t>
      </w:r>
      <w:r w:rsidRPr="00E130F3">
        <w:rPr>
          <w:b/>
          <w:i/>
          <w:lang w:eastAsia="de-DE"/>
        </w:rPr>
        <w:t>K</w:t>
      </w:r>
      <w:r w:rsidRPr="00E130F3">
        <w:rPr>
          <w:b/>
          <w:lang w:eastAsia="de-DE"/>
        </w:rPr>
        <w:t>-medoidů</w:t>
      </w:r>
      <w:r w:rsidRPr="00E130F3">
        <w:rPr>
          <w:lang w:eastAsia="de-DE"/>
        </w:rPr>
        <w:t xml:space="preserve"> je velice podobná metodě </w:t>
      </w:r>
      <w:r w:rsidRPr="00E130F3">
        <w:rPr>
          <w:i/>
          <w:lang w:eastAsia="de-DE"/>
        </w:rPr>
        <w:t>K</w:t>
      </w:r>
      <w:r w:rsidRPr="00E130F3">
        <w:rPr>
          <w:lang w:eastAsia="de-DE"/>
        </w:rPr>
        <w:t>-průměrů, s tím rozdílem, že zástupcem středu shluku není centroid</w:t>
      </w:r>
      <w:r w:rsidR="00861172" w:rsidRPr="00E130F3">
        <w:rPr>
          <w:lang w:eastAsia="de-DE"/>
        </w:rPr>
        <w:t>,</w:t>
      </w:r>
      <w:r w:rsidRPr="00E130F3">
        <w:rPr>
          <w:lang w:eastAsia="de-DE"/>
        </w:rPr>
        <w:t xml:space="preserve"> ale tzv. reprezentativní objekt – </w:t>
      </w:r>
      <w:r w:rsidRPr="00E130F3">
        <w:rPr>
          <w:b/>
          <w:lang w:eastAsia="de-DE"/>
        </w:rPr>
        <w:t>medoid</w:t>
      </w:r>
      <w:r w:rsidRPr="00E130F3">
        <w:rPr>
          <w:lang w:eastAsia="de-DE"/>
        </w:rPr>
        <w:t>.</w:t>
      </w:r>
    </w:p>
    <w:p w:rsidR="009E07F0" w:rsidRPr="00E130F3" w:rsidRDefault="009E07F0" w:rsidP="00682D08">
      <w:pPr>
        <w:rPr>
          <w:lang w:eastAsia="de-DE"/>
        </w:rPr>
      </w:pPr>
      <w:r w:rsidRPr="00E130F3">
        <w:rPr>
          <w:lang w:eastAsia="de-DE"/>
        </w:rPr>
        <w:t xml:space="preserve">Další rozdíl mezi metodami </w:t>
      </w:r>
      <w:r w:rsidRPr="00E130F3">
        <w:rPr>
          <w:i/>
          <w:lang w:eastAsia="de-DE"/>
        </w:rPr>
        <w:t>K</w:t>
      </w:r>
      <w:r w:rsidRPr="00E130F3">
        <w:rPr>
          <w:lang w:eastAsia="de-DE"/>
        </w:rPr>
        <w:t xml:space="preserve">-průměrů a </w:t>
      </w:r>
      <w:r w:rsidRPr="00E130F3">
        <w:rPr>
          <w:i/>
          <w:lang w:eastAsia="de-DE"/>
        </w:rPr>
        <w:t>K</w:t>
      </w:r>
      <w:r w:rsidRPr="00E130F3">
        <w:rPr>
          <w:lang w:eastAsia="de-DE"/>
        </w:rPr>
        <w:t xml:space="preserve">-medoidů je v míře, kterou se hodnotí vzdálenost objektů od středu shluku (centroidů v metodě </w:t>
      </w:r>
      <w:r w:rsidRPr="00E130F3">
        <w:rPr>
          <w:i/>
          <w:lang w:eastAsia="de-DE"/>
        </w:rPr>
        <w:t>K-</w:t>
      </w:r>
      <w:r w:rsidRPr="00E130F3">
        <w:rPr>
          <w:lang w:eastAsia="de-DE"/>
        </w:rPr>
        <w:t xml:space="preserve">průměrů, medoidů v metodě </w:t>
      </w:r>
      <w:r w:rsidRPr="00E130F3">
        <w:rPr>
          <w:i/>
          <w:lang w:eastAsia="de-DE"/>
        </w:rPr>
        <w:t>K</w:t>
      </w:r>
      <w:r w:rsidRPr="00E130F3">
        <w:rPr>
          <w:lang w:eastAsia="de-DE"/>
        </w:rPr>
        <w:t>-medoidů).</w:t>
      </w:r>
    </w:p>
    <w:p w:rsidR="009E07F0" w:rsidRPr="00E130F3" w:rsidRDefault="009E07F0" w:rsidP="00682D08">
      <w:pPr>
        <w:rPr>
          <w:lang w:eastAsia="de-DE"/>
        </w:rPr>
      </w:pPr>
      <w:r w:rsidRPr="00E130F3">
        <w:rPr>
          <w:lang w:eastAsia="de-DE"/>
        </w:rPr>
        <w:t xml:space="preserve">Princip metody </w:t>
      </w:r>
      <w:r w:rsidRPr="00E130F3">
        <w:rPr>
          <w:i/>
          <w:lang w:eastAsia="de-DE"/>
        </w:rPr>
        <w:t>K-</w:t>
      </w:r>
      <w:r w:rsidRPr="00E130F3">
        <w:rPr>
          <w:lang w:eastAsia="de-DE"/>
        </w:rPr>
        <w:t xml:space="preserve">medoidů je v hledání </w:t>
      </w:r>
      <w:r w:rsidRPr="00E130F3">
        <w:rPr>
          <w:i/>
          <w:lang w:eastAsia="de-DE"/>
        </w:rPr>
        <w:t>K</w:t>
      </w:r>
      <w:r w:rsidRPr="00E130F3">
        <w:rPr>
          <w:lang w:eastAsia="de-DE"/>
        </w:rPr>
        <w:t> reprezentativních objektů, které nazýváme medoidy. Medoid je definován jako objekt shluku, jehož průměrná nepodobnost ke všem objektům v shluku je minimální, tj. je to nejcentrálněji umístěný bod v daném datovém souboru. Shluk je pak definován jako soubor objektů, které jsou přiřazeny ke stejnému medoidu.</w:t>
      </w:r>
      <w:r w:rsidR="00BF0E78" w:rsidRPr="00E130F3">
        <w:rPr>
          <w:lang w:eastAsia="de-DE"/>
        </w:rPr>
        <w:t xml:space="preserve"> </w:t>
      </w:r>
      <w:r w:rsidRPr="00E130F3">
        <w:rPr>
          <w:lang w:eastAsia="de-DE"/>
        </w:rPr>
        <w:t xml:space="preserve">Metodu </w:t>
      </w:r>
      <w:r w:rsidRPr="00E130F3">
        <w:rPr>
          <w:i/>
          <w:lang w:eastAsia="de-DE"/>
        </w:rPr>
        <w:t>K</w:t>
      </w:r>
      <w:r w:rsidRPr="00E130F3">
        <w:rPr>
          <w:lang w:eastAsia="de-DE"/>
        </w:rPr>
        <w:t xml:space="preserve">-medoidů můžeme považovat za robustnější obdobu metody </w:t>
      </w:r>
      <w:r w:rsidRPr="00E130F3">
        <w:rPr>
          <w:i/>
          <w:lang w:eastAsia="de-DE"/>
        </w:rPr>
        <w:t>K</w:t>
      </w:r>
      <w:r w:rsidRPr="00E130F3">
        <w:rPr>
          <w:lang w:eastAsia="de-DE"/>
        </w:rPr>
        <w:t>-průměrů.</w:t>
      </w:r>
    </w:p>
    <w:p w:rsidR="00BF0E78" w:rsidRPr="00E130F3" w:rsidRDefault="00BF0E78" w:rsidP="00682D08">
      <w:pPr>
        <w:rPr>
          <w:lang w:eastAsia="de-DE"/>
        </w:rPr>
      </w:pPr>
    </w:p>
    <w:p w:rsidR="009E07F0" w:rsidRPr="00E130F3" w:rsidRDefault="009E07F0" w:rsidP="00682D08">
      <w:pPr>
        <w:rPr>
          <w:lang w:eastAsia="de-DE"/>
        </w:rPr>
      </w:pPr>
      <w:r w:rsidRPr="00E130F3">
        <w:rPr>
          <w:lang w:eastAsia="de-DE"/>
        </w:rPr>
        <w:t xml:space="preserve">Nejčastější realizací shlukování </w:t>
      </w:r>
      <w:r w:rsidRPr="00E130F3">
        <w:rPr>
          <w:i/>
          <w:lang w:eastAsia="de-DE"/>
        </w:rPr>
        <w:t>K</w:t>
      </w:r>
      <w:r w:rsidRPr="00E130F3">
        <w:rPr>
          <w:lang w:eastAsia="de-DE"/>
        </w:rPr>
        <w:t xml:space="preserve">-medoidů je algoritmus </w:t>
      </w:r>
      <w:r w:rsidRPr="00E130F3">
        <w:rPr>
          <w:b/>
          <w:lang w:eastAsia="de-DE"/>
        </w:rPr>
        <w:t>PAM</w:t>
      </w:r>
      <w:r w:rsidRPr="00E130F3">
        <w:rPr>
          <w:lang w:eastAsia="de-DE"/>
        </w:rPr>
        <w:t xml:space="preserve"> </w:t>
      </w:r>
      <w:r w:rsidRPr="00E130F3">
        <w:rPr>
          <w:i/>
          <w:lang w:eastAsia="de-DE"/>
        </w:rPr>
        <w:t>Partitioning around medoids</w:t>
      </w:r>
      <w:r w:rsidRPr="00E130F3">
        <w:rPr>
          <w:lang w:eastAsia="de-DE"/>
        </w:rPr>
        <w:t>:</w:t>
      </w:r>
    </w:p>
    <w:p w:rsidR="009E07F0" w:rsidRPr="00E130F3" w:rsidRDefault="009E07F0" w:rsidP="00C65C58">
      <w:pPr>
        <w:numPr>
          <w:ilvl w:val="0"/>
          <w:numId w:val="29"/>
        </w:numPr>
        <w:rPr>
          <w:lang w:eastAsia="de-DE"/>
        </w:rPr>
      </w:pPr>
      <w:r w:rsidRPr="00E130F3">
        <w:rPr>
          <w:lang w:eastAsia="de-DE"/>
        </w:rPr>
        <w:t xml:space="preserve">Postupně je selektováno </w:t>
      </w:r>
      <w:r w:rsidRPr="00E130F3">
        <w:rPr>
          <w:i/>
          <w:lang w:eastAsia="de-DE"/>
        </w:rPr>
        <w:t>K</w:t>
      </w:r>
      <w:r w:rsidRPr="00E130F3">
        <w:rPr>
          <w:lang w:eastAsia="de-DE"/>
        </w:rPr>
        <w:t xml:space="preserve"> reprezentativních objektů. První objekt je ten, pro který je suma nepodobností ke všem dalším objektům co nejmenší. Tento objekt je umístěn nejvíce centrálně v sadě objektů. Postupně je v každé iteraci vybrán další objekt, který snižuje sumu (přes všechny objekty) nepodobností k nejpodobnějšímu vybranému objektu co nejvíce. Proces pokračuje, až dokud není nalezeno </w:t>
      </w:r>
      <w:r w:rsidRPr="00E130F3">
        <w:rPr>
          <w:i/>
          <w:lang w:eastAsia="de-DE"/>
        </w:rPr>
        <w:t>K</w:t>
      </w:r>
      <w:r w:rsidRPr="00E130F3">
        <w:rPr>
          <w:lang w:eastAsia="de-DE"/>
        </w:rPr>
        <w:t> reprezentativních objektů – medoidů.</w:t>
      </w:r>
    </w:p>
    <w:p w:rsidR="009E07F0" w:rsidRPr="00E130F3" w:rsidRDefault="009E07F0" w:rsidP="00C65C58">
      <w:pPr>
        <w:numPr>
          <w:ilvl w:val="0"/>
          <w:numId w:val="29"/>
        </w:numPr>
        <w:rPr>
          <w:lang w:eastAsia="de-DE"/>
        </w:rPr>
      </w:pPr>
      <w:r w:rsidRPr="00E130F3">
        <w:rPr>
          <w:lang w:eastAsia="de-DE"/>
        </w:rPr>
        <w:t>Všechny objekty jsou spojeny s nejbližším medoidem. Míra nepodobnosti/vzdálenosti je definována jakoukoliv platnou metrikou vzdálenosti, nejčastěji Euklidovskou vzdáleností, Manhattanskou vzdáleností, Minkowského vzdáleností, 1 – korelace.</w:t>
      </w:r>
    </w:p>
    <w:p w:rsidR="009E07F0" w:rsidRPr="00E130F3" w:rsidRDefault="009E07F0" w:rsidP="00C65C58">
      <w:pPr>
        <w:numPr>
          <w:ilvl w:val="0"/>
          <w:numId w:val="29"/>
        </w:numPr>
        <w:rPr>
          <w:lang w:eastAsia="de-DE"/>
        </w:rPr>
      </w:pPr>
      <w:r w:rsidRPr="00E130F3">
        <w:rPr>
          <w:lang w:eastAsia="de-DE"/>
        </w:rPr>
        <w:t xml:space="preserve">V druhé fáze algoritmu se zlepšuje sada medoidů a tedy shlukování. To se děje srovnáním všech párů objektů, kde jeden z nich je medoidem a druhý ne. Pro každý medoid </w:t>
      </w:r>
      <w:r w:rsidRPr="00E130F3">
        <w:rPr>
          <w:i/>
          <w:lang w:eastAsia="de-DE"/>
        </w:rPr>
        <w:t>m</w:t>
      </w:r>
      <w:r w:rsidRPr="00E130F3">
        <w:rPr>
          <w:lang w:eastAsia="de-DE"/>
        </w:rPr>
        <w:t xml:space="preserve"> a postupně pro každý objekt </w:t>
      </w:r>
      <w:r w:rsidRPr="00E130F3">
        <w:rPr>
          <w:i/>
          <w:lang w:eastAsia="de-DE"/>
        </w:rPr>
        <w:t>o</w:t>
      </w:r>
      <w:r w:rsidRPr="00E130F3">
        <w:rPr>
          <w:lang w:eastAsia="de-DE"/>
        </w:rPr>
        <w:t xml:space="preserve">, který není medoidem, se vymění pozice </w:t>
      </w:r>
      <w:r w:rsidRPr="00E130F3">
        <w:rPr>
          <w:i/>
          <w:lang w:eastAsia="de-DE"/>
        </w:rPr>
        <w:t>m</w:t>
      </w:r>
      <w:r w:rsidRPr="00E130F3">
        <w:rPr>
          <w:lang w:eastAsia="de-DE"/>
        </w:rPr>
        <w:t xml:space="preserve"> a </w:t>
      </w:r>
      <w:r w:rsidRPr="00E130F3">
        <w:rPr>
          <w:i/>
          <w:lang w:eastAsia="de-DE"/>
        </w:rPr>
        <w:t>o</w:t>
      </w:r>
      <w:r w:rsidRPr="00E130F3">
        <w:rPr>
          <w:lang w:eastAsia="de-DE"/>
        </w:rPr>
        <w:t xml:space="preserve"> a zjišťuje se hodnota kriteria shlukování pro tuto konfiguraci. Když se zlepší kriterium shlukování, testovaný objekt se stane medoidem místo původního medoidu. Tato procedura se opakuje, dokud již nedochází k</w:t>
      </w:r>
      <w:r w:rsidR="0069548D" w:rsidRPr="00E130F3">
        <w:rPr>
          <w:lang w:eastAsia="de-DE"/>
        </w:rPr>
        <w:t> </w:t>
      </w:r>
      <w:r w:rsidRPr="00E130F3">
        <w:rPr>
          <w:lang w:eastAsia="de-DE"/>
        </w:rPr>
        <w:t>žádnému dalšímu zlepšení.</w:t>
      </w:r>
    </w:p>
    <w:p w:rsidR="009E07F0" w:rsidRPr="00E130F3" w:rsidRDefault="009E07F0" w:rsidP="00682D08">
      <w:pPr>
        <w:rPr>
          <w:lang w:eastAsia="de-DE"/>
        </w:rPr>
      </w:pPr>
    </w:p>
    <w:p w:rsidR="00BF0E78" w:rsidRPr="00E130F3" w:rsidRDefault="00BF0E78" w:rsidP="00682D08">
      <w:pPr>
        <w:rPr>
          <w:lang w:eastAsia="de-DE"/>
        </w:rPr>
        <w:sectPr w:rsidR="00BF0E78" w:rsidRPr="00E130F3" w:rsidSect="00F43C3E">
          <w:pgSz w:w="11906" w:h="16838"/>
          <w:pgMar w:top="1134" w:right="1134" w:bottom="1418" w:left="1418" w:header="709" w:footer="709" w:gutter="0"/>
          <w:cols w:space="708"/>
          <w:docGrid w:linePitch="360"/>
        </w:sectPr>
      </w:pPr>
    </w:p>
    <w:p w:rsidR="009E07F0" w:rsidRPr="00E130F3" w:rsidRDefault="009E07F0" w:rsidP="00682D08">
      <w:pPr>
        <w:rPr>
          <w:lang w:eastAsia="de-DE"/>
        </w:rPr>
      </w:pPr>
      <w:r w:rsidRPr="00E130F3">
        <w:rPr>
          <w:lang w:eastAsia="de-DE"/>
        </w:rPr>
        <w:lastRenderedPageBreak/>
        <w:t xml:space="preserve">Výhody metody </w:t>
      </w:r>
      <w:r w:rsidRPr="00E130F3">
        <w:rPr>
          <w:i/>
          <w:lang w:eastAsia="de-DE"/>
        </w:rPr>
        <w:t>K</w:t>
      </w:r>
      <w:r w:rsidRPr="00E130F3">
        <w:rPr>
          <w:lang w:eastAsia="de-DE"/>
        </w:rPr>
        <w:t>-medoidů:</w:t>
      </w:r>
    </w:p>
    <w:p w:rsidR="009E07F0" w:rsidRPr="00E130F3" w:rsidRDefault="009E07F0" w:rsidP="00C65C58">
      <w:pPr>
        <w:numPr>
          <w:ilvl w:val="0"/>
          <w:numId w:val="30"/>
        </w:numPr>
        <w:rPr>
          <w:lang w:eastAsia="de-DE"/>
        </w:rPr>
      </w:pPr>
      <w:r w:rsidRPr="00E130F3">
        <w:rPr>
          <w:lang w:eastAsia="de-DE"/>
        </w:rPr>
        <w:t>Metoda nevyžaduje původní data, může být aplikována také přímo na matici nepodobnosti.</w:t>
      </w:r>
    </w:p>
    <w:p w:rsidR="009E07F0" w:rsidRPr="00E130F3" w:rsidRDefault="009E07F0" w:rsidP="00C65C58">
      <w:pPr>
        <w:numPr>
          <w:ilvl w:val="0"/>
          <w:numId w:val="30"/>
        </w:numPr>
        <w:rPr>
          <w:lang w:eastAsia="de-DE"/>
        </w:rPr>
      </w:pPr>
      <w:r w:rsidRPr="00E130F3">
        <w:rPr>
          <w:lang w:eastAsia="de-DE"/>
        </w:rPr>
        <w:t>Shlukování je možné na základě jakékoliv míry vzdálenosti (důležité např. v biologických aplikacích, kdy se může jednat např. o shlukování korelovaných prvků).</w:t>
      </w:r>
    </w:p>
    <w:p w:rsidR="009E07F0" w:rsidRPr="00E130F3" w:rsidRDefault="009E07F0" w:rsidP="00C65C58">
      <w:pPr>
        <w:numPr>
          <w:ilvl w:val="0"/>
          <w:numId w:val="30"/>
        </w:numPr>
        <w:rPr>
          <w:lang w:eastAsia="de-DE"/>
        </w:rPr>
      </w:pPr>
      <w:r w:rsidRPr="00E130F3">
        <w:rPr>
          <w:lang w:eastAsia="de-DE"/>
        </w:rPr>
        <w:t>Medoidy jsou robustními představitel</w:t>
      </w:r>
      <w:r w:rsidR="00345F45">
        <w:rPr>
          <w:lang w:eastAsia="de-DE"/>
        </w:rPr>
        <w:t>i</w:t>
      </w:r>
      <w:r w:rsidRPr="00E130F3">
        <w:rPr>
          <w:lang w:eastAsia="de-DE"/>
        </w:rPr>
        <w:t xml:space="preserve"> středů shluků, jsou méně citlivé k odlehlým pozorováním než centroidy v metodě </w:t>
      </w:r>
      <w:r w:rsidRPr="00E130F3">
        <w:rPr>
          <w:i/>
          <w:lang w:eastAsia="de-DE"/>
        </w:rPr>
        <w:t>K</w:t>
      </w:r>
      <w:r w:rsidRPr="00E130F3">
        <w:rPr>
          <w:lang w:eastAsia="de-DE"/>
        </w:rPr>
        <w:t>-průměrů (tato robustnost je důležitá, když objekty nepatří jasně k žádnému shluku).</w:t>
      </w:r>
    </w:p>
    <w:p w:rsidR="009E07F0" w:rsidRPr="00E130F3" w:rsidRDefault="009E07F0" w:rsidP="00C65C58">
      <w:pPr>
        <w:numPr>
          <w:ilvl w:val="0"/>
          <w:numId w:val="30"/>
        </w:numPr>
        <w:rPr>
          <w:lang w:eastAsia="de-DE"/>
        </w:rPr>
      </w:pPr>
      <w:r w:rsidRPr="00E130F3">
        <w:rPr>
          <w:lang w:eastAsia="de-DE"/>
        </w:rPr>
        <w:t>Shlukování není závislé na pořadí objektů v datové matici (s výjimkou</w:t>
      </w:r>
      <w:r w:rsidR="00861172" w:rsidRPr="00E130F3">
        <w:rPr>
          <w:lang w:eastAsia="de-DE"/>
        </w:rPr>
        <w:t xml:space="preserve"> případů.</w:t>
      </w:r>
      <w:r w:rsidRPr="00E130F3">
        <w:rPr>
          <w:lang w:eastAsia="de-DE"/>
        </w:rPr>
        <w:t xml:space="preserve"> </w:t>
      </w:r>
      <w:proofErr w:type="gramStart"/>
      <w:r w:rsidRPr="00E130F3">
        <w:rPr>
          <w:lang w:eastAsia="de-DE"/>
        </w:rPr>
        <w:t>kdy</w:t>
      </w:r>
      <w:proofErr w:type="gramEnd"/>
      <w:r w:rsidRPr="00E130F3">
        <w:rPr>
          <w:lang w:eastAsia="de-DE"/>
        </w:rPr>
        <w:t xml:space="preserve"> existují ekvivalentní řešení, co</w:t>
      </w:r>
      <w:r w:rsidR="00861172" w:rsidRPr="00E130F3">
        <w:rPr>
          <w:lang w:eastAsia="de-DE"/>
        </w:rPr>
        <w:t>ž</w:t>
      </w:r>
      <w:r w:rsidRPr="00E130F3">
        <w:rPr>
          <w:lang w:eastAsia="de-DE"/>
        </w:rPr>
        <w:t xml:space="preserve"> je velice zřídka).</w:t>
      </w:r>
    </w:p>
    <w:p w:rsidR="009E07F0" w:rsidRPr="00E130F3" w:rsidRDefault="009E07F0" w:rsidP="00682D08">
      <w:pPr>
        <w:rPr>
          <w:lang w:eastAsia="de-DE"/>
        </w:rPr>
      </w:pPr>
    </w:p>
    <w:p w:rsidR="009E07F0" w:rsidRPr="00E130F3" w:rsidRDefault="00EB3CBB" w:rsidP="00682D08">
      <w:pPr>
        <w:rPr>
          <w:lang w:eastAsia="de-DE"/>
        </w:rPr>
      </w:pPr>
      <w:r w:rsidRPr="00E130F3">
        <w:rPr>
          <w:lang w:eastAsia="de-DE"/>
        </w:rPr>
        <w:t xml:space="preserve">Nevýhodou metody </w:t>
      </w:r>
      <w:r w:rsidRPr="00E130F3">
        <w:rPr>
          <w:i/>
          <w:lang w:eastAsia="de-DE"/>
        </w:rPr>
        <w:t>K</w:t>
      </w:r>
      <w:r w:rsidRPr="00E130F3">
        <w:rPr>
          <w:lang w:eastAsia="de-DE"/>
        </w:rPr>
        <w:t xml:space="preserve">-medoidů je stejně jak tomu bylo v metodě </w:t>
      </w:r>
      <w:r w:rsidRPr="00E130F3">
        <w:rPr>
          <w:i/>
          <w:lang w:eastAsia="de-DE"/>
        </w:rPr>
        <w:t>K</w:t>
      </w:r>
      <w:r w:rsidRPr="00E130F3">
        <w:rPr>
          <w:lang w:eastAsia="de-DE"/>
        </w:rPr>
        <w:t>-průměrů potřeba definovat počet shluků předem. Tento problém lze řešit pomocí koeficientu siluety (</w:t>
      </w:r>
      <w:r w:rsidRPr="00E130F3">
        <w:rPr>
          <w:i/>
          <w:lang w:eastAsia="de-DE"/>
        </w:rPr>
        <w:t>silhouette coefficient</w:t>
      </w:r>
      <w:r w:rsidRPr="00E130F3">
        <w:rPr>
          <w:lang w:eastAsia="de-DE"/>
        </w:rPr>
        <w:t>)</w:t>
      </w:r>
      <w:r w:rsidR="00BF0E78" w:rsidRPr="00E130F3">
        <w:rPr>
          <w:lang w:eastAsia="de-DE"/>
        </w:rPr>
        <w:t xml:space="preserve"> nebo jiných metod určení optimálního počtu shluků</w:t>
      </w:r>
      <w:r w:rsidRPr="00E130F3">
        <w:rPr>
          <w:lang w:eastAsia="de-DE"/>
        </w:rPr>
        <w:t>.</w:t>
      </w:r>
    </w:p>
    <w:p w:rsidR="00E35310" w:rsidRPr="00E130F3" w:rsidRDefault="00E35310" w:rsidP="00682D08">
      <w:pPr>
        <w:pStyle w:val="Nadpis2"/>
      </w:pPr>
      <w:bookmarkStart w:id="159" w:name="_Toc261214355"/>
      <w:bookmarkStart w:id="160" w:name="_Toc261776603"/>
      <w:bookmarkStart w:id="161" w:name="_Toc262394272"/>
      <w:bookmarkStart w:id="162" w:name="_Toc288042932"/>
      <w:bookmarkStart w:id="163" w:name="_Toc288043014"/>
      <w:bookmarkStart w:id="164" w:name="_Toc288425805"/>
      <w:r w:rsidRPr="00E130F3">
        <w:t>Určení optimálního počtu shluků</w:t>
      </w:r>
      <w:bookmarkEnd w:id="159"/>
      <w:bookmarkEnd w:id="160"/>
      <w:bookmarkEnd w:id="161"/>
      <w:bookmarkEnd w:id="162"/>
      <w:bookmarkEnd w:id="163"/>
      <w:bookmarkEnd w:id="164"/>
    </w:p>
    <w:p w:rsidR="00E22E80" w:rsidRPr="00E130F3" w:rsidRDefault="00E22E80" w:rsidP="00682D08">
      <w:pPr>
        <w:rPr>
          <w:lang w:eastAsia="de-DE"/>
        </w:rPr>
      </w:pPr>
      <w:r w:rsidRPr="00E130F3">
        <w:rPr>
          <w:lang w:eastAsia="de-DE"/>
        </w:rPr>
        <w:t xml:space="preserve">Validací shlukové analýzy se rozumí měření kvality shlukování pro jednotlivé algoritmy nebo stejný algoritmus, který počítal několikrát s jinými </w:t>
      </w:r>
      <w:r w:rsidR="00BE7FC9" w:rsidRPr="00E130F3">
        <w:rPr>
          <w:lang w:eastAsia="de-DE"/>
        </w:rPr>
        <w:t>proměnnými.</w:t>
      </w:r>
      <w:r w:rsidRPr="00E130F3">
        <w:rPr>
          <w:lang w:eastAsia="de-DE"/>
        </w:rPr>
        <w:t xml:space="preserve"> Validace shlukové analýzy je velmi důležitý krok, protože výsledek shlukování musí být ověřen ve většině aplikací. Ve většině případů musí být počet výsledných shluků nastaven uživatelem. Existuje několik přístupů, jak určit správný počet shluků.</w:t>
      </w:r>
    </w:p>
    <w:p w:rsidR="00E22E80" w:rsidRPr="00E130F3" w:rsidRDefault="00E22E80" w:rsidP="00682D08">
      <w:pPr>
        <w:pStyle w:val="Nadpis3"/>
      </w:pPr>
      <w:bookmarkStart w:id="165" w:name="_Toc288042933"/>
      <w:bookmarkStart w:id="166" w:name="_Toc288043015"/>
      <w:bookmarkStart w:id="167" w:name="_Toc288425806"/>
      <w:r w:rsidRPr="00E130F3">
        <w:t>Analýza rozptylu (ANOVA)</w:t>
      </w:r>
      <w:bookmarkEnd w:id="165"/>
      <w:bookmarkEnd w:id="166"/>
      <w:bookmarkEnd w:id="167"/>
    </w:p>
    <w:p w:rsidR="00E22E80" w:rsidRPr="00E130F3" w:rsidRDefault="007417DD" w:rsidP="00682D08">
      <w:pPr>
        <w:rPr>
          <w:lang w:eastAsia="de-DE"/>
        </w:rPr>
      </w:pPr>
      <w:r w:rsidRPr="00E130F3">
        <w:rPr>
          <w:lang w:eastAsia="de-DE"/>
        </w:rPr>
        <w:t>Velmi snadným a dobře pochopitelným způsobem určení počtu shluků může být analýza rozptylu (ANOVA), popřípadě její neparametrická obdoba Kruskal-Wal</w:t>
      </w:r>
      <w:r w:rsidR="000A3063" w:rsidRPr="00E130F3">
        <w:rPr>
          <w:lang w:eastAsia="de-DE"/>
        </w:rPr>
        <w:t>l</w:t>
      </w:r>
      <w:r w:rsidRPr="00E130F3">
        <w:rPr>
          <w:lang w:eastAsia="de-DE"/>
        </w:rPr>
        <w:t xml:space="preserve">isova analýza rozptylu. Při použití této metody jako validační techniky sledujeme vliv rozdělení datového souboru do shluků na jednotlivé </w:t>
      </w:r>
      <w:r w:rsidR="00BE7FC9" w:rsidRPr="00E130F3">
        <w:rPr>
          <w:lang w:eastAsia="de-DE"/>
        </w:rPr>
        <w:t>proměnné.</w:t>
      </w:r>
      <w:r w:rsidRPr="00E130F3">
        <w:rPr>
          <w:lang w:eastAsia="de-DE"/>
        </w:rPr>
        <w:t xml:space="preserve"> Sledujeme, zda </w:t>
      </w:r>
      <w:r w:rsidR="00BE7FC9" w:rsidRPr="00E130F3">
        <w:rPr>
          <w:lang w:eastAsia="de-DE"/>
        </w:rPr>
        <w:t>proměnné</w:t>
      </w:r>
      <w:r w:rsidRPr="00E130F3">
        <w:rPr>
          <w:lang w:eastAsia="de-DE"/>
        </w:rPr>
        <w:t xml:space="preserve"> mají v jednotlivých shlucích rozdílné hodnoty. Vybíráme takový počet shluků, který nám nejlépe odděluje požadované </w:t>
      </w:r>
      <w:r w:rsidR="00BE7FC9" w:rsidRPr="00E130F3">
        <w:rPr>
          <w:lang w:eastAsia="de-DE"/>
        </w:rPr>
        <w:t>proměnné.</w:t>
      </w:r>
      <w:r w:rsidRPr="00E130F3">
        <w:rPr>
          <w:lang w:eastAsia="de-DE"/>
        </w:rPr>
        <w:t xml:space="preserve"> Jedná se </w:t>
      </w:r>
      <w:r w:rsidR="003377F4" w:rsidRPr="00E130F3">
        <w:rPr>
          <w:lang w:eastAsia="de-DE"/>
        </w:rPr>
        <w:t xml:space="preserve">o </w:t>
      </w:r>
      <w:r w:rsidRPr="00E130F3">
        <w:rPr>
          <w:lang w:eastAsia="de-DE"/>
        </w:rPr>
        <w:t>jednorozměrnou metodu, která pracuje přímo s datovou maticí</w:t>
      </w:r>
      <w:r w:rsidR="00861172" w:rsidRPr="00E130F3">
        <w:rPr>
          <w:lang w:eastAsia="de-DE"/>
        </w:rPr>
        <w:t>,</w:t>
      </w:r>
      <w:r w:rsidRPr="00E130F3">
        <w:rPr>
          <w:lang w:eastAsia="de-DE"/>
        </w:rPr>
        <w:t xml:space="preserve"> </w:t>
      </w:r>
      <w:r w:rsidR="00861172" w:rsidRPr="00E130F3">
        <w:rPr>
          <w:lang w:eastAsia="de-DE"/>
        </w:rPr>
        <w:t xml:space="preserve">na rozdíl od </w:t>
      </w:r>
      <w:r w:rsidRPr="00E130F3">
        <w:rPr>
          <w:lang w:eastAsia="de-DE"/>
        </w:rPr>
        <w:t>ostatní</w:t>
      </w:r>
      <w:r w:rsidR="00861172" w:rsidRPr="00E130F3">
        <w:rPr>
          <w:lang w:eastAsia="de-DE"/>
        </w:rPr>
        <w:t>ch</w:t>
      </w:r>
      <w:r w:rsidRPr="00E130F3">
        <w:rPr>
          <w:lang w:eastAsia="de-DE"/>
        </w:rPr>
        <w:t xml:space="preserve"> metod, které pracují s asociačními maticemi.</w:t>
      </w:r>
    </w:p>
    <w:p w:rsidR="007417DD" w:rsidRPr="00E130F3" w:rsidRDefault="007417DD" w:rsidP="00682D08">
      <w:pPr>
        <w:pStyle w:val="Nadpis3"/>
      </w:pPr>
      <w:bookmarkStart w:id="168" w:name="_Toc261214356"/>
      <w:bookmarkStart w:id="169" w:name="_Toc261776604"/>
      <w:bookmarkStart w:id="170" w:name="_Toc262394273"/>
      <w:bookmarkStart w:id="171" w:name="_Toc288042934"/>
      <w:bookmarkStart w:id="172" w:name="_Toc288043016"/>
      <w:bookmarkStart w:id="173" w:name="_Toc288425807"/>
      <w:r w:rsidRPr="00E130F3">
        <w:t>Dunnův validační index</w:t>
      </w:r>
      <w:bookmarkEnd w:id="168"/>
      <w:bookmarkEnd w:id="169"/>
      <w:bookmarkEnd w:id="170"/>
      <w:r w:rsidRPr="00E130F3">
        <w:t xml:space="preserve"> (</w:t>
      </w:r>
      <w:r w:rsidRPr="00E130F3">
        <w:rPr>
          <w:i/>
        </w:rPr>
        <w:t>Dunn’s validity index</w:t>
      </w:r>
      <w:r w:rsidRPr="00E130F3">
        <w:t>)</w:t>
      </w:r>
      <w:bookmarkEnd w:id="171"/>
      <w:bookmarkEnd w:id="172"/>
      <w:bookmarkEnd w:id="173"/>
    </w:p>
    <w:p w:rsidR="00E22E80" w:rsidRPr="00E130F3" w:rsidRDefault="00D91CF1" w:rsidP="00682D08">
      <w:pPr>
        <w:rPr>
          <w:lang w:eastAsia="de-DE"/>
        </w:rPr>
      </w:pPr>
      <w:r w:rsidRPr="00E130F3">
        <w:rPr>
          <w:lang w:eastAsia="de-DE"/>
        </w:rPr>
        <w:t xml:space="preserve">Tento index je založen na předpokladu, že nalezené shluky jsou kompaktní a dobře oddělené. Pro všechny oddělené shluky, kde </w:t>
      </w:r>
      <w:r w:rsidRPr="00E130F3">
        <w:rPr>
          <w:i/>
          <w:lang w:eastAsia="de-DE"/>
        </w:rPr>
        <w:t>c</w:t>
      </w:r>
      <w:r w:rsidRPr="00E130F3">
        <w:rPr>
          <w:i/>
          <w:vertAlign w:val="subscript"/>
          <w:lang w:eastAsia="de-DE"/>
        </w:rPr>
        <w:t>i</w:t>
      </w:r>
      <w:r w:rsidRPr="00E130F3">
        <w:rPr>
          <w:lang w:eastAsia="de-DE"/>
        </w:rPr>
        <w:t xml:space="preserve"> představuje </w:t>
      </w:r>
      <w:r w:rsidRPr="00E130F3">
        <w:rPr>
          <w:i/>
          <w:lang w:eastAsia="de-DE"/>
        </w:rPr>
        <w:t>i</w:t>
      </w:r>
      <w:r w:rsidR="004828F6" w:rsidRPr="00E130F3">
        <w:rPr>
          <w:lang w:eastAsia="de-DE"/>
        </w:rPr>
        <w:t>-</w:t>
      </w:r>
      <w:r w:rsidRPr="00E130F3">
        <w:rPr>
          <w:lang w:eastAsia="de-DE"/>
        </w:rPr>
        <w:t>tý shluk, je Dunnův validační index počítán podle vzorce:</w:t>
      </w:r>
    </w:p>
    <w:p w:rsidR="00D91CF1" w:rsidRPr="00E130F3" w:rsidRDefault="00D91CF1" w:rsidP="00682D08"/>
    <w:tbl>
      <w:tblPr>
        <w:tblW w:w="0" w:type="auto"/>
        <w:tblInd w:w="108" w:type="dxa"/>
        <w:tblLook w:val="04A0"/>
      </w:tblPr>
      <w:tblGrid>
        <w:gridCol w:w="8222"/>
        <w:gridCol w:w="882"/>
      </w:tblGrid>
      <w:tr w:rsidR="00D91CF1" w:rsidRPr="00E130F3" w:rsidTr="002B0971">
        <w:tc>
          <w:tcPr>
            <w:tcW w:w="8222" w:type="dxa"/>
            <w:vAlign w:val="center"/>
          </w:tcPr>
          <w:p w:rsidR="00D91CF1" w:rsidRPr="00E130F3" w:rsidRDefault="00D91CF1" w:rsidP="00682D08">
            <w:r w:rsidRPr="00E130F3">
              <w:rPr>
                <w:position w:val="-42"/>
              </w:rPr>
              <w:object w:dxaOrig="2960" w:dyaOrig="960">
                <v:shape id="_x0000_i1160" type="#_x0000_t75" style="width:148.1pt;height:48.25pt" o:ole="">
                  <v:imagedata r:id="rId302" o:title=""/>
                </v:shape>
                <o:OLEObject Type="Embed" ProgID="Equation.3" ShapeID="_x0000_i1160" DrawAspect="Content" ObjectID="_1375086593" r:id="rId303"/>
              </w:object>
            </w:r>
          </w:p>
        </w:tc>
        <w:tc>
          <w:tcPr>
            <w:tcW w:w="882" w:type="dxa"/>
            <w:vAlign w:val="center"/>
          </w:tcPr>
          <w:p w:rsidR="00D91CF1" w:rsidRPr="00E130F3" w:rsidRDefault="00D91CF1" w:rsidP="00682D0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w:t>
            </w:r>
            <w:r w:rsidR="00C4069F" w:rsidRPr="00E130F3">
              <w:fldChar w:fldCharType="end"/>
            </w:r>
            <w:r w:rsidRPr="00E130F3">
              <w:t>)</w:t>
            </w:r>
          </w:p>
        </w:tc>
      </w:tr>
    </w:tbl>
    <w:p w:rsidR="00D91CF1" w:rsidRPr="00E130F3" w:rsidRDefault="00D91CF1" w:rsidP="00682D08"/>
    <w:p w:rsidR="00E22E80" w:rsidRPr="00E130F3" w:rsidRDefault="00D91CF1" w:rsidP="00B74622">
      <w:pPr>
        <w:ind w:firstLine="0"/>
        <w:rPr>
          <w:lang w:eastAsia="de-DE"/>
        </w:rPr>
      </w:pPr>
      <w:r w:rsidRPr="00E130F3">
        <w:rPr>
          <w:lang w:eastAsia="de-DE"/>
        </w:rPr>
        <w:t xml:space="preserve">kde </w:t>
      </w:r>
      <w:r w:rsidRPr="00E130F3">
        <w:rPr>
          <w:position w:val="-14"/>
          <w:lang w:eastAsia="de-DE"/>
        </w:rPr>
        <w:object w:dxaOrig="840" w:dyaOrig="380">
          <v:shape id="_x0000_i1161" type="#_x0000_t75" style="width:42.1pt;height:17.65pt" o:ole="">
            <v:imagedata r:id="rId304" o:title=""/>
          </v:shape>
          <o:OLEObject Type="Embed" ProgID="Equation.3" ShapeID="_x0000_i1161" DrawAspect="Content" ObjectID="_1375086594" r:id="rId305"/>
        </w:object>
      </w:r>
      <w:r w:rsidRPr="00E130F3">
        <w:rPr>
          <w:lang w:eastAsia="de-DE"/>
        </w:rPr>
        <w:t xml:space="preserve"> představuje vzdálenost mezi shluky </w:t>
      </w:r>
      <w:r w:rsidRPr="00E130F3">
        <w:rPr>
          <w:i/>
          <w:lang w:eastAsia="de-DE"/>
        </w:rPr>
        <w:t>c</w:t>
      </w:r>
      <w:r w:rsidRPr="00E130F3">
        <w:rPr>
          <w:i/>
          <w:vertAlign w:val="subscript"/>
          <w:lang w:eastAsia="de-DE"/>
        </w:rPr>
        <w:t>i</w:t>
      </w:r>
      <w:r w:rsidRPr="00E130F3">
        <w:rPr>
          <w:lang w:eastAsia="de-DE"/>
        </w:rPr>
        <w:t xml:space="preserve"> a </w:t>
      </w:r>
      <w:r w:rsidRPr="00E130F3">
        <w:rPr>
          <w:i/>
          <w:lang w:eastAsia="de-DE"/>
        </w:rPr>
        <w:t>c</w:t>
      </w:r>
      <w:r w:rsidRPr="00E130F3">
        <w:rPr>
          <w:i/>
          <w:vertAlign w:val="subscript"/>
          <w:lang w:eastAsia="de-DE"/>
        </w:rPr>
        <w:t xml:space="preserve">j </w:t>
      </w:r>
      <w:r w:rsidRPr="00E130F3">
        <w:rPr>
          <w:lang w:eastAsia="de-DE"/>
        </w:rPr>
        <w:t xml:space="preserve">(mezishluková vzdálenost), </w:t>
      </w:r>
      <w:r w:rsidRPr="00E130F3">
        <w:rPr>
          <w:position w:val="-12"/>
          <w:lang w:eastAsia="de-DE"/>
        </w:rPr>
        <w:object w:dxaOrig="639" w:dyaOrig="360">
          <v:shape id="_x0000_i1162" type="#_x0000_t75" style="width:31.9pt;height:18.35pt" o:ole="">
            <v:imagedata r:id="rId306" o:title=""/>
          </v:shape>
          <o:OLEObject Type="Embed" ProgID="Equation.3" ShapeID="_x0000_i1162" DrawAspect="Content" ObjectID="_1375086595" r:id="rId307"/>
        </w:object>
      </w:r>
      <w:r w:rsidRPr="00E130F3">
        <w:rPr>
          <w:lang w:eastAsia="de-DE"/>
        </w:rPr>
        <w:t xml:space="preserve"> je vzdálenost uvnitř shluků, </w:t>
      </w:r>
      <w:r w:rsidRPr="00E130F3">
        <w:rPr>
          <w:i/>
          <w:lang w:eastAsia="de-DE"/>
        </w:rPr>
        <w:t>n</w:t>
      </w:r>
      <w:r w:rsidRPr="00E130F3">
        <w:rPr>
          <w:lang w:eastAsia="de-DE"/>
        </w:rPr>
        <w:t xml:space="preserve"> je počet shluků. Minimum je počítáno pro všechny shluky, které byly získány. Hlavním cílem tohoto indexu je maximalizovat vzdálenost mezi shluky a minimalizovat </w:t>
      </w:r>
      <w:r w:rsidRPr="00E130F3">
        <w:rPr>
          <w:lang w:eastAsia="de-DE"/>
        </w:rPr>
        <w:lastRenderedPageBreak/>
        <w:t>vzdálenost uvnitř shluků. Z toho vyplývá, že vysoké hodnoty indexu indikují optimální počet shluků.</w:t>
      </w:r>
    </w:p>
    <w:p w:rsidR="00D91CF1" w:rsidRPr="00E130F3" w:rsidRDefault="00D91CF1" w:rsidP="00682D08">
      <w:pPr>
        <w:pStyle w:val="Nadpis3"/>
      </w:pPr>
      <w:bookmarkStart w:id="174" w:name="_Toc261214357"/>
      <w:bookmarkStart w:id="175" w:name="_Toc261776605"/>
      <w:bookmarkStart w:id="176" w:name="_Toc262394274"/>
      <w:bookmarkStart w:id="177" w:name="_Toc288042935"/>
      <w:bookmarkStart w:id="178" w:name="_Toc288043017"/>
      <w:bookmarkStart w:id="179" w:name="_Toc288425808"/>
      <w:r w:rsidRPr="00E130F3">
        <w:t>Daviesův-Bouldinův validační index</w:t>
      </w:r>
      <w:bookmarkEnd w:id="174"/>
      <w:bookmarkEnd w:id="175"/>
      <w:bookmarkEnd w:id="176"/>
      <w:r w:rsidRPr="00E130F3">
        <w:t xml:space="preserve"> (</w:t>
      </w:r>
      <w:r w:rsidRPr="00E130F3">
        <w:rPr>
          <w:i/>
        </w:rPr>
        <w:t>Davies-Bouldin validity index</w:t>
      </w:r>
      <w:r w:rsidRPr="00E130F3">
        <w:t>)</w:t>
      </w:r>
      <w:bookmarkEnd w:id="177"/>
      <w:bookmarkEnd w:id="178"/>
      <w:bookmarkEnd w:id="179"/>
    </w:p>
    <w:p w:rsidR="00E22E80" w:rsidRPr="00E130F3" w:rsidRDefault="00D91CF1" w:rsidP="00682D08">
      <w:pPr>
        <w:rPr>
          <w:lang w:eastAsia="de-DE"/>
        </w:rPr>
      </w:pPr>
      <w:r w:rsidRPr="00E130F3">
        <w:rPr>
          <w:lang w:eastAsia="de-DE"/>
        </w:rPr>
        <w:t>Daviesův-Bouldinův valid</w:t>
      </w:r>
      <w:r w:rsidR="00B74622" w:rsidRPr="00E130F3">
        <w:rPr>
          <w:lang w:eastAsia="de-DE"/>
        </w:rPr>
        <w:t>ační index je podíl sumy vnitro</w:t>
      </w:r>
      <w:r w:rsidRPr="00E130F3">
        <w:rPr>
          <w:lang w:eastAsia="de-DE"/>
        </w:rPr>
        <w:t>shlukového rozložení a mezishlukového rozložení. Hodnoty tohoto indexu získáme ze vzorce:</w:t>
      </w:r>
    </w:p>
    <w:p w:rsidR="00253994" w:rsidRPr="00E130F3" w:rsidRDefault="00253994" w:rsidP="00682D08"/>
    <w:tbl>
      <w:tblPr>
        <w:tblW w:w="0" w:type="auto"/>
        <w:tblInd w:w="108" w:type="dxa"/>
        <w:tblLook w:val="04A0"/>
      </w:tblPr>
      <w:tblGrid>
        <w:gridCol w:w="8222"/>
        <w:gridCol w:w="882"/>
      </w:tblGrid>
      <w:tr w:rsidR="00253994" w:rsidRPr="00E130F3" w:rsidTr="002B0971">
        <w:tc>
          <w:tcPr>
            <w:tcW w:w="8222" w:type="dxa"/>
            <w:vAlign w:val="center"/>
          </w:tcPr>
          <w:p w:rsidR="00253994" w:rsidRPr="00E130F3" w:rsidRDefault="00253994" w:rsidP="00682D08">
            <w:r w:rsidRPr="00E130F3">
              <w:rPr>
                <w:position w:val="-34"/>
              </w:rPr>
              <w:object w:dxaOrig="3360" w:dyaOrig="800">
                <v:shape id="_x0000_i1163" type="#_x0000_t75" style="width:168.45pt;height:40.1pt" o:ole="">
                  <v:imagedata r:id="rId308" o:title=""/>
                </v:shape>
                <o:OLEObject Type="Embed" ProgID="Equation.3" ShapeID="_x0000_i1163" DrawAspect="Content" ObjectID="_1375086596" r:id="rId309"/>
              </w:object>
            </w:r>
          </w:p>
        </w:tc>
        <w:tc>
          <w:tcPr>
            <w:tcW w:w="882" w:type="dxa"/>
            <w:vAlign w:val="center"/>
          </w:tcPr>
          <w:p w:rsidR="00253994" w:rsidRPr="00E130F3" w:rsidRDefault="00253994" w:rsidP="00682D0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w:t>
            </w:r>
            <w:r w:rsidR="00C4069F" w:rsidRPr="00E130F3">
              <w:fldChar w:fldCharType="end"/>
            </w:r>
            <w:r w:rsidRPr="00E130F3">
              <w:t>)</w:t>
            </w:r>
          </w:p>
        </w:tc>
      </w:tr>
    </w:tbl>
    <w:p w:rsidR="00253994" w:rsidRPr="00E130F3" w:rsidRDefault="00253994" w:rsidP="00682D08"/>
    <w:p w:rsidR="00E22E80" w:rsidRPr="00E130F3" w:rsidRDefault="00253994" w:rsidP="00B74622">
      <w:pPr>
        <w:ind w:firstLine="0"/>
        <w:rPr>
          <w:lang w:eastAsia="de-DE"/>
        </w:rPr>
      </w:pPr>
      <w:r w:rsidRPr="00E130F3">
        <w:rPr>
          <w:lang w:eastAsia="de-DE"/>
        </w:rPr>
        <w:t xml:space="preserve">kde </w:t>
      </w:r>
      <w:r w:rsidRPr="00E130F3">
        <w:rPr>
          <w:i/>
          <w:lang w:eastAsia="de-DE"/>
        </w:rPr>
        <w:t>n</w:t>
      </w:r>
      <w:r w:rsidRPr="00E130F3">
        <w:rPr>
          <w:lang w:eastAsia="de-DE"/>
        </w:rPr>
        <w:t xml:space="preserve"> je počet shluků,</w:t>
      </w:r>
      <w:r w:rsidRPr="00E130F3">
        <w:rPr>
          <w:position w:val="-12"/>
          <w:lang w:eastAsia="de-DE"/>
        </w:rPr>
        <w:object w:dxaOrig="720" w:dyaOrig="360">
          <v:shape id="_x0000_i1164" type="#_x0000_t75" style="width:34.65pt;height:18.35pt" o:ole="">
            <v:imagedata r:id="rId310" o:title=""/>
          </v:shape>
          <o:OLEObject Type="Embed" ProgID="Equation.3" ShapeID="_x0000_i1164" DrawAspect="Content" ObjectID="_1375086597" r:id="rId311"/>
        </w:object>
      </w:r>
      <w:r w:rsidRPr="00E130F3">
        <w:rPr>
          <w:lang w:eastAsia="de-DE"/>
        </w:rPr>
        <w:t xml:space="preserve"> je průměrná vzdálenost objektů ve shluku od středu shluku a </w:t>
      </w:r>
      <w:r w:rsidRPr="00E130F3">
        <w:rPr>
          <w:position w:val="-14"/>
          <w:lang w:eastAsia="de-DE"/>
        </w:rPr>
        <w:object w:dxaOrig="1060" w:dyaOrig="380">
          <v:shape id="_x0000_i1165" type="#_x0000_t75" style="width:53pt;height:17.65pt" o:ole="">
            <v:imagedata r:id="rId312" o:title=""/>
          </v:shape>
          <o:OLEObject Type="Embed" ProgID="Equation.3" ShapeID="_x0000_i1165" DrawAspect="Content" ObjectID="_1375086598" r:id="rId313"/>
        </w:object>
      </w:r>
      <w:r w:rsidRPr="00E130F3">
        <w:rPr>
          <w:lang w:eastAsia="de-DE"/>
        </w:rPr>
        <w:t xml:space="preserve"> je vzdálenost mezi středy shluků. Nízký podíl získáme, když jsou shluky kompaktní a daleko od sebe. Nízké hodnoty tohoto indexu indikují optimální počet shluků.</w:t>
      </w:r>
    </w:p>
    <w:p w:rsidR="00253994" w:rsidRPr="00E130F3" w:rsidRDefault="00253994" w:rsidP="00682D08">
      <w:pPr>
        <w:pStyle w:val="Nadpis3"/>
      </w:pPr>
      <w:bookmarkStart w:id="180" w:name="_Toc261214358"/>
      <w:bookmarkStart w:id="181" w:name="_Toc261776606"/>
      <w:bookmarkStart w:id="182" w:name="_Toc262394275"/>
      <w:bookmarkStart w:id="183" w:name="_Toc288042936"/>
      <w:bookmarkStart w:id="184" w:name="_Toc288043018"/>
      <w:bookmarkStart w:id="185" w:name="_Toc288425809"/>
      <w:r w:rsidRPr="00E130F3">
        <w:t>Validační metoda siluety</w:t>
      </w:r>
      <w:bookmarkEnd w:id="180"/>
      <w:bookmarkEnd w:id="181"/>
      <w:bookmarkEnd w:id="182"/>
      <w:bookmarkEnd w:id="183"/>
      <w:bookmarkEnd w:id="184"/>
      <w:bookmarkEnd w:id="185"/>
    </w:p>
    <w:p w:rsidR="00E35310" w:rsidRPr="00E130F3" w:rsidRDefault="00253994" w:rsidP="00682D08">
      <w:r w:rsidRPr="00E130F3">
        <w:t xml:space="preserve">Validační metoda siluety počítá hodnotu šířky siluety pro každý </w:t>
      </w:r>
      <w:r w:rsidR="001D7ECB" w:rsidRPr="00E130F3">
        <w:t>objekt</w:t>
      </w:r>
      <w:r w:rsidRPr="00E130F3">
        <w:t>, průměrnou hodnotu šířky siluety pro každý shluk a průměrnou hodnotu šířky siluety pro c</w:t>
      </w:r>
      <w:r w:rsidR="00BE7FC9" w:rsidRPr="00E130F3">
        <w:t>elý soubor</w:t>
      </w:r>
      <w:r w:rsidRPr="00E130F3">
        <w:t xml:space="preserve">. Tento přístup je založen na porovnání průměrné šířky siluety pro daný shluk. Silueta zde reprezentuje poměr podobnosti a odlišnosti od ostatních shluků. Průměrná šířka siluety může být použita k validaci shlukové analýzy a k rozhodnutí o vhodnosti zvoleného počtu shluků. K získání hodnoty </w:t>
      </w:r>
      <w:r w:rsidRPr="00E130F3">
        <w:rPr>
          <w:i/>
        </w:rPr>
        <w:t>S(i)</w:t>
      </w:r>
      <w:r w:rsidRPr="00E130F3">
        <w:t xml:space="preserve"> použijeme vzorec</w:t>
      </w:r>
      <w:r w:rsidR="00296AD3" w:rsidRPr="00E130F3">
        <w:t>:</w:t>
      </w:r>
    </w:p>
    <w:p w:rsidR="00F67F15" w:rsidRPr="00E130F3" w:rsidRDefault="00F67F15" w:rsidP="00682D08"/>
    <w:tbl>
      <w:tblPr>
        <w:tblW w:w="0" w:type="auto"/>
        <w:tblInd w:w="108" w:type="dxa"/>
        <w:tblLook w:val="04A0"/>
      </w:tblPr>
      <w:tblGrid>
        <w:gridCol w:w="8222"/>
        <w:gridCol w:w="882"/>
      </w:tblGrid>
      <w:tr w:rsidR="00F67F15" w:rsidRPr="00E130F3" w:rsidTr="002B0971">
        <w:tc>
          <w:tcPr>
            <w:tcW w:w="8222" w:type="dxa"/>
            <w:vAlign w:val="center"/>
          </w:tcPr>
          <w:p w:rsidR="00F67F15" w:rsidRPr="00E130F3" w:rsidRDefault="00F67F15" w:rsidP="00682D08">
            <w:r w:rsidRPr="00E130F3">
              <w:rPr>
                <w:position w:val="-28"/>
              </w:rPr>
              <w:object w:dxaOrig="2120" w:dyaOrig="660">
                <v:shape id="_x0000_i1166" type="#_x0000_t75" style="width:106.65pt;height:33.3pt" o:ole="">
                  <v:imagedata r:id="rId314" o:title=""/>
                </v:shape>
                <o:OLEObject Type="Embed" ProgID="Equation.3" ShapeID="_x0000_i1166" DrawAspect="Content" ObjectID="_1375086599" r:id="rId315"/>
              </w:object>
            </w:r>
          </w:p>
        </w:tc>
        <w:tc>
          <w:tcPr>
            <w:tcW w:w="882" w:type="dxa"/>
            <w:vAlign w:val="center"/>
          </w:tcPr>
          <w:p w:rsidR="00F67F15" w:rsidRPr="00E130F3" w:rsidRDefault="00F67F15" w:rsidP="00682D0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w:t>
            </w:r>
            <w:r w:rsidR="00C4069F" w:rsidRPr="00E130F3">
              <w:fldChar w:fldCharType="end"/>
            </w:r>
            <w:r w:rsidRPr="00E130F3">
              <w:t>)</w:t>
            </w:r>
          </w:p>
        </w:tc>
      </w:tr>
    </w:tbl>
    <w:p w:rsidR="00F67F15" w:rsidRPr="00E130F3" w:rsidRDefault="00F67F15" w:rsidP="00682D08"/>
    <w:p w:rsidR="00F67F15" w:rsidRPr="00E130F3" w:rsidRDefault="002B2603" w:rsidP="00B74622">
      <w:pPr>
        <w:ind w:firstLine="0"/>
      </w:pPr>
      <w:r w:rsidRPr="00E130F3">
        <w:t xml:space="preserve">kde </w:t>
      </w:r>
      <w:r w:rsidRPr="00E130F3">
        <w:rPr>
          <w:i/>
        </w:rPr>
        <w:t xml:space="preserve">a(i) </w:t>
      </w:r>
      <w:r w:rsidRPr="00E130F3">
        <w:t xml:space="preserve">je průměrná odlišnost </w:t>
      </w:r>
      <w:r w:rsidRPr="00E130F3">
        <w:rPr>
          <w:i/>
        </w:rPr>
        <w:t>i</w:t>
      </w:r>
      <w:r w:rsidR="008641DD" w:rsidRPr="00E130F3">
        <w:t>-</w:t>
      </w:r>
      <w:r w:rsidR="00BE7FC9" w:rsidRPr="00E130F3">
        <w:t xml:space="preserve">tého </w:t>
      </w:r>
      <w:r w:rsidR="001D7ECB" w:rsidRPr="00E130F3">
        <w:t>objektu</w:t>
      </w:r>
      <w:r w:rsidR="00BE7FC9" w:rsidRPr="00E130F3">
        <w:t xml:space="preserve"> od všech ostatních vzork</w:t>
      </w:r>
      <w:r w:rsidRPr="00E130F3">
        <w:t xml:space="preserve">ů ve stejném shluku, </w:t>
      </w:r>
      <w:r w:rsidRPr="00E130F3">
        <w:rPr>
          <w:i/>
        </w:rPr>
        <w:t xml:space="preserve">b(i) </w:t>
      </w:r>
      <w:r w:rsidRPr="00E130F3">
        <w:t xml:space="preserve">je minimum z průměrů odlišnosti </w:t>
      </w:r>
      <w:r w:rsidRPr="00E130F3">
        <w:rPr>
          <w:i/>
        </w:rPr>
        <w:t>i</w:t>
      </w:r>
      <w:r w:rsidR="008641DD" w:rsidRPr="00E130F3">
        <w:t>-</w:t>
      </w:r>
      <w:r w:rsidR="00BE7FC9" w:rsidRPr="00E130F3">
        <w:t xml:space="preserve">tého </w:t>
      </w:r>
      <w:r w:rsidR="001D7ECB" w:rsidRPr="00E130F3">
        <w:t>objektu</w:t>
      </w:r>
      <w:r w:rsidR="00BE7FC9" w:rsidRPr="00E130F3">
        <w:t xml:space="preserve"> ke všem vzorkům</w:t>
      </w:r>
      <w:r w:rsidRPr="00E130F3">
        <w:t xml:space="preserve"> v ostatních shlucích. </w:t>
      </w:r>
      <w:r w:rsidRPr="00E130F3">
        <w:rPr>
          <w:i/>
        </w:rPr>
        <w:t xml:space="preserve">S(i) </w:t>
      </w:r>
      <w:r w:rsidRPr="00E130F3">
        <w:t xml:space="preserve">může nabývat hodnot </w:t>
      </w:r>
      <w:r w:rsidRPr="00E130F3">
        <w:rPr>
          <w:position w:val="-14"/>
        </w:rPr>
        <w:object w:dxaOrig="620" w:dyaOrig="400">
          <v:shape id="_x0000_i1167" type="#_x0000_t75" style="width:31.9pt;height:19pt" o:ole="">
            <v:imagedata r:id="rId316" o:title=""/>
          </v:shape>
          <o:OLEObject Type="Embed" ProgID="Equation.3" ShapeID="_x0000_i1167" DrawAspect="Content" ObjectID="_1375086600" r:id="rId317"/>
        </w:object>
      </w:r>
      <w:r w:rsidRPr="00E130F3">
        <w:t xml:space="preserve">. Když je hodnota siluety blízká jedné, znamená to, že objekt je </w:t>
      </w:r>
      <w:r w:rsidR="00524A34" w:rsidRPr="00E130F3">
        <w:t>zařazen do správného shluku, je-</w:t>
      </w:r>
      <w:r w:rsidRPr="00E130F3">
        <w:t xml:space="preserve">li hodnota siluety blízká nule, znamená to, že </w:t>
      </w:r>
      <w:r w:rsidR="001D7ECB" w:rsidRPr="00E130F3">
        <w:t>objekt</w:t>
      </w:r>
      <w:r w:rsidRPr="00E130F3">
        <w:t xml:space="preserve"> můžeme zařad</w:t>
      </w:r>
      <w:r w:rsidR="00BE7FC9" w:rsidRPr="00E130F3">
        <w:t>it také do jiného shluku, vzorek</w:t>
      </w:r>
      <w:r w:rsidRPr="00E130F3">
        <w:t xml:space="preserve"> leží stejně daleko od obou shluků. Hodnota mínus jedna nám</w:t>
      </w:r>
      <w:r w:rsidR="00BE7FC9" w:rsidRPr="00E130F3">
        <w:t xml:space="preserve"> indikuje špatně zařazený </w:t>
      </w:r>
      <w:r w:rsidR="001D7ECB" w:rsidRPr="00E130F3">
        <w:t>objekt</w:t>
      </w:r>
      <w:r w:rsidRPr="00E130F3">
        <w:t xml:space="preserve">, nachází se někde mezi shluky. Celková průměrná hodnota pro celý datový soubor je jednoduše průměr ze všech získaných </w:t>
      </w:r>
      <w:r w:rsidRPr="00E130F3">
        <w:rPr>
          <w:i/>
        </w:rPr>
        <w:t>S(i)</w:t>
      </w:r>
      <w:r w:rsidRPr="00E130F3">
        <w:t>.</w:t>
      </w:r>
    </w:p>
    <w:p w:rsidR="00835B39" w:rsidRPr="00E130F3" w:rsidRDefault="002B2603" w:rsidP="00682D08">
      <w:r w:rsidRPr="00E130F3">
        <w:t xml:space="preserve">Největší hodnota celkové průměrné siluety indikuje nejlepší shlukování (počet shluků). Proto </w:t>
      </w:r>
      <w:r w:rsidR="004B354B" w:rsidRPr="00E130F3">
        <w:t xml:space="preserve">je </w:t>
      </w:r>
      <w:r w:rsidRPr="00E130F3">
        <w:t xml:space="preserve">počet shluků s největší průměrnou hodnotou šířky siluety optimální řešení. Výstupem této metody bývá </w:t>
      </w:r>
      <w:r w:rsidR="00835B39" w:rsidRPr="00E130F3">
        <w:t xml:space="preserve">sada </w:t>
      </w:r>
      <w:r w:rsidRPr="00E130F3">
        <w:t>graf</w:t>
      </w:r>
      <w:r w:rsidR="00835B39" w:rsidRPr="00E130F3">
        <w:t>ů</w:t>
      </w:r>
      <w:r w:rsidRPr="00E130F3">
        <w:t>, kde jsou vyznačeny hodnoty siluety pro všechny objekty ve shlucích</w:t>
      </w:r>
      <w:r w:rsidR="00835B39" w:rsidRPr="00E130F3">
        <w:t xml:space="preserve"> pro více variant shlukování</w:t>
      </w:r>
      <w:r w:rsidRPr="00E130F3">
        <w:t xml:space="preserve"> (</w:t>
      </w:r>
      <w:r w:rsidR="00C4069F" w:rsidRPr="00E130F3">
        <w:fldChar w:fldCharType="begin"/>
      </w:r>
      <w:r w:rsidR="00C35317" w:rsidRPr="00E130F3">
        <w:instrText xml:space="preserve"> REF _Ref288115583 \h </w:instrText>
      </w:r>
      <w:r w:rsidR="00C4069F" w:rsidRPr="00E130F3">
        <w:fldChar w:fldCharType="separate"/>
      </w:r>
      <w:r w:rsidR="008176CC" w:rsidRPr="00E130F3">
        <w:t xml:space="preserve">Obrázek </w:t>
      </w:r>
      <w:r w:rsidR="008176CC" w:rsidRPr="00E130F3">
        <w:rPr>
          <w:noProof/>
        </w:rPr>
        <w:t>5</w:t>
      </w:r>
      <w:r w:rsidR="008176CC" w:rsidRPr="00E130F3">
        <w:t>.</w:t>
      </w:r>
      <w:r w:rsidR="008176CC" w:rsidRPr="00E130F3">
        <w:rPr>
          <w:noProof/>
        </w:rPr>
        <w:t>15</w:t>
      </w:r>
      <w:r w:rsidR="00C4069F" w:rsidRPr="00E130F3">
        <w:fldChar w:fldCharType="end"/>
      </w:r>
      <w:r w:rsidRPr="00E130F3">
        <w:t>)</w:t>
      </w:r>
      <w:r w:rsidR="00CA5E67" w:rsidRPr="00E130F3">
        <w:t>.</w:t>
      </w:r>
    </w:p>
    <w:p w:rsidR="00682D08" w:rsidRPr="00E130F3" w:rsidRDefault="00F43C3E" w:rsidP="00682D08">
      <w:pPr>
        <w:keepNext/>
        <w:jc w:val="center"/>
      </w:pPr>
      <w:r w:rsidRPr="00E130F3">
        <w:rPr>
          <w:noProof/>
        </w:rPr>
        <w:lastRenderedPageBreak/>
        <w:drawing>
          <wp:inline distT="0" distB="0" distL="0" distR="0">
            <wp:extent cx="5693410" cy="3824605"/>
            <wp:effectExtent l="1905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8" cstate="print"/>
                    <a:srcRect/>
                    <a:stretch>
                      <a:fillRect/>
                    </a:stretch>
                  </pic:blipFill>
                  <pic:spPr bwMode="auto">
                    <a:xfrm>
                      <a:off x="0" y="0"/>
                      <a:ext cx="5693410" cy="3824605"/>
                    </a:xfrm>
                    <a:prstGeom prst="rect">
                      <a:avLst/>
                    </a:prstGeom>
                    <a:noFill/>
                    <a:ln w="9525">
                      <a:noFill/>
                      <a:miter lim="800000"/>
                      <a:headEnd/>
                      <a:tailEnd/>
                    </a:ln>
                  </pic:spPr>
                </pic:pic>
              </a:graphicData>
            </a:graphic>
          </wp:inline>
        </w:drawing>
      </w:r>
    </w:p>
    <w:p w:rsidR="00E35310" w:rsidRPr="00E130F3" w:rsidRDefault="00682D08" w:rsidP="00682D08">
      <w:pPr>
        <w:pStyle w:val="Titulek"/>
      </w:pPr>
      <w:bookmarkStart w:id="186" w:name="_Ref288115583"/>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15</w:t>
      </w:r>
      <w:r w:rsidR="00C4069F" w:rsidRPr="00E130F3">
        <w:fldChar w:fldCharType="end"/>
      </w:r>
      <w:bookmarkEnd w:id="186"/>
      <w:r w:rsidRPr="00E130F3">
        <w:t xml:space="preserve"> Graf siluety.</w:t>
      </w:r>
      <w:r w:rsidR="00DE0C1A" w:rsidRPr="00E130F3">
        <w:t xml:space="preserve"> S</w:t>
      </w:r>
      <w:r w:rsidRPr="00E130F3">
        <w:t>hlukováno</w:t>
      </w:r>
      <w:r w:rsidR="00DE0C1A" w:rsidRPr="00E130F3">
        <w:t xml:space="preserve"> bylo</w:t>
      </w:r>
      <w:r w:rsidRPr="00E130F3">
        <w:t xml:space="preserve"> 606 lokalit do 6 až 11 shluků. Optimální počet shluků je 8, kde je nejvyšší hodnota průměrné siluety. Také si můžeme všimnou</w:t>
      </w:r>
      <w:r w:rsidR="00DE0C1A" w:rsidRPr="00E130F3">
        <w:t>t</w:t>
      </w:r>
      <w:r w:rsidRPr="00E130F3">
        <w:t xml:space="preserve"> záporných hodnot siluety, které nám indikují špatně zařazené shluky.</w:t>
      </w:r>
    </w:p>
    <w:p w:rsidR="00E35310" w:rsidRPr="00E130F3" w:rsidRDefault="00E35310" w:rsidP="00682D08">
      <w:pPr>
        <w:pStyle w:val="Nadpis3"/>
      </w:pPr>
      <w:bookmarkStart w:id="187" w:name="_Toc261214359"/>
      <w:bookmarkStart w:id="188" w:name="_Toc261776607"/>
      <w:bookmarkStart w:id="189" w:name="_Toc262394276"/>
      <w:bookmarkStart w:id="190" w:name="_Toc288042937"/>
      <w:bookmarkStart w:id="191" w:name="_Toc288043019"/>
      <w:bookmarkStart w:id="192" w:name="_Toc288425810"/>
      <w:r w:rsidRPr="00E130F3">
        <w:t>Izolační index</w:t>
      </w:r>
      <w:bookmarkEnd w:id="187"/>
      <w:bookmarkEnd w:id="188"/>
      <w:bookmarkEnd w:id="189"/>
      <w:r w:rsidRPr="00E130F3">
        <w:t xml:space="preserve"> </w:t>
      </w:r>
      <w:bookmarkStart w:id="193" w:name="ISO"/>
      <w:r w:rsidRPr="00E130F3">
        <w:t>(</w:t>
      </w:r>
      <w:r w:rsidRPr="00E130F3">
        <w:rPr>
          <w:i/>
        </w:rPr>
        <w:t>Isolation inde</w:t>
      </w:r>
      <w:bookmarkEnd w:id="193"/>
      <w:r w:rsidRPr="00E130F3">
        <w:rPr>
          <w:i/>
        </w:rPr>
        <w:t>x</w:t>
      </w:r>
      <w:r w:rsidRPr="00E130F3">
        <w:t>)</w:t>
      </w:r>
      <w:bookmarkEnd w:id="190"/>
      <w:bookmarkEnd w:id="191"/>
      <w:bookmarkEnd w:id="192"/>
    </w:p>
    <w:p w:rsidR="00D45B96" w:rsidRPr="00E130F3" w:rsidRDefault="0001432F" w:rsidP="00682D08">
      <w:r w:rsidRPr="00E130F3">
        <w:t>Tento index je založen</w:t>
      </w:r>
      <w:r w:rsidR="00BB33E1" w:rsidRPr="00E130F3">
        <w:t xml:space="preserve"> na tvrzení, že sousední vzorky</w:t>
      </w:r>
      <w:r w:rsidRPr="00E130F3">
        <w:t xml:space="preserve"> (v prostoru) patří do stejného shluku. Izolace každého shl</w:t>
      </w:r>
      <w:r w:rsidR="00DE0C1A" w:rsidRPr="00E130F3">
        <w:t>uku je měřena pomocí pravidla k-</w:t>
      </w:r>
      <w:r w:rsidRPr="00E130F3">
        <w:t xml:space="preserve">nejbližšího souseda, kde pravidlo pro každý případ </w:t>
      </w:r>
      <w:r w:rsidRPr="00E130F3">
        <w:rPr>
          <w:i/>
        </w:rPr>
        <w:t xml:space="preserve">a </w:t>
      </w:r>
      <w:r w:rsidR="00DE0C1A" w:rsidRPr="00E130F3">
        <w:t>je definováno jako procento k-</w:t>
      </w:r>
      <w:r w:rsidRPr="00E130F3">
        <w:t xml:space="preserve">nejbližších sousedů, které byly zařazeny do stejného shluku jako </w:t>
      </w:r>
      <w:r w:rsidRPr="00E130F3">
        <w:rPr>
          <w:i/>
        </w:rPr>
        <w:t>a</w:t>
      </w:r>
      <w:r w:rsidRPr="00E130F3">
        <w:t>. Průměrováním přes všechny případy v datech můžeme homogenitu rozdělení spočítat podle vzorce:</w:t>
      </w:r>
    </w:p>
    <w:p w:rsidR="0001432F" w:rsidRPr="00E130F3" w:rsidRDefault="0001432F" w:rsidP="00682D08"/>
    <w:tbl>
      <w:tblPr>
        <w:tblW w:w="0" w:type="auto"/>
        <w:tblInd w:w="108" w:type="dxa"/>
        <w:tblLook w:val="04A0"/>
      </w:tblPr>
      <w:tblGrid>
        <w:gridCol w:w="8222"/>
        <w:gridCol w:w="882"/>
      </w:tblGrid>
      <w:tr w:rsidR="0001432F" w:rsidRPr="00E130F3" w:rsidTr="002B0971">
        <w:tc>
          <w:tcPr>
            <w:tcW w:w="8222" w:type="dxa"/>
            <w:vAlign w:val="center"/>
          </w:tcPr>
          <w:p w:rsidR="0001432F" w:rsidRPr="00E130F3" w:rsidRDefault="0001432F" w:rsidP="00682D08">
            <w:r w:rsidRPr="00E130F3">
              <w:rPr>
                <w:position w:val="-28"/>
              </w:rPr>
              <w:object w:dxaOrig="1600" w:dyaOrig="680">
                <v:shape id="_x0000_i1168" type="#_x0000_t75" style="width:80.15pt;height:32.6pt" o:ole="">
                  <v:imagedata r:id="rId319" o:title=""/>
                </v:shape>
                <o:OLEObject Type="Embed" ProgID="Equation.3" ShapeID="_x0000_i1168" DrawAspect="Content" ObjectID="_1375086601" r:id="rId320"/>
              </w:object>
            </w:r>
          </w:p>
        </w:tc>
        <w:tc>
          <w:tcPr>
            <w:tcW w:w="882" w:type="dxa"/>
            <w:vAlign w:val="center"/>
          </w:tcPr>
          <w:p w:rsidR="0001432F" w:rsidRPr="00E130F3" w:rsidRDefault="0001432F" w:rsidP="00682D0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w:t>
            </w:r>
            <w:r w:rsidR="00C4069F" w:rsidRPr="00E130F3">
              <w:fldChar w:fldCharType="end"/>
            </w:r>
            <w:r w:rsidRPr="00E130F3">
              <w:t>)</w:t>
            </w:r>
          </w:p>
        </w:tc>
      </w:tr>
    </w:tbl>
    <w:p w:rsidR="0001432F" w:rsidRPr="00E130F3" w:rsidRDefault="0001432F" w:rsidP="00682D08"/>
    <w:p w:rsidR="00D45B96" w:rsidRPr="00E130F3" w:rsidRDefault="0001432F" w:rsidP="00682D08">
      <w:r w:rsidRPr="00E130F3">
        <w:t>Vysoké hodnoty tohoto indexu znamenají dobře oddělené shluky. Autoři uvádí, že index odměňuje rozklad na kompaktní a dobře oddělené shluky, avšak nedokáže penalizovat případy, kdy se shluky překrývají, protože každý objekt je limitován okolím.</w:t>
      </w:r>
    </w:p>
    <w:p w:rsidR="0001432F" w:rsidRPr="00E130F3" w:rsidRDefault="0001432F" w:rsidP="00682D08">
      <w:pPr>
        <w:pStyle w:val="Nadpis3"/>
      </w:pPr>
      <w:bookmarkStart w:id="194" w:name="_Toc288042938"/>
      <w:bookmarkStart w:id="195" w:name="_Toc288043020"/>
      <w:bookmarkStart w:id="196" w:name="_Toc288425811"/>
      <w:r w:rsidRPr="00E130F3">
        <w:t>C-index</w:t>
      </w:r>
      <w:bookmarkEnd w:id="194"/>
      <w:bookmarkEnd w:id="195"/>
      <w:bookmarkEnd w:id="196"/>
    </w:p>
    <w:p w:rsidR="00D45B96" w:rsidRPr="00E130F3" w:rsidRDefault="0001432F" w:rsidP="00682D08">
      <w:r w:rsidRPr="00E130F3">
        <w:t>Tento index je definován vzorcem:</w:t>
      </w:r>
    </w:p>
    <w:p w:rsidR="0001432F" w:rsidRPr="00E130F3" w:rsidRDefault="0001432F" w:rsidP="00682D08"/>
    <w:tbl>
      <w:tblPr>
        <w:tblW w:w="0" w:type="auto"/>
        <w:tblInd w:w="108" w:type="dxa"/>
        <w:tblLook w:val="04A0"/>
      </w:tblPr>
      <w:tblGrid>
        <w:gridCol w:w="8222"/>
        <w:gridCol w:w="882"/>
      </w:tblGrid>
      <w:tr w:rsidR="0001432F" w:rsidRPr="00E130F3" w:rsidTr="002B0971">
        <w:tc>
          <w:tcPr>
            <w:tcW w:w="8222" w:type="dxa"/>
            <w:vAlign w:val="center"/>
          </w:tcPr>
          <w:p w:rsidR="0001432F" w:rsidRPr="00E130F3" w:rsidRDefault="0001432F" w:rsidP="00682D08">
            <w:r w:rsidRPr="00E130F3">
              <w:rPr>
                <w:position w:val="-30"/>
              </w:rPr>
              <w:object w:dxaOrig="1579" w:dyaOrig="700">
                <v:shape id="_x0000_i1169" type="#_x0000_t75" style="width:78.8pt;height:33.95pt" o:ole="">
                  <v:imagedata r:id="rId321" o:title=""/>
                </v:shape>
                <o:OLEObject Type="Embed" ProgID="Equation.3" ShapeID="_x0000_i1169" DrawAspect="Content" ObjectID="_1375086602" r:id="rId322"/>
              </w:object>
            </w:r>
            <w:r w:rsidR="00296AD3" w:rsidRPr="00E130F3">
              <w:t>,</w:t>
            </w:r>
          </w:p>
        </w:tc>
        <w:tc>
          <w:tcPr>
            <w:tcW w:w="882" w:type="dxa"/>
            <w:vAlign w:val="center"/>
          </w:tcPr>
          <w:p w:rsidR="0001432F" w:rsidRPr="00E130F3" w:rsidRDefault="0001432F" w:rsidP="00682D0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5</w:t>
            </w:r>
            <w:r w:rsidR="00C4069F" w:rsidRPr="00E130F3">
              <w:fldChar w:fldCharType="end"/>
            </w:r>
            <w:r w:rsidRPr="00E130F3">
              <w:t>)</w:t>
            </w:r>
          </w:p>
        </w:tc>
      </w:tr>
    </w:tbl>
    <w:p w:rsidR="00D45B96" w:rsidRPr="00E130F3" w:rsidRDefault="00D45B96" w:rsidP="00682D08"/>
    <w:p w:rsidR="0001432F" w:rsidRPr="00E130F3" w:rsidRDefault="00296AD3" w:rsidP="00682D08">
      <w:r w:rsidRPr="00E130F3">
        <w:lastRenderedPageBreak/>
        <w:t>k</w:t>
      </w:r>
      <w:r w:rsidR="0001432F" w:rsidRPr="00E130F3">
        <w:t>de S </w:t>
      </w:r>
      <w:proofErr w:type="gramStart"/>
      <w:r w:rsidR="0001432F" w:rsidRPr="00E130F3">
        <w:t>je</w:t>
      </w:r>
      <w:proofErr w:type="gramEnd"/>
      <w:r w:rsidR="0001432F" w:rsidRPr="00E130F3">
        <w:t xml:space="preserve"> suma vzd</w:t>
      </w:r>
      <w:r w:rsidR="001D7ECB" w:rsidRPr="00E130F3">
        <w:t>áleností mezi všemi páry objektů</w:t>
      </w:r>
      <w:r w:rsidR="0001432F" w:rsidRPr="00E130F3">
        <w:t xml:space="preserve"> ve shluku. Nechť </w:t>
      </w:r>
      <w:r w:rsidR="0001432F" w:rsidRPr="00E130F3">
        <w:rPr>
          <w:i/>
        </w:rPr>
        <w:t xml:space="preserve">p </w:t>
      </w:r>
      <w:r w:rsidR="0001432F" w:rsidRPr="00E130F3">
        <w:t>je počet takový</w:t>
      </w:r>
      <w:r w:rsidR="00347566" w:rsidRPr="00E130F3">
        <w:t>ch</w:t>
      </w:r>
      <w:r w:rsidR="001D7ECB" w:rsidRPr="00E130F3">
        <w:t>to párů objektů</w:t>
      </w:r>
      <w:r w:rsidR="0001432F" w:rsidRPr="00E130F3">
        <w:t xml:space="preserve"> patřících do jednoho shluku a </w:t>
      </w:r>
      <w:r w:rsidR="0001432F" w:rsidRPr="00E130F3">
        <w:rPr>
          <w:i/>
        </w:rPr>
        <w:t>P</w:t>
      </w:r>
      <w:r w:rsidR="0001432F" w:rsidRPr="00E130F3">
        <w:t xml:space="preserve"> </w:t>
      </w:r>
      <w:r w:rsidR="00BB33E1" w:rsidRPr="00E130F3">
        <w:t xml:space="preserve">je počet takovýchto párů </w:t>
      </w:r>
      <w:r w:rsidR="001D7ECB" w:rsidRPr="00E130F3">
        <w:t>objektů</w:t>
      </w:r>
      <w:r w:rsidR="0001432F" w:rsidRPr="00E130F3">
        <w:t xml:space="preserve"> v celém datovém souboru. Všechny páry v datovém souboru seřadíme podle jejich vzdálenosti a vybereme </w:t>
      </w:r>
      <w:r w:rsidR="0001432F" w:rsidRPr="00E130F3">
        <w:rPr>
          <w:i/>
        </w:rPr>
        <w:t xml:space="preserve">p </w:t>
      </w:r>
      <w:r w:rsidR="0001432F" w:rsidRPr="00E130F3">
        <w:t xml:space="preserve">nejmenších vzdáleností a </w:t>
      </w:r>
      <w:r w:rsidR="0001432F" w:rsidRPr="00E130F3">
        <w:rPr>
          <w:i/>
        </w:rPr>
        <w:t>p</w:t>
      </w:r>
      <w:r w:rsidR="0001432F" w:rsidRPr="00E130F3">
        <w:t xml:space="preserve"> největších vzdáleností. Takto získáme S</w:t>
      </w:r>
      <w:r w:rsidR="0001432F" w:rsidRPr="00E130F3">
        <w:rPr>
          <w:vertAlign w:val="subscript"/>
        </w:rPr>
        <w:t>min</w:t>
      </w:r>
      <w:r w:rsidR="0001432F" w:rsidRPr="00E130F3">
        <w:t xml:space="preserve">, což je suma nejmenších </w:t>
      </w:r>
      <w:r w:rsidR="0001432F" w:rsidRPr="00E130F3">
        <w:rPr>
          <w:i/>
        </w:rPr>
        <w:t>p</w:t>
      </w:r>
      <w:r w:rsidR="0001432F" w:rsidRPr="00E130F3">
        <w:t xml:space="preserve"> vzdáleností v datovém souboru, a S</w:t>
      </w:r>
      <w:r w:rsidR="0001432F" w:rsidRPr="00E130F3">
        <w:rPr>
          <w:vertAlign w:val="subscript"/>
        </w:rPr>
        <w:t>max</w:t>
      </w:r>
      <w:r w:rsidR="0001432F" w:rsidRPr="00E130F3">
        <w:t xml:space="preserve">, sumu </w:t>
      </w:r>
      <w:r w:rsidR="0001432F" w:rsidRPr="00E130F3">
        <w:rPr>
          <w:i/>
        </w:rPr>
        <w:t>p</w:t>
      </w:r>
      <w:r w:rsidR="0001432F" w:rsidRPr="00E130F3">
        <w:t xml:space="preserve"> největších vzdáleností. Nízké hodnoty čitatele ve vzorci znamenají, že v daném shluku se vyskytují páry objektů s malou vzdáleností. Minimální hodnoty C-indexu indikují dobře oddělené shluky. Počet shluků, který minimalizuje hodnotu C-indexu, je optimální.</w:t>
      </w:r>
    </w:p>
    <w:p w:rsidR="004E070D" w:rsidRPr="00E130F3" w:rsidRDefault="004E070D" w:rsidP="00682D08">
      <w:pPr>
        <w:pStyle w:val="Nadpis3"/>
      </w:pPr>
      <w:bookmarkStart w:id="197" w:name="_Toc288042939"/>
      <w:bookmarkStart w:id="198" w:name="_Toc288043021"/>
      <w:bookmarkStart w:id="199" w:name="_Toc288425812"/>
      <w:r w:rsidRPr="00E130F3">
        <w:t>Goodmanův-Kruskalův index (</w:t>
      </w:r>
      <w:r w:rsidRPr="00E130F3">
        <w:rPr>
          <w:i/>
        </w:rPr>
        <w:t>Goodman-Kruskal index</w:t>
      </w:r>
      <w:r w:rsidRPr="00E130F3">
        <w:t>)</w:t>
      </w:r>
      <w:bookmarkEnd w:id="197"/>
      <w:bookmarkEnd w:id="198"/>
      <w:bookmarkEnd w:id="199"/>
    </w:p>
    <w:p w:rsidR="0001432F" w:rsidRPr="00E130F3" w:rsidRDefault="004E070D" w:rsidP="00682D08">
      <w:r w:rsidRPr="00E130F3">
        <w:t xml:space="preserve">Pro daný datový soubor Goodmanův-Kruskalův index </w:t>
      </w:r>
      <w:r w:rsidR="0067061E" w:rsidRPr="00E130F3">
        <w:t>hodnotí</w:t>
      </w:r>
      <w:r w:rsidRPr="00E130F3">
        <w:t xml:space="preserve"> </w:t>
      </w:r>
      <w:r w:rsidR="001D7ECB" w:rsidRPr="00E130F3">
        <w:t>všechny možné čtveřice objektů</w:t>
      </w:r>
      <w:r w:rsidRPr="00E130F3">
        <w:t xml:space="preserve"> (</w:t>
      </w:r>
      <w:r w:rsidRPr="00E130F3">
        <w:rPr>
          <w:i/>
        </w:rPr>
        <w:t>a, b, c, d</w:t>
      </w:r>
      <w:r w:rsidRPr="00E130F3">
        <w:t xml:space="preserve">). Nechť </w:t>
      </w:r>
      <w:r w:rsidRPr="00E130F3">
        <w:rPr>
          <w:i/>
        </w:rPr>
        <w:t>d</w:t>
      </w:r>
      <w:r w:rsidRPr="00E130F3">
        <w:t xml:space="preserve"> je vzdálenost mezi dvěma objekty (</w:t>
      </w:r>
      <w:r w:rsidRPr="00E130F3">
        <w:rPr>
          <w:i/>
        </w:rPr>
        <w:t xml:space="preserve">a </w:t>
      </w:r>
      <w:r w:rsidRPr="00E130F3">
        <w:t xml:space="preserve">a </w:t>
      </w:r>
      <w:r w:rsidRPr="00E130F3">
        <w:rPr>
          <w:i/>
        </w:rPr>
        <w:t>b</w:t>
      </w:r>
      <w:r w:rsidRPr="00E130F3">
        <w:t xml:space="preserve"> nebo </w:t>
      </w:r>
      <w:r w:rsidRPr="00E130F3">
        <w:rPr>
          <w:i/>
        </w:rPr>
        <w:t>c</w:t>
      </w:r>
      <w:r w:rsidRPr="00E130F3">
        <w:t xml:space="preserve"> a </w:t>
      </w:r>
      <w:r w:rsidRPr="00E130F3">
        <w:rPr>
          <w:i/>
        </w:rPr>
        <w:t>d</w:t>
      </w:r>
      <w:r w:rsidRPr="00E130F3">
        <w:t>).</w:t>
      </w:r>
    </w:p>
    <w:p w:rsidR="0001432F" w:rsidRPr="00E130F3" w:rsidRDefault="004E070D" w:rsidP="00682D08">
      <w:r w:rsidRPr="00E130F3">
        <w:t>Pak se čtveřice nazývá shod</w:t>
      </w:r>
      <w:r w:rsidR="00347566" w:rsidRPr="00E130F3">
        <w:t>a</w:t>
      </w:r>
      <w:r w:rsidRPr="00E130F3">
        <w:t xml:space="preserve"> (</w:t>
      </w:r>
      <w:r w:rsidRPr="00E130F3">
        <w:rPr>
          <w:i/>
        </w:rPr>
        <w:t>concordant</w:t>
      </w:r>
      <w:r w:rsidRPr="00E130F3">
        <w:t xml:space="preserve">), když platí </w:t>
      </w:r>
      <w:r w:rsidRPr="00E130F3">
        <w:rPr>
          <w:i/>
        </w:rPr>
        <w:t>d</w:t>
      </w:r>
      <w:r w:rsidRPr="00E130F3">
        <w:t xml:space="preserve">(a,b) &lt; </w:t>
      </w:r>
      <w:r w:rsidRPr="00E130F3">
        <w:rPr>
          <w:i/>
        </w:rPr>
        <w:t>d</w:t>
      </w:r>
      <w:r w:rsidRPr="00E130F3">
        <w:t>(c,d)</w:t>
      </w:r>
      <w:r w:rsidR="00485D0B" w:rsidRPr="00E130F3">
        <w:t>,</w:t>
      </w:r>
      <w:r w:rsidRPr="00E130F3">
        <w:t xml:space="preserve"> přičemž </w:t>
      </w:r>
      <w:r w:rsidRPr="00E130F3">
        <w:rPr>
          <w:i/>
        </w:rPr>
        <w:t>a</w:t>
      </w:r>
      <w:r w:rsidRPr="00E130F3">
        <w:t xml:space="preserve"> a </w:t>
      </w:r>
      <w:r w:rsidRPr="00E130F3">
        <w:rPr>
          <w:i/>
        </w:rPr>
        <w:t>b</w:t>
      </w:r>
      <w:r w:rsidRPr="00E130F3">
        <w:t xml:space="preserve"> jsou ve stejném shluku a </w:t>
      </w:r>
      <w:r w:rsidRPr="00E130F3">
        <w:rPr>
          <w:i/>
        </w:rPr>
        <w:t>c</w:t>
      </w:r>
      <w:r w:rsidRPr="00E130F3">
        <w:t xml:space="preserve"> a </w:t>
      </w:r>
      <w:r w:rsidRPr="00E130F3">
        <w:rPr>
          <w:i/>
        </w:rPr>
        <w:t>d</w:t>
      </w:r>
      <w:r w:rsidRPr="00E130F3">
        <w:t xml:space="preserve"> nejsou ve stejném shluku nebo </w:t>
      </w:r>
      <w:r w:rsidRPr="00E130F3">
        <w:rPr>
          <w:i/>
        </w:rPr>
        <w:t>d</w:t>
      </w:r>
      <w:r w:rsidRPr="00E130F3">
        <w:t xml:space="preserve">(a,b) &gt; </w:t>
      </w:r>
      <w:r w:rsidRPr="00E130F3">
        <w:rPr>
          <w:i/>
        </w:rPr>
        <w:t>d</w:t>
      </w:r>
      <w:r w:rsidRPr="00E130F3">
        <w:t>(c,d)</w:t>
      </w:r>
      <w:r w:rsidR="00485D0B" w:rsidRPr="00E130F3">
        <w:t>,</w:t>
      </w:r>
      <w:r w:rsidRPr="00E130F3">
        <w:t xml:space="preserve"> přičemž </w:t>
      </w:r>
      <w:r w:rsidRPr="00E130F3">
        <w:rPr>
          <w:i/>
        </w:rPr>
        <w:t>c</w:t>
      </w:r>
      <w:r w:rsidRPr="00E130F3">
        <w:t xml:space="preserve"> a </w:t>
      </w:r>
      <w:r w:rsidRPr="00E130F3">
        <w:rPr>
          <w:i/>
        </w:rPr>
        <w:t>d</w:t>
      </w:r>
      <w:r w:rsidRPr="00E130F3">
        <w:t xml:space="preserve"> jsou ve stejném shluku </w:t>
      </w:r>
      <w:r w:rsidR="001A19EC" w:rsidRPr="00E130F3">
        <w:t>a</w:t>
      </w:r>
      <w:r w:rsidR="001A19EC" w:rsidRPr="00E130F3">
        <w:rPr>
          <w:i/>
        </w:rPr>
        <w:t xml:space="preserve"> </w:t>
      </w:r>
      <w:r w:rsidRPr="00E130F3">
        <w:rPr>
          <w:i/>
        </w:rPr>
        <w:t>a</w:t>
      </w:r>
      <w:r w:rsidRPr="00E130F3">
        <w:t xml:space="preserve"> a </w:t>
      </w:r>
      <w:r w:rsidRPr="00E130F3">
        <w:rPr>
          <w:i/>
        </w:rPr>
        <w:t>b</w:t>
      </w:r>
      <w:r w:rsidRPr="00E130F3">
        <w:t xml:space="preserve"> jsou ve shlucích odlišných.</w:t>
      </w:r>
    </w:p>
    <w:p w:rsidR="0001432F" w:rsidRPr="00E130F3" w:rsidRDefault="004E070D" w:rsidP="00682D08">
      <w:r w:rsidRPr="00E130F3">
        <w:t>Naopak se čtveřice nazývá neshoda (</w:t>
      </w:r>
      <w:r w:rsidRPr="00E130F3">
        <w:rPr>
          <w:i/>
        </w:rPr>
        <w:t>disconcordant</w:t>
      </w:r>
      <w:r w:rsidRPr="00E130F3">
        <w:t xml:space="preserve">), když platí </w:t>
      </w:r>
      <w:r w:rsidRPr="00E130F3">
        <w:rPr>
          <w:i/>
        </w:rPr>
        <w:t>d</w:t>
      </w:r>
      <w:r w:rsidRPr="00E130F3">
        <w:t xml:space="preserve">(a,b) &lt; </w:t>
      </w:r>
      <w:r w:rsidRPr="00E130F3">
        <w:rPr>
          <w:i/>
        </w:rPr>
        <w:t>d</w:t>
      </w:r>
      <w:r w:rsidRPr="00E130F3">
        <w:t xml:space="preserve">(c,d) a </w:t>
      </w:r>
      <w:r w:rsidRPr="00E130F3">
        <w:rPr>
          <w:i/>
        </w:rPr>
        <w:t>a</w:t>
      </w:r>
      <w:r w:rsidRPr="00E130F3">
        <w:t xml:space="preserve"> a </w:t>
      </w:r>
      <w:r w:rsidRPr="00E130F3">
        <w:rPr>
          <w:i/>
        </w:rPr>
        <w:t>b</w:t>
      </w:r>
      <w:r w:rsidRPr="00E130F3">
        <w:t xml:space="preserve"> nejsou ve stejném shluku, zatím co </w:t>
      </w:r>
      <w:r w:rsidRPr="00E130F3">
        <w:rPr>
          <w:i/>
        </w:rPr>
        <w:t>c</w:t>
      </w:r>
      <w:r w:rsidRPr="00E130F3">
        <w:t xml:space="preserve"> a </w:t>
      </w:r>
      <w:r w:rsidRPr="00E130F3">
        <w:rPr>
          <w:i/>
        </w:rPr>
        <w:t>d</w:t>
      </w:r>
      <w:r w:rsidRPr="00E130F3">
        <w:t xml:space="preserve"> ve stejném shluku jsou. Nebo také </w:t>
      </w:r>
      <w:r w:rsidRPr="00E130F3">
        <w:rPr>
          <w:i/>
        </w:rPr>
        <w:t>d</w:t>
      </w:r>
      <w:r w:rsidRPr="00E130F3">
        <w:t xml:space="preserve">(a,b) &gt; </w:t>
      </w:r>
      <w:r w:rsidRPr="00E130F3">
        <w:rPr>
          <w:i/>
        </w:rPr>
        <w:t>d</w:t>
      </w:r>
      <w:r w:rsidRPr="00E130F3">
        <w:t xml:space="preserve">(c,d) přičemž </w:t>
      </w:r>
      <w:r w:rsidRPr="00E130F3">
        <w:rPr>
          <w:i/>
        </w:rPr>
        <w:t>a</w:t>
      </w:r>
      <w:r w:rsidRPr="00E130F3">
        <w:t xml:space="preserve"> a </w:t>
      </w:r>
      <w:r w:rsidRPr="00E130F3">
        <w:rPr>
          <w:i/>
        </w:rPr>
        <w:t>b</w:t>
      </w:r>
      <w:r w:rsidRPr="00E130F3">
        <w:t xml:space="preserve"> jsou ve stejném shluku a </w:t>
      </w:r>
      <w:r w:rsidRPr="00E130F3">
        <w:rPr>
          <w:i/>
        </w:rPr>
        <w:t>c</w:t>
      </w:r>
      <w:r w:rsidRPr="00E130F3">
        <w:t xml:space="preserve"> a </w:t>
      </w:r>
      <w:r w:rsidRPr="00E130F3">
        <w:rPr>
          <w:i/>
        </w:rPr>
        <w:t>d</w:t>
      </w:r>
      <w:r w:rsidRPr="00E130F3">
        <w:t xml:space="preserve"> nejsou ve stejném shluku. Dobré rozdělení datového souboru by mělo obsahovat hodně shod a málo neshod těchto čtveřic. Označme počet shod N</w:t>
      </w:r>
      <w:r w:rsidRPr="00E130F3">
        <w:rPr>
          <w:vertAlign w:val="subscript"/>
        </w:rPr>
        <w:t xml:space="preserve">c </w:t>
      </w:r>
      <w:r w:rsidRPr="00E130F3">
        <w:t>a neshod N</w:t>
      </w:r>
      <w:r w:rsidRPr="00E130F3">
        <w:rPr>
          <w:vertAlign w:val="subscript"/>
        </w:rPr>
        <w:t>d</w:t>
      </w:r>
      <w:r w:rsidRPr="00E130F3">
        <w:t>. Goodmanův-Kruskalův index dále získáme podle vzorce</w:t>
      </w:r>
    </w:p>
    <w:p w:rsidR="008E5DA7" w:rsidRPr="00E130F3" w:rsidRDefault="008E5DA7" w:rsidP="00682D08"/>
    <w:tbl>
      <w:tblPr>
        <w:tblW w:w="0" w:type="auto"/>
        <w:tblInd w:w="108" w:type="dxa"/>
        <w:tblLook w:val="04A0"/>
      </w:tblPr>
      <w:tblGrid>
        <w:gridCol w:w="8222"/>
        <w:gridCol w:w="882"/>
      </w:tblGrid>
      <w:tr w:rsidR="008E5DA7" w:rsidRPr="00E130F3" w:rsidTr="002B0971">
        <w:tc>
          <w:tcPr>
            <w:tcW w:w="8222" w:type="dxa"/>
            <w:vAlign w:val="center"/>
          </w:tcPr>
          <w:p w:rsidR="008E5DA7" w:rsidRPr="00E130F3" w:rsidRDefault="008E5DA7" w:rsidP="00682D08">
            <w:r w:rsidRPr="00E130F3">
              <w:rPr>
                <w:position w:val="-30"/>
              </w:rPr>
              <w:object w:dxaOrig="1560" w:dyaOrig="700">
                <v:shape id="_x0000_i1170" type="#_x0000_t75" style="width:78.1pt;height:33.95pt" o:ole="">
                  <v:imagedata r:id="rId323" o:title=""/>
                </v:shape>
                <o:OLEObject Type="Embed" ProgID="Equation.3" ShapeID="_x0000_i1170" DrawAspect="Content" ObjectID="_1375086603" r:id="rId324"/>
              </w:object>
            </w:r>
            <w:r w:rsidRPr="00E130F3">
              <w:t>.</w:t>
            </w:r>
          </w:p>
        </w:tc>
        <w:tc>
          <w:tcPr>
            <w:tcW w:w="882" w:type="dxa"/>
            <w:vAlign w:val="center"/>
          </w:tcPr>
          <w:p w:rsidR="008E5DA7" w:rsidRPr="00E130F3" w:rsidRDefault="008E5DA7" w:rsidP="00682D0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6</w:t>
            </w:r>
            <w:r w:rsidR="00C4069F" w:rsidRPr="00E130F3">
              <w:fldChar w:fldCharType="end"/>
            </w:r>
            <w:r w:rsidRPr="00E130F3">
              <w:t>)</w:t>
            </w:r>
          </w:p>
        </w:tc>
      </w:tr>
    </w:tbl>
    <w:p w:rsidR="00C35317" w:rsidRPr="00E130F3" w:rsidRDefault="00C35317" w:rsidP="00682D08"/>
    <w:p w:rsidR="00E35310" w:rsidRPr="00E130F3" w:rsidRDefault="008E5DA7" w:rsidP="00682D08">
      <w:r w:rsidRPr="00E130F3">
        <w:t>Vysoké hodnoty GK indexu znamenají dob</w:t>
      </w:r>
      <w:r w:rsidR="0067061E" w:rsidRPr="00E130F3">
        <w:t>ře</w:t>
      </w:r>
      <w:r w:rsidRPr="00E130F3">
        <w:t xml:space="preserve"> vytvořené shluky a počet shluků, který maximalizuje hodnoty indexu, dává optimální počet shluků.</w:t>
      </w:r>
    </w:p>
    <w:p w:rsidR="008E5DA7" w:rsidRPr="00E130F3" w:rsidRDefault="008E5DA7" w:rsidP="00682D08">
      <w:pPr>
        <w:pStyle w:val="Nadpis3"/>
      </w:pPr>
      <w:bookmarkStart w:id="200" w:name="_Toc288042940"/>
      <w:bookmarkStart w:id="201" w:name="_Toc288043022"/>
      <w:bookmarkStart w:id="202" w:name="_Toc288425813"/>
      <w:r w:rsidRPr="00E130F3">
        <w:t>Meansim (MSA)</w:t>
      </w:r>
      <w:bookmarkEnd w:id="200"/>
      <w:bookmarkEnd w:id="201"/>
      <w:bookmarkEnd w:id="202"/>
      <w:r w:rsidRPr="00E130F3">
        <w:t xml:space="preserve"> </w:t>
      </w:r>
    </w:p>
    <w:p w:rsidR="00E35310" w:rsidRPr="00E130F3" w:rsidRDefault="008E5DA7" w:rsidP="00682D08">
      <w:r w:rsidRPr="00E130F3">
        <w:t xml:space="preserve">Nejedná se přímo o validační metodu pro určení správného počtu shluků. Její výsledky nám </w:t>
      </w:r>
      <w:r w:rsidR="00F67530" w:rsidRPr="00E130F3">
        <w:t xml:space="preserve">pouze </w:t>
      </w:r>
      <w:r w:rsidRPr="00E130F3">
        <w:t>pomohou vybrat optimální řešení ze shluků</w:t>
      </w:r>
      <w:r w:rsidR="00E62AC3" w:rsidRPr="00E130F3">
        <w:t xml:space="preserve"> již </w:t>
      </w:r>
      <w:r w:rsidRPr="00E130F3">
        <w:t>vytvořených nezávisle na asociační matici</w:t>
      </w:r>
      <w:r w:rsidR="003E4CD5" w:rsidRPr="00E130F3">
        <w:t>, která byla použi</w:t>
      </w:r>
      <w:r w:rsidR="00E62AC3" w:rsidRPr="00E130F3">
        <w:t>ta při shlukové analýze</w:t>
      </w:r>
      <w:r w:rsidRPr="00E130F3">
        <w:t>.</w:t>
      </w:r>
      <w:r w:rsidR="0067061E" w:rsidRPr="00E130F3">
        <w:t xml:space="preserve"> Tuto metodu m</w:t>
      </w:r>
      <w:r w:rsidR="00345F45">
        <w:t>ů</w:t>
      </w:r>
      <w:r w:rsidR="0067061E" w:rsidRPr="00E130F3">
        <w:t>žeme použít například v</w:t>
      </w:r>
      <w:r w:rsidR="00F67530" w:rsidRPr="00E130F3">
        <w:t> </w:t>
      </w:r>
      <w:r w:rsidR="0067061E" w:rsidRPr="00E130F3">
        <w:t>případě</w:t>
      </w:r>
      <w:r w:rsidR="00F67530" w:rsidRPr="00E130F3">
        <w:t>,</w:t>
      </w:r>
      <w:r w:rsidR="0067061E" w:rsidRPr="00E130F3">
        <w:t xml:space="preserve"> kdy máme datový soubor obsahující data ja</w:t>
      </w:r>
      <w:r w:rsidR="00DB4C7F" w:rsidRPr="00E130F3">
        <w:t>k o složení společenstva, tak o </w:t>
      </w:r>
      <w:r w:rsidR="0067061E" w:rsidRPr="00E130F3">
        <w:t xml:space="preserve">parametrech prostředí. </w:t>
      </w:r>
      <w:r w:rsidR="00A00C5D" w:rsidRPr="00E130F3">
        <w:t>Objekty</w:t>
      </w:r>
      <w:r w:rsidR="00C35317" w:rsidRPr="00E130F3">
        <w:t xml:space="preserve"> </w:t>
      </w:r>
      <w:r w:rsidR="0067061E" w:rsidRPr="00E130F3">
        <w:t xml:space="preserve">(lokality) zde shlukujeme na </w:t>
      </w:r>
      <w:r w:rsidR="00DB4C7F" w:rsidRPr="00E130F3">
        <w:t>základě proměnných prostředí a </w:t>
      </w:r>
      <w:r w:rsidR="0067061E" w:rsidRPr="00E130F3">
        <w:t xml:space="preserve">následně nás zajímá, jak dobře nám tyto shluky oddělují společenstva </w:t>
      </w:r>
      <w:r w:rsidR="00C35317" w:rsidRPr="00E130F3">
        <w:t>ve</w:t>
      </w:r>
      <w:r w:rsidR="0067061E" w:rsidRPr="00E130F3">
        <w:t xml:space="preserve"> vzorcích</w:t>
      </w:r>
      <w:r w:rsidR="003E4CD5" w:rsidRPr="00E130F3">
        <w:t>.</w:t>
      </w:r>
    </w:p>
    <w:p w:rsidR="008E5DA7" w:rsidRPr="00E130F3" w:rsidRDefault="003E4CD5" w:rsidP="00682D08">
      <w:r w:rsidRPr="00E130F3">
        <w:t>Tato metoda</w:t>
      </w:r>
      <w:r w:rsidR="008E5DA7" w:rsidRPr="00E130F3">
        <w:t xml:space="preserve"> hodnotí sílu klasifikace (</w:t>
      </w:r>
      <w:r w:rsidR="008E5DA7" w:rsidRPr="00E130F3">
        <w:rPr>
          <w:i/>
        </w:rPr>
        <w:t>Classification strength</w:t>
      </w:r>
      <w:r w:rsidR="008E5DA7" w:rsidRPr="00E130F3">
        <w:t xml:space="preserve"> – CS). Byla spec</w:t>
      </w:r>
      <w:r w:rsidR="00BB33E1" w:rsidRPr="00E130F3">
        <w:t>iálně navržena pro mnoho vzorků</w:t>
      </w:r>
      <w:r w:rsidR="008E5DA7" w:rsidRPr="00E130F3">
        <w:t xml:space="preserve"> a relativně málo shluků. Klasifikační síla shlukování je stanovena tím, do jaké míry si jsou objekty ve stejném shluku průměrně navzájem podobné oproti podobnosti objektů s objekty z jiných shluků.</w:t>
      </w:r>
    </w:p>
    <w:p w:rsidR="008E5DA7" w:rsidRPr="00E130F3" w:rsidRDefault="008E5DA7" w:rsidP="00682D08">
      <w:r w:rsidRPr="00E130F3">
        <w:t xml:space="preserve">Analýza je založena na matici podobnosti mezi </w:t>
      </w:r>
      <w:r w:rsidR="00BB33E1" w:rsidRPr="00E130F3">
        <w:t>vzorky</w:t>
      </w:r>
      <w:r w:rsidRPr="00E130F3">
        <w:t xml:space="preserve">. CS je počítána jako rozdíl mezi průměrem všech podobností uvnitř </w:t>
      </w:r>
      <w:r w:rsidR="003E4CD5" w:rsidRPr="00E130F3">
        <w:t>shluků</w:t>
      </w:r>
      <w:r w:rsidRPr="00E130F3">
        <w:t xml:space="preserve"> (W) a průměrem všech podobností mezi s</w:t>
      </w:r>
      <w:r w:rsidR="003E4CD5" w:rsidRPr="00E130F3">
        <w:t>hluky</w:t>
      </w:r>
      <w:r w:rsidR="009E77C5" w:rsidRPr="00E130F3">
        <w:t xml:space="preserve"> </w:t>
      </w:r>
      <w:r w:rsidRPr="00E130F3">
        <w:t>(B) podle vzorce:</w:t>
      </w:r>
    </w:p>
    <w:p w:rsidR="008E5DA7" w:rsidRPr="00E130F3" w:rsidRDefault="008E5DA7" w:rsidP="00682D08"/>
    <w:tbl>
      <w:tblPr>
        <w:tblW w:w="0" w:type="auto"/>
        <w:tblInd w:w="108" w:type="dxa"/>
        <w:tblLook w:val="04A0"/>
      </w:tblPr>
      <w:tblGrid>
        <w:gridCol w:w="8222"/>
        <w:gridCol w:w="882"/>
      </w:tblGrid>
      <w:tr w:rsidR="008E5DA7" w:rsidRPr="00E130F3" w:rsidTr="002B0971">
        <w:tc>
          <w:tcPr>
            <w:tcW w:w="8222" w:type="dxa"/>
            <w:vAlign w:val="center"/>
          </w:tcPr>
          <w:p w:rsidR="008E5DA7" w:rsidRPr="00E130F3" w:rsidRDefault="008B46D1" w:rsidP="00682D08">
            <w:r w:rsidRPr="00E130F3">
              <w:rPr>
                <w:position w:val="-6"/>
              </w:rPr>
              <w:object w:dxaOrig="1219" w:dyaOrig="279">
                <v:shape id="_x0000_i1171" type="#_x0000_t75" style="width:60.45pt;height:13.6pt" o:ole="">
                  <v:imagedata r:id="rId325" o:title=""/>
                </v:shape>
                <o:OLEObject Type="Embed" ProgID="Equation.3" ShapeID="_x0000_i1171" DrawAspect="Content" ObjectID="_1375086604" r:id="rId326"/>
              </w:object>
            </w:r>
            <w:r w:rsidR="008E5DA7" w:rsidRPr="00E130F3">
              <w:t>.</w:t>
            </w:r>
          </w:p>
        </w:tc>
        <w:tc>
          <w:tcPr>
            <w:tcW w:w="882" w:type="dxa"/>
            <w:vAlign w:val="center"/>
          </w:tcPr>
          <w:p w:rsidR="008E5DA7" w:rsidRPr="00E130F3" w:rsidRDefault="008E5DA7" w:rsidP="00682D08">
            <w:pPr>
              <w:pStyle w:val="Titulek"/>
              <w:keepNext/>
              <w:jc w:val="both"/>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5</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7</w:t>
            </w:r>
            <w:r w:rsidR="00C4069F" w:rsidRPr="00E130F3">
              <w:fldChar w:fldCharType="end"/>
            </w:r>
            <w:r w:rsidRPr="00E130F3">
              <w:t>)</w:t>
            </w:r>
          </w:p>
        </w:tc>
      </w:tr>
    </w:tbl>
    <w:p w:rsidR="008E5DA7" w:rsidRPr="00E130F3" w:rsidRDefault="008E5DA7" w:rsidP="00682D08"/>
    <w:p w:rsidR="008E5DA7" w:rsidRPr="00E130F3" w:rsidRDefault="008E5DA7" w:rsidP="00682D08">
      <w:r w:rsidRPr="00E130F3">
        <w:t xml:space="preserve">Hodnoty CS se pohybují mezi </w:t>
      </w:r>
      <w:r w:rsidR="007D2CEF" w:rsidRPr="00E130F3">
        <w:t>nulou a jedničkou</w:t>
      </w:r>
      <w:r w:rsidRPr="00E130F3">
        <w:t xml:space="preserve">. Hodnoty blízké jedné indikují </w:t>
      </w:r>
      <w:r w:rsidR="00E62AC3" w:rsidRPr="00E130F3">
        <w:t>dobrou</w:t>
      </w:r>
      <w:r w:rsidRPr="00E130F3">
        <w:t xml:space="preserve"> klasifikaci mezi skupinami (tj. uvnitř skupin je vysoká podobnost a mezi skupinami nízká).</w:t>
      </w:r>
    </w:p>
    <w:p w:rsidR="00E35310" w:rsidRPr="00E130F3" w:rsidRDefault="00E35310" w:rsidP="00682D08">
      <w:pPr>
        <w:pStyle w:val="Nadpis2"/>
      </w:pPr>
      <w:bookmarkStart w:id="203" w:name="_Toc275633610"/>
      <w:bookmarkStart w:id="204" w:name="_Toc288042941"/>
      <w:bookmarkStart w:id="205" w:name="_Toc288043023"/>
      <w:bookmarkStart w:id="206" w:name="_Toc288425814"/>
      <w:r w:rsidRPr="00E130F3">
        <w:lastRenderedPageBreak/>
        <w:t>Shluková analýza: shrnutí</w:t>
      </w:r>
      <w:bookmarkEnd w:id="203"/>
      <w:bookmarkEnd w:id="204"/>
      <w:bookmarkEnd w:id="205"/>
      <w:bookmarkEnd w:id="206"/>
    </w:p>
    <w:p w:rsidR="008B46D1" w:rsidRPr="00E130F3" w:rsidRDefault="008B46D1" w:rsidP="00CC2F9E">
      <w:pPr>
        <w:pStyle w:val="Odstavecseseznamem"/>
        <w:numPr>
          <w:ilvl w:val="0"/>
          <w:numId w:val="83"/>
        </w:numPr>
      </w:pPr>
      <w:r w:rsidRPr="00E130F3">
        <w:t>Vstupem shlukové analýzy je:</w:t>
      </w:r>
    </w:p>
    <w:p w:rsidR="008B46D1" w:rsidRPr="00E130F3" w:rsidRDefault="008B46D1" w:rsidP="00CC2F9E">
      <w:pPr>
        <w:numPr>
          <w:ilvl w:val="1"/>
          <w:numId w:val="83"/>
        </w:numPr>
      </w:pPr>
      <w:r w:rsidRPr="00E130F3">
        <w:t>matice podobnosti nebo vzdáleností objektů</w:t>
      </w:r>
      <w:r w:rsidR="009E77C5" w:rsidRPr="00E130F3">
        <w:t xml:space="preserve"> </w:t>
      </w:r>
      <w:r w:rsidR="009C5C22" w:rsidRPr="00E130F3">
        <w:t>nebo</w:t>
      </w:r>
    </w:p>
    <w:p w:rsidR="009C5C22" w:rsidRPr="00E130F3" w:rsidRDefault="009C5C22" w:rsidP="00CC2F9E">
      <w:pPr>
        <w:numPr>
          <w:ilvl w:val="1"/>
          <w:numId w:val="83"/>
        </w:numPr>
        <w:rPr>
          <w:rFonts w:ascii="Times" w:hAnsi="Times"/>
          <w:lang w:eastAsia="de-DE"/>
        </w:rPr>
      </w:pPr>
      <w:r w:rsidRPr="00E130F3">
        <w:rPr>
          <w:rFonts w:ascii="Times" w:hAnsi="Times"/>
          <w:lang w:eastAsia="de-DE"/>
        </w:rPr>
        <w:t>tabulka objektů charakterizovaných několika proměnnými.</w:t>
      </w:r>
    </w:p>
    <w:p w:rsidR="00C35317" w:rsidRPr="00E130F3" w:rsidRDefault="00C35317" w:rsidP="00682D08">
      <w:pPr>
        <w:rPr>
          <w:rFonts w:ascii="Times" w:hAnsi="Times"/>
          <w:lang w:eastAsia="de-DE"/>
        </w:rPr>
      </w:pPr>
    </w:p>
    <w:p w:rsidR="009C5C22" w:rsidRPr="00E130F3" w:rsidRDefault="009C5C22" w:rsidP="00CC2F9E">
      <w:pPr>
        <w:pStyle w:val="Odstavecseseznamem"/>
        <w:numPr>
          <w:ilvl w:val="0"/>
          <w:numId w:val="83"/>
        </w:numPr>
        <w:rPr>
          <w:rFonts w:ascii="Times" w:hAnsi="Times"/>
          <w:lang w:eastAsia="de-DE"/>
        </w:rPr>
      </w:pPr>
      <w:r w:rsidRPr="00E130F3">
        <w:rPr>
          <w:rFonts w:ascii="Times" w:hAnsi="Times"/>
          <w:lang w:eastAsia="de-DE"/>
        </w:rPr>
        <w:t>Výstupem shlukové analýzy je:</w:t>
      </w:r>
    </w:p>
    <w:p w:rsidR="009C5C22" w:rsidRPr="00E130F3" w:rsidRDefault="009C5C22" w:rsidP="00CC2F9E">
      <w:pPr>
        <w:numPr>
          <w:ilvl w:val="1"/>
          <w:numId w:val="83"/>
        </w:numPr>
        <w:rPr>
          <w:rFonts w:ascii="Times" w:hAnsi="Times"/>
          <w:lang w:eastAsia="de-DE"/>
        </w:rPr>
      </w:pPr>
      <w:r w:rsidRPr="00E130F3">
        <w:rPr>
          <w:rFonts w:ascii="Times" w:hAnsi="Times"/>
          <w:lang w:eastAsia="de-DE"/>
        </w:rPr>
        <w:t>strom (dendrogram) – při hierarchické shlukové analýze;</w:t>
      </w:r>
    </w:p>
    <w:p w:rsidR="009C5C22" w:rsidRPr="00E130F3" w:rsidRDefault="009C5C22" w:rsidP="00CC2F9E">
      <w:pPr>
        <w:numPr>
          <w:ilvl w:val="1"/>
          <w:numId w:val="83"/>
        </w:numPr>
        <w:rPr>
          <w:rFonts w:ascii="Times" w:hAnsi="Times"/>
          <w:lang w:eastAsia="de-DE"/>
        </w:rPr>
      </w:pPr>
      <w:r w:rsidRPr="00E130F3">
        <w:rPr>
          <w:rFonts w:ascii="Times" w:hAnsi="Times"/>
          <w:lang w:eastAsia="de-DE"/>
        </w:rPr>
        <w:t>zařazení objektů do předem definovaného počtu shluků – při nehierarchické shlukové analýze.</w:t>
      </w:r>
    </w:p>
    <w:p w:rsidR="00C35317" w:rsidRPr="00E130F3" w:rsidRDefault="00C35317" w:rsidP="00682D08">
      <w:pPr>
        <w:rPr>
          <w:rFonts w:ascii="Times" w:hAnsi="Times"/>
          <w:lang w:eastAsia="de-DE"/>
        </w:rPr>
      </w:pPr>
    </w:p>
    <w:p w:rsidR="009C5C22" w:rsidRPr="00E130F3" w:rsidRDefault="009C5C22" w:rsidP="00CC2F9E">
      <w:pPr>
        <w:pStyle w:val="Odstavecseseznamem"/>
        <w:numPr>
          <w:ilvl w:val="0"/>
          <w:numId w:val="83"/>
        </w:numPr>
        <w:rPr>
          <w:rFonts w:ascii="Times" w:hAnsi="Times"/>
          <w:lang w:eastAsia="de-DE"/>
        </w:rPr>
      </w:pPr>
      <w:r w:rsidRPr="00E130F3">
        <w:rPr>
          <w:rFonts w:ascii="Times" w:hAnsi="Times"/>
          <w:lang w:eastAsia="de-DE"/>
        </w:rPr>
        <w:t>Při použití shlukové analýzy je nutno pamatovat na níže uvedené problémy:</w:t>
      </w:r>
    </w:p>
    <w:p w:rsidR="009C5C22" w:rsidRPr="00E130F3" w:rsidRDefault="009C5C22" w:rsidP="00CC2F9E">
      <w:pPr>
        <w:numPr>
          <w:ilvl w:val="1"/>
          <w:numId w:val="83"/>
        </w:numPr>
        <w:rPr>
          <w:rFonts w:ascii="Times" w:hAnsi="Times"/>
          <w:lang w:eastAsia="de-DE"/>
        </w:rPr>
      </w:pPr>
      <w:r w:rsidRPr="00E130F3">
        <w:rPr>
          <w:rFonts w:ascii="Times" w:hAnsi="Times"/>
          <w:lang w:eastAsia="de-DE"/>
        </w:rPr>
        <w:t>hierarchické aglomerativní shlukování není efekt</w:t>
      </w:r>
      <w:r w:rsidR="00342296" w:rsidRPr="00E130F3">
        <w:rPr>
          <w:rFonts w:ascii="Times" w:hAnsi="Times"/>
          <w:lang w:eastAsia="de-DE"/>
        </w:rPr>
        <w:t>iv</w:t>
      </w:r>
      <w:r w:rsidRPr="00E130F3">
        <w:rPr>
          <w:rFonts w:ascii="Times" w:hAnsi="Times"/>
          <w:lang w:eastAsia="de-DE"/>
        </w:rPr>
        <w:t>ní pro velmi velká data;</w:t>
      </w:r>
    </w:p>
    <w:p w:rsidR="009C5C22" w:rsidRPr="00E130F3" w:rsidRDefault="009C5C22" w:rsidP="00CC2F9E">
      <w:pPr>
        <w:numPr>
          <w:ilvl w:val="1"/>
          <w:numId w:val="83"/>
        </w:numPr>
        <w:rPr>
          <w:rFonts w:ascii="Times" w:hAnsi="Times"/>
          <w:lang w:eastAsia="de-DE"/>
        </w:rPr>
      </w:pPr>
      <w:r w:rsidRPr="00E130F3">
        <w:rPr>
          <w:rFonts w:ascii="Times" w:hAnsi="Times"/>
          <w:lang w:eastAsia="de-DE"/>
        </w:rPr>
        <w:t>při hierarchické aglomerativní analýze je výsledek silně ovlivněn výběrem indexu podobnosti, resp. metrikou vzdálenosti a shlukovacím algoritmem;</w:t>
      </w:r>
    </w:p>
    <w:p w:rsidR="009C5C22" w:rsidRPr="00E130F3" w:rsidRDefault="00360BD8" w:rsidP="00CC2F9E">
      <w:pPr>
        <w:numPr>
          <w:ilvl w:val="1"/>
          <w:numId w:val="83"/>
        </w:numPr>
        <w:rPr>
          <w:rFonts w:ascii="Times" w:hAnsi="Times"/>
          <w:lang w:eastAsia="de-DE"/>
        </w:rPr>
      </w:pPr>
      <w:r w:rsidRPr="00E130F3">
        <w:rPr>
          <w:rFonts w:ascii="Times" w:hAnsi="Times"/>
          <w:lang w:eastAsia="de-DE"/>
        </w:rPr>
        <w:t>při hierarchické divizivní analýze TWINSPAN je výsledek silně ovlivněn nastavením hraničních hodnot;</w:t>
      </w:r>
    </w:p>
    <w:p w:rsidR="009C5C22" w:rsidRPr="00E130F3" w:rsidRDefault="00360BD8" w:rsidP="00CC2F9E">
      <w:pPr>
        <w:numPr>
          <w:ilvl w:val="1"/>
          <w:numId w:val="83"/>
        </w:numPr>
        <w:rPr>
          <w:rFonts w:ascii="Times" w:hAnsi="Times"/>
          <w:lang w:eastAsia="de-DE"/>
        </w:rPr>
      </w:pPr>
      <w:r w:rsidRPr="00E130F3">
        <w:rPr>
          <w:rFonts w:ascii="Times" w:hAnsi="Times"/>
          <w:lang w:eastAsia="de-DE"/>
        </w:rPr>
        <w:t>při nehierarchickém shlukování je nutné určit počet předpokládaných shluků předem.</w:t>
      </w:r>
    </w:p>
    <w:p w:rsidR="00F43C3E" w:rsidRPr="00E130F3" w:rsidRDefault="00F43C3E" w:rsidP="009D2FA0">
      <w:pPr>
        <w:pStyle w:val="heading1"/>
        <w:tabs>
          <w:tab w:val="clear" w:pos="454"/>
          <w:tab w:val="left" w:pos="426"/>
        </w:tabs>
        <w:spacing w:after="0"/>
        <w:rPr>
          <w:sz w:val="32"/>
          <w:lang w:val="cs-CZ"/>
        </w:rPr>
        <w:sectPr w:rsidR="00F43C3E" w:rsidRPr="00E130F3" w:rsidSect="00F43C3E">
          <w:pgSz w:w="11906" w:h="16838"/>
          <w:pgMar w:top="1134" w:right="1134" w:bottom="1418" w:left="1418" w:header="709" w:footer="709" w:gutter="0"/>
          <w:cols w:space="708"/>
          <w:docGrid w:linePitch="360"/>
        </w:sectPr>
      </w:pPr>
      <w:bookmarkStart w:id="207" w:name="_Toc130304196"/>
      <w:bookmarkStart w:id="208" w:name="_Toc180351983"/>
    </w:p>
    <w:p w:rsidR="00AF2688" w:rsidRPr="00E130F3" w:rsidRDefault="00AF2688" w:rsidP="009D6B93">
      <w:pPr>
        <w:pStyle w:val="Nadpis1"/>
      </w:pPr>
      <w:bookmarkStart w:id="209" w:name="_Toc288042942"/>
      <w:bookmarkStart w:id="210" w:name="_Toc288043024"/>
      <w:bookmarkStart w:id="211" w:name="_Toc288425815"/>
      <w:bookmarkEnd w:id="207"/>
      <w:bookmarkEnd w:id="208"/>
      <w:r w:rsidRPr="00E130F3">
        <w:lastRenderedPageBreak/>
        <w:t>Ordinační analýza</w:t>
      </w:r>
      <w:bookmarkEnd w:id="209"/>
      <w:bookmarkEnd w:id="210"/>
      <w:bookmarkEnd w:id="211"/>
    </w:p>
    <w:p w:rsidR="00AF2688" w:rsidRPr="00E130F3" w:rsidRDefault="00AF2688" w:rsidP="009D6B93">
      <w:pPr>
        <w:pStyle w:val="Nadpis2"/>
      </w:pPr>
      <w:bookmarkStart w:id="212" w:name="_Toc288042943"/>
      <w:bookmarkStart w:id="213" w:name="_Toc288043025"/>
      <w:bookmarkStart w:id="214" w:name="_Toc288425816"/>
      <w:r w:rsidRPr="00E130F3">
        <w:t>Úvod</w:t>
      </w:r>
      <w:bookmarkEnd w:id="212"/>
      <w:bookmarkEnd w:id="213"/>
      <w:bookmarkEnd w:id="214"/>
    </w:p>
    <w:p w:rsidR="00AF2688" w:rsidRPr="00E130F3" w:rsidRDefault="00AF2688" w:rsidP="009D6B93">
      <w:r w:rsidRPr="00E130F3">
        <w:t>Při řešení množství problémů se setkáváme se situací, kdy je počet sledovaných proměnných velmi rozsáhlý, nepřehledný a vztahy mezi nimi jsou velmi těžko interpretovatelné.</w:t>
      </w:r>
    </w:p>
    <w:p w:rsidR="00AF2688" w:rsidRPr="00E130F3" w:rsidRDefault="00AF2688" w:rsidP="009D6B93">
      <w:r w:rsidRPr="00E130F3">
        <w:t xml:space="preserve">Objekty charakterizované </w:t>
      </w:r>
      <w:r w:rsidRPr="00E130F3">
        <w:rPr>
          <w:i/>
        </w:rPr>
        <w:t>p</w:t>
      </w:r>
      <w:r w:rsidRPr="00E130F3">
        <w:t xml:space="preserve"> proměnnými si můžeme představit jako body v </w:t>
      </w:r>
      <w:r w:rsidRPr="00E130F3">
        <w:rPr>
          <w:i/>
        </w:rPr>
        <w:t>p</w:t>
      </w:r>
      <w:r w:rsidRPr="00E130F3">
        <w:t>-rozměrném prostoru. V tomto prostoru každý z rozměrů představuje hodnoty jedné proměnné. Když pracujeme pouze se dvěm</w:t>
      </w:r>
      <w:r w:rsidR="00BD46D3" w:rsidRPr="00E130F3">
        <w:t>a</w:t>
      </w:r>
      <w:r w:rsidRPr="00E130F3">
        <w:t xml:space="preserve"> nebo třemi proměnnými, situaci si můžeme zobrazit v dvoj- nebo trojrozměrném grafu. Tady lze bez problémů sledovat vztahy mezi objekty, jejich vzdálenost a seskupení. Situaci si můžeme představit na příkladě ekologických společenstev, kde objekty jsou lokality a proměnné druhy (</w:t>
      </w:r>
      <w:r w:rsidR="00C4069F" w:rsidRPr="00E130F3">
        <w:fldChar w:fldCharType="begin"/>
      </w:r>
      <w:r w:rsidR="001B130E" w:rsidRPr="00E130F3">
        <w:instrText xml:space="preserve"> REF _Ref288115717 \h </w:instrText>
      </w:r>
      <w:r w:rsidR="00C4069F" w:rsidRPr="00E130F3">
        <w:fldChar w:fldCharType="separate"/>
      </w:r>
      <w:r w:rsidR="008176CC" w:rsidRPr="00E130F3">
        <w:t xml:space="preserve">Tabulka </w:t>
      </w:r>
      <w:r w:rsidR="008176CC" w:rsidRPr="00E130F3">
        <w:rPr>
          <w:noProof/>
        </w:rPr>
        <w:t>6</w:t>
      </w:r>
      <w:r w:rsidR="008176CC" w:rsidRPr="00E130F3">
        <w:noBreakHyphen/>
      </w:r>
      <w:r w:rsidR="008176CC" w:rsidRPr="00E130F3">
        <w:rPr>
          <w:noProof/>
        </w:rPr>
        <w:t>1</w:t>
      </w:r>
      <w:r w:rsidR="00C4069F" w:rsidRPr="00E130F3">
        <w:fldChar w:fldCharType="end"/>
      </w:r>
      <w:r w:rsidRPr="00E130F3">
        <w:t xml:space="preserve">, </w:t>
      </w:r>
      <w:r w:rsidR="00C4069F" w:rsidRPr="00E130F3">
        <w:fldChar w:fldCharType="begin"/>
      </w:r>
      <w:r w:rsidR="001B130E" w:rsidRPr="00E130F3">
        <w:instrText xml:space="preserve"> REF _Ref288115732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w:t>
      </w:r>
      <w:r w:rsidR="00C4069F" w:rsidRPr="00E130F3">
        <w:fldChar w:fldCharType="end"/>
      </w:r>
      <w:r w:rsidRPr="00E130F3">
        <w:t>).</w:t>
      </w:r>
    </w:p>
    <w:p w:rsidR="001F16BD" w:rsidRPr="00E130F3" w:rsidRDefault="001F16BD" w:rsidP="001F16BD">
      <w:pPr>
        <w:pStyle w:val="Titulek"/>
        <w:keepNext/>
      </w:pPr>
      <w:bookmarkStart w:id="215" w:name="_Ref288115717"/>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6</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1</w:t>
      </w:r>
      <w:r w:rsidR="00C4069F" w:rsidRPr="00E130F3">
        <w:fldChar w:fldCharType="end"/>
      </w:r>
      <w:bookmarkEnd w:id="215"/>
      <w:r w:rsidRPr="00E130F3">
        <w:t xml:space="preserve"> Zastoupení třech druhů ptáků na třech lokalitách.</w:t>
      </w:r>
    </w:p>
    <w:tbl>
      <w:tblPr>
        <w:tblW w:w="0" w:type="auto"/>
        <w:jc w:val="center"/>
        <w:tblInd w:w="108" w:type="dxa"/>
        <w:tblLook w:val="01E0"/>
      </w:tblPr>
      <w:tblGrid>
        <w:gridCol w:w="1368"/>
        <w:gridCol w:w="2232"/>
        <w:gridCol w:w="2160"/>
        <w:gridCol w:w="1980"/>
      </w:tblGrid>
      <w:tr w:rsidR="00AF2688" w:rsidRPr="00E130F3" w:rsidTr="00AF2688">
        <w:trPr>
          <w:jc w:val="center"/>
        </w:trPr>
        <w:tc>
          <w:tcPr>
            <w:tcW w:w="1368" w:type="dxa"/>
            <w:tcBorders>
              <w:top w:val="single" w:sz="4" w:space="0" w:color="auto"/>
              <w:bottom w:val="single" w:sz="4" w:space="0" w:color="auto"/>
            </w:tcBorders>
          </w:tcPr>
          <w:p w:rsidR="00AF2688" w:rsidRPr="00E130F3" w:rsidRDefault="00AF2688" w:rsidP="009D6B93">
            <w:pPr>
              <w:pStyle w:val="Normaltabulka"/>
              <w:rPr>
                <w:lang w:val="cs-CZ"/>
              </w:rPr>
            </w:pPr>
            <w:bookmarkStart w:id="216" w:name="_Hlk280123498"/>
          </w:p>
        </w:tc>
        <w:tc>
          <w:tcPr>
            <w:tcW w:w="2232" w:type="dxa"/>
            <w:tcBorders>
              <w:top w:val="single" w:sz="4" w:space="0" w:color="auto"/>
              <w:bottom w:val="single" w:sz="4" w:space="0" w:color="auto"/>
            </w:tcBorders>
          </w:tcPr>
          <w:p w:rsidR="00AF2688" w:rsidRPr="00E130F3" w:rsidRDefault="00AF2688" w:rsidP="009D6B93">
            <w:pPr>
              <w:pStyle w:val="Normaltabulka"/>
              <w:rPr>
                <w:lang w:val="cs-CZ"/>
              </w:rPr>
            </w:pPr>
            <w:r w:rsidRPr="00E130F3">
              <w:rPr>
                <w:lang w:val="cs-CZ"/>
              </w:rPr>
              <w:t>Druh 1</w:t>
            </w:r>
          </w:p>
          <w:p w:rsidR="00AF2688" w:rsidRPr="00E130F3" w:rsidRDefault="00AF2688" w:rsidP="009D6B93">
            <w:pPr>
              <w:pStyle w:val="Normaltabulka"/>
              <w:rPr>
                <w:i/>
                <w:lang w:val="cs-CZ"/>
              </w:rPr>
            </w:pPr>
            <w:r w:rsidRPr="00E130F3">
              <w:rPr>
                <w:i/>
                <w:lang w:val="cs-CZ"/>
              </w:rPr>
              <w:t>Sturnus vulgaris</w:t>
            </w:r>
          </w:p>
        </w:tc>
        <w:tc>
          <w:tcPr>
            <w:tcW w:w="2160" w:type="dxa"/>
            <w:tcBorders>
              <w:top w:val="single" w:sz="4" w:space="0" w:color="auto"/>
              <w:bottom w:val="single" w:sz="4" w:space="0" w:color="auto"/>
            </w:tcBorders>
          </w:tcPr>
          <w:p w:rsidR="00AF2688" w:rsidRPr="00E130F3" w:rsidRDefault="00AF2688" w:rsidP="009D6B93">
            <w:pPr>
              <w:pStyle w:val="Normaltabulka"/>
              <w:rPr>
                <w:lang w:val="cs-CZ"/>
              </w:rPr>
            </w:pPr>
            <w:r w:rsidRPr="00E130F3">
              <w:rPr>
                <w:lang w:val="cs-CZ"/>
              </w:rPr>
              <w:t>Druh 2</w:t>
            </w:r>
          </w:p>
          <w:p w:rsidR="00AF2688" w:rsidRPr="00E130F3" w:rsidRDefault="00AF2688" w:rsidP="009D6B93">
            <w:pPr>
              <w:pStyle w:val="Normaltabulka"/>
              <w:rPr>
                <w:i/>
                <w:lang w:val="cs-CZ"/>
              </w:rPr>
            </w:pPr>
            <w:r w:rsidRPr="00E130F3">
              <w:rPr>
                <w:i/>
                <w:lang w:val="cs-CZ"/>
              </w:rPr>
              <w:t>Fringilla coelebs</w:t>
            </w:r>
          </w:p>
        </w:tc>
        <w:tc>
          <w:tcPr>
            <w:tcW w:w="1980" w:type="dxa"/>
            <w:tcBorders>
              <w:top w:val="single" w:sz="4" w:space="0" w:color="auto"/>
              <w:bottom w:val="single" w:sz="4" w:space="0" w:color="auto"/>
            </w:tcBorders>
          </w:tcPr>
          <w:p w:rsidR="00AF2688" w:rsidRPr="00E130F3" w:rsidRDefault="00AF2688" w:rsidP="009D6B93">
            <w:pPr>
              <w:pStyle w:val="Normaltabulka"/>
              <w:rPr>
                <w:lang w:val="cs-CZ"/>
              </w:rPr>
            </w:pPr>
            <w:r w:rsidRPr="00E130F3">
              <w:rPr>
                <w:lang w:val="cs-CZ"/>
              </w:rPr>
              <w:t>Druh 3</w:t>
            </w:r>
          </w:p>
          <w:p w:rsidR="00AF2688" w:rsidRPr="00E130F3" w:rsidRDefault="00AF2688" w:rsidP="009D6B93">
            <w:pPr>
              <w:pStyle w:val="Normaltabulka"/>
              <w:rPr>
                <w:i/>
                <w:lang w:val="cs-CZ"/>
              </w:rPr>
            </w:pPr>
            <w:r w:rsidRPr="00E130F3">
              <w:rPr>
                <w:i/>
                <w:lang w:val="cs-CZ"/>
              </w:rPr>
              <w:t>Parus major</w:t>
            </w:r>
          </w:p>
        </w:tc>
      </w:tr>
      <w:tr w:rsidR="00AF2688" w:rsidRPr="00E130F3" w:rsidTr="00AF2688">
        <w:trPr>
          <w:jc w:val="center"/>
        </w:trPr>
        <w:tc>
          <w:tcPr>
            <w:tcW w:w="1368" w:type="dxa"/>
            <w:tcBorders>
              <w:top w:val="single" w:sz="4" w:space="0" w:color="auto"/>
            </w:tcBorders>
          </w:tcPr>
          <w:p w:rsidR="00AF2688" w:rsidRPr="00E130F3" w:rsidRDefault="00AF2688" w:rsidP="009D6B93">
            <w:pPr>
              <w:pStyle w:val="Normaltabulka"/>
              <w:rPr>
                <w:lang w:val="cs-CZ"/>
              </w:rPr>
            </w:pPr>
            <w:r w:rsidRPr="00E130F3">
              <w:rPr>
                <w:lang w:val="cs-CZ"/>
              </w:rPr>
              <w:t>Lokalita A</w:t>
            </w:r>
          </w:p>
        </w:tc>
        <w:tc>
          <w:tcPr>
            <w:tcW w:w="2232" w:type="dxa"/>
            <w:tcBorders>
              <w:top w:val="single" w:sz="4" w:space="0" w:color="auto"/>
            </w:tcBorders>
          </w:tcPr>
          <w:p w:rsidR="00AF2688" w:rsidRPr="00E130F3" w:rsidRDefault="00AF2688" w:rsidP="009D6B93">
            <w:pPr>
              <w:pStyle w:val="Normaltabulka"/>
              <w:rPr>
                <w:lang w:val="cs-CZ"/>
              </w:rPr>
            </w:pPr>
            <w:r w:rsidRPr="00E130F3">
              <w:rPr>
                <w:lang w:val="cs-CZ"/>
              </w:rPr>
              <w:t>3</w:t>
            </w:r>
          </w:p>
        </w:tc>
        <w:tc>
          <w:tcPr>
            <w:tcW w:w="2160" w:type="dxa"/>
            <w:tcBorders>
              <w:top w:val="single" w:sz="4" w:space="0" w:color="auto"/>
            </w:tcBorders>
          </w:tcPr>
          <w:p w:rsidR="00AF2688" w:rsidRPr="00E130F3" w:rsidRDefault="00AF2688" w:rsidP="009D6B93">
            <w:pPr>
              <w:pStyle w:val="Normaltabulka"/>
              <w:rPr>
                <w:lang w:val="cs-CZ"/>
              </w:rPr>
            </w:pPr>
            <w:r w:rsidRPr="00E130F3">
              <w:rPr>
                <w:lang w:val="cs-CZ"/>
              </w:rPr>
              <w:t>5</w:t>
            </w:r>
          </w:p>
        </w:tc>
        <w:tc>
          <w:tcPr>
            <w:tcW w:w="1980" w:type="dxa"/>
            <w:tcBorders>
              <w:top w:val="single" w:sz="4" w:space="0" w:color="auto"/>
            </w:tcBorders>
          </w:tcPr>
          <w:p w:rsidR="00AF2688" w:rsidRPr="00E130F3" w:rsidRDefault="00AF2688" w:rsidP="009D6B93">
            <w:pPr>
              <w:pStyle w:val="Normaltabulka"/>
              <w:rPr>
                <w:lang w:val="cs-CZ"/>
              </w:rPr>
            </w:pPr>
            <w:r w:rsidRPr="00E130F3">
              <w:rPr>
                <w:lang w:val="cs-CZ"/>
              </w:rPr>
              <w:t>1</w:t>
            </w:r>
          </w:p>
        </w:tc>
      </w:tr>
      <w:tr w:rsidR="00AF2688" w:rsidRPr="00E130F3" w:rsidTr="00AF2688">
        <w:trPr>
          <w:jc w:val="center"/>
        </w:trPr>
        <w:tc>
          <w:tcPr>
            <w:tcW w:w="1368" w:type="dxa"/>
          </w:tcPr>
          <w:p w:rsidR="00AF2688" w:rsidRPr="00E130F3" w:rsidRDefault="00AF2688" w:rsidP="009D6B93">
            <w:pPr>
              <w:pStyle w:val="Normaltabulka"/>
              <w:rPr>
                <w:lang w:val="cs-CZ"/>
              </w:rPr>
            </w:pPr>
            <w:r w:rsidRPr="00E130F3">
              <w:rPr>
                <w:lang w:val="cs-CZ"/>
              </w:rPr>
              <w:t>Lokalita B</w:t>
            </w:r>
          </w:p>
        </w:tc>
        <w:tc>
          <w:tcPr>
            <w:tcW w:w="2232" w:type="dxa"/>
          </w:tcPr>
          <w:p w:rsidR="00AF2688" w:rsidRPr="00E130F3" w:rsidRDefault="00AF2688" w:rsidP="009D6B93">
            <w:pPr>
              <w:pStyle w:val="Normaltabulka"/>
              <w:rPr>
                <w:lang w:val="cs-CZ"/>
              </w:rPr>
            </w:pPr>
            <w:r w:rsidRPr="00E130F3">
              <w:rPr>
                <w:lang w:val="cs-CZ"/>
              </w:rPr>
              <w:t>5</w:t>
            </w:r>
          </w:p>
        </w:tc>
        <w:tc>
          <w:tcPr>
            <w:tcW w:w="2160" w:type="dxa"/>
          </w:tcPr>
          <w:p w:rsidR="00AF2688" w:rsidRPr="00E130F3" w:rsidRDefault="00AF2688" w:rsidP="009D6B93">
            <w:pPr>
              <w:pStyle w:val="Normaltabulka"/>
              <w:rPr>
                <w:lang w:val="cs-CZ"/>
              </w:rPr>
            </w:pPr>
            <w:r w:rsidRPr="00E130F3">
              <w:rPr>
                <w:lang w:val="cs-CZ"/>
              </w:rPr>
              <w:t>4</w:t>
            </w:r>
          </w:p>
        </w:tc>
        <w:tc>
          <w:tcPr>
            <w:tcW w:w="1980" w:type="dxa"/>
          </w:tcPr>
          <w:p w:rsidR="00AF2688" w:rsidRPr="00E130F3" w:rsidRDefault="00AF2688" w:rsidP="009D6B93">
            <w:pPr>
              <w:pStyle w:val="Normaltabulka"/>
              <w:rPr>
                <w:lang w:val="cs-CZ"/>
              </w:rPr>
            </w:pPr>
            <w:r w:rsidRPr="00E130F3">
              <w:rPr>
                <w:lang w:val="cs-CZ"/>
              </w:rPr>
              <w:t>3</w:t>
            </w:r>
          </w:p>
        </w:tc>
      </w:tr>
      <w:tr w:rsidR="00AF2688" w:rsidRPr="00E130F3" w:rsidTr="00AF2688">
        <w:trPr>
          <w:jc w:val="center"/>
        </w:trPr>
        <w:tc>
          <w:tcPr>
            <w:tcW w:w="1368" w:type="dxa"/>
            <w:tcBorders>
              <w:bottom w:val="single" w:sz="4" w:space="0" w:color="auto"/>
            </w:tcBorders>
          </w:tcPr>
          <w:p w:rsidR="00AF2688" w:rsidRPr="00E130F3" w:rsidRDefault="00AF2688" w:rsidP="009D6B93">
            <w:pPr>
              <w:pStyle w:val="Normaltabulka"/>
              <w:rPr>
                <w:lang w:val="cs-CZ"/>
              </w:rPr>
            </w:pPr>
            <w:r w:rsidRPr="00E130F3">
              <w:rPr>
                <w:lang w:val="cs-CZ"/>
              </w:rPr>
              <w:t>Lokalita C</w:t>
            </w:r>
          </w:p>
        </w:tc>
        <w:tc>
          <w:tcPr>
            <w:tcW w:w="2232" w:type="dxa"/>
            <w:tcBorders>
              <w:bottom w:val="single" w:sz="4" w:space="0" w:color="auto"/>
            </w:tcBorders>
          </w:tcPr>
          <w:p w:rsidR="00AF2688" w:rsidRPr="00E130F3" w:rsidRDefault="00AF2688" w:rsidP="009D6B93">
            <w:pPr>
              <w:pStyle w:val="Normaltabulka"/>
              <w:rPr>
                <w:lang w:val="cs-CZ"/>
              </w:rPr>
            </w:pPr>
            <w:r w:rsidRPr="00E130F3">
              <w:rPr>
                <w:lang w:val="cs-CZ"/>
              </w:rPr>
              <w:t>2</w:t>
            </w:r>
          </w:p>
        </w:tc>
        <w:tc>
          <w:tcPr>
            <w:tcW w:w="2160" w:type="dxa"/>
            <w:tcBorders>
              <w:bottom w:val="single" w:sz="4" w:space="0" w:color="auto"/>
            </w:tcBorders>
          </w:tcPr>
          <w:p w:rsidR="00AF2688" w:rsidRPr="00E130F3" w:rsidRDefault="00AF2688" w:rsidP="009D6B93">
            <w:pPr>
              <w:pStyle w:val="Normaltabulka"/>
              <w:rPr>
                <w:lang w:val="cs-CZ"/>
              </w:rPr>
            </w:pPr>
            <w:r w:rsidRPr="00E130F3">
              <w:rPr>
                <w:lang w:val="cs-CZ"/>
              </w:rPr>
              <w:t>3</w:t>
            </w:r>
          </w:p>
        </w:tc>
        <w:tc>
          <w:tcPr>
            <w:tcW w:w="1980" w:type="dxa"/>
            <w:tcBorders>
              <w:bottom w:val="single" w:sz="4" w:space="0" w:color="auto"/>
            </w:tcBorders>
          </w:tcPr>
          <w:p w:rsidR="00AF2688" w:rsidRPr="00E130F3" w:rsidRDefault="00AF2688" w:rsidP="009D6B93">
            <w:pPr>
              <w:pStyle w:val="Normaltabulka"/>
              <w:rPr>
                <w:lang w:val="cs-CZ"/>
              </w:rPr>
            </w:pPr>
            <w:r w:rsidRPr="00E130F3">
              <w:rPr>
                <w:lang w:val="cs-CZ"/>
              </w:rPr>
              <w:t>2</w:t>
            </w:r>
          </w:p>
        </w:tc>
      </w:tr>
      <w:bookmarkEnd w:id="216"/>
    </w:tbl>
    <w:p w:rsidR="00AF2688" w:rsidRPr="00E130F3" w:rsidRDefault="00AF2688" w:rsidP="00AF2688">
      <w:pPr>
        <w:rPr>
          <w:rFonts w:ascii="Arial" w:hAnsi="Arial"/>
        </w:rPr>
      </w:pPr>
    </w:p>
    <w:p w:rsidR="001F16BD" w:rsidRPr="00E130F3" w:rsidRDefault="00C87151" w:rsidP="001F16BD">
      <w:pPr>
        <w:keepNext/>
        <w:jc w:val="center"/>
      </w:pPr>
      <w:r w:rsidRPr="00E130F3">
        <w:rPr>
          <w:noProof/>
        </w:rPr>
        <w:drawing>
          <wp:inline distT="0" distB="0" distL="0" distR="0">
            <wp:extent cx="3450590" cy="2665730"/>
            <wp:effectExtent l="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7" cstate="print"/>
                    <a:srcRect/>
                    <a:stretch>
                      <a:fillRect/>
                    </a:stretch>
                  </pic:blipFill>
                  <pic:spPr bwMode="auto">
                    <a:xfrm>
                      <a:off x="0" y="0"/>
                      <a:ext cx="3450590" cy="2665730"/>
                    </a:xfrm>
                    <a:prstGeom prst="rect">
                      <a:avLst/>
                    </a:prstGeom>
                    <a:noFill/>
                    <a:ln w="9525">
                      <a:noFill/>
                      <a:miter lim="800000"/>
                      <a:headEnd/>
                      <a:tailEnd/>
                    </a:ln>
                  </pic:spPr>
                </pic:pic>
              </a:graphicData>
            </a:graphic>
          </wp:inline>
        </w:drawing>
      </w:r>
    </w:p>
    <w:p w:rsidR="00AF2688" w:rsidRPr="00E130F3" w:rsidRDefault="001F16BD" w:rsidP="001F16BD">
      <w:pPr>
        <w:pStyle w:val="Titulek"/>
        <w:rPr>
          <w:rFonts w:ascii="Arial" w:hAnsi="Arial"/>
        </w:rPr>
      </w:pPr>
      <w:bookmarkStart w:id="217" w:name="_Ref288115732"/>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w:t>
      </w:r>
      <w:r w:rsidR="00C4069F" w:rsidRPr="00E130F3">
        <w:fldChar w:fldCharType="end"/>
      </w:r>
      <w:bookmarkEnd w:id="217"/>
      <w:r w:rsidRPr="00E130F3">
        <w:t xml:space="preserve"> Umístění lokalit (A, B, C) v prostoru vytvořeném třemi ptačími druhy.</w:t>
      </w:r>
    </w:p>
    <w:p w:rsidR="00AF2688" w:rsidRPr="00E130F3" w:rsidRDefault="00AF2688" w:rsidP="001F16BD">
      <w:r w:rsidRPr="00E130F3">
        <w:t>Když je počet proměnných větší, nemůžeme je jednoduše prozkoumat v trojrozměrném grafu. Lze se podívat na umístění objektů v prostoru definovaném dvojicemi proměnných, ovšem prozkoumat tímto způsobem všechny možné páry proměnných by bylo velice pracné; kromě toho některé problémy a vztahy dat nejsou v kombinaci pouze dvou proměnných pozorovatelné. Mnohorozměrná data se tedy snažíme zjednodušit tak, že odhalíme hlavní trendy variability v celém soubo</w:t>
      </w:r>
      <w:r w:rsidR="00345F45">
        <w:t>r</w:t>
      </w:r>
      <w:r w:rsidRPr="00E130F3">
        <w:t xml:space="preserve">u proměnných. Mnohorozměrné řešení spočívá v zobrazení objektů v mnohorozměrném grafu s tolika osami, kolik je původních proměnných. Takový diagram je ovšem možné zobrazit ve dvou- nebo trojrozměrném prostoru. Proto se používá projekce takového mnohorozměrného diagramu do roviny nesoucí nejvíce variability. Při tomto procesu </w:t>
      </w:r>
      <w:r w:rsidRPr="00E130F3">
        <w:lastRenderedPageBreak/>
        <w:t xml:space="preserve">nedochází k větší ztrátě informace. Tomuto procesu říkáme </w:t>
      </w:r>
      <w:r w:rsidRPr="00E130F3">
        <w:rPr>
          <w:b/>
          <w:i/>
        </w:rPr>
        <w:t>redukce dimenzionality dat</w:t>
      </w:r>
      <w:r w:rsidRPr="00E130F3">
        <w:t xml:space="preserve"> a je základním </w:t>
      </w:r>
      <w:r w:rsidRPr="00E130F3">
        <w:rPr>
          <w:b/>
          <w:i/>
        </w:rPr>
        <w:t>principem</w:t>
      </w:r>
      <w:r w:rsidRPr="00E130F3">
        <w:rPr>
          <w:i/>
        </w:rPr>
        <w:t xml:space="preserve"> </w:t>
      </w:r>
      <w:r w:rsidRPr="00E130F3">
        <w:rPr>
          <w:b/>
          <w:i/>
        </w:rPr>
        <w:t>ordinačních metod</w:t>
      </w:r>
      <w:r w:rsidRPr="00E130F3">
        <w:rPr>
          <w:i/>
        </w:rPr>
        <w:t>.</w:t>
      </w:r>
    </w:p>
    <w:p w:rsidR="00AF2688" w:rsidRPr="00E130F3" w:rsidRDefault="00AF2688" w:rsidP="001F16BD">
      <w:r w:rsidRPr="00E130F3">
        <w:rPr>
          <w:b/>
          <w:i/>
        </w:rPr>
        <w:t>Ordinace</w:t>
      </w:r>
      <w:r w:rsidRPr="00E130F3">
        <w:t xml:space="preserve"> je obecné označení pro skupinu metod, které slouží k seřazení objektů podél tzv. </w:t>
      </w:r>
      <w:r w:rsidRPr="00E130F3">
        <w:rPr>
          <w:b/>
          <w:i/>
        </w:rPr>
        <w:t>ordinační osy</w:t>
      </w:r>
      <w:r w:rsidRPr="00E130F3">
        <w:t xml:space="preserve"> (teoretického gradientu, resp. hypotetické – latentní proměnné) tak, aby byl zachován trend a struktura v datech. Ordinační metody umožňují odhalit vztahy mezi proměnnými stejně jako vztahy mezi objekty. Úspěšnost ordinačních metod závisí na struktuře obsažené v datech. Dobře strukturovaná data, tedy data, v nichž existují vztahy mezi proměnnými, umožňují koncentraci podstatné části variability do několika málo ordinačních os.</w:t>
      </w:r>
    </w:p>
    <w:p w:rsidR="00AF2688" w:rsidRPr="00E130F3" w:rsidRDefault="00AF2688" w:rsidP="001F16BD">
      <w:r w:rsidRPr="00E130F3">
        <w:t xml:space="preserve">Všechny ordinační techniky redukující dimenzionalitu jsou založeny na </w:t>
      </w:r>
      <w:r w:rsidRPr="00E130F3">
        <w:rPr>
          <w:b/>
          <w:i/>
        </w:rPr>
        <w:t>vlastní analýze</w:t>
      </w:r>
      <w:r w:rsidRPr="00E130F3">
        <w:t xml:space="preserve"> (</w:t>
      </w:r>
      <w:r w:rsidRPr="00E130F3">
        <w:rPr>
          <w:i/>
        </w:rPr>
        <w:t>eigenanalysis</w:t>
      </w:r>
      <w:r w:rsidRPr="00E130F3">
        <w:t xml:space="preserve">), tj. hledání </w:t>
      </w:r>
      <w:r w:rsidRPr="00E130F3">
        <w:rPr>
          <w:b/>
          <w:i/>
        </w:rPr>
        <w:t>vlastních vektorů</w:t>
      </w:r>
      <w:r w:rsidRPr="00E130F3">
        <w:t xml:space="preserve"> (</w:t>
      </w:r>
      <w:r w:rsidRPr="00E130F3">
        <w:rPr>
          <w:i/>
        </w:rPr>
        <w:t>eigenvectors</w:t>
      </w:r>
      <w:r w:rsidRPr="00E130F3">
        <w:t>) asociační matice. Výpočet má dvě nejběžnější řešení, obě z nich se ve vícerozměrné analýze používají v různých oborech ponejvíce z historických a interpretačních důvodů:</w:t>
      </w:r>
    </w:p>
    <w:p w:rsidR="00AF2688" w:rsidRPr="00E130F3" w:rsidRDefault="00AF2688" w:rsidP="00C65C58">
      <w:pPr>
        <w:pStyle w:val="Odstavecseseznamem"/>
        <w:numPr>
          <w:ilvl w:val="0"/>
          <w:numId w:val="34"/>
        </w:numPr>
      </w:pPr>
      <w:r w:rsidRPr="00E130F3">
        <w:t>výpočetn</w:t>
      </w:r>
      <w:r w:rsidR="009E77C5" w:rsidRPr="00E130F3">
        <w:t>í přístup maticové algebry (viz</w:t>
      </w:r>
      <w:r w:rsidRPr="00E130F3">
        <w:t xml:space="preserve"> příloha Základy maticové algebry)</w:t>
      </w:r>
      <w:r w:rsidR="00BD2521" w:rsidRPr="00E130F3">
        <w:t>:</w:t>
      </w:r>
    </w:p>
    <w:p w:rsidR="00AF2688" w:rsidRPr="00E130F3" w:rsidRDefault="00AF2688" w:rsidP="00C65C58">
      <w:pPr>
        <w:pStyle w:val="Odstavecseseznamem"/>
        <w:numPr>
          <w:ilvl w:val="1"/>
          <w:numId w:val="34"/>
        </w:numPr>
      </w:pPr>
      <w:r w:rsidRPr="00E130F3">
        <w:t>výsledek je získán jednoznačným matematickým postupem pomocí výpočtu vlastních čísel a vlastních vektorů čtvercové asociační matice</w:t>
      </w:r>
      <w:r w:rsidR="00BD2521" w:rsidRPr="00E130F3">
        <w:t>;</w:t>
      </w:r>
    </w:p>
    <w:p w:rsidR="00AF2688" w:rsidRPr="00E130F3" w:rsidRDefault="00AF2688" w:rsidP="00C65C58">
      <w:pPr>
        <w:pStyle w:val="Odstavecseseznamem"/>
        <w:numPr>
          <w:ilvl w:val="1"/>
          <w:numId w:val="34"/>
        </w:numPr>
      </w:pPr>
      <w:r w:rsidRPr="00E130F3">
        <w:t>vlastní vektory matice představují řešení definující směr ortogonálních os ordinační analýzy ve vícerozměrném prostoru</w:t>
      </w:r>
      <w:r w:rsidR="00BD2521" w:rsidRPr="00E130F3">
        <w:t>;</w:t>
      </w:r>
    </w:p>
    <w:p w:rsidR="00AF2688" w:rsidRPr="00E130F3" w:rsidRDefault="00AF2688" w:rsidP="00C65C58">
      <w:pPr>
        <w:pStyle w:val="Odstavecseseznamem"/>
        <w:numPr>
          <w:ilvl w:val="1"/>
          <w:numId w:val="34"/>
        </w:numPr>
      </w:pPr>
      <w:r w:rsidRPr="00E130F3">
        <w:t>míra variability nesené na osách ordinační analýzy je popsána vlastními čísly matice; v případě existence vztahů mezi původními proměnnými nesou první z těchto os ordinační analýzy větší podíl variability dat</w:t>
      </w:r>
      <w:r w:rsidR="009E77C5" w:rsidRPr="00E130F3">
        <w:t>,</w:t>
      </w:r>
      <w:r w:rsidRPr="00E130F3">
        <w:t xml:space="preserve"> než připadá na původní proměnné</w:t>
      </w:r>
      <w:r w:rsidR="00BD2521" w:rsidRPr="00E130F3">
        <w:t>;</w:t>
      </w:r>
      <w:r w:rsidRPr="00E130F3">
        <w:t xml:space="preserve">  </w:t>
      </w:r>
    </w:p>
    <w:p w:rsidR="00AF2688" w:rsidRPr="00E130F3" w:rsidRDefault="00AF2688" w:rsidP="00C65C58">
      <w:pPr>
        <w:pStyle w:val="Odstavecseseznamem"/>
        <w:numPr>
          <w:ilvl w:val="1"/>
          <w:numId w:val="34"/>
        </w:numPr>
      </w:pPr>
      <w:r w:rsidRPr="00E130F3">
        <w:rPr>
          <w:i/>
        </w:rPr>
        <w:t>nevýhoda:</w:t>
      </w:r>
      <w:r w:rsidRPr="00E130F3">
        <w:t xml:space="preserve"> metoda není pro nematematické obory intuitivní</w:t>
      </w:r>
      <w:r w:rsidR="00ED49D5" w:rsidRPr="00E130F3">
        <w:t>; výpočetně náročné pro velké datové matice a proto řada softwaru používá iterativní postup</w:t>
      </w:r>
      <w:r w:rsidR="00BD2521" w:rsidRPr="00E130F3">
        <w:t>;</w:t>
      </w:r>
      <w:r w:rsidR="00ED49D5" w:rsidRPr="00E130F3">
        <w:t xml:space="preserve"> </w:t>
      </w:r>
    </w:p>
    <w:p w:rsidR="00AF2688" w:rsidRPr="00E130F3" w:rsidRDefault="00AF2688" w:rsidP="00C65C58">
      <w:pPr>
        <w:pStyle w:val="Odstavecseseznamem"/>
        <w:numPr>
          <w:ilvl w:val="0"/>
          <w:numId w:val="34"/>
        </w:numPr>
      </w:pPr>
      <w:r w:rsidRPr="00E130F3">
        <w:t>geometrický iterativní přístup (detailněji popsán v kapitole o korespondenční analýze)</w:t>
      </w:r>
      <w:r w:rsidR="00BD2521" w:rsidRPr="00E130F3">
        <w:t>:</w:t>
      </w:r>
    </w:p>
    <w:p w:rsidR="00AF2688" w:rsidRPr="00E130F3" w:rsidRDefault="00AF2688" w:rsidP="00C65C58">
      <w:pPr>
        <w:pStyle w:val="Odstavecseseznamem"/>
        <w:numPr>
          <w:ilvl w:val="1"/>
          <w:numId w:val="34"/>
        </w:numPr>
      </w:pPr>
      <w:r w:rsidRPr="00E130F3">
        <w:t>metoda je intuitivní z pohledu významu ordinačních analýz pro praktickou analýzu dat</w:t>
      </w:r>
      <w:r w:rsidR="00BD2521" w:rsidRPr="00E130F3">
        <w:t>;</w:t>
      </w:r>
    </w:p>
    <w:p w:rsidR="00AF2688" w:rsidRPr="00E130F3" w:rsidRDefault="00AF2688" w:rsidP="00C65C58">
      <w:pPr>
        <w:pStyle w:val="Odstavecseseznamem"/>
        <w:numPr>
          <w:ilvl w:val="1"/>
          <w:numId w:val="34"/>
        </w:numPr>
      </w:pPr>
      <w:r w:rsidRPr="00E130F3">
        <w:t>pracuje s představou rotace pohledu kolem objektů ve vícerozměrném prostoru, která nalézá optimální pohled nesoucí největší množství variability</w:t>
      </w:r>
      <w:r w:rsidR="00BD2521" w:rsidRPr="00E130F3">
        <w:t>;</w:t>
      </w:r>
    </w:p>
    <w:p w:rsidR="00AF2688" w:rsidRPr="00E130F3" w:rsidRDefault="00AF2688" w:rsidP="00C65C58">
      <w:pPr>
        <w:pStyle w:val="Odstavecseseznamem"/>
        <w:numPr>
          <w:ilvl w:val="1"/>
          <w:numId w:val="34"/>
        </w:numPr>
      </w:pPr>
      <w:r w:rsidRPr="00E130F3">
        <w:t>interpretačně jde v analýze ekologických dat o analogii postupu váženého průměrování používané v analýze valenčních charakteristik taxonů</w:t>
      </w:r>
      <w:r w:rsidR="00BD2521" w:rsidRPr="00E130F3">
        <w:t>;</w:t>
      </w:r>
      <w:r w:rsidRPr="00E130F3">
        <w:t xml:space="preserve">  </w:t>
      </w:r>
    </w:p>
    <w:p w:rsidR="00AF2688" w:rsidRPr="00E130F3" w:rsidRDefault="00AF2688" w:rsidP="00C65C58">
      <w:pPr>
        <w:pStyle w:val="Odstavecseseznamem"/>
        <w:numPr>
          <w:ilvl w:val="1"/>
          <w:numId w:val="34"/>
        </w:numPr>
      </w:pPr>
      <w:r w:rsidRPr="00E130F3">
        <w:t>jde o iterační algoritmus:</w:t>
      </w:r>
    </w:p>
    <w:p w:rsidR="00AF2688" w:rsidRPr="00E130F3" w:rsidRDefault="00AF2688" w:rsidP="00C65C58">
      <w:pPr>
        <w:pStyle w:val="Odstavecseseznamem"/>
        <w:numPr>
          <w:ilvl w:val="2"/>
          <w:numId w:val="34"/>
        </w:numPr>
      </w:pPr>
      <w:r w:rsidRPr="00E130F3">
        <w:t>v prvním kroku je náhodně zvolena osa (vektor) ve vícerozměrném prostoru</w:t>
      </w:r>
      <w:r w:rsidR="00BD2521" w:rsidRPr="00E130F3">
        <w:t>;</w:t>
      </w:r>
    </w:p>
    <w:p w:rsidR="00AF2688" w:rsidRPr="00E130F3" w:rsidRDefault="00AF2688" w:rsidP="00C65C58">
      <w:pPr>
        <w:pStyle w:val="Odstavecseseznamem"/>
        <w:numPr>
          <w:ilvl w:val="2"/>
          <w:numId w:val="34"/>
        </w:numPr>
      </w:pPr>
      <w:r w:rsidRPr="00E130F3">
        <w:t>je vyhodnocena variabilita spjatá s touto osou a ověřeno, zda jiné proložení osy (nyní již jde o systematický postup, náhodné je pouze stanovení osy v prvním kroku výpočtu) nevysvětluje variabilitu dat lépe</w:t>
      </w:r>
      <w:r w:rsidR="00BD2521" w:rsidRPr="00E130F3">
        <w:t>;</w:t>
      </w:r>
    </w:p>
    <w:p w:rsidR="00AF2688" w:rsidRPr="00E130F3" w:rsidRDefault="00AF2688" w:rsidP="00C65C58">
      <w:pPr>
        <w:pStyle w:val="Odstavecseseznamem"/>
        <w:numPr>
          <w:ilvl w:val="2"/>
          <w:numId w:val="34"/>
        </w:numPr>
      </w:pPr>
      <w:r w:rsidRPr="00E130F3">
        <w:t>postup je opakován</w:t>
      </w:r>
      <w:r w:rsidR="001C236D" w:rsidRPr="00E130F3">
        <w:t>,</w:t>
      </w:r>
      <w:r w:rsidRPr="00E130F3">
        <w:t xml:space="preserve"> dokud není možno dosáhnout v dané ose vyšší vyčerpané variability</w:t>
      </w:r>
      <w:r w:rsidR="00BD2521" w:rsidRPr="00E130F3">
        <w:t>;</w:t>
      </w:r>
    </w:p>
    <w:p w:rsidR="00AF2688" w:rsidRPr="00E130F3" w:rsidRDefault="00AF2688" w:rsidP="00C65C58">
      <w:pPr>
        <w:pStyle w:val="Odstavecseseznamem"/>
        <w:numPr>
          <w:ilvl w:val="2"/>
          <w:numId w:val="34"/>
        </w:numPr>
      </w:pPr>
      <w:r w:rsidRPr="00E130F3">
        <w:t>osa je zafixována a algoritmus pokračuje hledáním další osy, ortogonální k již nalezené ose; celý postup je opakován až do dosažení maximálního počtu os pro daný typ ordinační analýzy</w:t>
      </w:r>
      <w:r w:rsidR="00BD2521" w:rsidRPr="00E130F3">
        <w:t>;</w:t>
      </w:r>
      <w:r w:rsidRPr="00E130F3">
        <w:t xml:space="preserve"> </w:t>
      </w:r>
    </w:p>
    <w:p w:rsidR="00AF2688" w:rsidRPr="00E130F3" w:rsidRDefault="00AF2688" w:rsidP="00C65C58">
      <w:pPr>
        <w:pStyle w:val="Odstavecseseznamem"/>
        <w:numPr>
          <w:ilvl w:val="1"/>
          <w:numId w:val="34"/>
        </w:numPr>
      </w:pPr>
      <w:r w:rsidRPr="00E130F3">
        <w:rPr>
          <w:i/>
        </w:rPr>
        <w:t>nevýhoda:</w:t>
      </w:r>
      <w:r w:rsidRPr="00E130F3">
        <w:t xml:space="preserve"> metoda nemusí nalézt nejlepší řešení</w:t>
      </w:r>
      <w:r w:rsidR="001C236D" w:rsidRPr="00E130F3">
        <w:t>,</w:t>
      </w:r>
      <w:r w:rsidRPr="00E130F3">
        <w:t xml:space="preserve"> pokud při iteračním p</w:t>
      </w:r>
      <w:r w:rsidR="001C236D" w:rsidRPr="00E130F3">
        <w:t xml:space="preserve">rocesu nalezne lokální minimum </w:t>
      </w:r>
      <w:r w:rsidRPr="00E130F3">
        <w:t>dostatečné pro zastavení algoritmu</w:t>
      </w:r>
      <w:r w:rsidR="00CC2F9E" w:rsidRPr="00E130F3">
        <w:t xml:space="preserve"> (nicméně v praxi tento problém nastává vzácně)</w:t>
      </w:r>
      <w:r w:rsidR="00BD2521" w:rsidRPr="00E130F3">
        <w:t>;</w:t>
      </w:r>
    </w:p>
    <w:p w:rsidR="00AF2688" w:rsidRPr="00E130F3" w:rsidRDefault="00AF2688" w:rsidP="00C65C58">
      <w:pPr>
        <w:pStyle w:val="Odstavecseseznamem"/>
        <w:numPr>
          <w:ilvl w:val="1"/>
          <w:numId w:val="34"/>
        </w:numPr>
      </w:pPr>
      <w:r w:rsidRPr="00E130F3">
        <w:rPr>
          <w:i/>
        </w:rPr>
        <w:t>nevýhoda:</w:t>
      </w:r>
      <w:r w:rsidRPr="00E130F3">
        <w:t xml:space="preserve"> různé softwarové implementace mohou dávat mírně odlišné výsledky</w:t>
      </w:r>
      <w:r w:rsidR="00CC2F9E" w:rsidRPr="00E130F3">
        <w:t>.</w:t>
      </w:r>
    </w:p>
    <w:p w:rsidR="00AF2688" w:rsidRPr="00E130F3" w:rsidRDefault="00AF2688" w:rsidP="00AF2688">
      <w:pPr>
        <w:rPr>
          <w:lang w:eastAsia="de-DE"/>
        </w:rPr>
      </w:pPr>
    </w:p>
    <w:p w:rsidR="001B130E" w:rsidRPr="00E130F3" w:rsidRDefault="001B130E" w:rsidP="001F16BD">
      <w:pPr>
        <w:sectPr w:rsidR="001B130E" w:rsidRPr="00E130F3" w:rsidSect="00F43C3E">
          <w:pgSz w:w="11906" w:h="16838"/>
          <w:pgMar w:top="1134" w:right="1134" w:bottom="1418" w:left="1418" w:header="709" w:footer="709" w:gutter="0"/>
          <w:cols w:space="708"/>
          <w:docGrid w:linePitch="360"/>
        </w:sectPr>
      </w:pPr>
    </w:p>
    <w:p w:rsidR="00AF2688" w:rsidRPr="00E130F3" w:rsidRDefault="00AF2688" w:rsidP="001F16BD">
      <w:r w:rsidRPr="00E130F3">
        <w:lastRenderedPageBreak/>
        <w:t>Úvod do vlastní analýzy vlastních čísel a vlastních vektorů je v</w:t>
      </w:r>
      <w:r w:rsidR="00827D56" w:rsidRPr="00E130F3">
        <w:t> Příloze:</w:t>
      </w:r>
      <w:r w:rsidRPr="00E130F3">
        <w:t xml:space="preserve"> Základy maticové algebry. V kontextu ordinačních metod je ovšem nutno zdůraznit několik bodů.</w:t>
      </w:r>
    </w:p>
    <w:p w:rsidR="00AF2688" w:rsidRPr="00E130F3" w:rsidRDefault="00AF2688" w:rsidP="00C65C58">
      <w:pPr>
        <w:pStyle w:val="Odstavecseseznamem"/>
        <w:numPr>
          <w:ilvl w:val="0"/>
          <w:numId w:val="35"/>
        </w:numPr>
      </w:pPr>
      <w:r w:rsidRPr="00E130F3">
        <w:t>Vlastní analýza probíhá na čtvercové symetrické matici odvozené z datové matice.</w:t>
      </w:r>
    </w:p>
    <w:p w:rsidR="00AF2688" w:rsidRPr="00E130F3" w:rsidRDefault="00AF2688" w:rsidP="00C65C58">
      <w:pPr>
        <w:pStyle w:val="Odstavecseseznamem"/>
        <w:numPr>
          <w:ilvl w:val="0"/>
          <w:numId w:val="35"/>
        </w:numPr>
      </w:pPr>
      <w:r w:rsidRPr="00E130F3">
        <w:t xml:space="preserve">Vlastní analýza má jediné řešení a není závislá na řádu matice. </w:t>
      </w:r>
    </w:p>
    <w:p w:rsidR="00AF2688" w:rsidRPr="00E130F3" w:rsidRDefault="00AF2688" w:rsidP="00C65C58">
      <w:pPr>
        <w:pStyle w:val="Odstavecseseznamem"/>
        <w:numPr>
          <w:ilvl w:val="0"/>
          <w:numId w:val="35"/>
        </w:numPr>
      </w:pPr>
      <w:r w:rsidRPr="00E130F3">
        <w:t>Směr ordinační osy je určen vlastním vektorem (</w:t>
      </w:r>
      <w:r w:rsidR="00C4069F" w:rsidRPr="00E130F3">
        <w:rPr>
          <w:i/>
        </w:rPr>
        <w:t>eigenvector</w:t>
      </w:r>
      <w:r w:rsidRPr="00E130F3">
        <w:t>) a je k ní přiřazena vlastní hodnota (</w:t>
      </w:r>
      <w:r w:rsidR="00C4069F" w:rsidRPr="00E130F3">
        <w:rPr>
          <w:i/>
        </w:rPr>
        <w:t>eigenvalue</w:t>
      </w:r>
      <w:r w:rsidRPr="00E130F3">
        <w:t>).</w:t>
      </w:r>
    </w:p>
    <w:p w:rsidR="00AF2688" w:rsidRPr="00E130F3" w:rsidRDefault="00AF2688" w:rsidP="00C65C58">
      <w:pPr>
        <w:pStyle w:val="Odstavecseseznamem"/>
        <w:numPr>
          <w:ilvl w:val="0"/>
          <w:numId w:val="35"/>
        </w:numPr>
      </w:pPr>
      <w:r w:rsidRPr="00E130F3">
        <w:t>Osy jsou seřazeny podle jejich vlastních hodnot, tudíž první osa má nejvyšší vlastní hodnotu, druhá osa druhou nejvyšší atd.</w:t>
      </w:r>
    </w:p>
    <w:p w:rsidR="00AF2688" w:rsidRPr="00E130F3" w:rsidRDefault="00AF2688" w:rsidP="00C65C58">
      <w:pPr>
        <w:pStyle w:val="Odstavecseseznamem"/>
        <w:numPr>
          <w:ilvl w:val="0"/>
          <w:numId w:val="35"/>
        </w:numPr>
      </w:pPr>
      <w:r w:rsidRPr="00E130F3">
        <w:t>Vlastní hodnoty mají matematický význam, který může pomoci interpretaci. V analýze hlavních komponent (PCA) vlastní hodnoty představují vysvětlenou variabilitu, rozptyl (variance extracted). V korespondenční analýze a metodách od ní odvozených představují vlastní hodnoty vysvětlenou inercii (inertia extracted).</w:t>
      </w:r>
    </w:p>
    <w:p w:rsidR="00AF2688" w:rsidRPr="00E130F3" w:rsidRDefault="00AF2688" w:rsidP="00C65C58">
      <w:pPr>
        <w:pStyle w:val="Odstavecseseznamem"/>
        <w:numPr>
          <w:ilvl w:val="0"/>
          <w:numId w:val="35"/>
        </w:numPr>
      </w:pPr>
      <w:r w:rsidRPr="00E130F3">
        <w:t>Osy jsou navzájem kolmé (ortogonální).</w:t>
      </w:r>
    </w:p>
    <w:p w:rsidR="00AF2688" w:rsidRPr="00E130F3" w:rsidRDefault="00AF2688" w:rsidP="00C65C58">
      <w:pPr>
        <w:pStyle w:val="Odstavecseseznamem"/>
        <w:numPr>
          <w:ilvl w:val="0"/>
          <w:numId w:val="35"/>
        </w:numPr>
      </w:pPr>
      <w:r w:rsidRPr="00E130F3">
        <w:t>Počet ordinačních os je obvykle roven počtu proměnných, resp. počtu proměnných minus jedna (nebo počtu objektů minus jedna, když je tato hodnota menší). Počet ordinačních os, které se vyplatí interpretovat, by měl být co nejmenší při zachování maximální interpretovatelnosti.</w:t>
      </w:r>
    </w:p>
    <w:p w:rsidR="00AF2688" w:rsidRPr="00E130F3" w:rsidRDefault="00AF2688" w:rsidP="00C65C58">
      <w:pPr>
        <w:pStyle w:val="Odstavecseseznamem"/>
        <w:numPr>
          <w:ilvl w:val="0"/>
          <w:numId w:val="35"/>
        </w:numPr>
      </w:pPr>
      <w:r w:rsidRPr="00E130F3">
        <w:t xml:space="preserve">Pozice objektů a proměnných v ordinačním diagramu jsou vypočítány zároveň a proto můžou být zobrazeny v tom samém ordinačním diagramu (takový diagram se nazývá </w:t>
      </w:r>
      <w:r w:rsidR="00331A8F" w:rsidRPr="00E130F3">
        <w:rPr>
          <w:i/>
        </w:rPr>
        <w:t>biplot</w:t>
      </w:r>
      <w:r w:rsidRPr="00E130F3">
        <w:t>).</w:t>
      </w:r>
    </w:p>
    <w:p w:rsidR="00AF2688" w:rsidRPr="00E130F3" w:rsidRDefault="00AF2688" w:rsidP="00CC2F9E">
      <w:r w:rsidRPr="00E130F3">
        <w:t>Ordinační metody jsou především průzkumné metody, které se používají ke tvorbě hypotéz a primárně neslouží k jejich testování. Ordinační metody se nezabývají příčinnými vztahy.</w:t>
      </w:r>
      <w:r w:rsidR="001F16BD" w:rsidRPr="00E130F3">
        <w:t xml:space="preserve"> </w:t>
      </w:r>
    </w:p>
    <w:p w:rsidR="001F16BD" w:rsidRPr="00E130F3" w:rsidRDefault="001F16BD" w:rsidP="001F16BD">
      <w:pPr>
        <w:rPr>
          <w:b/>
          <w:i/>
        </w:rPr>
      </w:pPr>
    </w:p>
    <w:p w:rsidR="00AF2688" w:rsidRPr="00E130F3" w:rsidRDefault="00AF2688" w:rsidP="001F16BD">
      <w:r w:rsidRPr="00E130F3">
        <w:rPr>
          <w:b/>
          <w:i/>
        </w:rPr>
        <w:t>Rozdíl</w:t>
      </w:r>
      <w:r w:rsidRPr="00E130F3">
        <w:t xml:space="preserve"> mezi </w:t>
      </w:r>
      <w:r w:rsidRPr="00E130F3">
        <w:rPr>
          <w:b/>
          <w:i/>
        </w:rPr>
        <w:t>shlukovou analýzou</w:t>
      </w:r>
      <w:r w:rsidRPr="00E130F3">
        <w:t xml:space="preserve"> a </w:t>
      </w:r>
      <w:r w:rsidRPr="00E130F3">
        <w:rPr>
          <w:b/>
          <w:i/>
        </w:rPr>
        <w:t>ordinací</w:t>
      </w:r>
      <w:r w:rsidRPr="00E130F3">
        <w:rPr>
          <w:i/>
        </w:rPr>
        <w:t xml:space="preserve"> </w:t>
      </w:r>
      <w:r w:rsidRPr="00E130F3">
        <w:t xml:space="preserve">je znázorněn na </w:t>
      </w:r>
      <w:r w:rsidR="00C4069F" w:rsidRPr="00E130F3">
        <w:fldChar w:fldCharType="begin"/>
      </w:r>
      <w:r w:rsidR="001B130E" w:rsidRPr="00E130F3">
        <w:instrText xml:space="preserve"> REF _Ref288116062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2</w:t>
      </w:r>
      <w:r w:rsidR="00C4069F" w:rsidRPr="00E130F3">
        <w:fldChar w:fldCharType="end"/>
      </w:r>
      <w:r w:rsidRPr="00E130F3">
        <w:t>.</w:t>
      </w:r>
      <w:r w:rsidR="001B130E" w:rsidRPr="00E130F3">
        <w:t xml:space="preserve"> </w:t>
      </w:r>
      <w:r w:rsidRPr="00E130F3">
        <w:rPr>
          <w:bCs/>
        </w:rPr>
        <w:t>Shluková analýza nachází v datech skupiny; klasifikuje objekty nebo proměnné do skupin. Ordinační metody seřazují objekty a/nebo proměnné podél ordinačních os.</w:t>
      </w:r>
    </w:p>
    <w:p w:rsidR="001F16BD" w:rsidRPr="00E130F3" w:rsidRDefault="00AF2688" w:rsidP="001F16BD">
      <w:pPr>
        <w:keepNext/>
        <w:jc w:val="center"/>
      </w:pPr>
      <w:r w:rsidRPr="00E130F3">
        <w:rPr>
          <w:noProof/>
        </w:rPr>
        <w:drawing>
          <wp:inline distT="0" distB="0" distL="0" distR="0">
            <wp:extent cx="5756910" cy="2783205"/>
            <wp:effectExtent l="1905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328" cstate="print"/>
                    <a:srcRect/>
                    <a:stretch>
                      <a:fillRect/>
                    </a:stretch>
                  </pic:blipFill>
                  <pic:spPr bwMode="auto">
                    <a:xfrm>
                      <a:off x="0" y="0"/>
                      <a:ext cx="5756910" cy="2783205"/>
                    </a:xfrm>
                    <a:prstGeom prst="rect">
                      <a:avLst/>
                    </a:prstGeom>
                    <a:noFill/>
                    <a:ln w="9525">
                      <a:noFill/>
                      <a:miter lim="800000"/>
                      <a:headEnd/>
                      <a:tailEnd/>
                    </a:ln>
                  </pic:spPr>
                </pic:pic>
              </a:graphicData>
            </a:graphic>
          </wp:inline>
        </w:drawing>
      </w:r>
    </w:p>
    <w:p w:rsidR="00AF2688" w:rsidRPr="00E130F3" w:rsidRDefault="001F16BD" w:rsidP="001F16BD">
      <w:pPr>
        <w:pStyle w:val="Titulek"/>
        <w:rPr>
          <w:lang w:eastAsia="de-DE"/>
        </w:rPr>
      </w:pPr>
      <w:bookmarkStart w:id="218" w:name="_Ref288116062"/>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2</w:t>
      </w:r>
      <w:r w:rsidR="00C4069F" w:rsidRPr="00E130F3">
        <w:fldChar w:fldCharType="end"/>
      </w:r>
      <w:bookmarkEnd w:id="218"/>
      <w:r w:rsidRPr="00E130F3">
        <w:t xml:space="preserve"> Dvě možnosti zpracování mnohorozměrných dat: a shluková analýza, b ordinace. y1, y2 – původní proměnné.</w:t>
      </w:r>
    </w:p>
    <w:p w:rsidR="00AF2688" w:rsidRPr="00E130F3" w:rsidRDefault="00CC2F9E" w:rsidP="001F16BD">
      <w:pPr>
        <w:pStyle w:val="Nadpis3"/>
      </w:pPr>
      <w:bookmarkStart w:id="219" w:name="_Toc288425817"/>
      <w:r w:rsidRPr="00E130F3">
        <w:t>Interpretace výsledků ordinační analýzy</w:t>
      </w:r>
      <w:bookmarkEnd w:id="219"/>
    </w:p>
    <w:p w:rsidR="00AF2688" w:rsidRPr="00E130F3" w:rsidRDefault="00AF2688" w:rsidP="001F16BD">
      <w:pPr>
        <w:rPr>
          <w:lang w:eastAsia="de-DE"/>
        </w:rPr>
      </w:pPr>
      <w:r w:rsidRPr="00E130F3">
        <w:rPr>
          <w:lang w:eastAsia="de-DE"/>
        </w:rPr>
        <w:t>Matematický význam výsledků ordinační analýzy je jasný – jde o sadu vzájemně ortogonálních (nezávislých) vektorů (ordinačních os, dimenzí ordinačního prostoru) přeskupujících variabilitu spjatou s jednotlivými proměnnými tak</w:t>
      </w:r>
      <w:r w:rsidR="00BD46D3" w:rsidRPr="00E130F3">
        <w:rPr>
          <w:lang w:eastAsia="de-DE"/>
        </w:rPr>
        <w:t>,</w:t>
      </w:r>
      <w:r w:rsidRPr="00E130F3">
        <w:rPr>
          <w:lang w:eastAsia="de-DE"/>
        </w:rPr>
        <w:t xml:space="preserve"> aby se co nejvíce z této </w:t>
      </w:r>
      <w:r w:rsidRPr="00E130F3">
        <w:rPr>
          <w:lang w:eastAsia="de-DE"/>
        </w:rPr>
        <w:lastRenderedPageBreak/>
        <w:t>variability dalo vyjádřit v co nejmenším počtu dimenzí. Nad touto matematickou interpretací je nicméně ješt</w:t>
      </w:r>
      <w:r w:rsidR="00CF60C0" w:rsidRPr="00E130F3">
        <w:rPr>
          <w:lang w:eastAsia="de-DE"/>
        </w:rPr>
        <w:t xml:space="preserve">ě </w:t>
      </w:r>
      <w:r w:rsidRPr="00E130F3">
        <w:rPr>
          <w:lang w:eastAsia="de-DE"/>
        </w:rPr>
        <w:t>interpretace daná účelem analýzy:</w:t>
      </w:r>
    </w:p>
    <w:p w:rsidR="00AF2688" w:rsidRPr="00E130F3" w:rsidRDefault="00AF2688" w:rsidP="00C65C58">
      <w:pPr>
        <w:pStyle w:val="Odstavecseseznamem"/>
        <w:numPr>
          <w:ilvl w:val="0"/>
          <w:numId w:val="38"/>
        </w:numPr>
        <w:rPr>
          <w:lang w:eastAsia="de-DE"/>
        </w:rPr>
      </w:pPr>
      <w:r w:rsidRPr="00E130F3">
        <w:rPr>
          <w:lang w:eastAsia="de-DE"/>
        </w:rPr>
        <w:t>zjednodušení vícerozměrného souboru do co nejmenšího počtu dimenzí bez ohledu na jejich interpretovatelnost (používá se pro zmenšení objemu vysoce dimenzionálních dat)</w:t>
      </w:r>
      <w:r w:rsidR="00944FDC" w:rsidRPr="00E130F3">
        <w:rPr>
          <w:lang w:eastAsia="de-DE"/>
        </w:rPr>
        <w:t>;</w:t>
      </w:r>
    </w:p>
    <w:p w:rsidR="00AF2688" w:rsidRPr="00E130F3" w:rsidRDefault="00AF2688" w:rsidP="00C65C58">
      <w:pPr>
        <w:pStyle w:val="Odstavecseseznamem"/>
        <w:numPr>
          <w:ilvl w:val="0"/>
          <w:numId w:val="38"/>
        </w:numPr>
        <w:rPr>
          <w:lang w:eastAsia="de-DE"/>
        </w:rPr>
      </w:pPr>
      <w:r w:rsidRPr="00E130F3">
        <w:rPr>
          <w:lang w:eastAsia="de-DE"/>
        </w:rPr>
        <w:t>zjednodušení vícerozměrného souboru do malého počtu dimenzí interpretovatelných za pomoci původních proměnných (používá se pro zjednodušení analýzy, kdy interpretovatelné vícero</w:t>
      </w:r>
      <w:r w:rsidR="00CF60C0" w:rsidRPr="00E130F3">
        <w:rPr>
          <w:lang w:eastAsia="de-DE"/>
        </w:rPr>
        <w:t xml:space="preserve">změrné osy vstupují do dalších </w:t>
      </w:r>
      <w:r w:rsidRPr="00E130F3">
        <w:rPr>
          <w:lang w:eastAsia="de-DE"/>
        </w:rPr>
        <w:t>výpočtů)</w:t>
      </w:r>
      <w:r w:rsidR="00944FDC" w:rsidRPr="00E130F3">
        <w:rPr>
          <w:lang w:eastAsia="de-DE"/>
        </w:rPr>
        <w:t>;</w:t>
      </w:r>
    </w:p>
    <w:p w:rsidR="00AF2688" w:rsidRPr="00E130F3" w:rsidRDefault="00AF2688" w:rsidP="00C65C58">
      <w:pPr>
        <w:pStyle w:val="Odstavecseseznamem"/>
        <w:numPr>
          <w:ilvl w:val="0"/>
          <w:numId w:val="38"/>
        </w:numPr>
        <w:rPr>
          <w:lang w:eastAsia="de-DE"/>
        </w:rPr>
      </w:pPr>
      <w:r w:rsidRPr="00E130F3">
        <w:rPr>
          <w:lang w:eastAsia="de-DE"/>
        </w:rPr>
        <w:t>identifikace korelační struktury dat (cílem je zjištění a vizualizace vzájemných vztahů proměnných)</w:t>
      </w:r>
      <w:r w:rsidR="00944FDC" w:rsidRPr="00E130F3">
        <w:rPr>
          <w:lang w:eastAsia="de-DE"/>
        </w:rPr>
        <w:t>;</w:t>
      </w:r>
    </w:p>
    <w:p w:rsidR="00AF2688" w:rsidRPr="00E130F3" w:rsidRDefault="00AF2688" w:rsidP="00C65C58">
      <w:pPr>
        <w:pStyle w:val="Odstavecseseznamem"/>
        <w:numPr>
          <w:ilvl w:val="0"/>
          <w:numId w:val="38"/>
        </w:numPr>
        <w:rPr>
          <w:lang w:eastAsia="de-DE"/>
        </w:rPr>
      </w:pPr>
      <w:r w:rsidRPr="00E130F3">
        <w:rPr>
          <w:lang w:eastAsia="de-DE"/>
        </w:rPr>
        <w:t>identifikace přirozeně existujících shluků objektů (v případě, že rozdělení objektů do shluků souvisí s variabilitou dat</w:t>
      </w:r>
      <w:r w:rsidR="00BD46D3" w:rsidRPr="00E130F3">
        <w:rPr>
          <w:lang w:eastAsia="de-DE"/>
        </w:rPr>
        <w:t>,</w:t>
      </w:r>
      <w:r w:rsidRPr="00E130F3">
        <w:rPr>
          <w:lang w:eastAsia="de-DE"/>
        </w:rPr>
        <w:t xml:space="preserve"> je možné tyto shluky identifikovat v prostoru prvních ordinačních os)</w:t>
      </w:r>
      <w:r w:rsidR="00944FDC" w:rsidRPr="00E130F3">
        <w:rPr>
          <w:lang w:eastAsia="de-DE"/>
        </w:rPr>
        <w:t>;</w:t>
      </w:r>
    </w:p>
    <w:p w:rsidR="00AF2688" w:rsidRPr="00E130F3" w:rsidRDefault="00AF2688" w:rsidP="00C65C58">
      <w:pPr>
        <w:pStyle w:val="Odstavecseseznamem"/>
        <w:numPr>
          <w:ilvl w:val="0"/>
          <w:numId w:val="38"/>
        </w:numPr>
        <w:rPr>
          <w:lang w:eastAsia="de-DE"/>
        </w:rPr>
      </w:pPr>
      <w:r w:rsidRPr="00E130F3">
        <w:rPr>
          <w:lang w:eastAsia="de-DE"/>
        </w:rPr>
        <w:t>v případě analýzy ekologických dat jsou ordinační osy často interpretovány jako tzv. environmentální gradienty. Protože tato interpretace má přímou vazbu na řadu ekologických teorií vysvětlujících utváření biologických společenstev</w:t>
      </w:r>
      <w:r w:rsidR="00BD46D3" w:rsidRPr="00E130F3">
        <w:rPr>
          <w:lang w:eastAsia="de-DE"/>
        </w:rPr>
        <w:t>,</w:t>
      </w:r>
      <w:r w:rsidRPr="00E130F3">
        <w:rPr>
          <w:lang w:eastAsia="de-DE"/>
        </w:rPr>
        <w:t xml:space="preserve"> je blíže rozebrána v následujícím textu.</w:t>
      </w:r>
    </w:p>
    <w:p w:rsidR="00CC2F9E" w:rsidRPr="00E130F3" w:rsidRDefault="00CC2F9E" w:rsidP="00CC2F9E"/>
    <w:p w:rsidR="00CC2F9E" w:rsidRPr="00E130F3" w:rsidRDefault="00CC2F9E" w:rsidP="00CC2F9E">
      <w:r w:rsidRPr="00E130F3">
        <w:t>Výsledkem ordinace je ordinační diagram (graf). Pro interpretaci ordinačního diagramu platí:</w:t>
      </w:r>
    </w:p>
    <w:p w:rsidR="00CC2F9E" w:rsidRPr="00E130F3" w:rsidRDefault="00CC2F9E" w:rsidP="00CC2F9E">
      <w:pPr>
        <w:pStyle w:val="Odstavecseseznamem"/>
        <w:numPr>
          <w:ilvl w:val="0"/>
          <w:numId w:val="38"/>
        </w:numPr>
      </w:pPr>
      <w:r w:rsidRPr="00E130F3">
        <w:t>Směr osy (např. vlevo versus vpravo, nahoře, dol</w:t>
      </w:r>
      <w:r w:rsidR="00540248" w:rsidRPr="00E130F3">
        <w:t>e</w:t>
      </w:r>
      <w:r w:rsidRPr="00E130F3">
        <w:t xml:space="preserve">) je náhodný a neovlivňuje interpretaci; </w:t>
      </w:r>
      <w:r w:rsidR="00540248" w:rsidRPr="00E130F3">
        <w:t>díky tomu</w:t>
      </w:r>
      <w:r w:rsidRPr="00E130F3">
        <w:t xml:space="preserve"> jej můžeme změnit, když je to interpretačně výhodné.</w:t>
      </w:r>
    </w:p>
    <w:p w:rsidR="00CC2F9E" w:rsidRPr="00E130F3" w:rsidRDefault="00CC2F9E" w:rsidP="00CC2F9E">
      <w:pPr>
        <w:pStyle w:val="Odstavecseseznamem"/>
        <w:numPr>
          <w:ilvl w:val="0"/>
          <w:numId w:val="38"/>
        </w:numPr>
      </w:pPr>
      <w:r w:rsidRPr="00E130F3">
        <w:t xml:space="preserve">Numerická škála osy není potřebná k interpretaci (s výjimkou DCA, kde </w:t>
      </w:r>
      <w:r w:rsidR="00540248" w:rsidRPr="00E130F3">
        <w:t xml:space="preserve">je </w:t>
      </w:r>
      <w:r w:rsidRPr="00E130F3">
        <w:t>škála jednotkou beta diverzity).</w:t>
      </w:r>
    </w:p>
    <w:p w:rsidR="00CC2F9E" w:rsidRPr="00E130F3" w:rsidRDefault="00CC2F9E" w:rsidP="00CC2F9E">
      <w:pPr>
        <w:pStyle w:val="Odstavecseseznamem"/>
        <w:numPr>
          <w:ilvl w:val="0"/>
          <w:numId w:val="38"/>
        </w:numPr>
      </w:pPr>
      <w:r w:rsidRPr="00E130F3">
        <w:t xml:space="preserve">Pořadí os je důležité (s výjimkou NMDS). První osa je důležitější než druhá osa atd. </w:t>
      </w:r>
    </w:p>
    <w:p w:rsidR="00CC2F9E" w:rsidRPr="00E130F3" w:rsidRDefault="00CC2F9E" w:rsidP="00CC2F9E">
      <w:pPr>
        <w:pStyle w:val="Odstavecseseznamem"/>
        <w:numPr>
          <w:ilvl w:val="0"/>
          <w:numId w:val="38"/>
        </w:numPr>
      </w:pPr>
      <w:r w:rsidRPr="00E130F3">
        <w:t>Třetí a další osy můžou být sestrojeny; rozhodnutí, kde skončit interpretaci dalších os</w:t>
      </w:r>
      <w:r w:rsidR="00842C34" w:rsidRPr="00E130F3">
        <w:t>,</w:t>
      </w:r>
      <w:r w:rsidRPr="00E130F3">
        <w:t xml:space="preserve"> je zejména záležitostí kvality a kvantity dat a schopnosti interpretovat výsledky. </w:t>
      </w:r>
    </w:p>
    <w:p w:rsidR="00CC2F9E" w:rsidRPr="00E130F3" w:rsidRDefault="00CC2F9E" w:rsidP="00CC2F9E">
      <w:pPr>
        <w:pStyle w:val="Odstavecseseznamem"/>
        <w:numPr>
          <w:ilvl w:val="0"/>
          <w:numId w:val="38"/>
        </w:numPr>
      </w:pPr>
      <w:r w:rsidRPr="00E130F3">
        <w:t>Je vhodné, aby osy nebyly korelované, aby představovaly různé latentní proměnné. Většina technik automaticky spěje k nekorelovaným (ortogonálním) osám.</w:t>
      </w:r>
    </w:p>
    <w:p w:rsidR="00CC2F9E" w:rsidRPr="00E130F3" w:rsidRDefault="00CC2F9E" w:rsidP="00CC2F9E">
      <w:pPr>
        <w:pStyle w:val="Odstavecseseznamem"/>
        <w:numPr>
          <w:ilvl w:val="0"/>
          <w:numId w:val="38"/>
        </w:numPr>
      </w:pPr>
      <w:r w:rsidRPr="00E130F3">
        <w:t>Nejdůležitějšími nástroji pro interpretaci výsledků ordinačních analýz jsou odborné zkušenosti biologa z terénu/laboratoře a znalosti z literatury.</w:t>
      </w:r>
    </w:p>
    <w:p w:rsidR="00AF2688" w:rsidRPr="00E130F3" w:rsidRDefault="00AF2688" w:rsidP="001F16BD">
      <w:pPr>
        <w:pStyle w:val="Nadpis3"/>
      </w:pPr>
      <w:bookmarkStart w:id="220" w:name="_Toc288042945"/>
      <w:bookmarkStart w:id="221" w:name="_Toc288043027"/>
      <w:bookmarkStart w:id="222" w:name="_Toc288425818"/>
      <w:r w:rsidRPr="00E130F3">
        <w:t>Interpretace os ordinační analýzy jako environmentálních gradientů</w:t>
      </w:r>
      <w:bookmarkEnd w:id="220"/>
      <w:bookmarkEnd w:id="221"/>
      <w:bookmarkEnd w:id="222"/>
      <w:r w:rsidRPr="00E130F3">
        <w:t xml:space="preserve"> </w:t>
      </w:r>
    </w:p>
    <w:p w:rsidR="00AF2688" w:rsidRPr="00E130F3" w:rsidRDefault="00AF2688" w:rsidP="001F16BD">
      <w:pPr>
        <w:rPr>
          <w:lang w:eastAsia="de-DE"/>
        </w:rPr>
      </w:pPr>
      <w:r w:rsidRPr="00E130F3">
        <w:rPr>
          <w:lang w:eastAsia="de-DE"/>
        </w:rPr>
        <w:t>Výskyt organismů a potažmo celých biologických společenstev je ovlivněn podmínkami prostředí prostřednictvím zákonů ekologického optima a minima; tedy organismus se vyskytuje pouze tam, kde jsou splněny jeho minimální nároky na podmínky prostředí</w:t>
      </w:r>
      <w:r w:rsidR="00842C34" w:rsidRPr="00E130F3">
        <w:rPr>
          <w:lang w:eastAsia="de-DE"/>
        </w:rPr>
        <w:t>,</w:t>
      </w:r>
      <w:r w:rsidRPr="00E130F3">
        <w:rPr>
          <w:lang w:eastAsia="de-DE"/>
        </w:rPr>
        <w:t xml:space="preserve"> a záznam o výskytu organismu v datech je dokladem toho, že minimální nároky organismu byly splněny. </w:t>
      </w:r>
    </w:p>
    <w:p w:rsidR="00AF2688" w:rsidRPr="00E130F3" w:rsidRDefault="00AF2688" w:rsidP="001F16BD">
      <w:pPr>
        <w:rPr>
          <w:lang w:eastAsia="de-DE"/>
        </w:rPr>
      </w:pPr>
      <w:r w:rsidRPr="00E130F3">
        <w:rPr>
          <w:lang w:eastAsia="de-DE"/>
        </w:rPr>
        <w:t>V ordinační analýze ekologických dat je tento pohled často interpretačně obrácen a předpokládá se, že výsledkem analýzy je skrytý e</w:t>
      </w:r>
      <w:r w:rsidR="00CF60C0" w:rsidRPr="00E130F3">
        <w:rPr>
          <w:lang w:eastAsia="de-DE"/>
        </w:rPr>
        <w:t xml:space="preserve">nvironmentální </w:t>
      </w:r>
      <w:r w:rsidRPr="00E130F3">
        <w:rPr>
          <w:lang w:eastAsia="de-DE"/>
        </w:rPr>
        <w:t xml:space="preserve">gradient, který jako kombinace reálných faktorů prostředí ovlivňuje výskyt organismů. V tomto kontextu je vlastně pozice organismu na ose ordinační analýzy jejím optimem pro tento skrytý gradient a pozice společenstva (lokality) na ose je průměrným váženým optimem organismů tvořících toto společenstvo; čím dále od středu ordinačního prostoru, tím extrémnější podmínky na gradientu jsou pro společenstvo nebo organismus optimální. </w:t>
      </w:r>
    </w:p>
    <w:p w:rsidR="00AF2688" w:rsidRPr="00E130F3" w:rsidRDefault="00AF2688" w:rsidP="001F16BD">
      <w:pPr>
        <w:rPr>
          <w:lang w:eastAsia="de-DE"/>
        </w:rPr>
      </w:pPr>
      <w:r w:rsidRPr="00E130F3">
        <w:rPr>
          <w:lang w:eastAsia="de-DE"/>
        </w:rPr>
        <w:t xml:space="preserve">Jde o velmi podobný přístup uplatňovaný v analýze valenčních charakteristik taxonů pod názvem vážené průměrování a například korespondenční analýza, ale i jiné ordinační metody byly do ekologických věd uvedeny s touto interpretací na pozadí a jsou zde počítány pomocí iteračního algoritmu váženého průměrování (Hill, 1974). </w:t>
      </w:r>
    </w:p>
    <w:p w:rsidR="00AF2688" w:rsidRPr="00E130F3" w:rsidRDefault="00AF2688" w:rsidP="001F16BD">
      <w:pPr>
        <w:rPr>
          <w:lang w:eastAsia="de-DE"/>
        </w:rPr>
      </w:pPr>
      <w:r w:rsidRPr="00E130F3">
        <w:rPr>
          <w:lang w:eastAsia="de-DE"/>
        </w:rPr>
        <w:lastRenderedPageBreak/>
        <w:t>Tento přístup je z hlediska interpretace ekologických dat přínosný, nicméně je při něm třeba mít na paměti i některá úskalí:</w:t>
      </w:r>
    </w:p>
    <w:p w:rsidR="00AF2688" w:rsidRPr="00E130F3" w:rsidRDefault="00AF2688" w:rsidP="00C65C58">
      <w:pPr>
        <w:pStyle w:val="Odstavecseseznamem"/>
        <w:numPr>
          <w:ilvl w:val="0"/>
          <w:numId w:val="39"/>
        </w:numPr>
        <w:rPr>
          <w:lang w:eastAsia="de-DE"/>
        </w:rPr>
      </w:pPr>
      <w:r w:rsidRPr="00E130F3">
        <w:rPr>
          <w:lang w:eastAsia="de-DE"/>
        </w:rPr>
        <w:t>skrytý gradient nemusí být přímo spjat s abiotickými charakteristikami prostředí (nadmořská výška, pH, kontaminace apod.), ale i vzájemnými interakcemi organismů, které v datových souborech často nejsou podchyceny a u některých typů organismů hrají podstatnou roli</w:t>
      </w:r>
      <w:r w:rsidR="00FC4ED8" w:rsidRPr="00E130F3">
        <w:rPr>
          <w:lang w:eastAsia="de-DE"/>
        </w:rPr>
        <w:t>;</w:t>
      </w:r>
    </w:p>
    <w:p w:rsidR="00AF2688" w:rsidRPr="00E130F3" w:rsidRDefault="00AF2688" w:rsidP="00C65C58">
      <w:pPr>
        <w:pStyle w:val="Odstavecseseznamem"/>
        <w:numPr>
          <w:ilvl w:val="0"/>
          <w:numId w:val="39"/>
        </w:numPr>
        <w:rPr>
          <w:lang w:eastAsia="de-DE"/>
        </w:rPr>
      </w:pPr>
      <w:r w:rsidRPr="00E130F3">
        <w:rPr>
          <w:lang w:eastAsia="de-DE"/>
        </w:rPr>
        <w:t>skrytý gradient bez interpretace vůči původním proměnným nemusí oproti jednorozměrné analýze těchto proměnných přinášet interpretovatelné a relevantní informace o studovaném problému</w:t>
      </w:r>
      <w:r w:rsidR="00FC4ED8" w:rsidRPr="00E130F3">
        <w:rPr>
          <w:lang w:eastAsia="de-DE"/>
        </w:rPr>
        <w:t>;</w:t>
      </w:r>
      <w:r w:rsidRPr="00E130F3">
        <w:rPr>
          <w:lang w:eastAsia="de-DE"/>
        </w:rPr>
        <w:t xml:space="preserve"> </w:t>
      </w:r>
    </w:p>
    <w:p w:rsidR="00AF2688" w:rsidRPr="00E130F3" w:rsidRDefault="00AF2688" w:rsidP="00C65C58">
      <w:pPr>
        <w:pStyle w:val="Odstavecseseznamem"/>
        <w:numPr>
          <w:ilvl w:val="0"/>
          <w:numId w:val="39"/>
        </w:numPr>
        <w:rPr>
          <w:lang w:eastAsia="de-DE"/>
        </w:rPr>
      </w:pPr>
      <w:r w:rsidRPr="00E130F3">
        <w:rPr>
          <w:lang w:eastAsia="de-DE"/>
        </w:rPr>
        <w:t>gradient musí být vždy interpretován v kontextu použité statistické metody (předpoklady metod, velikost vzorku, poměr počtu lokalit vůči počtu proměnných apod.)</w:t>
      </w:r>
      <w:r w:rsidR="00FC4ED8" w:rsidRPr="00E130F3">
        <w:rPr>
          <w:lang w:eastAsia="de-DE"/>
        </w:rPr>
        <w:t>;</w:t>
      </w:r>
    </w:p>
    <w:p w:rsidR="00AF2688" w:rsidRPr="00E130F3" w:rsidRDefault="00AF2688" w:rsidP="00C65C58">
      <w:pPr>
        <w:pStyle w:val="Odstavecseseznamem"/>
        <w:numPr>
          <w:ilvl w:val="0"/>
          <w:numId w:val="39"/>
        </w:numPr>
        <w:rPr>
          <w:lang w:eastAsia="de-DE"/>
        </w:rPr>
      </w:pPr>
      <w:r w:rsidRPr="00E130F3">
        <w:rPr>
          <w:lang w:eastAsia="de-DE"/>
        </w:rPr>
        <w:t>reprezentativnost vzorkování vůči realitě determinuje rozhodujícím způsobem výsledky analýzy a vytvořené skryté gradienty musí být vždy interpretovány v tomto kontextu</w:t>
      </w:r>
      <w:r w:rsidR="00FC4ED8" w:rsidRPr="00E130F3">
        <w:rPr>
          <w:lang w:eastAsia="de-DE"/>
        </w:rPr>
        <w:t>.</w:t>
      </w:r>
    </w:p>
    <w:p w:rsidR="00CC2F9E" w:rsidRPr="00E130F3" w:rsidRDefault="00CC2F9E" w:rsidP="00CC2F9E">
      <w:pPr>
        <w:pStyle w:val="Nadpis3"/>
      </w:pPr>
      <w:bookmarkStart w:id="223" w:name="_Toc288425819"/>
      <w:r w:rsidRPr="00E130F3">
        <w:t>Typy ordinačních metod</w:t>
      </w:r>
      <w:bookmarkEnd w:id="223"/>
      <w:r w:rsidRPr="00E130F3">
        <w:t xml:space="preserve"> </w:t>
      </w:r>
    </w:p>
    <w:p w:rsidR="00CC2F9E" w:rsidRPr="00E130F3" w:rsidRDefault="00CC2F9E" w:rsidP="00CC2F9E">
      <w:r w:rsidRPr="00E130F3">
        <w:t xml:space="preserve"> Podobně jako do skupiny shlukových analýz patří několik různých metod, i ordinačních metod je několik.</w:t>
      </w:r>
    </w:p>
    <w:p w:rsidR="00CC2F9E" w:rsidRPr="00E130F3" w:rsidRDefault="00CC2F9E" w:rsidP="00CC2F9E">
      <w:pPr>
        <w:pStyle w:val="Odstavecseseznamem"/>
        <w:numPr>
          <w:ilvl w:val="0"/>
          <w:numId w:val="37"/>
        </w:numPr>
      </w:pPr>
      <w:r w:rsidRPr="00E130F3">
        <w:t xml:space="preserve">Analýza hlavních komponent (PCA, </w:t>
      </w:r>
      <w:r w:rsidRPr="00E130F3">
        <w:rPr>
          <w:i/>
        </w:rPr>
        <w:t>principal component analysis</w:t>
      </w:r>
      <w:r w:rsidRPr="00E130F3">
        <w:t>) je limitovaná kvantitativními proměnnými.</w:t>
      </w:r>
    </w:p>
    <w:p w:rsidR="00CC2F9E" w:rsidRPr="00E130F3" w:rsidRDefault="00CC2F9E" w:rsidP="00CC2F9E">
      <w:pPr>
        <w:pStyle w:val="Odstavecseseznamem"/>
        <w:numPr>
          <w:ilvl w:val="0"/>
          <w:numId w:val="37"/>
        </w:numPr>
      </w:pPr>
      <w:r w:rsidRPr="00E130F3">
        <w:t xml:space="preserve">Faktorová analýza (FA, </w:t>
      </w:r>
      <w:r w:rsidRPr="00E130F3">
        <w:rPr>
          <w:i/>
        </w:rPr>
        <w:t>factor analysis</w:t>
      </w:r>
      <w:r w:rsidRPr="00E130F3">
        <w:t>) zaštiťuje analýzu hlavních komponent a bývá široce používána zejména v sociologii a psychologii, ale i v jiných oborech.</w:t>
      </w:r>
    </w:p>
    <w:p w:rsidR="00CC2F9E" w:rsidRPr="00E130F3" w:rsidRDefault="00CC2F9E" w:rsidP="00CC2F9E">
      <w:pPr>
        <w:pStyle w:val="Odstavecseseznamem"/>
        <w:numPr>
          <w:ilvl w:val="0"/>
          <w:numId w:val="37"/>
        </w:numPr>
      </w:pPr>
      <w:r w:rsidRPr="00E130F3">
        <w:t xml:space="preserve">Korespondenční analýza (CA, </w:t>
      </w:r>
      <w:r w:rsidRPr="00E130F3">
        <w:rPr>
          <w:i/>
        </w:rPr>
        <w:t>correspondence analysis, reciprocal averaging</w:t>
      </w:r>
      <w:r w:rsidRPr="00E130F3">
        <w:t>) umožňuje současné zobrazení řádků a sloupců kontingenční tabulky.</w:t>
      </w:r>
    </w:p>
    <w:p w:rsidR="00CC2F9E" w:rsidRPr="00E130F3" w:rsidRDefault="00CC2F9E" w:rsidP="00CC2F9E">
      <w:pPr>
        <w:pStyle w:val="Odstavecseseznamem"/>
        <w:numPr>
          <w:ilvl w:val="0"/>
          <w:numId w:val="37"/>
        </w:numPr>
      </w:pPr>
      <w:r w:rsidRPr="00E130F3">
        <w:t xml:space="preserve">Detrendovaná korespondenční analýza (DCA, </w:t>
      </w:r>
      <w:r w:rsidRPr="00E130F3">
        <w:rPr>
          <w:i/>
        </w:rPr>
        <w:t>detrended correspondence analysis</w:t>
      </w:r>
      <w:r w:rsidRPr="00E130F3">
        <w:t>) je detrendovaná forma korespondenční analýzy a je oblíbenou metodou mezi ekology.</w:t>
      </w:r>
    </w:p>
    <w:p w:rsidR="00CC2F9E" w:rsidRPr="00E130F3" w:rsidRDefault="00CC2F9E" w:rsidP="00CC2F9E">
      <w:pPr>
        <w:pStyle w:val="Odstavecseseznamem"/>
        <w:numPr>
          <w:ilvl w:val="0"/>
          <w:numId w:val="37"/>
        </w:numPr>
      </w:pPr>
      <w:r w:rsidRPr="00E130F3">
        <w:t xml:space="preserve">Analýza hlavních koordinát (PCoA, </w:t>
      </w:r>
      <w:r w:rsidRPr="00E130F3">
        <w:rPr>
          <w:i/>
        </w:rPr>
        <w:t>principal coordinate analysis, metric multidimensional scaling</w:t>
      </w:r>
      <w:r w:rsidRPr="00E130F3">
        <w:t>) umožňuje zachovat v redukovaném prostoru vzdálenosti mezi objekty na základě metrické asociační matice.</w:t>
      </w:r>
    </w:p>
    <w:p w:rsidR="00CC2F9E" w:rsidRPr="00E130F3" w:rsidRDefault="00CC2F9E" w:rsidP="00CC2F9E">
      <w:pPr>
        <w:pStyle w:val="Odstavecseseznamem"/>
        <w:numPr>
          <w:ilvl w:val="0"/>
          <w:numId w:val="37"/>
        </w:numPr>
      </w:pPr>
      <w:r w:rsidRPr="00E130F3">
        <w:t xml:space="preserve">Nemetrické mnohorozměrné škálování (NMDS, </w:t>
      </w:r>
      <w:r w:rsidRPr="00E130F3">
        <w:rPr>
          <w:i/>
        </w:rPr>
        <w:t>nonmetric multidimensional scaling</w:t>
      </w:r>
      <w:r w:rsidRPr="00E130F3">
        <w:t>) pracuje s jakoukoliv metrickou nebo semimetrickou asociační maticí. Je velice populární mezi ekology.</w:t>
      </w:r>
    </w:p>
    <w:p w:rsidR="00CC2F9E" w:rsidRPr="00E130F3" w:rsidRDefault="00CC2F9E" w:rsidP="00CC2F9E">
      <w:r w:rsidRPr="00E130F3">
        <w:t>Podrobně se těmto technikám budeme věnovat v následujícím textu. Samostatnou kapitolu představují kanonické ordinační metody (</w:t>
      </w:r>
      <w:r w:rsidRPr="00E130F3">
        <w:rPr>
          <w:i/>
        </w:rPr>
        <w:t>canonical ordination</w:t>
      </w:r>
      <w:r w:rsidRPr="00E130F3">
        <w:t>), které spojují ordinaci s regresí a umožňují testovat hypotézy.</w:t>
      </w:r>
    </w:p>
    <w:p w:rsidR="00AF2688" w:rsidRPr="00E130F3" w:rsidRDefault="00AF2688" w:rsidP="001F16BD">
      <w:pPr>
        <w:rPr>
          <w:lang w:eastAsia="de-DE"/>
        </w:rPr>
      </w:pPr>
    </w:p>
    <w:p w:rsidR="00F93742" w:rsidRPr="00E130F3" w:rsidRDefault="00F93742" w:rsidP="00D24F7E">
      <w:pPr>
        <w:pStyle w:val="Nadpis2"/>
      </w:pPr>
      <w:bookmarkStart w:id="224" w:name="_Toc275633612"/>
      <w:bookmarkStart w:id="225" w:name="_Toc288042948"/>
      <w:bookmarkStart w:id="226" w:name="_Toc288043030"/>
      <w:bookmarkStart w:id="227" w:name="_Toc288425820"/>
      <w:bookmarkStart w:id="228" w:name="_Toc275633616"/>
      <w:bookmarkStart w:id="229" w:name="_Toc288042946"/>
      <w:bookmarkStart w:id="230" w:name="_Toc288043028"/>
      <w:r w:rsidRPr="00E130F3">
        <w:t>Analýza hlavních komponent a faktorová analýza</w:t>
      </w:r>
      <w:bookmarkEnd w:id="224"/>
      <w:bookmarkEnd w:id="225"/>
      <w:bookmarkEnd w:id="226"/>
      <w:bookmarkEnd w:id="227"/>
    </w:p>
    <w:p w:rsidR="00F93742" w:rsidRPr="00E130F3" w:rsidRDefault="00F93742" w:rsidP="00D24F7E">
      <w:r w:rsidRPr="00E130F3">
        <w:t xml:space="preserve">K řešení problému redukce dimenzionality dat byly vytvořeny dvě příbuzné vícerozměrné metody, a to analýza hlavních komponent (PCA, principal component analysis) a faktorová analýza (factor analysis). Obě tyto metody vycházejí z analýzy kovarianční, případně korelační matice výchozích proměnných. Pokoušejí se najít skryté (neměřitelné, latentní) proměnné, označované jako hlavní komponenty nebo faktory, vysvětlující variabilitu a závislost původních proměnných. Analýza hlavních komponent i faktorová analýza se tedy snaží o vyjádření původních proměnných pomocí latentních proměnných, které se nedají přímo měřit, můžou </w:t>
      </w:r>
      <w:r w:rsidRPr="00E130F3">
        <w:lastRenderedPageBreak/>
        <w:t>ovšem mít určitou věcnou interpretaci. Cílem je zjednodušení původního systému proměnných a zároveň zjištění struktury jejich závislostí.</w:t>
      </w:r>
    </w:p>
    <w:p w:rsidR="00F93742" w:rsidRPr="00E130F3" w:rsidRDefault="00F93742" w:rsidP="00D24F7E">
      <w:r w:rsidRPr="00E130F3">
        <w:t>V analýze hlavních komponent i faktorové analýze je závislost výchozích proměnných zkoumána symetricky. Proměnné tu nejsou apriorně členěny podle směru závislosti na vysvětlující a vysvětlované; jejich vzájemná závislost není vysvětlovaná příčinnými vztahy mezi těmito proměnnými, ale působením skrytých proměnných – hlavních komponent, či faktorů. Od hlavních komponent, resp. faktorů se v obou metodách požaduje, aby maximálně vysvětlovaly původní proměnné. Způsob, jakým tyto dvě metody reprezentují původní proměnné</w:t>
      </w:r>
      <w:r w:rsidR="00C7754F" w:rsidRPr="00E130F3">
        <w:t>,</w:t>
      </w:r>
      <w:r w:rsidRPr="00E130F3">
        <w:t xml:space="preserve"> je odlišný.</w:t>
      </w:r>
    </w:p>
    <w:p w:rsidR="00F93742" w:rsidRPr="00E130F3" w:rsidRDefault="00F93742" w:rsidP="00C65C58">
      <w:pPr>
        <w:pStyle w:val="Odstavecseseznamem"/>
        <w:numPr>
          <w:ilvl w:val="0"/>
          <w:numId w:val="44"/>
        </w:numPr>
      </w:pPr>
      <w:r w:rsidRPr="00E130F3">
        <w:t xml:space="preserve">při analýze hlavních komponent (PCA) nové (latentní) proměnné (hlavní komponenty, </w:t>
      </w:r>
      <w:r w:rsidRPr="00E130F3">
        <w:rPr>
          <w:i/>
        </w:rPr>
        <w:t>principal components</w:t>
      </w:r>
      <w:r w:rsidRPr="00E130F3">
        <w:t>) vysvětlují maximum celkového rozptylu původních proměnných, příp</w:t>
      </w:r>
      <w:r w:rsidR="001F77DB" w:rsidRPr="00E130F3">
        <w:t>adně</w:t>
      </w:r>
      <w:r w:rsidRPr="00E130F3">
        <w:t xml:space="preserve"> maximálně reprodukují celkovou kovarianční (nebo korelační) matici výchozích proměnných,</w:t>
      </w:r>
    </w:p>
    <w:p w:rsidR="00F93742" w:rsidRPr="00E130F3" w:rsidRDefault="00F93742" w:rsidP="00D24F7E">
      <w:pPr>
        <w:pStyle w:val="Odstavecseseznamem"/>
        <w:numPr>
          <w:ilvl w:val="0"/>
          <w:numId w:val="44"/>
        </w:numPr>
      </w:pPr>
      <w:r w:rsidRPr="00E130F3">
        <w:t xml:space="preserve">u faktorové analýzy soubor latentních proměnných (společných faktorů, </w:t>
      </w:r>
      <w:r w:rsidRPr="00E130F3">
        <w:rPr>
          <w:i/>
        </w:rPr>
        <w:t>common factors</w:t>
      </w:r>
      <w:r w:rsidRPr="00E130F3">
        <w:t xml:space="preserve">, faktorů, </w:t>
      </w:r>
      <w:r w:rsidRPr="00E130F3">
        <w:rPr>
          <w:i/>
        </w:rPr>
        <w:t>factors</w:t>
      </w:r>
      <w:r w:rsidRPr="00E130F3">
        <w:t>) maximálně reprodukuje nediagonální prvky kovarianční (korelační) matice původních proměnných, tedy vysvětluje především vzájemné závislosti mezi pozorovanými proměnnými. Metodu faktorové analýzy možno považovat za zobecnění analýzy hlavních komponent.</w:t>
      </w:r>
    </w:p>
    <w:p w:rsidR="00F93742" w:rsidRPr="00E130F3" w:rsidRDefault="00F93742" w:rsidP="00D24F7E">
      <w:pPr>
        <w:pStyle w:val="Nadpis3"/>
      </w:pPr>
      <w:bookmarkStart w:id="231" w:name="_Toc130304197"/>
      <w:bookmarkStart w:id="232" w:name="_Toc180351984"/>
      <w:bookmarkStart w:id="233" w:name="_Toc275633613"/>
      <w:bookmarkStart w:id="234" w:name="_Toc288042949"/>
      <w:bookmarkStart w:id="235" w:name="_Toc288043031"/>
      <w:bookmarkStart w:id="236" w:name="_Toc288425821"/>
      <w:r w:rsidRPr="00E130F3">
        <w:t>Analýza hlavních komponent (PCA, principal component analysis)</w:t>
      </w:r>
      <w:bookmarkEnd w:id="231"/>
      <w:bookmarkEnd w:id="232"/>
      <w:bookmarkEnd w:id="233"/>
      <w:bookmarkEnd w:id="234"/>
      <w:bookmarkEnd w:id="235"/>
      <w:bookmarkEnd w:id="236"/>
    </w:p>
    <w:p w:rsidR="00F93742" w:rsidRPr="00E130F3" w:rsidRDefault="00F93742" w:rsidP="00D24F7E">
      <w:r w:rsidRPr="00E130F3">
        <w:t>PCA nahrazuje původní soubor proměnných souborem nových (hypotetických), proměnných sumarizujících rozptyly původních proměnných. Tyto nové proměnné nazýváme hlavní komponenty (</w:t>
      </w:r>
      <w:r w:rsidRPr="00E130F3">
        <w:rPr>
          <w:i/>
        </w:rPr>
        <w:t>principal components</w:t>
      </w:r>
      <w:r w:rsidRPr="00E130F3">
        <w:t>) a jsou lineární kombinací původních proměnných. Hlavní komponenty jsou na sobě nezávislé, čili kolmé (ortogonální). Zda jsou tyto nové proměnné umělými charakteristikami, či zda skutečně odrážejí určité reálné faktory, tj. mají určitý předmětný obsah, je otázkou interpretace, kterou je třeba provádět na základě věcných znalostí zkoumaných proměnných.</w:t>
      </w:r>
    </w:p>
    <w:p w:rsidR="00F93742" w:rsidRPr="00E130F3" w:rsidRDefault="00F93742" w:rsidP="00D24F7E">
      <w:r w:rsidRPr="00E130F3">
        <w:t>Proces hledání hlavních komponent je postupný. Nejdříve se vytvoří první hlavní komponenta, která je vedena ve směru největší variability mezi objekty a tedy vysvětluje největší část rozptylu původních dat. Po nalezení první hlavní komponenty je nalezena druhá hlavní komponenta, která vysvětluje největší část zbytkového rozptylu a zároveň je nezávislá (ortogonální) na první hlavní komponentě. Podobně jsou nalezeny další komponenty. Výsledkem jsou nekorelované ortogonální faktory.</w:t>
      </w:r>
    </w:p>
    <w:p w:rsidR="00F93742" w:rsidRPr="00E130F3" w:rsidRDefault="00F93742" w:rsidP="00D24F7E">
      <w:r w:rsidRPr="00E130F3">
        <w:t>Hlavní komponenty jsou uspořádány podle jejich klesajícího rozptylu. Proto několik prvních hlavních komponent v sobě zahrnuje podstatnou část rozptylu sledovaného souboru objektů.</w:t>
      </w:r>
    </w:p>
    <w:p w:rsidR="00F93742" w:rsidRPr="00E130F3" w:rsidRDefault="00F93742" w:rsidP="00D24F7E">
      <w:r w:rsidRPr="00E130F3">
        <w:t>Algebraicky PCA hledá vlastní hodnoty (</w:t>
      </w:r>
      <w:r w:rsidRPr="00E130F3">
        <w:rPr>
          <w:i/>
        </w:rPr>
        <w:t>eigenvalues</w:t>
      </w:r>
      <w:r w:rsidRPr="00E130F3">
        <w:t>) a vlastní vektory (</w:t>
      </w:r>
      <w:r w:rsidRPr="00E130F3">
        <w:rPr>
          <w:i/>
        </w:rPr>
        <w:t>eigenvectors</w:t>
      </w:r>
      <w:r w:rsidRPr="00E130F3">
        <w:t>) asociační matice. Prvky vlastních vektorů jsou váhy původních proměnných. Tyto udávají pozici objektů vzhledem k novému systému vytvořeném</w:t>
      </w:r>
      <w:r w:rsidR="000D4C77" w:rsidRPr="00E130F3">
        <w:t>u</w:t>
      </w:r>
      <w:r w:rsidRPr="00E130F3">
        <w:t xml:space="preserve"> hlavními komponentami. </w:t>
      </w:r>
      <w:r w:rsidR="00331A8F" w:rsidRPr="00E130F3">
        <w:t>Analýza hlavních komponent</w:t>
      </w:r>
      <w:r w:rsidRPr="00E130F3">
        <w:rPr>
          <w:b/>
        </w:rPr>
        <w:t xml:space="preserve"> </w:t>
      </w:r>
      <w:r w:rsidRPr="00E130F3">
        <w:t xml:space="preserve">vychází ze symetrické matice založené na původních proměnných. Touto maticí může být </w:t>
      </w:r>
      <w:r w:rsidR="00331A8F" w:rsidRPr="00E130F3">
        <w:rPr>
          <w:b/>
          <w:i/>
        </w:rPr>
        <w:t>korelační matice</w:t>
      </w:r>
      <w:r w:rsidRPr="00E130F3">
        <w:rPr>
          <w:b/>
        </w:rPr>
        <w:t xml:space="preserve"> </w:t>
      </w:r>
      <w:r w:rsidRPr="00E130F3">
        <w:t>nebo</w:t>
      </w:r>
      <w:r w:rsidRPr="00E130F3">
        <w:rPr>
          <w:b/>
        </w:rPr>
        <w:t xml:space="preserve"> </w:t>
      </w:r>
      <w:r w:rsidR="00331A8F" w:rsidRPr="00E130F3">
        <w:rPr>
          <w:b/>
          <w:i/>
        </w:rPr>
        <w:t>kovarianční matice</w:t>
      </w:r>
      <w:r w:rsidRPr="00E130F3">
        <w:t>. Hlavní komponenty korelační nebo kovarianční matice jsou určeny nalezením vlastních hodnot a s nimi souvisejících vlastních vektorů matice.</w:t>
      </w:r>
    </w:p>
    <w:p w:rsidR="00F93742" w:rsidRPr="00E130F3" w:rsidRDefault="00331A8F" w:rsidP="00D24F7E">
      <w:pPr>
        <w:rPr>
          <w:b/>
        </w:rPr>
      </w:pPr>
      <w:r w:rsidRPr="00E130F3">
        <w:rPr>
          <w:b/>
          <w:i/>
          <w:lang w:eastAsia="de-DE"/>
        </w:rPr>
        <w:t>Výpočetní algoritmus</w:t>
      </w:r>
      <w:r w:rsidR="00F93742" w:rsidRPr="00E130F3">
        <w:rPr>
          <w:lang w:eastAsia="de-DE"/>
        </w:rPr>
        <w:t xml:space="preserve"> je následující:</w:t>
      </w:r>
      <w:r w:rsidR="00F93742" w:rsidRPr="00E130F3">
        <w:rPr>
          <w:b/>
        </w:rPr>
        <w:t xml:space="preserve"> </w:t>
      </w:r>
    </w:p>
    <w:p w:rsidR="00F93742" w:rsidRPr="00E130F3" w:rsidRDefault="00F93742" w:rsidP="00D24F7E">
      <w:pPr>
        <w:rPr>
          <w:b/>
          <w:sz w:val="20"/>
        </w:rPr>
      </w:pPr>
      <w:r w:rsidRPr="00E130F3">
        <w:t xml:space="preserve">Hlavní komponenty asociační matice, kterou označíme </w:t>
      </w:r>
      <w:r w:rsidR="000D4C77" w:rsidRPr="00E130F3">
        <w:rPr>
          <w:b/>
        </w:rPr>
        <w:t>A</w:t>
      </w:r>
      <w:r w:rsidRPr="00E130F3">
        <w:rPr>
          <w:b/>
        </w:rPr>
        <w:t>,</w:t>
      </w:r>
      <w:r w:rsidRPr="00E130F3">
        <w:t> získáme řešením vztahu:</w:t>
      </w:r>
      <w:r w:rsidRPr="00E130F3">
        <w:rPr>
          <w:b/>
          <w:sz w:val="20"/>
        </w:rPr>
        <w:tab/>
      </w:r>
    </w:p>
    <w:tbl>
      <w:tblPr>
        <w:tblW w:w="0" w:type="auto"/>
        <w:tblBorders>
          <w:insideH w:val="single" w:sz="4" w:space="0" w:color="auto"/>
        </w:tblBorders>
        <w:tblLook w:val="04A0"/>
      </w:tblPr>
      <w:tblGrid>
        <w:gridCol w:w="8046"/>
        <w:gridCol w:w="1166"/>
      </w:tblGrid>
      <w:tr w:rsidR="00F93742" w:rsidRPr="00E130F3" w:rsidTr="00D24F7E">
        <w:tc>
          <w:tcPr>
            <w:tcW w:w="8046" w:type="dxa"/>
            <w:vAlign w:val="center"/>
          </w:tcPr>
          <w:p w:rsidR="006038A8" w:rsidRPr="00E130F3" w:rsidRDefault="000D4C77">
            <w:pPr>
              <w:jc w:val="center"/>
              <w:rPr>
                <w:b/>
                <w:sz w:val="20"/>
              </w:rPr>
            </w:pPr>
            <w:r w:rsidRPr="00E130F3">
              <w:rPr>
                <w:position w:val="-10"/>
              </w:rPr>
              <w:object w:dxaOrig="1560" w:dyaOrig="340">
                <v:shape id="_x0000_i1172" type="#_x0000_t75" style="width:78.1pt;height:17pt" o:ole="">
                  <v:imagedata r:id="rId329" o:title=""/>
                </v:shape>
                <o:OLEObject Type="Embed" ProgID="Equation.3" ShapeID="_x0000_i1172" DrawAspect="Content" ObjectID="_1375086605" r:id="rId330"/>
              </w:object>
            </w:r>
          </w:p>
        </w:tc>
        <w:tc>
          <w:tcPr>
            <w:tcW w:w="1166" w:type="dxa"/>
            <w:vAlign w:val="center"/>
          </w:tcPr>
          <w:p w:rsidR="00F93742" w:rsidRPr="00E130F3" w:rsidRDefault="00F93742" w:rsidP="00D24F7E">
            <w:pPr>
              <w:pStyle w:val="Titulek"/>
              <w:keepNext/>
              <w:jc w:val="left"/>
              <w:rPr>
                <w:b/>
                <w:sz w:val="20"/>
              </w:rPr>
            </w:pPr>
            <w:bookmarkStart w:id="237" w:name="_Ref288035916"/>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w:t>
            </w:r>
            <w:r w:rsidR="00C4069F" w:rsidRPr="00E130F3">
              <w:fldChar w:fldCharType="end"/>
            </w:r>
            <w:r w:rsidRPr="00E130F3">
              <w:t>)</w:t>
            </w:r>
            <w:bookmarkEnd w:id="237"/>
          </w:p>
        </w:tc>
      </w:tr>
    </w:tbl>
    <w:p w:rsidR="00F93742" w:rsidRPr="00E130F3" w:rsidRDefault="00F93742" w:rsidP="00D24F7E"/>
    <w:p w:rsidR="00F93742" w:rsidRPr="00E130F3" w:rsidRDefault="00F93742" w:rsidP="000D4C77">
      <w:pPr>
        <w:ind w:firstLine="0"/>
      </w:pPr>
      <w:r w:rsidRPr="00E130F3">
        <w:t xml:space="preserve">kde </w:t>
      </w:r>
      <w:r w:rsidR="000D4C77" w:rsidRPr="00E130F3">
        <w:rPr>
          <w:b/>
          <w:position w:val="-10"/>
        </w:rPr>
        <w:object w:dxaOrig="940" w:dyaOrig="340">
          <v:shape id="_x0000_i1173" type="#_x0000_t75" style="width:47.55pt;height:17pt" o:ole="">
            <v:imagedata r:id="rId331" o:title=""/>
          </v:shape>
          <o:OLEObject Type="Embed" ProgID="Equation.3" ShapeID="_x0000_i1173" DrawAspect="Content" ObjectID="_1375086606" r:id="rId332"/>
        </w:object>
      </w:r>
      <w:r w:rsidRPr="00E130F3">
        <w:rPr>
          <w:b/>
          <w:sz w:val="20"/>
        </w:rPr>
        <w:t xml:space="preserve"> </w:t>
      </w:r>
      <w:r w:rsidRPr="00E130F3">
        <w:t xml:space="preserve">je charakteristická rovnice, která se používá k výpočtu </w:t>
      </w:r>
      <w:r w:rsidR="00331A8F" w:rsidRPr="00E130F3">
        <w:t>vlastních hodnot</w:t>
      </w:r>
      <w:r w:rsidRPr="00E130F3">
        <w:rPr>
          <w:i/>
        </w:rPr>
        <w:t xml:space="preserve"> </w:t>
      </w:r>
      <w:r w:rsidR="00331A8F" w:rsidRPr="00E130F3">
        <w:rPr>
          <w:i/>
        </w:rPr>
        <w:t>λ</w:t>
      </w:r>
      <w:r w:rsidR="00331A8F" w:rsidRPr="00E130F3">
        <w:rPr>
          <w:i/>
          <w:vertAlign w:val="subscript"/>
        </w:rPr>
        <w:t>k</w:t>
      </w:r>
      <w:r w:rsidRPr="00E130F3">
        <w:t>. Ty získáme z rovnice:</w:t>
      </w:r>
    </w:p>
    <w:tbl>
      <w:tblPr>
        <w:tblW w:w="0" w:type="auto"/>
        <w:tblBorders>
          <w:insideH w:val="single" w:sz="4" w:space="0" w:color="auto"/>
        </w:tblBorders>
        <w:tblLook w:val="04A0"/>
      </w:tblPr>
      <w:tblGrid>
        <w:gridCol w:w="8046"/>
        <w:gridCol w:w="1166"/>
      </w:tblGrid>
      <w:tr w:rsidR="00F93742" w:rsidRPr="00E130F3" w:rsidTr="00D24F7E">
        <w:tc>
          <w:tcPr>
            <w:tcW w:w="8046" w:type="dxa"/>
            <w:vAlign w:val="center"/>
          </w:tcPr>
          <w:p w:rsidR="006038A8" w:rsidRPr="00E130F3" w:rsidRDefault="00803BDA">
            <w:pPr>
              <w:jc w:val="center"/>
              <w:rPr>
                <w:b/>
                <w:sz w:val="20"/>
              </w:rPr>
            </w:pPr>
            <w:r w:rsidRPr="00E130F3">
              <w:rPr>
                <w:position w:val="-14"/>
              </w:rPr>
              <w:object w:dxaOrig="1219" w:dyaOrig="400">
                <v:shape id="_x0000_i1174" type="#_x0000_t75" style="width:61.15pt;height:19.7pt" o:ole="">
                  <v:imagedata r:id="rId333" o:title=""/>
                </v:shape>
                <o:OLEObject Type="Embed" ProgID="Equation.3" ShapeID="_x0000_i1174" DrawAspect="Content" ObjectID="_1375086607" r:id="rId334"/>
              </w:object>
            </w:r>
          </w:p>
        </w:tc>
        <w:tc>
          <w:tcPr>
            <w:tcW w:w="1166" w:type="dxa"/>
            <w:vAlign w:val="center"/>
          </w:tcPr>
          <w:p w:rsidR="00F93742" w:rsidRPr="00E130F3" w:rsidRDefault="00F93742" w:rsidP="00D24F7E">
            <w:pPr>
              <w:pStyle w:val="Titulek"/>
              <w:keepNext/>
              <w:jc w:val="left"/>
              <w:rPr>
                <w:b/>
                <w:sz w:val="20"/>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w:t>
            </w:r>
            <w:r w:rsidR="00C4069F" w:rsidRPr="00E130F3">
              <w:fldChar w:fldCharType="end"/>
            </w:r>
            <w:r w:rsidRPr="00E130F3">
              <w:t>)</w:t>
            </w:r>
          </w:p>
        </w:tc>
      </w:tr>
    </w:tbl>
    <w:p w:rsidR="00F93742" w:rsidRPr="00E130F3" w:rsidRDefault="00B95F12" w:rsidP="00D24F7E">
      <w:r w:rsidRPr="00E130F3">
        <w:t xml:space="preserve">kde </w:t>
      </w:r>
      <w:r w:rsidR="00803BDA" w:rsidRPr="00E130F3">
        <w:rPr>
          <w:b/>
          <w:position w:val="-14"/>
        </w:rPr>
        <w:object w:dxaOrig="859" w:dyaOrig="400">
          <v:shape id="_x0000_i1175" type="#_x0000_t75" style="width:42.8pt;height:19.7pt" o:ole="">
            <v:imagedata r:id="rId335" o:title=""/>
          </v:shape>
          <o:OLEObject Type="Embed" ProgID="Equation.3" ShapeID="_x0000_i1175" DrawAspect="Content" ObjectID="_1375086608" r:id="rId336"/>
        </w:object>
      </w:r>
      <w:r w:rsidR="00F93742" w:rsidRPr="00E130F3">
        <w:t xml:space="preserve"> je determinant charakteristické rovnice. Vlastní vektory </w:t>
      </w:r>
      <m:oMath>
        <m:sSub>
          <m:sSubPr>
            <m:ctrlPr>
              <w:rPr>
                <w:rFonts w:ascii="Cambria Math" w:hAnsi="Cambria Math"/>
                <w:b/>
              </w:rPr>
            </m:ctrlPr>
          </m:sSubPr>
          <m:e>
            <m:r>
              <m:rPr>
                <m:nor/>
              </m:rPr>
              <w:rPr>
                <w:b/>
              </w:rPr>
              <m:t>u</m:t>
            </m:r>
          </m:e>
          <m:sub>
            <m:r>
              <m:rPr>
                <m:sty m:val="p"/>
              </m:rPr>
              <w:rPr>
                <w:rFonts w:ascii="Cambria Math"/>
              </w:rPr>
              <m:t>k</m:t>
            </m:r>
            <m:r>
              <m:rPr>
                <m:sty m:val="b"/>
              </m:rPr>
              <w:rPr>
                <w:rFonts w:ascii="Cambria Math"/>
              </w:rPr>
              <m:t xml:space="preserve"> </m:t>
            </m:r>
          </m:sub>
        </m:sSub>
      </m:oMath>
      <w:r w:rsidR="00345F45">
        <w:rPr>
          <w:b/>
        </w:rPr>
        <w:t xml:space="preserve"> </w:t>
      </w:r>
      <w:proofErr w:type="gramStart"/>
      <w:r w:rsidR="000D4C77" w:rsidRPr="00E130F3">
        <w:t>souv</w:t>
      </w:r>
      <w:r w:rsidRPr="00E130F3">
        <w:t>i</w:t>
      </w:r>
      <w:r w:rsidR="00F93742" w:rsidRPr="00E130F3">
        <w:t>sí</w:t>
      </w:r>
      <w:proofErr w:type="gramEnd"/>
      <w:r w:rsidR="00F93742" w:rsidRPr="00E130F3">
        <w:t xml:space="preserve"> s vlastními hodnotami </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k</m:t>
            </m:r>
          </m:sub>
        </m:sSub>
      </m:oMath>
      <w:r w:rsidRPr="00E130F3">
        <w:t xml:space="preserve">, </w:t>
      </w:r>
      <w:r w:rsidR="00F93742" w:rsidRPr="00E130F3">
        <w:t xml:space="preserve">jak lze vidět v rovnici </w:t>
      </w:r>
      <w:r w:rsidR="00C4069F" w:rsidRPr="00E130F3">
        <w:fldChar w:fldCharType="begin"/>
      </w:r>
      <w:r w:rsidR="00F93742" w:rsidRPr="00E130F3">
        <w:instrText xml:space="preserve"> REF _Ref288035916 \h </w:instrText>
      </w:r>
      <w:r w:rsidR="00C4069F" w:rsidRPr="00E130F3">
        <w:fldChar w:fldCharType="separate"/>
      </w:r>
      <w:r w:rsidR="008176CC" w:rsidRPr="00E130F3">
        <w:t>(</w:t>
      </w:r>
      <w:r w:rsidR="008176CC" w:rsidRPr="00E130F3">
        <w:rPr>
          <w:noProof/>
        </w:rPr>
        <w:t>6</w:t>
      </w:r>
      <w:r w:rsidR="008176CC" w:rsidRPr="00E130F3">
        <w:t>.</w:t>
      </w:r>
      <w:r w:rsidR="008176CC" w:rsidRPr="00E130F3">
        <w:rPr>
          <w:noProof/>
        </w:rPr>
        <w:t>1</w:t>
      </w:r>
      <w:r w:rsidR="008176CC" w:rsidRPr="00E130F3">
        <w:t>)</w:t>
      </w:r>
      <w:r w:rsidR="00C4069F" w:rsidRPr="00E130F3">
        <w:fldChar w:fldCharType="end"/>
      </w:r>
      <w:r w:rsidR="00F93742" w:rsidRPr="00E130F3">
        <w:t xml:space="preserve">. Vlastní hodnoty představují rozptyl odpovídající hlavním komponentám. Každá vlastní hodnota odpovídá jedné komponentě. Tím dostáváme tolik vlastních hodnot, kolik máme </w:t>
      </w:r>
      <w:r w:rsidR="000D4C77" w:rsidRPr="00E130F3">
        <w:t>proměnných</w:t>
      </w:r>
      <w:r w:rsidR="00F93742" w:rsidRPr="00E130F3">
        <w:t xml:space="preserve">. </w:t>
      </w:r>
    </w:p>
    <w:p w:rsidR="00F93742" w:rsidRPr="00E130F3" w:rsidRDefault="00F93742" w:rsidP="00D24F7E">
      <w:r w:rsidRPr="00E130F3">
        <w:t xml:space="preserve">Všechny vlastní hodnoty jsou kladné nebo rovné nule, </w:t>
      </w:r>
      <w:r w:rsidR="0086305E" w:rsidRPr="00E130F3">
        <w:t>jsou seřazeny od největší po nejmenší. N</w:t>
      </w:r>
      <w:r w:rsidRPr="00E130F3">
        <w:t xml:space="preserve">ejvětší vlastní hodnota </w:t>
      </w:r>
      <w:r w:rsidR="0086305E" w:rsidRPr="00E130F3">
        <w:t>a k ní přísluš</w:t>
      </w:r>
      <w:r w:rsidR="00345F45">
        <w:t>ný</w:t>
      </w:r>
      <w:r w:rsidR="0086305E" w:rsidRPr="00E130F3">
        <w:t xml:space="preserve"> vlastní vektor </w:t>
      </w:r>
      <w:r w:rsidR="00803BDA" w:rsidRPr="00E130F3">
        <w:t>odpovídá první komponentě, která vysvětluje největší podíl variability v datech</w:t>
      </w:r>
      <w:r w:rsidRPr="00E130F3">
        <w:t xml:space="preserve">. </w:t>
      </w:r>
    </w:p>
    <w:p w:rsidR="00F93742" w:rsidRPr="00E130F3" w:rsidRDefault="00F93742" w:rsidP="00D24F7E">
      <w:pPr>
        <w:rPr>
          <w:szCs w:val="20"/>
        </w:rPr>
      </w:pPr>
      <w:r w:rsidRPr="00E130F3">
        <w:rPr>
          <w:szCs w:val="20"/>
        </w:rPr>
        <w:t>Tedy pro PCA platí:</w:t>
      </w:r>
    </w:p>
    <w:p w:rsidR="00F93742" w:rsidRPr="00E130F3" w:rsidRDefault="00F93742" w:rsidP="00C65C58">
      <w:pPr>
        <w:pStyle w:val="Odstavecseseznamem"/>
        <w:numPr>
          <w:ilvl w:val="0"/>
          <w:numId w:val="45"/>
        </w:numPr>
      </w:pPr>
      <w:r w:rsidRPr="00E130F3">
        <w:t xml:space="preserve">Vlastní hodnoty určují množství rozptylu vysvětlené příslušnou komponentou. </w:t>
      </w:r>
    </w:p>
    <w:p w:rsidR="00F93742" w:rsidRPr="00E130F3" w:rsidRDefault="00F93742" w:rsidP="00C65C58">
      <w:pPr>
        <w:pStyle w:val="Odstavecseseznamem"/>
        <w:numPr>
          <w:ilvl w:val="0"/>
          <w:numId w:val="45"/>
        </w:numPr>
      </w:pPr>
      <w:r w:rsidRPr="00E130F3">
        <w:t xml:space="preserve">Vlastní vektory jsou hlavními komponentami. </w:t>
      </w:r>
    </w:p>
    <w:p w:rsidR="00F93742" w:rsidRPr="00E130F3" w:rsidRDefault="00F93742" w:rsidP="00C65C58">
      <w:pPr>
        <w:pStyle w:val="Odstavecseseznamem"/>
        <w:numPr>
          <w:ilvl w:val="0"/>
          <w:numId w:val="45"/>
        </w:numPr>
      </w:pPr>
      <w:r w:rsidRPr="00E130F3">
        <w:t xml:space="preserve">K symetrické matici řádu </w:t>
      </w:r>
      <w:r w:rsidRPr="00E130F3">
        <w:rPr>
          <w:i/>
        </w:rPr>
        <w:t>p</w:t>
      </w:r>
      <w:r w:rsidRPr="00E130F3">
        <w:t xml:space="preserve"> je možné přiřadit </w:t>
      </w:r>
      <w:r w:rsidRPr="00E130F3">
        <w:rPr>
          <w:i/>
        </w:rPr>
        <w:t>p</w:t>
      </w:r>
      <w:r w:rsidRPr="00E130F3">
        <w:t xml:space="preserve"> vlastních hodnot. Počet vlastních hodnot a vlastních vektorů (hlavních komponent) je tedy stejný jako počet původních proměnných.</w:t>
      </w:r>
    </w:p>
    <w:p w:rsidR="00F93742" w:rsidRPr="00E130F3" w:rsidRDefault="00F93742" w:rsidP="00C65C58">
      <w:pPr>
        <w:pStyle w:val="Odstavecseseznamem"/>
        <w:numPr>
          <w:ilvl w:val="0"/>
          <w:numId w:val="45"/>
        </w:numPr>
      </w:pPr>
      <w:r w:rsidRPr="00E130F3">
        <w:t xml:space="preserve">Nezávislost hlavních komponent vyplývá ze symetrie korelační/kovarianční matice. </w:t>
      </w:r>
    </w:p>
    <w:p w:rsidR="00F93742" w:rsidRPr="00E130F3" w:rsidRDefault="00F93742" w:rsidP="00C65C58">
      <w:pPr>
        <w:pStyle w:val="Odstavecseseznamem"/>
        <w:numPr>
          <w:ilvl w:val="0"/>
          <w:numId w:val="45"/>
        </w:numPr>
      </w:pPr>
      <w:r w:rsidRPr="00E130F3">
        <w:t>Vlastní komponenty jsou seřazeny podle vlastních hodnot, tj. množství vysvětleného rozptylu. Proto velká část rozptylu původní datové matice může být zachycena několika prvními hlavními komponentami.</w:t>
      </w:r>
    </w:p>
    <w:p w:rsidR="00F93742" w:rsidRPr="00E130F3" w:rsidRDefault="00F93742" w:rsidP="00731A13">
      <w:pPr>
        <w:pStyle w:val="Nadpis4"/>
      </w:pPr>
      <w:r w:rsidRPr="00E130F3">
        <w:t>Typy PCA</w:t>
      </w:r>
    </w:p>
    <w:p w:rsidR="00F93742" w:rsidRPr="00E130F3" w:rsidRDefault="00F93742" w:rsidP="00D24F7E">
      <w:r w:rsidRPr="00E130F3">
        <w:t>Analýza hlavních komponent (PCA) je definována pro korelační a kovarianční matici. Korelace jsou standardizované kovariance. Hlavní komponenty, které získáme z korelační</w:t>
      </w:r>
      <w:r w:rsidR="004675FF" w:rsidRPr="00E130F3">
        <w:t xml:space="preserve"> matice, neodpovídají komponentá</w:t>
      </w:r>
      <w:r w:rsidRPr="00E130F3">
        <w:t xml:space="preserve">m získaným z kovarianční matice. Vzdálenosti mezi objekty v těchto dvou případech nejsou stejné. To znamená, že výsledek PCA závisí </w:t>
      </w:r>
      <w:r w:rsidR="008A6E09" w:rsidRPr="00E130F3">
        <w:t>na tom</w:t>
      </w:r>
      <w:r w:rsidRPr="00E130F3">
        <w:t>, zda se rozhodneme pracovat na korelační nebo kovarianční matici.</w:t>
      </w:r>
    </w:p>
    <w:p w:rsidR="00F93742" w:rsidRPr="00E130F3" w:rsidRDefault="00F93742" w:rsidP="00731A13">
      <w:pPr>
        <w:pStyle w:val="Nadpis4"/>
      </w:pPr>
      <w:r w:rsidRPr="00E130F3">
        <w:t xml:space="preserve">PCA na kovarianční matici – </w:t>
      </w:r>
      <w:r w:rsidR="003E67D5" w:rsidRPr="00E130F3">
        <w:t>c</w:t>
      </w:r>
      <w:r w:rsidRPr="00E130F3">
        <w:t>entrovaná PCA</w:t>
      </w:r>
    </w:p>
    <w:p w:rsidR="00F93742" w:rsidRPr="00E130F3" w:rsidRDefault="00F93742" w:rsidP="00D24F7E">
      <w:r w:rsidRPr="00E130F3">
        <w:t>Původní proměnné jsou centrovány.</w:t>
      </w:r>
      <w:r w:rsidR="004675FF" w:rsidRPr="00E130F3">
        <w:t xml:space="preserve"> </w:t>
      </w:r>
      <w:r w:rsidRPr="00E130F3">
        <w:t>Součet vlastních hodnot kovarianční matice je roven součtu rozptylů proměnných. Počáteční bod nové souřadnicové soustavy je posunut z původního počátečního bodu do centroidu ordinovaných objektů. Vzdálenost mezi objekty v nové souřadnicové soustavě zůstávají stejné jako v původní soustavě.</w:t>
      </w:r>
    </w:p>
    <w:p w:rsidR="00F93742" w:rsidRPr="00E130F3" w:rsidRDefault="00F93742" w:rsidP="00D24F7E">
      <w:r w:rsidRPr="00E130F3">
        <w:t>Tento typ PCA volíme tehdy, jsou-li jednotlivé proměnné vyjádřeny v příbuzných jednotkách. Příkladem může být analýza ekologických společenstev, kde jsou všechny druhy (proměnné) měřeny ve stejných jednotkách.</w:t>
      </w:r>
    </w:p>
    <w:p w:rsidR="00F93742" w:rsidRPr="00E130F3" w:rsidRDefault="00F93742" w:rsidP="00731A13">
      <w:pPr>
        <w:pStyle w:val="Nadpis4"/>
      </w:pPr>
      <w:r w:rsidRPr="00E130F3">
        <w:t xml:space="preserve">PCA na korelační matici – </w:t>
      </w:r>
      <w:r w:rsidR="003E67D5" w:rsidRPr="00E130F3">
        <w:t>s</w:t>
      </w:r>
      <w:r w:rsidRPr="00E130F3">
        <w:t>tandardizovaná PCA</w:t>
      </w:r>
    </w:p>
    <w:p w:rsidR="00F93742" w:rsidRPr="00E130F3" w:rsidRDefault="00F93742" w:rsidP="00D24F7E">
      <w:r w:rsidRPr="00E130F3">
        <w:t>Původní proměnné jsou standardizovány na nulový průměr a jednotkový rozptyl. Součet vlastních hodnot korelační matice je roven řádu korelační matice, tj. počtu proměnných. Počáteční bod nové souřadnicové soustavy je posunut z původního počátečního bodu do centroidu ordinovaných objektů a zároveň jsou původní proměnné přeškálovány tak, aby měly jednotkový rozptyl. Vzdálenosti mezi objekty pak nejsou závislé na jednotkách měření proměnných.</w:t>
      </w:r>
    </w:p>
    <w:p w:rsidR="00F93742" w:rsidRPr="00E130F3" w:rsidRDefault="00F93742" w:rsidP="00D24F7E">
      <w:r w:rsidRPr="00E130F3">
        <w:t>Tento typ PCA volíme tehdy, jsou-li jednotlivé proměnné vyjádřeny ve zcela rozdílných jednotkách měření. Hlavní komponenty jsou totiž lineární kombinací původních proměnných a v případě použití různých měřítek u původních proměnných jejich lineární kombinace nemají význam. A proto je v takém případě vhodné založit PCA na normovaných proměnných, čili na korelační matici.</w:t>
      </w:r>
    </w:p>
    <w:p w:rsidR="00F93742" w:rsidRPr="00E130F3" w:rsidRDefault="00F93742" w:rsidP="00731A13">
      <w:pPr>
        <w:pStyle w:val="Nadpis4"/>
      </w:pPr>
      <w:r w:rsidRPr="00E130F3">
        <w:lastRenderedPageBreak/>
        <w:t>Geometrický význam hlavních komponent</w:t>
      </w:r>
    </w:p>
    <w:p w:rsidR="00F93742" w:rsidRPr="00E130F3" w:rsidRDefault="00F93742" w:rsidP="00D24F7E">
      <w:r w:rsidRPr="00E130F3">
        <w:t xml:space="preserve">Geometricky je PCA rotací původní datové matice a může být definována jako projekce objektů do nového systému hlavních komponent tak, že maximum rozptylu je promítnuto neboli extrahováno podél první hlavní komponenty, maximum rozptylu nekorelovaného s první hlavní komponentou je promítnuto na druhé hlavní komponentě, atd. Tato rotace souřadnicového systému tedy umožňuje zachytit na několika prvních komponentách maximum informace o prostorové struktuře souboru vícerozměrných pozorování. První dvě hlavní komponenty popisují rovinu s největším rozptylem. Formálně lze tento princip představit jako zobrazení shluku </w:t>
      </w:r>
      <w:r w:rsidR="00C4069F" w:rsidRPr="00E130F3">
        <w:rPr>
          <w:i/>
        </w:rPr>
        <w:t>n</w:t>
      </w:r>
      <w:r w:rsidRPr="00E130F3">
        <w:t xml:space="preserve"> bodů (objektů) v </w:t>
      </w:r>
      <w:r w:rsidR="00C4069F" w:rsidRPr="00E130F3">
        <w:rPr>
          <w:i/>
        </w:rPr>
        <w:t>p</w:t>
      </w:r>
      <w:r w:rsidRPr="00E130F3">
        <w:t xml:space="preserve">-rozměrném euklidovském prostoru, jehož osy odpovídají jednotlivým proměnným </w:t>
      </w:r>
      <w:r w:rsidR="00331A8F" w:rsidRPr="00E130F3">
        <w:rPr>
          <w:i/>
        </w:rPr>
        <w:t>X</w:t>
      </w:r>
      <w:r w:rsidR="00331A8F" w:rsidRPr="00E130F3">
        <w:rPr>
          <w:i/>
          <w:vertAlign w:val="subscript"/>
        </w:rPr>
        <w:t>1</w:t>
      </w:r>
      <w:r w:rsidR="00331A8F" w:rsidRPr="00E130F3">
        <w:rPr>
          <w:i/>
        </w:rPr>
        <w:t>, X</w:t>
      </w:r>
      <w:r w:rsidR="00331A8F" w:rsidRPr="00E130F3">
        <w:rPr>
          <w:i/>
          <w:vertAlign w:val="subscript"/>
        </w:rPr>
        <w:t>2</w:t>
      </w:r>
      <w:r w:rsidR="00331A8F" w:rsidRPr="00E130F3">
        <w:rPr>
          <w:i/>
        </w:rPr>
        <w:t>, …, X</w:t>
      </w:r>
      <w:r w:rsidR="00331A8F" w:rsidRPr="00E130F3">
        <w:rPr>
          <w:i/>
          <w:vertAlign w:val="subscript"/>
        </w:rPr>
        <w:t>p</w:t>
      </w:r>
      <w:r w:rsidRPr="00E130F3">
        <w:t xml:space="preserve">. Relativní pozice objektů v původním prostoru </w:t>
      </w:r>
      <w:r w:rsidR="00C4069F" w:rsidRPr="00E130F3">
        <w:rPr>
          <w:i/>
        </w:rPr>
        <w:t>p</w:t>
      </w:r>
      <w:r w:rsidRPr="00E130F3">
        <w:t xml:space="preserve"> proměnných a v prostoru určeném hlavními komponentami je stejná. Původní systém se tedy natáčí do směru maximální variability mezi objekty, p</w:t>
      </w:r>
      <w:r w:rsidR="00345F45">
        <w:t>ř</w:t>
      </w:r>
      <w:r w:rsidRPr="00E130F3">
        <w:t xml:space="preserve">ičemž se zachovávají euklidovské vzdálenosti mezi objekty. Střed souřadnicového systému je bod se souřadnicemi danými výběrovými průměry proměnných. Principem PCA je nalezení lineárních kombinací proměnných, což geometricky odpovídá rotaci původní souřadnicové soustavy provedené tak, že nové osy procházejí směry maximálního rozptylu shluku bodů. </w:t>
      </w:r>
    </w:p>
    <w:p w:rsidR="00F93742" w:rsidRPr="00E130F3" w:rsidRDefault="00F93742" w:rsidP="00D24F7E">
      <w:r w:rsidRPr="00E130F3">
        <w:t xml:space="preserve">Analýzu hlavních komponent si představíme na konkrétním příkladě. Na </w:t>
      </w:r>
      <w:r w:rsidR="00C4069F" w:rsidRPr="00E130F3">
        <w:fldChar w:fldCharType="begin"/>
      </w:r>
      <w:r w:rsidRPr="00E130F3">
        <w:instrText xml:space="preserve"> REF _Ref288115732 \h </w:instrText>
      </w:r>
      <w:r w:rsidR="00C4069F" w:rsidRPr="00E130F3">
        <w:fldChar w:fldCharType="separate"/>
      </w:r>
      <w:r w:rsidR="008176CC" w:rsidRPr="00E130F3">
        <w:t>Obrázk</w:t>
      </w:r>
      <w:r w:rsidR="00B86020" w:rsidRPr="00E130F3">
        <w:t>u</w:t>
      </w:r>
      <w:r w:rsidR="008176CC" w:rsidRPr="00E130F3">
        <w:t xml:space="preserve"> </w:t>
      </w:r>
      <w:r w:rsidR="008176CC" w:rsidRPr="00E130F3">
        <w:rPr>
          <w:noProof/>
        </w:rPr>
        <w:t>6</w:t>
      </w:r>
      <w:r w:rsidR="008176CC" w:rsidRPr="00E130F3">
        <w:t>.</w:t>
      </w:r>
      <w:r w:rsidR="008176CC" w:rsidRPr="00E130F3">
        <w:rPr>
          <w:noProof/>
        </w:rPr>
        <w:t>1</w:t>
      </w:r>
      <w:r w:rsidR="00C4069F" w:rsidRPr="00E130F3">
        <w:fldChar w:fldCharType="end"/>
      </w:r>
      <w:r w:rsidRPr="00E130F3">
        <w:t xml:space="preserve"> je zobrazen jednoduchý příklad tří lokalit v prostoru tří proměnných, kterými jsou početnosti ptačích druhů. Na </w:t>
      </w:r>
      <w:r w:rsidR="00C4069F" w:rsidRPr="00E130F3">
        <w:fldChar w:fldCharType="begin"/>
      </w:r>
      <w:r w:rsidRPr="00E130F3">
        <w:instrText xml:space="preserve"> REF _Ref288117013 \h </w:instrText>
      </w:r>
      <w:r w:rsidR="00C4069F" w:rsidRPr="00E130F3">
        <w:fldChar w:fldCharType="separate"/>
      </w:r>
      <w:r w:rsidR="008176CC" w:rsidRPr="00E130F3">
        <w:t>Obrázk</w:t>
      </w:r>
      <w:r w:rsidR="00B86020" w:rsidRPr="00E130F3">
        <w:t>u</w:t>
      </w:r>
      <w:r w:rsidR="008176CC" w:rsidRPr="00E130F3">
        <w:t xml:space="preserve"> </w:t>
      </w:r>
      <w:r w:rsidR="008176CC" w:rsidRPr="00E130F3">
        <w:rPr>
          <w:noProof/>
        </w:rPr>
        <w:t>6</w:t>
      </w:r>
      <w:r w:rsidR="008176CC" w:rsidRPr="00E130F3">
        <w:t>.</w:t>
      </w:r>
      <w:r w:rsidR="008176CC" w:rsidRPr="00E130F3">
        <w:rPr>
          <w:noProof/>
        </w:rPr>
        <w:t>3</w:t>
      </w:r>
      <w:r w:rsidR="00C4069F" w:rsidRPr="00E130F3">
        <w:fldChar w:fldCharType="end"/>
      </w:r>
      <w:r w:rsidRPr="00E130F3">
        <w:t xml:space="preserve"> je ve stejném prostoru zobrazeno celkem 26 lokalit označených A až Z. Tento jednoduchý příklad jsme zvolili kvůli názornosti, protože na vztah tří parametrů se dovedeme podívat v třírozměrném prostoru. Pro více rozměrů již nejsme schopni vytvořit odpovídající zobrazení a potřebujeme vícerozměrnou analýzu, kterou naše data zjednodušíme a zobrazíme. Pomocí PCA situaci z</w:t>
      </w:r>
      <w:r w:rsidR="0009211B" w:rsidRPr="00E130F3">
        <w:t xml:space="preserve"> </w:t>
      </w:r>
      <w:r w:rsidR="00C4069F" w:rsidRPr="00E130F3">
        <w:fldChar w:fldCharType="begin"/>
      </w:r>
      <w:r w:rsidR="0009211B" w:rsidRPr="00E130F3">
        <w:instrText xml:space="preserve"> REF _Ref288117013 \h </w:instrText>
      </w:r>
      <w:r w:rsidR="00C4069F" w:rsidRPr="00E130F3">
        <w:fldChar w:fldCharType="separate"/>
      </w:r>
      <w:r w:rsidR="008176CC" w:rsidRPr="00E130F3">
        <w:t>Obrázk</w:t>
      </w:r>
      <w:r w:rsidR="00B86020" w:rsidRPr="00E130F3">
        <w:t>u</w:t>
      </w:r>
      <w:r w:rsidR="008176CC" w:rsidRPr="00E130F3">
        <w:t xml:space="preserve"> </w:t>
      </w:r>
      <w:r w:rsidR="008176CC" w:rsidRPr="00E130F3">
        <w:rPr>
          <w:noProof/>
        </w:rPr>
        <w:t>6</w:t>
      </w:r>
      <w:r w:rsidR="008176CC" w:rsidRPr="00E130F3">
        <w:t>.</w:t>
      </w:r>
      <w:r w:rsidR="008176CC" w:rsidRPr="00E130F3">
        <w:rPr>
          <w:noProof/>
        </w:rPr>
        <w:t>3</w:t>
      </w:r>
      <w:r w:rsidR="00C4069F" w:rsidRPr="00E130F3">
        <w:fldChar w:fldCharType="end"/>
      </w:r>
      <w:r w:rsidRPr="00E130F3">
        <w:t xml:space="preserve"> také zobrazíme v redukovaném prostoru.</w:t>
      </w:r>
    </w:p>
    <w:p w:rsidR="00F93742" w:rsidRPr="00E130F3" w:rsidRDefault="00F93742" w:rsidP="00D24F7E">
      <w:pPr>
        <w:keepNext/>
        <w:jc w:val="center"/>
      </w:pPr>
      <w:r w:rsidRPr="00E130F3">
        <w:rPr>
          <w:noProof/>
        </w:rPr>
        <w:drawing>
          <wp:inline distT="0" distB="0" distL="0" distR="0">
            <wp:extent cx="4572000" cy="3173105"/>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337" cstate="print"/>
                    <a:srcRect b="13246"/>
                    <a:stretch>
                      <a:fillRect/>
                    </a:stretch>
                  </pic:blipFill>
                  <pic:spPr bwMode="auto">
                    <a:xfrm>
                      <a:off x="0" y="0"/>
                      <a:ext cx="4572000" cy="3173105"/>
                    </a:xfrm>
                    <a:prstGeom prst="rect">
                      <a:avLst/>
                    </a:prstGeom>
                    <a:noFill/>
                    <a:ln w="9525">
                      <a:noFill/>
                      <a:miter lim="800000"/>
                      <a:headEnd/>
                      <a:tailEnd/>
                    </a:ln>
                  </pic:spPr>
                </pic:pic>
              </a:graphicData>
            </a:graphic>
          </wp:inline>
        </w:drawing>
      </w:r>
    </w:p>
    <w:p w:rsidR="00F93742" w:rsidRPr="00E130F3" w:rsidRDefault="00F93742" w:rsidP="00D24F7E">
      <w:pPr>
        <w:pStyle w:val="Titulek"/>
      </w:pPr>
      <w:bookmarkStart w:id="238" w:name="_Ref288117013"/>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3</w:t>
      </w:r>
      <w:r w:rsidR="00C4069F" w:rsidRPr="00E130F3">
        <w:fldChar w:fldCharType="end"/>
      </w:r>
      <w:bookmarkEnd w:id="238"/>
      <w:r w:rsidRPr="00E130F3">
        <w:t xml:space="preserve"> Zobrazení 26 lokalit v prostoru vytvořeném třemi proměnnými – početnostmi třech ptačích druhů.</w:t>
      </w:r>
    </w:p>
    <w:p w:rsidR="00F93742" w:rsidRPr="00E130F3" w:rsidRDefault="00F93742" w:rsidP="00D24F7E">
      <w:r w:rsidRPr="00E130F3">
        <w:t>Jelikož vícerozměrná analýza zjednodušuje naměřená data na základě analýzy jejich vzájemných vazeb, v dalším kroku je nevyhnutné vytvořit měřítko této vazby. Jako měřítko vazby proměnných v PCA se používá korelace nebo kovariance. V našem příkladě jsme jako vstup do PCA použily matici kovariancí, protože jednotlivé proměnné (v našem případě početnosti tří ptačích druhů) byly měřeny ve stejném měřítku. V průběhu analýzy proběhne tedy centrování a následná rotace souřadnicové soustavy (</w:t>
      </w:r>
      <w:r w:rsidR="00C4069F" w:rsidRPr="00E130F3">
        <w:fldChar w:fldCharType="begin"/>
      </w:r>
      <w:r w:rsidR="0009211B" w:rsidRPr="00E130F3">
        <w:instrText xml:space="preserve"> REF _Ref288117014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4</w:t>
      </w:r>
      <w:r w:rsidR="00C4069F" w:rsidRPr="00E130F3">
        <w:fldChar w:fldCharType="end"/>
      </w:r>
      <w:r w:rsidRPr="00E130F3">
        <w:t>).</w:t>
      </w:r>
    </w:p>
    <w:p w:rsidR="00F93742" w:rsidRPr="00E130F3" w:rsidRDefault="00F93742" w:rsidP="00D24F7E"/>
    <w:p w:rsidR="00F93742" w:rsidRPr="00E130F3" w:rsidRDefault="00F93742" w:rsidP="00D24F7E">
      <w:pPr>
        <w:keepNext/>
        <w:jc w:val="center"/>
      </w:pPr>
      <w:r w:rsidRPr="00E130F3">
        <w:rPr>
          <w:noProof/>
        </w:rPr>
        <w:drawing>
          <wp:inline distT="0" distB="0" distL="0" distR="0">
            <wp:extent cx="4578824" cy="3159457"/>
            <wp:effectExtent l="0" t="0" r="0" b="0"/>
            <wp:docPr id="5"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38" cstate="print"/>
                    <a:srcRect b="13940"/>
                    <a:stretch>
                      <a:fillRect/>
                    </a:stretch>
                  </pic:blipFill>
                  <pic:spPr bwMode="auto">
                    <a:xfrm>
                      <a:off x="0" y="0"/>
                      <a:ext cx="4578824" cy="3159457"/>
                    </a:xfrm>
                    <a:prstGeom prst="rect">
                      <a:avLst/>
                    </a:prstGeom>
                    <a:noFill/>
                    <a:ln w="9525">
                      <a:noFill/>
                      <a:miter lim="800000"/>
                      <a:headEnd/>
                      <a:tailEnd/>
                    </a:ln>
                  </pic:spPr>
                </pic:pic>
              </a:graphicData>
            </a:graphic>
          </wp:inline>
        </w:drawing>
      </w:r>
    </w:p>
    <w:p w:rsidR="00F93742" w:rsidRPr="00E130F3" w:rsidRDefault="00F93742" w:rsidP="00D24F7E">
      <w:pPr>
        <w:pStyle w:val="Titulek"/>
      </w:pPr>
      <w:bookmarkStart w:id="239" w:name="_Ref288117014"/>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4</w:t>
      </w:r>
      <w:r w:rsidR="00C4069F" w:rsidRPr="00E130F3">
        <w:fldChar w:fldCharType="end"/>
      </w:r>
      <w:bookmarkEnd w:id="239"/>
      <w:r w:rsidRPr="00E130F3">
        <w:t xml:space="preserve"> Princip rotace prostoru prostoru tří proměnných a jejich zobrazení v prostoru prvních dvou hlavních komponent PCA (PCA axis 1, 2). S</w:t>
      </w:r>
      <w:r w:rsidRPr="00E130F3">
        <w:rPr>
          <w:vertAlign w:val="subscript"/>
        </w:rPr>
        <w:t>1</w:t>
      </w:r>
      <w:r w:rsidRPr="00E130F3">
        <w:t>, S</w:t>
      </w:r>
      <w:r w:rsidRPr="00E130F3">
        <w:rPr>
          <w:vertAlign w:val="subscript"/>
        </w:rPr>
        <w:t>2</w:t>
      </w:r>
      <w:r w:rsidRPr="00E130F3">
        <w:t>, S</w:t>
      </w:r>
      <w:r w:rsidRPr="00E130F3">
        <w:rPr>
          <w:vertAlign w:val="subscript"/>
        </w:rPr>
        <w:t>3</w:t>
      </w:r>
      <w:r w:rsidRPr="00E130F3">
        <w:t xml:space="preserve"> – centrované původní proměnné.</w:t>
      </w:r>
    </w:p>
    <w:p w:rsidR="00F93742" w:rsidRPr="00E130F3" w:rsidRDefault="00F93742" w:rsidP="00731A13">
      <w:pPr>
        <w:pStyle w:val="Nadpis4"/>
      </w:pPr>
      <w:r w:rsidRPr="00E130F3">
        <w:t>Kritéria pro určení počtu komponent, které interpretujeme</w:t>
      </w:r>
    </w:p>
    <w:p w:rsidR="00F93742" w:rsidRPr="00E130F3" w:rsidRDefault="00F93742" w:rsidP="00D24F7E">
      <w:r w:rsidRPr="00E130F3">
        <w:t>Hlavní komponenty postupně vysvětlují stále menší a menší část celkového rozptylu. Je proto potřeba určit kolik</w:t>
      </w:r>
      <w:r w:rsidR="00174DAA" w:rsidRPr="00E130F3">
        <w:t>,</w:t>
      </w:r>
      <w:r w:rsidRPr="00E130F3">
        <w:t xml:space="preserve"> komponent je rozumné interpretovat. Při interpretaci hlavních komponent je vhodné se omezit především na první komponenty s vysokými vlastními hodnotami. Interpretace komponent s vyššími pořadovými čísly </w:t>
      </w:r>
      <w:r w:rsidR="00345F45" w:rsidRPr="00E130F3">
        <w:t>bývá</w:t>
      </w:r>
      <w:r w:rsidRPr="00E130F3">
        <w:t xml:space="preserve"> nezřídka obtížná a problematická. Rozumné je brát v úvahu hlavní komponenty, jejichž vlastní hodnoty jsou větší než průměr všech vlastních hodnot.</w:t>
      </w:r>
    </w:p>
    <w:p w:rsidR="00F93742" w:rsidRPr="00E130F3" w:rsidRDefault="00F93742" w:rsidP="00D24F7E">
      <w:r w:rsidRPr="00E130F3">
        <w:t xml:space="preserve">Ve většině případů pracujeme s korelační maticí, kde </w:t>
      </w:r>
      <w:r w:rsidR="00174DAA" w:rsidRPr="00E130F3">
        <w:t xml:space="preserve">je </w:t>
      </w:r>
      <w:r w:rsidRPr="00E130F3">
        <w:t>rozptyl (variabilita) všech proměnných rov</w:t>
      </w:r>
      <w:r w:rsidR="00174DAA" w:rsidRPr="00E130F3">
        <w:t>en</w:t>
      </w:r>
      <w:r w:rsidRPr="00E130F3">
        <w:t xml:space="preserve"> 1.0. Pak je celkový rozptyl datové matice rovný počtu proměnných. Například když máme 10 proměnných, každou s rozptylem 1, pak je celkový rozptyl, který může být vysvětlený, roven 10. Jedním z nejčastěji používaných kriterií k volbě počtu hlavních komponent, které zachováme</w:t>
      </w:r>
      <w:r w:rsidR="00174DAA" w:rsidRPr="00E130F3">
        <w:t>,</w:t>
      </w:r>
      <w:r w:rsidRPr="00E130F3">
        <w:t xml:space="preserve"> je tzv. Kaiserovo kriterium, které navrhuje ponechat pouze komponenty s vlastní hodnotou větší než 1. V takovém případě totiž hlavní komponenta vysvětluje větší část rozptylu než jedna původní proměnná. </w:t>
      </w:r>
    </w:p>
    <w:p w:rsidR="00F93742" w:rsidRPr="00E130F3" w:rsidRDefault="00F93742" w:rsidP="00D24F7E">
      <w:r w:rsidRPr="00E130F3">
        <w:t>U PCA založené na kovarianční matici je suma vlastních hodnot rovna součtu rozptylů proměnných. I zde je ovšem velice jednoduché určit, kolik komponent budeme interpretovat. Interpretujeme pouze ty komponenty, jejichž vlastní hodnoty jsou nadprůměrné.</w:t>
      </w:r>
    </w:p>
    <w:p w:rsidR="00F93742" w:rsidRPr="00E130F3" w:rsidRDefault="00331A8F" w:rsidP="00D24F7E">
      <w:r w:rsidRPr="00E130F3">
        <w:rPr>
          <w:b/>
          <w:i/>
        </w:rPr>
        <w:t>Poznámka:</w:t>
      </w:r>
      <w:r w:rsidR="00F93742" w:rsidRPr="00E130F3">
        <w:t xml:space="preserve"> Použití Kaiserova kriteria v uvedené formě je možné při interpretaci výsledků PCA založené na korelační matici ze softwaru Statistica. V jin</w:t>
      </w:r>
      <w:r w:rsidR="007F3A60" w:rsidRPr="00E130F3">
        <w:t>ý</w:t>
      </w:r>
      <w:r w:rsidR="00F93742" w:rsidRPr="00E130F3">
        <w:t>ch programech může být součet všech vlastních hodnot normalizovaný. Tak je tomu např. v software Canoco, kde je součet všech vlastních hodnot PCA roven jedné, a to jak u PCA na korelační matici, tak i u PCA na kovarianční matici. Všechny vlastní hodnoty hlavních komponent pak mají hodnoty nižší než jedna. Pak je vhodné zachovat a interpretovat ty hlavní komponenty, jejichž vlastní hodnota je větší než podíl jedné a počtu původních proměnných.</w:t>
      </w:r>
    </w:p>
    <w:p w:rsidR="005D0D50" w:rsidRPr="00E130F3" w:rsidRDefault="005D0D50" w:rsidP="00D24F7E"/>
    <w:tbl>
      <w:tblPr>
        <w:tblW w:w="0" w:type="auto"/>
        <w:tblLook w:val="04A0"/>
      </w:tblPr>
      <w:tblGrid>
        <w:gridCol w:w="4606"/>
        <w:gridCol w:w="4606"/>
      </w:tblGrid>
      <w:tr w:rsidR="00F93742" w:rsidRPr="00E130F3" w:rsidTr="00AF2688">
        <w:tc>
          <w:tcPr>
            <w:tcW w:w="4606" w:type="dxa"/>
          </w:tcPr>
          <w:p w:rsidR="005D0D50" w:rsidRPr="00E130F3" w:rsidRDefault="005D0D50" w:rsidP="00D24F7E"/>
          <w:p w:rsidR="00F93742" w:rsidRPr="00E130F3" w:rsidRDefault="00F93742" w:rsidP="005D0D50">
            <w:r w:rsidRPr="00E130F3">
              <w:t xml:space="preserve">Další možností určení počtu komponent, které budeme interpretovat, je graf – tzv. </w:t>
            </w:r>
            <w:r w:rsidRPr="00E130F3">
              <w:rPr>
                <w:i/>
              </w:rPr>
              <w:t>scree plot</w:t>
            </w:r>
            <w:r w:rsidRPr="00E130F3">
              <w:t xml:space="preserve"> vlastních hodnot. Hlavní komponenty jsou postupně vyneseny na ose x, příslušné vlastní hodnoty na ose y. Když se díváme doprava na komponenty s vyšším pořadovým číslem, vlastní hodnoty klesají. Počet hlavních komponent, které vysvětlují podstatnou část rozptylu, určíme z grafu podle tvaru křivky tak, že sledujeme, kdy pokles vlastních hodnot u následných komponent ustane a křivka se ohne k menšímu ubývání hodnot (</w:t>
            </w:r>
            <w:r w:rsidR="00C4069F" w:rsidRPr="00E130F3">
              <w:fldChar w:fldCharType="begin"/>
            </w:r>
            <w:r w:rsidR="005D0D50" w:rsidRPr="00E130F3">
              <w:instrText xml:space="preserve"> REF _Ref288117167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5</w:t>
            </w:r>
            <w:r w:rsidR="00C4069F" w:rsidRPr="00E130F3">
              <w:fldChar w:fldCharType="end"/>
            </w:r>
            <w:r w:rsidRPr="00E130F3">
              <w:t>).</w:t>
            </w:r>
          </w:p>
        </w:tc>
        <w:tc>
          <w:tcPr>
            <w:tcW w:w="4606" w:type="dxa"/>
          </w:tcPr>
          <w:p w:rsidR="00F93742" w:rsidRPr="00E130F3" w:rsidRDefault="00F93742" w:rsidP="00D24F7E">
            <w:pPr>
              <w:pStyle w:val="p1a"/>
              <w:keepNext/>
              <w:rPr>
                <w:szCs w:val="20"/>
                <w:lang w:val="cs-CZ"/>
              </w:rPr>
            </w:pPr>
            <w:r w:rsidRPr="00E130F3">
              <w:rPr>
                <w:lang w:val="cs-CZ"/>
              </w:rPr>
              <w:object w:dxaOrig="4272" w:dyaOrig="4272">
                <v:shape id="_x0000_i1176" type="#_x0000_t75" style="width:213.95pt;height:213.95pt" o:ole="">
                  <v:imagedata r:id="rId339" o:title=""/>
                </v:shape>
                <o:OLEObject Type="Embed" ProgID="STATISTICA.Graph" ShapeID="_x0000_i1176" DrawAspect="Content" ObjectID="_1375086609" r:id="rId340">
                  <o:FieldCodes>\s</o:FieldCodes>
                </o:OLEObject>
              </w:object>
            </w:r>
          </w:p>
        </w:tc>
      </w:tr>
    </w:tbl>
    <w:p w:rsidR="00F93742" w:rsidRPr="00E130F3" w:rsidRDefault="00F93742" w:rsidP="00D24F7E">
      <w:pPr>
        <w:pStyle w:val="Titulek"/>
      </w:pPr>
      <w:bookmarkStart w:id="240" w:name="_Ref288117167"/>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5</w:t>
      </w:r>
      <w:r w:rsidR="00C4069F" w:rsidRPr="00E130F3">
        <w:fldChar w:fldCharType="end"/>
      </w:r>
      <w:bookmarkEnd w:id="240"/>
      <w:r w:rsidRPr="00E130F3">
        <w:t xml:space="preserve"> Ukázka tzv. scree plot. Zobrazení vlastních hodnot kovarianční matice; PCA tří ptačích druhů a 26 lokalit. (PCA axis 1 – 3: první až třetí hlavní komponenta).</w:t>
      </w:r>
    </w:p>
    <w:p w:rsidR="00F93742" w:rsidRPr="00E130F3" w:rsidRDefault="00F93742" w:rsidP="00A032C9">
      <w:r w:rsidRPr="00E130F3">
        <w:rPr>
          <w:b/>
          <w:i/>
        </w:rPr>
        <w:t>Výsledky</w:t>
      </w:r>
      <w:r w:rsidRPr="00E130F3">
        <w:t xml:space="preserve"> důležité pro interpretaci PCA zahrnují:</w:t>
      </w:r>
    </w:p>
    <w:p w:rsidR="00F93742" w:rsidRPr="00E130F3" w:rsidRDefault="00F93742" w:rsidP="00C65C58">
      <w:pPr>
        <w:pStyle w:val="Odstavecseseznamem"/>
        <w:numPr>
          <w:ilvl w:val="0"/>
          <w:numId w:val="46"/>
        </w:numPr>
      </w:pPr>
      <w:r w:rsidRPr="00E130F3">
        <w:t>Vlastní hodnoty, vlastní čísla (</w:t>
      </w:r>
      <w:r w:rsidRPr="00E130F3">
        <w:rPr>
          <w:i/>
        </w:rPr>
        <w:t>eigenvalues</w:t>
      </w:r>
      <w:r w:rsidRPr="00E130F3">
        <w:t>) vyjadřují podíl rozptylu původního datového souboru vyj</w:t>
      </w:r>
      <w:r w:rsidR="00345F45">
        <w:t>á</w:t>
      </w:r>
      <w:r w:rsidRPr="00E130F3">
        <w:t xml:space="preserve">dřeného příslušnou hlavní komponentou. Pro interpretaci nejsou důležité konkrétní hodnoty vlastních čísel, ale jejich procentuální podíl ze součtu všech vlastních hodnot. </w:t>
      </w:r>
    </w:p>
    <w:p w:rsidR="00F93742" w:rsidRPr="00E130F3" w:rsidRDefault="00F93742" w:rsidP="00C65C58">
      <w:pPr>
        <w:pStyle w:val="Odstavecseseznamem"/>
        <w:numPr>
          <w:ilvl w:val="0"/>
          <w:numId w:val="46"/>
        </w:numPr>
      </w:pPr>
      <w:r w:rsidRPr="00E130F3">
        <w:t>Korelace proměnných s hlavními komponenty vyjadřují vztah původních proměnných a hlavních komponent. Čím je absolutní hodnota této korelace vyšší, tím vyšší vliv má příslušná původní proměnná na danou hlavní komponentu. Při interpretaci hlavních komponent se tedy zaměříme na proměnné, které s komponentami korelují.</w:t>
      </w:r>
    </w:p>
    <w:p w:rsidR="00F93742" w:rsidRPr="00E130F3" w:rsidRDefault="00F93742" w:rsidP="00C65C58">
      <w:pPr>
        <w:pStyle w:val="Odstavecseseznamem"/>
        <w:numPr>
          <w:ilvl w:val="0"/>
          <w:numId w:val="46"/>
        </w:numPr>
      </w:pPr>
      <w:r w:rsidRPr="00E130F3">
        <w:t>Ordinační diagram objektů zobrazuje objekty v ordinačním prostoru (</w:t>
      </w:r>
      <w:r w:rsidR="00C4069F" w:rsidRPr="00E130F3">
        <w:fldChar w:fldCharType="begin"/>
      </w:r>
      <w:r w:rsidR="005D0D50" w:rsidRPr="00E130F3">
        <w:instrText xml:space="preserve"> REF _Ref288117236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6</w:t>
      </w:r>
      <w:r w:rsidR="00C4069F" w:rsidRPr="00E130F3">
        <w:fldChar w:fldCharType="end"/>
      </w:r>
      <w:r w:rsidR="005D0D50" w:rsidRPr="00E130F3">
        <w:t>a</w:t>
      </w:r>
      <w:r w:rsidRPr="00E130F3">
        <w:t>). Objekty jsou znázorněny body. Pozice těchto bodů v prostoru hlavních komponent jsou dány tzv. komponentním skóre. Je možné je interpretovat přímo prostřednictvím ordinačního diagramu nebo použít pro další analýzy, např. shlukové analýzy.</w:t>
      </w:r>
    </w:p>
    <w:p w:rsidR="00F93742" w:rsidRPr="00E130F3" w:rsidRDefault="00F93742" w:rsidP="00C65C58">
      <w:pPr>
        <w:pStyle w:val="Odstavecseseznamem"/>
        <w:numPr>
          <w:ilvl w:val="0"/>
          <w:numId w:val="46"/>
        </w:numPr>
      </w:pPr>
      <w:r w:rsidRPr="00E130F3">
        <w:t>Ordinační diagram proměnných zobrazuje proměnné v ordinačním prostoru (</w:t>
      </w:r>
      <w:r w:rsidR="00C4069F" w:rsidRPr="00E130F3">
        <w:fldChar w:fldCharType="begin"/>
      </w:r>
      <w:r w:rsidR="005D0D50" w:rsidRPr="00E130F3">
        <w:instrText xml:space="preserve"> REF _Ref288117236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6</w:t>
      </w:r>
      <w:r w:rsidR="00C4069F" w:rsidRPr="00E130F3">
        <w:fldChar w:fldCharType="end"/>
      </w:r>
      <w:r w:rsidR="005D0D50" w:rsidRPr="00E130F3">
        <w:t>b</w:t>
      </w:r>
      <w:r w:rsidRPr="00E130F3">
        <w:t>). Proměnné jsou znázorněny vektory s počátkem ve středu souřadnicové soustavy. Hodnoty proměnné kontinuálně rostou ve směru vektoru a klesají v opačném směru. Čím je vektor proměnné delší, tím větší je její vliv. Je důležité brát ohled pouze na proměnné, které jsou dobře reprezentovány v rovině prvních dvou hlavních komponent. Úhel mezi proměnnou a hlavní komponentou je úměrný korelaci mezi touto proměnnou a hlavní komponentou. Čím menší je úhel mezi vektorem proměnné a příslušnou komponentou, tím silněji proměnná ovlivňuje příslušnou komponentu. Vztahy mezi proměnnými se v ordinačním diagramu interpretují na základě úhlů mezi vektory. Kos</w:t>
      </w:r>
      <w:r w:rsidR="007F3A60" w:rsidRPr="00E130F3">
        <w:t>i</w:t>
      </w:r>
      <w:r w:rsidRPr="00E130F3">
        <w:t>nus úhlu mezi proměnnými je úměrný jejich korelaci. Tento úhel je stejný jako při kovarianci, protože při použití korelace a kovariance nedochází ke změně pozice proměnné v mnohorozměrném prostoru</w:t>
      </w:r>
      <w:r w:rsidR="0072279E" w:rsidRPr="00E130F3">
        <w:t>,</w:t>
      </w:r>
      <w:r w:rsidRPr="00E130F3">
        <w:t xml:space="preserve"> ale pouze ke změně v délce její osy, tedy délce vektoru. </w:t>
      </w:r>
    </w:p>
    <w:p w:rsidR="00CC2F9E" w:rsidRPr="00E130F3" w:rsidRDefault="00CC2F9E" w:rsidP="00CC2F9E">
      <w:pPr>
        <w:pStyle w:val="Odstavecseseznamem"/>
        <w:numPr>
          <w:ilvl w:val="0"/>
          <w:numId w:val="46"/>
        </w:numPr>
      </w:pPr>
      <w:r w:rsidRPr="00E130F3">
        <w:t xml:space="preserve">Biplot je graf, který zobrazuje objekty i proměnné ve společném ordinačním diagramu. Při interpretaci je nutno pamatovat na způsob hodnocení vztahů mezi objekty a proměnnými, kdy </w:t>
      </w:r>
      <w:r w:rsidR="00420F8C" w:rsidRPr="00E130F3">
        <w:t xml:space="preserve">je </w:t>
      </w:r>
      <w:r w:rsidRPr="00E130F3">
        <w:t xml:space="preserve">chybou interpretace vztahů objektů a proměnných podle jejich blízkosti v redukovaném prostoru. Správná interpretace vychází </w:t>
      </w:r>
      <w:r w:rsidRPr="00E130F3">
        <w:lastRenderedPageBreak/>
        <w:t xml:space="preserve">z projekce objektů na vektor proměnné nebo na jeho prodloužení a </w:t>
      </w:r>
      <w:r w:rsidR="004D7213" w:rsidRPr="00E130F3">
        <w:t xml:space="preserve">rovněž </w:t>
      </w:r>
      <w:r w:rsidRPr="00E130F3">
        <w:t xml:space="preserve">je důležitý výběr typu biplotu – buď biplot vzdáleností nebo biplot korelací. </w:t>
      </w:r>
    </w:p>
    <w:p w:rsidR="00F93742" w:rsidRPr="00E130F3" w:rsidRDefault="00F93742" w:rsidP="00A032C9"/>
    <w:p w:rsidR="00F93742" w:rsidRPr="00E130F3" w:rsidRDefault="00F93742" w:rsidP="00A032C9">
      <w:r w:rsidRPr="00E130F3">
        <w:t>Jako výsledek našeho konkrétního příkladu uvádíme ordinační diagram objektů (</w:t>
      </w:r>
      <w:r w:rsidR="00C4069F" w:rsidRPr="00E130F3">
        <w:fldChar w:fldCharType="begin"/>
      </w:r>
      <w:r w:rsidR="005A429E" w:rsidRPr="00E130F3">
        <w:instrText xml:space="preserve"> REF _Ref288117236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6</w:t>
      </w:r>
      <w:r w:rsidR="00C4069F" w:rsidRPr="00E130F3">
        <w:fldChar w:fldCharType="end"/>
      </w:r>
      <w:r w:rsidR="005A429E" w:rsidRPr="00E130F3">
        <w:t>a</w:t>
      </w:r>
      <w:r w:rsidRPr="00E130F3">
        <w:t>) a původních proměnných (</w:t>
      </w:r>
      <w:r w:rsidR="00C4069F" w:rsidRPr="00E130F3">
        <w:fldChar w:fldCharType="begin"/>
      </w:r>
      <w:r w:rsidR="005A429E" w:rsidRPr="00E130F3">
        <w:instrText xml:space="preserve"> REF _Ref288117236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6</w:t>
      </w:r>
      <w:r w:rsidR="00C4069F" w:rsidRPr="00E130F3">
        <w:fldChar w:fldCharType="end"/>
      </w:r>
      <w:r w:rsidR="005A429E" w:rsidRPr="00E130F3">
        <w:t>b</w:t>
      </w:r>
      <w:r w:rsidRPr="00E130F3">
        <w:t>).</w:t>
      </w:r>
    </w:p>
    <w:p w:rsidR="005D0D50" w:rsidRPr="00E130F3" w:rsidRDefault="005D0D50" w:rsidP="00AF2688">
      <w:pPr>
        <w:pStyle w:val="p1a"/>
        <w:ind w:firstLine="426"/>
        <w:rPr>
          <w:szCs w:val="20"/>
          <w:lang w:val="cs-CZ"/>
        </w:rPr>
      </w:pPr>
    </w:p>
    <w:tbl>
      <w:tblPr>
        <w:tblW w:w="10141" w:type="dxa"/>
        <w:tblLook w:val="04A0"/>
      </w:tblPr>
      <w:tblGrid>
        <w:gridCol w:w="4956"/>
        <w:gridCol w:w="5185"/>
      </w:tblGrid>
      <w:tr w:rsidR="00F93742" w:rsidRPr="00E130F3" w:rsidTr="00AF2688">
        <w:tc>
          <w:tcPr>
            <w:tcW w:w="4956" w:type="dxa"/>
          </w:tcPr>
          <w:p w:rsidR="00F93742" w:rsidRPr="00E130F3" w:rsidRDefault="00F93742" w:rsidP="00AF2688">
            <w:pPr>
              <w:pStyle w:val="p1a"/>
              <w:rPr>
                <w:szCs w:val="20"/>
                <w:lang w:val="cs-CZ"/>
              </w:rPr>
            </w:pPr>
            <w:r w:rsidRPr="00E130F3">
              <w:rPr>
                <w:szCs w:val="20"/>
                <w:lang w:val="cs-CZ"/>
              </w:rPr>
              <w:t>a</w:t>
            </w:r>
          </w:p>
        </w:tc>
        <w:tc>
          <w:tcPr>
            <w:tcW w:w="5185" w:type="dxa"/>
          </w:tcPr>
          <w:p w:rsidR="00F93742" w:rsidRPr="00E130F3" w:rsidRDefault="00F93742" w:rsidP="00AF2688">
            <w:pPr>
              <w:pStyle w:val="p1a"/>
              <w:rPr>
                <w:szCs w:val="20"/>
                <w:lang w:val="cs-CZ"/>
              </w:rPr>
            </w:pPr>
            <w:r w:rsidRPr="00E130F3">
              <w:rPr>
                <w:szCs w:val="20"/>
                <w:lang w:val="cs-CZ"/>
              </w:rPr>
              <w:t>b</w:t>
            </w:r>
          </w:p>
        </w:tc>
      </w:tr>
      <w:tr w:rsidR="00F93742" w:rsidRPr="00E130F3" w:rsidTr="00AF2688">
        <w:tc>
          <w:tcPr>
            <w:tcW w:w="4956" w:type="dxa"/>
          </w:tcPr>
          <w:p w:rsidR="00F93742" w:rsidRPr="00E130F3" w:rsidRDefault="00F93742" w:rsidP="00A032C9">
            <w:pPr>
              <w:pStyle w:val="p1a"/>
              <w:keepNext/>
              <w:rPr>
                <w:lang w:val="cs-CZ"/>
              </w:rPr>
            </w:pPr>
            <w:r w:rsidRPr="00E130F3">
              <w:rPr>
                <w:szCs w:val="20"/>
                <w:lang w:val="cs-CZ"/>
              </w:rPr>
              <w:object w:dxaOrig="4584" w:dyaOrig="3684">
                <v:shape id="_x0000_i1177" type="#_x0000_t75" style="width:229.6pt;height:184.1pt" o:ole="">
                  <v:imagedata r:id="rId341" o:title=""/>
                </v:shape>
                <o:OLEObject Type="Embed" ProgID="STATISTICA.Graph" ShapeID="_x0000_i1177" DrawAspect="Content" ObjectID="_1375086610" r:id="rId342">
                  <o:FieldCodes>\s</o:FieldCodes>
                </o:OLEObject>
              </w:object>
            </w:r>
          </w:p>
          <w:p w:rsidR="00F93742" w:rsidRPr="00E130F3" w:rsidRDefault="00F93742" w:rsidP="00A032C9">
            <w:pPr>
              <w:pStyle w:val="Titulek"/>
              <w:jc w:val="both"/>
            </w:pPr>
          </w:p>
        </w:tc>
        <w:tc>
          <w:tcPr>
            <w:tcW w:w="5185" w:type="dxa"/>
          </w:tcPr>
          <w:p w:rsidR="00F93742" w:rsidRPr="00E130F3" w:rsidRDefault="00F93742" w:rsidP="00AF2688">
            <w:pPr>
              <w:pStyle w:val="p1a"/>
              <w:rPr>
                <w:szCs w:val="20"/>
                <w:lang w:val="cs-CZ"/>
              </w:rPr>
            </w:pPr>
            <w:r w:rsidRPr="00E130F3">
              <w:rPr>
                <w:szCs w:val="20"/>
                <w:lang w:val="cs-CZ"/>
              </w:rPr>
              <w:object w:dxaOrig="4688" w:dyaOrig="3724">
                <v:shape id="_x0000_i1178" type="#_x0000_t75" style="width:234.35pt;height:186.1pt" o:ole="">
                  <v:imagedata r:id="rId343" o:title=""/>
                </v:shape>
                <o:OLEObject Type="Embed" ProgID="STATISTICA.Graph" ShapeID="_x0000_i1178" DrawAspect="Content" ObjectID="_1375086611" r:id="rId344">
                  <o:FieldCodes>\s</o:FieldCodes>
                </o:OLEObject>
              </w:object>
            </w:r>
          </w:p>
        </w:tc>
      </w:tr>
    </w:tbl>
    <w:p w:rsidR="00F93742" w:rsidRPr="00E130F3" w:rsidRDefault="00F93742" w:rsidP="00A032C9">
      <w:pPr>
        <w:pStyle w:val="Titulek"/>
      </w:pPr>
      <w:bookmarkStart w:id="241" w:name="_Ref288117236"/>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6</w:t>
      </w:r>
      <w:r w:rsidR="00C4069F" w:rsidRPr="00E130F3">
        <w:fldChar w:fldCharType="end"/>
      </w:r>
      <w:bookmarkEnd w:id="241"/>
      <w:r w:rsidRPr="00E130F3">
        <w:t xml:space="preserve"> Zobrazení 26 lokalit (a) a tří proměnných (b) v prostoru prvních dvou hlavních komponent (PCA axis 1 a PCA axis 2; podle Palmera 2010).</w:t>
      </w:r>
    </w:p>
    <w:p w:rsidR="00F93742" w:rsidRPr="00E130F3" w:rsidRDefault="00F93742" w:rsidP="00A032C9">
      <w:pPr>
        <w:pStyle w:val="Titulek"/>
        <w:keepNext/>
      </w:pPr>
      <w:bookmarkStart w:id="242" w:name="_Ref288117444"/>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6</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2</w:t>
      </w:r>
      <w:r w:rsidR="00C4069F" w:rsidRPr="00E130F3">
        <w:fldChar w:fldCharType="end"/>
      </w:r>
      <w:bookmarkEnd w:id="242"/>
      <w:r w:rsidRPr="00E130F3">
        <w:t xml:space="preserve"> Výsledek analýzy hlavních komponent založené na kovarianční matici (vlastní hodnoty, procento vysvětleného rozptylu, korelace původních proměnných s hlavními komponentami).</w:t>
      </w:r>
    </w:p>
    <w:tbl>
      <w:tblPr>
        <w:tblW w:w="6509" w:type="dxa"/>
        <w:jc w:val="center"/>
        <w:tblInd w:w="60" w:type="dxa"/>
        <w:tblCellMar>
          <w:left w:w="70" w:type="dxa"/>
          <w:right w:w="70" w:type="dxa"/>
        </w:tblCellMar>
        <w:tblLook w:val="0000"/>
      </w:tblPr>
      <w:tblGrid>
        <w:gridCol w:w="2987"/>
        <w:gridCol w:w="1174"/>
        <w:gridCol w:w="1174"/>
        <w:gridCol w:w="1174"/>
      </w:tblGrid>
      <w:tr w:rsidR="00F93742" w:rsidRPr="00E130F3" w:rsidTr="00A032C9">
        <w:trPr>
          <w:trHeight w:val="255"/>
          <w:jc w:val="center"/>
        </w:trPr>
        <w:tc>
          <w:tcPr>
            <w:tcW w:w="2987" w:type="dxa"/>
            <w:tcBorders>
              <w:top w:val="single" w:sz="4" w:space="0" w:color="auto"/>
              <w:bottom w:val="single" w:sz="4" w:space="0" w:color="auto"/>
            </w:tcBorders>
            <w:shd w:val="clear" w:color="auto" w:fill="auto"/>
            <w:noWrap/>
            <w:vAlign w:val="bottom"/>
          </w:tcPr>
          <w:p w:rsidR="00F93742" w:rsidRPr="00E130F3" w:rsidRDefault="00F93742" w:rsidP="00A032C9">
            <w:pPr>
              <w:pStyle w:val="Normaltabulka"/>
              <w:rPr>
                <w:lang w:val="cs-CZ"/>
              </w:rPr>
            </w:pPr>
          </w:p>
        </w:tc>
        <w:tc>
          <w:tcPr>
            <w:tcW w:w="3522" w:type="dxa"/>
            <w:gridSpan w:val="3"/>
            <w:tcBorders>
              <w:top w:val="single" w:sz="4" w:space="0" w:color="auto"/>
              <w:bottom w:val="single" w:sz="4" w:space="0" w:color="auto"/>
            </w:tcBorders>
            <w:shd w:val="clear" w:color="auto" w:fill="auto"/>
            <w:noWrap/>
          </w:tcPr>
          <w:p w:rsidR="00F93742" w:rsidRPr="00E130F3" w:rsidRDefault="00F93742" w:rsidP="00A032C9">
            <w:pPr>
              <w:pStyle w:val="Normaltabulka"/>
              <w:rPr>
                <w:lang w:val="cs-CZ"/>
              </w:rPr>
            </w:pPr>
            <w:r w:rsidRPr="00E130F3">
              <w:rPr>
                <w:lang w:val="cs-CZ"/>
              </w:rPr>
              <w:t>Hlavní komponenty</w:t>
            </w:r>
          </w:p>
        </w:tc>
      </w:tr>
      <w:tr w:rsidR="00F93742" w:rsidRPr="00E130F3" w:rsidTr="00A032C9">
        <w:trPr>
          <w:trHeight w:val="255"/>
          <w:jc w:val="center"/>
        </w:trPr>
        <w:tc>
          <w:tcPr>
            <w:tcW w:w="2987" w:type="dxa"/>
            <w:tcBorders>
              <w:top w:val="single" w:sz="4" w:space="0" w:color="auto"/>
              <w:bottom w:val="single" w:sz="4" w:space="0" w:color="auto"/>
            </w:tcBorders>
            <w:shd w:val="clear" w:color="auto" w:fill="auto"/>
            <w:noWrap/>
            <w:vAlign w:val="bottom"/>
          </w:tcPr>
          <w:p w:rsidR="00F93742" w:rsidRPr="00E130F3" w:rsidRDefault="00F93742" w:rsidP="00A032C9">
            <w:pPr>
              <w:pStyle w:val="Normaltabulka"/>
              <w:rPr>
                <w:lang w:val="cs-CZ"/>
              </w:rPr>
            </w:pPr>
          </w:p>
        </w:tc>
        <w:tc>
          <w:tcPr>
            <w:tcW w:w="1174" w:type="dxa"/>
            <w:tcBorders>
              <w:top w:val="single" w:sz="4" w:space="0" w:color="auto"/>
              <w:bottom w:val="single" w:sz="4" w:space="0" w:color="auto"/>
            </w:tcBorders>
            <w:shd w:val="clear" w:color="auto" w:fill="auto"/>
            <w:noWrap/>
          </w:tcPr>
          <w:p w:rsidR="00F93742" w:rsidRPr="00E130F3" w:rsidRDefault="00F93742" w:rsidP="00A032C9">
            <w:pPr>
              <w:pStyle w:val="Normaltabulka"/>
              <w:rPr>
                <w:lang w:val="cs-CZ"/>
              </w:rPr>
            </w:pPr>
            <w:r w:rsidRPr="00E130F3">
              <w:rPr>
                <w:lang w:val="cs-CZ"/>
              </w:rPr>
              <w:t>1.hl.komp.</w:t>
            </w:r>
          </w:p>
        </w:tc>
        <w:tc>
          <w:tcPr>
            <w:tcW w:w="1174" w:type="dxa"/>
            <w:tcBorders>
              <w:top w:val="single" w:sz="4" w:space="0" w:color="auto"/>
              <w:bottom w:val="single" w:sz="4" w:space="0" w:color="auto"/>
            </w:tcBorders>
            <w:shd w:val="clear" w:color="auto" w:fill="auto"/>
            <w:noWrap/>
          </w:tcPr>
          <w:p w:rsidR="00F93742" w:rsidRPr="00E130F3" w:rsidRDefault="00F93742" w:rsidP="00A032C9">
            <w:pPr>
              <w:pStyle w:val="Normaltabulka"/>
              <w:rPr>
                <w:lang w:val="cs-CZ"/>
              </w:rPr>
            </w:pPr>
            <w:r w:rsidRPr="00E130F3">
              <w:rPr>
                <w:lang w:val="cs-CZ"/>
              </w:rPr>
              <w:t>2.hl.komp.</w:t>
            </w:r>
          </w:p>
        </w:tc>
        <w:tc>
          <w:tcPr>
            <w:tcW w:w="1174" w:type="dxa"/>
            <w:tcBorders>
              <w:top w:val="single" w:sz="4" w:space="0" w:color="auto"/>
              <w:bottom w:val="single" w:sz="4" w:space="0" w:color="auto"/>
            </w:tcBorders>
            <w:shd w:val="clear" w:color="auto" w:fill="auto"/>
            <w:noWrap/>
          </w:tcPr>
          <w:p w:rsidR="00F93742" w:rsidRPr="00E130F3" w:rsidRDefault="00F93742" w:rsidP="00A032C9">
            <w:pPr>
              <w:pStyle w:val="Normaltabulka"/>
              <w:rPr>
                <w:lang w:val="cs-CZ"/>
              </w:rPr>
            </w:pPr>
            <w:r w:rsidRPr="00E130F3">
              <w:rPr>
                <w:lang w:val="cs-CZ"/>
              </w:rPr>
              <w:t>3.hl.komp.</w:t>
            </w:r>
          </w:p>
        </w:tc>
      </w:tr>
      <w:tr w:rsidR="00F93742" w:rsidRPr="00E130F3" w:rsidTr="00A032C9">
        <w:trPr>
          <w:trHeight w:val="255"/>
          <w:jc w:val="center"/>
        </w:trPr>
        <w:tc>
          <w:tcPr>
            <w:tcW w:w="2987" w:type="dxa"/>
            <w:tcBorders>
              <w:top w:val="single" w:sz="4" w:space="0" w:color="auto"/>
            </w:tcBorders>
            <w:shd w:val="clear" w:color="auto" w:fill="auto"/>
            <w:noWrap/>
          </w:tcPr>
          <w:p w:rsidR="006038A8" w:rsidRPr="00E130F3" w:rsidRDefault="00F93742">
            <w:pPr>
              <w:pStyle w:val="Normaltabulka"/>
              <w:jc w:val="both"/>
              <w:rPr>
                <w:lang w:val="cs-CZ"/>
              </w:rPr>
            </w:pPr>
            <w:r w:rsidRPr="00E130F3">
              <w:rPr>
                <w:lang w:val="cs-CZ"/>
              </w:rPr>
              <w:t>Vlastní hodnota</w:t>
            </w:r>
          </w:p>
        </w:tc>
        <w:tc>
          <w:tcPr>
            <w:tcW w:w="1174" w:type="dxa"/>
            <w:tcBorders>
              <w:top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12,964</w:t>
            </w:r>
          </w:p>
        </w:tc>
        <w:tc>
          <w:tcPr>
            <w:tcW w:w="1174" w:type="dxa"/>
            <w:tcBorders>
              <w:top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1,580</w:t>
            </w:r>
          </w:p>
        </w:tc>
        <w:tc>
          <w:tcPr>
            <w:tcW w:w="1174" w:type="dxa"/>
            <w:tcBorders>
              <w:top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1,186</w:t>
            </w:r>
          </w:p>
        </w:tc>
      </w:tr>
      <w:tr w:rsidR="00F93742" w:rsidRPr="00E130F3" w:rsidTr="00A032C9">
        <w:trPr>
          <w:trHeight w:val="255"/>
          <w:jc w:val="center"/>
        </w:trPr>
        <w:tc>
          <w:tcPr>
            <w:tcW w:w="2987" w:type="dxa"/>
            <w:shd w:val="clear" w:color="auto" w:fill="auto"/>
            <w:noWrap/>
          </w:tcPr>
          <w:p w:rsidR="006038A8" w:rsidRPr="00E130F3" w:rsidRDefault="00F93742">
            <w:pPr>
              <w:pStyle w:val="Normaltabulka"/>
              <w:jc w:val="both"/>
              <w:rPr>
                <w:lang w:val="cs-CZ"/>
              </w:rPr>
            </w:pPr>
            <w:r w:rsidRPr="00E130F3">
              <w:rPr>
                <w:lang w:val="cs-CZ"/>
              </w:rPr>
              <w:t>% celkového rozptylu</w:t>
            </w:r>
          </w:p>
        </w:tc>
        <w:tc>
          <w:tcPr>
            <w:tcW w:w="1174" w:type="dxa"/>
            <w:shd w:val="clear" w:color="auto" w:fill="auto"/>
            <w:noWrap/>
            <w:vAlign w:val="bottom"/>
          </w:tcPr>
          <w:p w:rsidR="00F93742" w:rsidRPr="00E130F3" w:rsidRDefault="00F93742" w:rsidP="00A032C9">
            <w:pPr>
              <w:pStyle w:val="Normaltabulka"/>
              <w:rPr>
                <w:lang w:val="cs-CZ"/>
              </w:rPr>
            </w:pPr>
            <w:r w:rsidRPr="00E130F3">
              <w:rPr>
                <w:lang w:val="cs-CZ"/>
              </w:rPr>
              <w:t>82,4</w:t>
            </w:r>
          </w:p>
        </w:tc>
        <w:tc>
          <w:tcPr>
            <w:tcW w:w="1174" w:type="dxa"/>
            <w:shd w:val="clear" w:color="auto" w:fill="auto"/>
            <w:noWrap/>
            <w:vAlign w:val="bottom"/>
          </w:tcPr>
          <w:p w:rsidR="00F93742" w:rsidRPr="00E130F3" w:rsidRDefault="00F93742" w:rsidP="00A032C9">
            <w:pPr>
              <w:pStyle w:val="Normaltabulka"/>
              <w:rPr>
                <w:lang w:val="cs-CZ"/>
              </w:rPr>
            </w:pPr>
            <w:r w:rsidRPr="00E130F3">
              <w:rPr>
                <w:lang w:val="cs-CZ"/>
              </w:rPr>
              <w:t>10,0</w:t>
            </w:r>
          </w:p>
        </w:tc>
        <w:tc>
          <w:tcPr>
            <w:tcW w:w="1174" w:type="dxa"/>
            <w:shd w:val="clear" w:color="auto" w:fill="auto"/>
            <w:noWrap/>
            <w:vAlign w:val="bottom"/>
          </w:tcPr>
          <w:p w:rsidR="00F93742" w:rsidRPr="00E130F3" w:rsidRDefault="00F93742" w:rsidP="00A032C9">
            <w:pPr>
              <w:pStyle w:val="Normaltabulka"/>
              <w:rPr>
                <w:lang w:val="cs-CZ"/>
              </w:rPr>
            </w:pPr>
            <w:r w:rsidRPr="00E130F3">
              <w:rPr>
                <w:lang w:val="cs-CZ"/>
              </w:rPr>
              <w:t>7,5</w:t>
            </w:r>
          </w:p>
        </w:tc>
      </w:tr>
      <w:tr w:rsidR="00F93742" w:rsidRPr="00E130F3" w:rsidTr="00A032C9">
        <w:trPr>
          <w:trHeight w:val="255"/>
          <w:jc w:val="center"/>
        </w:trPr>
        <w:tc>
          <w:tcPr>
            <w:tcW w:w="2987" w:type="dxa"/>
            <w:tcBorders>
              <w:bottom w:val="single" w:sz="4" w:space="0" w:color="auto"/>
            </w:tcBorders>
            <w:shd w:val="clear" w:color="auto" w:fill="auto"/>
            <w:noWrap/>
          </w:tcPr>
          <w:p w:rsidR="006038A8" w:rsidRPr="00E130F3" w:rsidRDefault="00F93742">
            <w:pPr>
              <w:pStyle w:val="Normaltabulka"/>
              <w:jc w:val="both"/>
              <w:rPr>
                <w:lang w:val="cs-CZ"/>
              </w:rPr>
            </w:pPr>
            <w:r w:rsidRPr="00E130F3">
              <w:rPr>
                <w:lang w:val="cs-CZ"/>
              </w:rPr>
              <w:t>Kumulativní %</w:t>
            </w:r>
          </w:p>
        </w:tc>
        <w:tc>
          <w:tcPr>
            <w:tcW w:w="1174" w:type="dxa"/>
            <w:tcBorders>
              <w:bottom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82,4</w:t>
            </w:r>
          </w:p>
        </w:tc>
        <w:tc>
          <w:tcPr>
            <w:tcW w:w="1174" w:type="dxa"/>
            <w:tcBorders>
              <w:bottom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92,5</w:t>
            </w:r>
          </w:p>
        </w:tc>
        <w:tc>
          <w:tcPr>
            <w:tcW w:w="1174" w:type="dxa"/>
            <w:tcBorders>
              <w:bottom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100,0</w:t>
            </w:r>
          </w:p>
        </w:tc>
      </w:tr>
      <w:tr w:rsidR="00F93742" w:rsidRPr="00E130F3" w:rsidTr="00A032C9">
        <w:trPr>
          <w:trHeight w:val="255"/>
          <w:jc w:val="center"/>
        </w:trPr>
        <w:tc>
          <w:tcPr>
            <w:tcW w:w="6509" w:type="dxa"/>
            <w:gridSpan w:val="4"/>
            <w:tcBorders>
              <w:top w:val="single" w:sz="4" w:space="0" w:color="auto"/>
              <w:bottom w:val="single" w:sz="4" w:space="0" w:color="auto"/>
            </w:tcBorders>
            <w:shd w:val="clear" w:color="auto" w:fill="auto"/>
            <w:noWrap/>
          </w:tcPr>
          <w:p w:rsidR="00F93742" w:rsidRPr="00E130F3" w:rsidRDefault="00F93742" w:rsidP="00A032C9">
            <w:pPr>
              <w:pStyle w:val="Normaltabulka"/>
              <w:rPr>
                <w:lang w:val="cs-CZ"/>
              </w:rPr>
            </w:pPr>
            <w:r w:rsidRPr="00E130F3">
              <w:rPr>
                <w:lang w:val="cs-CZ"/>
              </w:rPr>
              <w:t>Korelace původních proměnných s hlavními komponentami</w:t>
            </w:r>
          </w:p>
        </w:tc>
      </w:tr>
      <w:tr w:rsidR="00F93742" w:rsidRPr="00E130F3" w:rsidTr="00A032C9">
        <w:trPr>
          <w:trHeight w:val="255"/>
          <w:jc w:val="center"/>
        </w:trPr>
        <w:tc>
          <w:tcPr>
            <w:tcW w:w="2987" w:type="dxa"/>
            <w:tcBorders>
              <w:top w:val="single" w:sz="4" w:space="0" w:color="auto"/>
            </w:tcBorders>
            <w:shd w:val="clear" w:color="auto" w:fill="auto"/>
            <w:noWrap/>
          </w:tcPr>
          <w:p w:rsidR="006038A8" w:rsidRPr="00E130F3" w:rsidRDefault="00331A8F">
            <w:pPr>
              <w:pStyle w:val="Normaltabulka"/>
              <w:jc w:val="both"/>
              <w:rPr>
                <w:i/>
                <w:lang w:val="cs-CZ"/>
              </w:rPr>
            </w:pPr>
            <w:r w:rsidRPr="00E130F3">
              <w:rPr>
                <w:i/>
                <w:lang w:val="cs-CZ"/>
              </w:rPr>
              <w:t>Sturnus vulgaris</w:t>
            </w:r>
          </w:p>
        </w:tc>
        <w:tc>
          <w:tcPr>
            <w:tcW w:w="1174" w:type="dxa"/>
            <w:tcBorders>
              <w:top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-0,89</w:t>
            </w:r>
          </w:p>
        </w:tc>
        <w:tc>
          <w:tcPr>
            <w:tcW w:w="1174" w:type="dxa"/>
            <w:tcBorders>
              <w:top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0,43</w:t>
            </w:r>
          </w:p>
        </w:tc>
        <w:tc>
          <w:tcPr>
            <w:tcW w:w="1174" w:type="dxa"/>
            <w:tcBorders>
              <w:top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-0,17</w:t>
            </w:r>
          </w:p>
        </w:tc>
      </w:tr>
      <w:tr w:rsidR="00F93742" w:rsidRPr="00E130F3" w:rsidTr="00A032C9">
        <w:trPr>
          <w:trHeight w:val="255"/>
          <w:jc w:val="center"/>
        </w:trPr>
        <w:tc>
          <w:tcPr>
            <w:tcW w:w="2987" w:type="dxa"/>
            <w:shd w:val="clear" w:color="auto" w:fill="auto"/>
            <w:noWrap/>
          </w:tcPr>
          <w:p w:rsidR="006038A8" w:rsidRPr="00E130F3" w:rsidRDefault="00331A8F">
            <w:pPr>
              <w:pStyle w:val="Normaltabulka"/>
              <w:jc w:val="both"/>
              <w:rPr>
                <w:i/>
                <w:lang w:val="cs-CZ"/>
              </w:rPr>
            </w:pPr>
            <w:r w:rsidRPr="00E130F3">
              <w:rPr>
                <w:i/>
                <w:lang w:val="cs-CZ"/>
              </w:rPr>
              <w:t>Fringilla coelebs</w:t>
            </w:r>
          </w:p>
        </w:tc>
        <w:tc>
          <w:tcPr>
            <w:tcW w:w="1174" w:type="dxa"/>
            <w:shd w:val="clear" w:color="auto" w:fill="auto"/>
            <w:noWrap/>
            <w:vAlign w:val="bottom"/>
          </w:tcPr>
          <w:p w:rsidR="00F93742" w:rsidRPr="00E130F3" w:rsidRDefault="00F93742" w:rsidP="00A032C9">
            <w:pPr>
              <w:pStyle w:val="Normaltabulka"/>
              <w:rPr>
                <w:lang w:val="cs-CZ"/>
              </w:rPr>
            </w:pPr>
            <w:r w:rsidRPr="00E130F3">
              <w:rPr>
                <w:lang w:val="cs-CZ"/>
              </w:rPr>
              <w:t>-0,97</w:t>
            </w:r>
          </w:p>
        </w:tc>
        <w:tc>
          <w:tcPr>
            <w:tcW w:w="1174" w:type="dxa"/>
            <w:shd w:val="clear" w:color="auto" w:fill="auto"/>
            <w:noWrap/>
            <w:vAlign w:val="bottom"/>
          </w:tcPr>
          <w:p w:rsidR="00F93742" w:rsidRPr="00E130F3" w:rsidRDefault="00F93742" w:rsidP="00A032C9">
            <w:pPr>
              <w:pStyle w:val="Normaltabulka"/>
              <w:rPr>
                <w:lang w:val="cs-CZ"/>
              </w:rPr>
            </w:pPr>
            <w:r w:rsidRPr="00E130F3">
              <w:rPr>
                <w:lang w:val="cs-CZ"/>
              </w:rPr>
              <w:t>-0,23</w:t>
            </w:r>
          </w:p>
        </w:tc>
        <w:tc>
          <w:tcPr>
            <w:tcW w:w="1174" w:type="dxa"/>
            <w:shd w:val="clear" w:color="auto" w:fill="auto"/>
            <w:noWrap/>
            <w:vAlign w:val="bottom"/>
          </w:tcPr>
          <w:p w:rsidR="00F93742" w:rsidRPr="00E130F3" w:rsidRDefault="00F93742" w:rsidP="00A032C9">
            <w:pPr>
              <w:pStyle w:val="Normaltabulka"/>
              <w:rPr>
                <w:lang w:val="cs-CZ"/>
              </w:rPr>
            </w:pPr>
            <w:r w:rsidRPr="00E130F3">
              <w:rPr>
                <w:lang w:val="cs-CZ"/>
              </w:rPr>
              <w:t>0,03</w:t>
            </w:r>
          </w:p>
        </w:tc>
      </w:tr>
      <w:tr w:rsidR="00F93742" w:rsidRPr="00E130F3" w:rsidTr="00A032C9">
        <w:trPr>
          <w:trHeight w:val="255"/>
          <w:jc w:val="center"/>
        </w:trPr>
        <w:tc>
          <w:tcPr>
            <w:tcW w:w="2987" w:type="dxa"/>
            <w:tcBorders>
              <w:bottom w:val="single" w:sz="4" w:space="0" w:color="auto"/>
            </w:tcBorders>
            <w:shd w:val="clear" w:color="auto" w:fill="auto"/>
            <w:noWrap/>
          </w:tcPr>
          <w:p w:rsidR="006038A8" w:rsidRPr="00E130F3" w:rsidRDefault="00331A8F">
            <w:pPr>
              <w:pStyle w:val="Normaltabulka"/>
              <w:jc w:val="both"/>
              <w:rPr>
                <w:i/>
                <w:lang w:val="cs-CZ"/>
              </w:rPr>
            </w:pPr>
            <w:r w:rsidRPr="00E130F3">
              <w:rPr>
                <w:i/>
                <w:lang w:val="cs-CZ"/>
              </w:rPr>
              <w:t>Parus major</w:t>
            </w:r>
          </w:p>
        </w:tc>
        <w:tc>
          <w:tcPr>
            <w:tcW w:w="1174" w:type="dxa"/>
            <w:tcBorders>
              <w:bottom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0,38</w:t>
            </w:r>
          </w:p>
        </w:tc>
        <w:tc>
          <w:tcPr>
            <w:tcW w:w="1174" w:type="dxa"/>
            <w:tcBorders>
              <w:bottom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-0,35</w:t>
            </w:r>
          </w:p>
        </w:tc>
        <w:tc>
          <w:tcPr>
            <w:tcW w:w="1174" w:type="dxa"/>
            <w:tcBorders>
              <w:bottom w:val="single" w:sz="4" w:space="0" w:color="auto"/>
            </w:tcBorders>
            <w:shd w:val="clear" w:color="auto" w:fill="auto"/>
            <w:noWrap/>
            <w:vAlign w:val="bottom"/>
          </w:tcPr>
          <w:p w:rsidR="00F93742" w:rsidRPr="00E130F3" w:rsidRDefault="00F93742" w:rsidP="00A032C9">
            <w:pPr>
              <w:pStyle w:val="Normaltabulka"/>
              <w:rPr>
                <w:lang w:val="cs-CZ"/>
              </w:rPr>
            </w:pPr>
            <w:r w:rsidRPr="00E130F3">
              <w:rPr>
                <w:lang w:val="cs-CZ"/>
              </w:rPr>
              <w:t>-0,86</w:t>
            </w:r>
          </w:p>
        </w:tc>
      </w:tr>
    </w:tbl>
    <w:p w:rsidR="00F93742" w:rsidRPr="00E130F3" w:rsidRDefault="00F93742" w:rsidP="00AF2688">
      <w:pPr>
        <w:pStyle w:val="p1a"/>
        <w:ind w:firstLine="426"/>
        <w:rPr>
          <w:szCs w:val="20"/>
          <w:lang w:val="cs-CZ"/>
        </w:rPr>
      </w:pPr>
    </w:p>
    <w:p w:rsidR="00F93742" w:rsidRPr="00E130F3" w:rsidRDefault="00F93742" w:rsidP="00A032C9">
      <w:r w:rsidRPr="00E130F3">
        <w:t>Analýza hlavních komponent byla spočítána v programu Statistica. Vlastní hodnoty hlavních komponent byly: λ</w:t>
      </w:r>
      <w:r w:rsidRPr="00E130F3">
        <w:rPr>
          <w:vertAlign w:val="subscript"/>
        </w:rPr>
        <w:t>1</w:t>
      </w:r>
      <w:r w:rsidRPr="00E130F3">
        <w:t xml:space="preserve"> = 12,964, λ</w:t>
      </w:r>
      <w:r w:rsidRPr="00E130F3">
        <w:rPr>
          <w:vertAlign w:val="subscript"/>
        </w:rPr>
        <w:t>2</w:t>
      </w:r>
      <w:r w:rsidRPr="00E130F3">
        <w:t xml:space="preserve"> = 1,580, λ</w:t>
      </w:r>
      <w:r w:rsidRPr="00E130F3">
        <w:rPr>
          <w:vertAlign w:val="subscript"/>
        </w:rPr>
        <w:t>3</w:t>
      </w:r>
      <w:r w:rsidRPr="00E130F3">
        <w:t xml:space="preserve"> = 1,186. Celkový počet komponent je stejný jako počet původních proměnných, a to tři. Součet všech vlastních hodnot je tedy 15,731. Nadprůměrnou vlastní hodnotu má pouze první komponenta (12,964 &gt; 5.244). Je postačující, když se při interpretaci našeho výsledku zaměříme pouze na první komponentu. Tato vysvětluje 82,4% rozptylu původní datové matice (</w:t>
      </w:r>
      <w:r w:rsidR="00C4069F" w:rsidRPr="00E130F3">
        <w:fldChar w:fldCharType="begin"/>
      </w:r>
      <w:r w:rsidR="003D437E" w:rsidRPr="00E130F3">
        <w:instrText xml:space="preserve"> REF _Ref288117444 \h </w:instrText>
      </w:r>
      <w:r w:rsidR="00C4069F" w:rsidRPr="00E130F3">
        <w:fldChar w:fldCharType="separate"/>
      </w:r>
      <w:r w:rsidR="008176CC" w:rsidRPr="00E130F3">
        <w:t xml:space="preserve">Tabulka </w:t>
      </w:r>
      <w:r w:rsidR="008176CC" w:rsidRPr="00E130F3">
        <w:rPr>
          <w:noProof/>
        </w:rPr>
        <w:t>6</w:t>
      </w:r>
      <w:r w:rsidR="008176CC" w:rsidRPr="00E130F3">
        <w:noBreakHyphen/>
      </w:r>
      <w:r w:rsidR="008176CC" w:rsidRPr="00E130F3">
        <w:rPr>
          <w:noProof/>
        </w:rPr>
        <w:t>2</w:t>
      </w:r>
      <w:r w:rsidR="00C4069F" w:rsidRPr="00E130F3">
        <w:fldChar w:fldCharType="end"/>
      </w:r>
      <w:r w:rsidRPr="00E130F3">
        <w:t>).</w:t>
      </w:r>
    </w:p>
    <w:p w:rsidR="00F93742" w:rsidRPr="00E130F3" w:rsidRDefault="00F93742" w:rsidP="00A032C9">
      <w:r w:rsidRPr="00E130F3">
        <w:t>Z </w:t>
      </w:r>
      <w:r w:rsidR="00C4069F" w:rsidRPr="00E130F3">
        <w:fldChar w:fldCharType="begin"/>
      </w:r>
      <w:r w:rsidR="003D437E" w:rsidRPr="00E130F3">
        <w:instrText xml:space="preserve"> REF _Ref288117444 \h </w:instrText>
      </w:r>
      <w:r w:rsidR="00C4069F" w:rsidRPr="00E130F3">
        <w:fldChar w:fldCharType="separate"/>
      </w:r>
      <w:r w:rsidR="008176CC" w:rsidRPr="00E130F3">
        <w:t>Tabulk</w:t>
      </w:r>
      <w:r w:rsidR="00192640" w:rsidRPr="00E130F3">
        <w:t>y</w:t>
      </w:r>
      <w:r w:rsidR="008176CC" w:rsidRPr="00E130F3">
        <w:t xml:space="preserve"> </w:t>
      </w:r>
      <w:r w:rsidR="008176CC" w:rsidRPr="00E130F3">
        <w:rPr>
          <w:noProof/>
        </w:rPr>
        <w:t>6</w:t>
      </w:r>
      <w:r w:rsidR="008176CC" w:rsidRPr="00E130F3">
        <w:noBreakHyphen/>
      </w:r>
      <w:r w:rsidR="008176CC" w:rsidRPr="00E130F3">
        <w:rPr>
          <w:noProof/>
        </w:rPr>
        <w:t>2</w:t>
      </w:r>
      <w:r w:rsidR="00C4069F" w:rsidRPr="00E130F3">
        <w:fldChar w:fldCharType="end"/>
      </w:r>
      <w:r w:rsidR="003D437E" w:rsidRPr="00E130F3">
        <w:t xml:space="preserve"> </w:t>
      </w:r>
      <w:r w:rsidRPr="00E130F3">
        <w:t xml:space="preserve">a grafu na </w:t>
      </w:r>
      <w:r w:rsidR="00C4069F" w:rsidRPr="00E130F3">
        <w:fldChar w:fldCharType="begin"/>
      </w:r>
      <w:r w:rsidR="003D437E" w:rsidRPr="00E130F3">
        <w:instrText xml:space="preserve"> REF _Ref288117236 \h </w:instrText>
      </w:r>
      <w:r w:rsidR="00C4069F" w:rsidRPr="00E130F3">
        <w:fldChar w:fldCharType="separate"/>
      </w:r>
      <w:r w:rsidR="008176CC" w:rsidRPr="00E130F3">
        <w:t>Obrázk</w:t>
      </w:r>
      <w:r w:rsidR="00192640" w:rsidRPr="00E130F3">
        <w:t>u</w:t>
      </w:r>
      <w:r w:rsidR="008176CC" w:rsidRPr="00E130F3">
        <w:t xml:space="preserve"> </w:t>
      </w:r>
      <w:r w:rsidR="008176CC" w:rsidRPr="00E130F3">
        <w:rPr>
          <w:noProof/>
        </w:rPr>
        <w:t>6</w:t>
      </w:r>
      <w:r w:rsidR="008176CC" w:rsidRPr="00E130F3">
        <w:t>.</w:t>
      </w:r>
      <w:r w:rsidR="008176CC" w:rsidRPr="00E130F3">
        <w:rPr>
          <w:noProof/>
        </w:rPr>
        <w:t>6</w:t>
      </w:r>
      <w:r w:rsidR="00C4069F" w:rsidRPr="00E130F3">
        <w:fldChar w:fldCharType="end"/>
      </w:r>
      <w:r w:rsidR="003D437E" w:rsidRPr="00E130F3">
        <w:t xml:space="preserve">b </w:t>
      </w:r>
      <w:r w:rsidRPr="00E130F3">
        <w:t xml:space="preserve">je zřejmá silná záporná korelace proměnných </w:t>
      </w:r>
      <w:r w:rsidRPr="00E130F3">
        <w:rPr>
          <w:i/>
        </w:rPr>
        <w:t>Sturnus vulgaris</w:t>
      </w:r>
      <w:r w:rsidRPr="00E130F3">
        <w:t xml:space="preserve"> a </w:t>
      </w:r>
      <w:r w:rsidRPr="00E130F3">
        <w:rPr>
          <w:i/>
        </w:rPr>
        <w:t>Fringilla coelebs</w:t>
      </w:r>
      <w:r w:rsidRPr="00E130F3">
        <w:t xml:space="preserve"> s první komponentou</w:t>
      </w:r>
      <w:r w:rsidR="00192640" w:rsidRPr="00E130F3">
        <w:t>,</w:t>
      </w:r>
      <w:r w:rsidRPr="00E130F3">
        <w:t xml:space="preserve"> a tak můžeme první komponentu interpretovat na základě těchto dvou původních pr</w:t>
      </w:r>
      <w:r w:rsidR="00345F45">
        <w:t>o</w:t>
      </w:r>
      <w:r w:rsidRPr="00E130F3">
        <w:t xml:space="preserve">měnných. </w:t>
      </w:r>
    </w:p>
    <w:p w:rsidR="00F93742" w:rsidRPr="00E130F3" w:rsidRDefault="00F93742" w:rsidP="00A032C9">
      <w:r w:rsidRPr="00E130F3">
        <w:t>V našem příkladě budeme interpretovat první hlavní komponentu. Původní proměnné jsou v prostoru hlavních komponent znázorněny na základě jejich korelace s nim</w:t>
      </w:r>
      <w:r w:rsidR="00192640" w:rsidRPr="00E130F3">
        <w:t>i</w:t>
      </w:r>
      <w:r w:rsidRPr="00E130F3">
        <w:t xml:space="preserve">. První hlavní </w:t>
      </w:r>
      <w:r w:rsidRPr="00E130F3">
        <w:lastRenderedPageBreak/>
        <w:t xml:space="preserve">komponenta souvisí s početností druhů </w:t>
      </w:r>
      <w:r w:rsidRPr="00E130F3">
        <w:rPr>
          <w:i/>
        </w:rPr>
        <w:t>Fringilla coelebs</w:t>
      </w:r>
      <w:r w:rsidRPr="00E130F3">
        <w:t xml:space="preserve"> a </w:t>
      </w:r>
      <w:r w:rsidRPr="00E130F3">
        <w:rPr>
          <w:i/>
        </w:rPr>
        <w:t>Sturnus vulgaris</w:t>
      </w:r>
      <w:r w:rsidRPr="00E130F3">
        <w:t xml:space="preserve"> (</w:t>
      </w:r>
      <w:r w:rsidR="00C4069F" w:rsidRPr="00E130F3">
        <w:fldChar w:fldCharType="begin"/>
      </w:r>
      <w:r w:rsidR="003D437E" w:rsidRPr="00E130F3">
        <w:instrText xml:space="preserve"> REF _Ref288117236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6</w:t>
      </w:r>
      <w:r w:rsidR="00C4069F" w:rsidRPr="00E130F3">
        <w:fldChar w:fldCharType="end"/>
      </w:r>
      <w:r w:rsidR="003D437E" w:rsidRPr="00E130F3">
        <w:t>b</w:t>
      </w:r>
      <w:r w:rsidRPr="00E130F3">
        <w:t xml:space="preserve">, </w:t>
      </w:r>
      <w:r w:rsidR="00C4069F" w:rsidRPr="00E130F3">
        <w:fldChar w:fldCharType="begin"/>
      </w:r>
      <w:r w:rsidR="003D437E" w:rsidRPr="00E130F3">
        <w:instrText xml:space="preserve"> REF _Ref288117444 \h </w:instrText>
      </w:r>
      <w:r w:rsidR="00C4069F" w:rsidRPr="00E130F3">
        <w:fldChar w:fldCharType="separate"/>
      </w:r>
      <w:r w:rsidR="008176CC" w:rsidRPr="00E130F3">
        <w:t xml:space="preserve">Tabulka </w:t>
      </w:r>
      <w:r w:rsidR="008176CC" w:rsidRPr="00E130F3">
        <w:rPr>
          <w:noProof/>
        </w:rPr>
        <w:t>6</w:t>
      </w:r>
      <w:r w:rsidR="008176CC" w:rsidRPr="00E130F3">
        <w:noBreakHyphen/>
      </w:r>
      <w:r w:rsidR="008176CC" w:rsidRPr="00E130F3">
        <w:rPr>
          <w:noProof/>
        </w:rPr>
        <w:t>2</w:t>
      </w:r>
      <w:r w:rsidR="00C4069F" w:rsidRPr="00E130F3">
        <w:fldChar w:fldCharType="end"/>
      </w:r>
      <w:r w:rsidRPr="00E130F3">
        <w:t>).</w:t>
      </w:r>
    </w:p>
    <w:p w:rsidR="00E736C2" w:rsidRPr="00E130F3" w:rsidRDefault="00E736C2" w:rsidP="00E736C2">
      <w:pPr>
        <w:pStyle w:val="Nadpis4"/>
      </w:pPr>
      <w:r w:rsidRPr="00E130F3">
        <w:t>Biplot a jeho typy</w:t>
      </w:r>
    </w:p>
    <w:p w:rsidR="00E736C2" w:rsidRPr="00E130F3" w:rsidRDefault="00E736C2" w:rsidP="00FE1856">
      <w:r w:rsidRPr="00E130F3">
        <w:t xml:space="preserve">Biplot je graf, který zobrazuje objekty i proměnné ve společném ordinačním diagramu. </w:t>
      </w:r>
      <w:r w:rsidR="00C37A42" w:rsidRPr="00E130F3">
        <w:t xml:space="preserve">V závislosti na použité standardizaci vlastních vektorů (eigenvektorů) existují dva typy </w:t>
      </w:r>
      <w:r w:rsidR="00FE1856" w:rsidRPr="00E130F3">
        <w:t>biplotů (</w:t>
      </w:r>
      <w:r w:rsidR="00C4069F" w:rsidRPr="00E130F3">
        <w:fldChar w:fldCharType="begin"/>
      </w:r>
      <w:r w:rsidR="00FE1856" w:rsidRPr="00E130F3">
        <w:instrText xml:space="preserve"> REF _Ref288426733 \h </w:instrText>
      </w:r>
      <w:r w:rsidR="00C4069F" w:rsidRPr="00E130F3">
        <w:fldChar w:fldCharType="separate"/>
      </w:r>
      <w:r w:rsidR="00FE1856" w:rsidRPr="00E130F3">
        <w:t xml:space="preserve">Tabulka </w:t>
      </w:r>
      <w:r w:rsidR="00FE1856" w:rsidRPr="00E130F3">
        <w:rPr>
          <w:noProof/>
        </w:rPr>
        <w:t>6</w:t>
      </w:r>
      <w:r w:rsidR="00FE1856" w:rsidRPr="00E130F3">
        <w:noBreakHyphen/>
      </w:r>
      <w:r w:rsidR="00FE1856" w:rsidRPr="00E130F3">
        <w:rPr>
          <w:noProof/>
        </w:rPr>
        <w:t>3</w:t>
      </w:r>
      <w:r w:rsidR="00C4069F" w:rsidRPr="00E130F3">
        <w:fldChar w:fldCharType="end"/>
      </w:r>
      <w:r w:rsidR="00FE1856" w:rsidRPr="00E130F3">
        <w:t>)</w:t>
      </w:r>
      <w:r w:rsidR="00C37A42" w:rsidRPr="00E130F3">
        <w:t>:</w:t>
      </w:r>
    </w:p>
    <w:p w:rsidR="00C37A42" w:rsidRPr="00E130F3" w:rsidRDefault="00C37A42" w:rsidP="00FE1856">
      <w:pPr>
        <w:pStyle w:val="Odstavecseseznamem"/>
        <w:numPr>
          <w:ilvl w:val="0"/>
          <w:numId w:val="86"/>
        </w:numPr>
      </w:pPr>
      <w:r w:rsidRPr="00E130F3">
        <w:t>Biplot vzdáleností (distance biplot)</w:t>
      </w:r>
    </w:p>
    <w:p w:rsidR="00C37A42" w:rsidRPr="00E130F3" w:rsidRDefault="00C37A42" w:rsidP="00C37A42">
      <w:pPr>
        <w:pStyle w:val="Odstavecseseznamem"/>
        <w:numPr>
          <w:ilvl w:val="1"/>
          <w:numId w:val="85"/>
        </w:numPr>
      </w:pPr>
      <w:r w:rsidRPr="00E130F3">
        <w:t>Standardizace délky vlastních vektorů (eigenvektorů) na jednotkovou délku</w:t>
      </w:r>
    </w:p>
    <w:p w:rsidR="00C37A42" w:rsidRPr="00E130F3" w:rsidRDefault="00C37A42" w:rsidP="00C37A42">
      <w:pPr>
        <w:pStyle w:val="Odstavecseseznamem"/>
        <w:numPr>
          <w:ilvl w:val="1"/>
          <w:numId w:val="85"/>
        </w:numPr>
      </w:pPr>
      <w:r w:rsidRPr="00E130F3">
        <w:t>Pozice objektů na faktorových osách mají rozptyl rovný vlastnímu číslu (</w:t>
      </w:r>
      <w:r w:rsidR="00C4069F" w:rsidRPr="00E130F3">
        <w:rPr>
          <w:i/>
        </w:rPr>
        <w:t>eigenvalue</w:t>
      </w:r>
      <w:r w:rsidRPr="00E130F3">
        <w:t>)</w:t>
      </w:r>
    </w:p>
    <w:p w:rsidR="00C37A42" w:rsidRPr="00E130F3" w:rsidRDefault="00C37A42" w:rsidP="00C37A42">
      <w:pPr>
        <w:pStyle w:val="Odstavecseseznamem"/>
        <w:numPr>
          <w:ilvl w:val="1"/>
          <w:numId w:val="85"/>
        </w:numPr>
      </w:pPr>
      <w:r w:rsidRPr="00E130F3">
        <w:t>Interpretace biplotu</w:t>
      </w:r>
    </w:p>
    <w:p w:rsidR="00C37A42" w:rsidRPr="00E130F3" w:rsidRDefault="00C37A42" w:rsidP="00C37A42">
      <w:pPr>
        <w:pStyle w:val="Odstavecseseznamem"/>
        <w:numPr>
          <w:ilvl w:val="2"/>
          <w:numId w:val="85"/>
        </w:numPr>
      </w:pPr>
      <w:r w:rsidRPr="00E130F3">
        <w:t>Umožňuje interpretovat euklidovské vzdálenosti objektů v prostoru PCA (jsou aproximací euklidovských vzdáleností v původním prostoru)</w:t>
      </w:r>
      <w:r w:rsidR="001F3645" w:rsidRPr="00E130F3">
        <w:t>.</w:t>
      </w:r>
    </w:p>
    <w:p w:rsidR="00C37A42" w:rsidRPr="00E130F3" w:rsidRDefault="00C37A42" w:rsidP="00C37A42">
      <w:pPr>
        <w:pStyle w:val="Odstavecseseznamem"/>
        <w:numPr>
          <w:ilvl w:val="2"/>
          <w:numId w:val="85"/>
        </w:numPr>
      </w:pPr>
      <w:r w:rsidRPr="00E130F3">
        <w:t>Projekce objektu v pravém uhlu na původní proměnnou aproximuje pozici objektu na této původní proměnné</w:t>
      </w:r>
      <w:r w:rsidR="001F3645" w:rsidRPr="00E130F3">
        <w:t>.</w:t>
      </w:r>
    </w:p>
    <w:p w:rsidR="00C37A42" w:rsidRPr="00E130F3" w:rsidRDefault="00C37A42" w:rsidP="00C37A42">
      <w:pPr>
        <w:pStyle w:val="Odstavecseseznamem"/>
        <w:numPr>
          <w:ilvl w:val="2"/>
          <w:numId w:val="85"/>
        </w:numPr>
      </w:pPr>
      <w:r w:rsidRPr="00E130F3">
        <w:t>Délka projekce jednotlivých původních proměnných v prostoru faktorových os popisuje jejich příspěvek k definici daného faktorového prostoru</w:t>
      </w:r>
      <w:r w:rsidR="001F3645" w:rsidRPr="00E130F3">
        <w:t>.</w:t>
      </w:r>
    </w:p>
    <w:p w:rsidR="00C37A42" w:rsidRPr="00E130F3" w:rsidRDefault="00C37A42" w:rsidP="00C37A42">
      <w:pPr>
        <w:pStyle w:val="Odstavecseseznamem"/>
        <w:numPr>
          <w:ilvl w:val="2"/>
          <w:numId w:val="85"/>
        </w:numPr>
      </w:pPr>
      <w:r w:rsidRPr="00E130F3">
        <w:t>Úhly mezi původními proměnnými ve faktorovém prostoru nemají žádnou intepretaci</w:t>
      </w:r>
      <w:r w:rsidR="001F3645" w:rsidRPr="00E130F3">
        <w:t>.</w:t>
      </w:r>
    </w:p>
    <w:p w:rsidR="00C37A42" w:rsidRPr="00E130F3" w:rsidRDefault="00C37A42" w:rsidP="00C37A42">
      <w:pPr>
        <w:pStyle w:val="Odstavecseseznamem"/>
        <w:numPr>
          <w:ilvl w:val="0"/>
          <w:numId w:val="85"/>
        </w:numPr>
      </w:pPr>
      <w:r w:rsidRPr="00E130F3">
        <w:t>Biplot korelací (correlation biplot)</w:t>
      </w:r>
    </w:p>
    <w:p w:rsidR="00C37A42" w:rsidRPr="00E130F3" w:rsidRDefault="00C37A42" w:rsidP="00C37A42">
      <w:pPr>
        <w:pStyle w:val="Odstavecseseznamem"/>
        <w:numPr>
          <w:ilvl w:val="1"/>
          <w:numId w:val="85"/>
        </w:numPr>
      </w:pPr>
      <w:r w:rsidRPr="00E130F3">
        <w:t>Standardizace délky vlastních vektorů (eigenvektorů) na druhou odmocninu z vlastních čísel (</w:t>
      </w:r>
      <w:r w:rsidR="00C4069F" w:rsidRPr="00E130F3">
        <w:rPr>
          <w:i/>
        </w:rPr>
        <w:t>eigenvalue</w:t>
      </w:r>
      <w:r w:rsidRPr="00E130F3">
        <w:t>)</w:t>
      </w:r>
    </w:p>
    <w:p w:rsidR="00C37A42" w:rsidRPr="00E130F3" w:rsidRDefault="00C37A42" w:rsidP="00C37A42">
      <w:pPr>
        <w:pStyle w:val="Odstavecseseznamem"/>
        <w:numPr>
          <w:ilvl w:val="1"/>
          <w:numId w:val="85"/>
        </w:numPr>
      </w:pPr>
      <w:r w:rsidRPr="00E130F3">
        <w:t>Pozice objektů na faktorových osách mají jednotkový rozptyl</w:t>
      </w:r>
    </w:p>
    <w:p w:rsidR="00C37A42" w:rsidRPr="00E130F3" w:rsidRDefault="00C37A42" w:rsidP="00C37A42">
      <w:pPr>
        <w:pStyle w:val="Odstavecseseznamem"/>
        <w:numPr>
          <w:ilvl w:val="1"/>
          <w:numId w:val="85"/>
        </w:numPr>
      </w:pPr>
      <w:r w:rsidRPr="00E130F3">
        <w:t xml:space="preserve">Interpretace biplotu </w:t>
      </w:r>
    </w:p>
    <w:p w:rsidR="00C37A42" w:rsidRPr="00E130F3" w:rsidRDefault="00C37A42" w:rsidP="00C37A42">
      <w:pPr>
        <w:pStyle w:val="Odstavecseseznamem"/>
        <w:numPr>
          <w:ilvl w:val="2"/>
          <w:numId w:val="85"/>
        </w:numPr>
      </w:pPr>
      <w:r w:rsidRPr="00E130F3">
        <w:t>Euklidovské vzdálenosti objektů v prostoru PCA nejsou aproximací euklidovských vzdáleností v původním prostoru</w:t>
      </w:r>
      <w:r w:rsidR="001F3645" w:rsidRPr="00E130F3">
        <w:t>.</w:t>
      </w:r>
    </w:p>
    <w:p w:rsidR="00C37A42" w:rsidRPr="00E130F3" w:rsidRDefault="00C37A42" w:rsidP="00C37A42">
      <w:pPr>
        <w:pStyle w:val="Odstavecseseznamem"/>
        <w:numPr>
          <w:ilvl w:val="2"/>
          <w:numId w:val="85"/>
        </w:numPr>
      </w:pPr>
      <w:r w:rsidRPr="00E130F3">
        <w:t>Projekce objektu v pravém uhlu na původní proměnnou aproximuje pozici objektu na této původní proměnné</w:t>
      </w:r>
      <w:r w:rsidR="001F3645" w:rsidRPr="00E130F3">
        <w:t>.</w:t>
      </w:r>
    </w:p>
    <w:p w:rsidR="00C37A42" w:rsidRPr="00E130F3" w:rsidRDefault="00C37A42" w:rsidP="00C37A42">
      <w:pPr>
        <w:pStyle w:val="Odstavecseseznamem"/>
        <w:numPr>
          <w:ilvl w:val="2"/>
          <w:numId w:val="85"/>
        </w:numPr>
      </w:pPr>
      <w:r w:rsidRPr="00E130F3">
        <w:t>Délka projekce jednotlivých původních proměnných v prostoru faktorových os popisuje jejich směrodatnou odchylku</w:t>
      </w:r>
      <w:r w:rsidR="001F3645" w:rsidRPr="00E130F3">
        <w:t>.</w:t>
      </w:r>
    </w:p>
    <w:p w:rsidR="00C37A42" w:rsidRPr="00E130F3" w:rsidRDefault="00C37A42" w:rsidP="00C37A42">
      <w:pPr>
        <w:pStyle w:val="Odstavecseseznamem"/>
        <w:numPr>
          <w:ilvl w:val="2"/>
          <w:numId w:val="85"/>
        </w:numPr>
      </w:pPr>
      <w:r w:rsidRPr="00E130F3">
        <w:t>Úhly mezi původními proměnnými ve faktorovém prostoru souvisí s jejich korelací</w:t>
      </w:r>
      <w:r w:rsidR="001F3645" w:rsidRPr="00E130F3">
        <w:t>.</w:t>
      </w:r>
    </w:p>
    <w:p w:rsidR="00F348C5" w:rsidRPr="00E130F3" w:rsidRDefault="00C37A42" w:rsidP="001F3645">
      <w:pPr>
        <w:pStyle w:val="Odstavecseseznamem"/>
        <w:numPr>
          <w:ilvl w:val="2"/>
          <w:numId w:val="85"/>
        </w:numPr>
        <w:sectPr w:rsidR="00F348C5" w:rsidRPr="00E130F3" w:rsidSect="00F43C3E">
          <w:pgSz w:w="11906" w:h="16838"/>
          <w:pgMar w:top="1134" w:right="1134" w:bottom="1418" w:left="1418" w:header="709" w:footer="709" w:gutter="0"/>
          <w:cols w:space="708"/>
          <w:docGrid w:linePitch="360"/>
        </w:sectPr>
      </w:pPr>
      <w:r w:rsidRPr="00E130F3">
        <w:t>Není vhodný</w:t>
      </w:r>
      <w:r w:rsidR="001F3645" w:rsidRPr="00E130F3">
        <w:t>,</w:t>
      </w:r>
      <w:r w:rsidRPr="00E130F3">
        <w:t xml:space="preserve"> pokud má smysl interpretovat vzdálenosti (vzájemné vztahy) mezi objekty</w:t>
      </w:r>
      <w:r w:rsidR="001F3645" w:rsidRPr="00E130F3">
        <w:t>.</w:t>
      </w:r>
      <w:bookmarkStart w:id="243" w:name="_Ref288425273"/>
    </w:p>
    <w:p w:rsidR="00F348C5" w:rsidRPr="00E130F3" w:rsidRDefault="00F348C5" w:rsidP="00F348C5">
      <w:pPr>
        <w:pStyle w:val="Titulek"/>
      </w:pPr>
      <w:bookmarkStart w:id="244" w:name="_Ref288426733"/>
      <w:r w:rsidRPr="00E130F3">
        <w:lastRenderedPageBreak/>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6</w:t>
      </w:r>
      <w:r w:rsidR="00C4069F" w:rsidRPr="00E130F3">
        <w:fldChar w:fldCharType="end"/>
      </w:r>
      <w:r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3</w:t>
      </w:r>
      <w:r w:rsidR="00C4069F" w:rsidRPr="00E130F3">
        <w:fldChar w:fldCharType="end"/>
      </w:r>
      <w:bookmarkEnd w:id="243"/>
      <w:bookmarkEnd w:id="244"/>
      <w:r w:rsidRPr="00E130F3">
        <w:t xml:space="preserve"> Standardizace vlastních vektorů a její vliv na projekci proměnných a objektů v biplotu</w:t>
      </w:r>
    </w:p>
    <w:tbl>
      <w:tblPr>
        <w:tblStyle w:val="Mkatabulky"/>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3"/>
        <w:gridCol w:w="2081"/>
        <w:gridCol w:w="2039"/>
        <w:gridCol w:w="1698"/>
        <w:gridCol w:w="1643"/>
      </w:tblGrid>
      <w:tr w:rsidR="00C22AEE" w:rsidRPr="00E130F3" w:rsidTr="00F348C5">
        <w:trPr>
          <w:trHeight w:val="584"/>
        </w:trPr>
        <w:tc>
          <w:tcPr>
            <w:tcW w:w="2101" w:type="dxa"/>
            <w:tcBorders>
              <w:top w:val="single" w:sz="4" w:space="0" w:color="auto"/>
              <w:bottom w:val="single" w:sz="4" w:space="0" w:color="auto"/>
            </w:tcBorders>
            <w:vAlign w:val="center"/>
            <w:hideMark/>
          </w:tcPr>
          <w:p w:rsidR="00C22AEE" w:rsidRPr="00E130F3" w:rsidRDefault="00C22AEE" w:rsidP="00F348C5">
            <w:pPr>
              <w:pStyle w:val="Normaltabulka"/>
              <w:rPr>
                <w:lang w:val="cs-CZ"/>
              </w:rPr>
            </w:pPr>
            <w:r w:rsidRPr="00E130F3">
              <w:rPr>
                <w:lang w:val="cs-CZ"/>
              </w:rPr>
              <w:t>Původní proměnná (centrovaná)</w:t>
            </w:r>
          </w:p>
        </w:tc>
        <w:tc>
          <w:tcPr>
            <w:tcW w:w="7363" w:type="dxa"/>
            <w:gridSpan w:val="4"/>
            <w:tcBorders>
              <w:top w:val="single" w:sz="4" w:space="0" w:color="auto"/>
              <w:bottom w:val="single" w:sz="4" w:space="0" w:color="auto"/>
            </w:tcBorders>
            <w:vAlign w:val="center"/>
            <w:hideMark/>
          </w:tcPr>
          <w:p w:rsidR="00C22AEE" w:rsidRPr="00E130F3" w:rsidRDefault="00C22AEE" w:rsidP="00F348C5">
            <w:pPr>
              <w:pStyle w:val="Normaltabulka"/>
              <w:rPr>
                <w:lang w:val="cs-CZ"/>
              </w:rPr>
            </w:pPr>
            <w:r w:rsidRPr="00E130F3">
              <w:rPr>
                <w:lang w:val="cs-CZ"/>
              </w:rPr>
              <w:t>Standardizace eigenvektoru</w:t>
            </w:r>
          </w:p>
        </w:tc>
      </w:tr>
      <w:tr w:rsidR="00F348C5" w:rsidRPr="00E130F3" w:rsidTr="00F348C5">
        <w:trPr>
          <w:trHeight w:val="584"/>
        </w:trPr>
        <w:tc>
          <w:tcPr>
            <w:tcW w:w="2101" w:type="dxa"/>
            <w:tcBorders>
              <w:top w:val="single" w:sz="4" w:space="0" w:color="auto"/>
            </w:tcBorders>
            <w:vAlign w:val="center"/>
            <w:hideMark/>
          </w:tcPr>
          <w:p w:rsidR="00C22AEE" w:rsidRPr="00E130F3" w:rsidRDefault="00C22AEE" w:rsidP="00F348C5">
            <w:pPr>
              <w:pStyle w:val="Normaltabulka"/>
              <w:rPr>
                <w:lang w:val="cs-CZ"/>
              </w:rPr>
            </w:pPr>
          </w:p>
        </w:tc>
        <w:tc>
          <w:tcPr>
            <w:tcW w:w="2236" w:type="dxa"/>
            <w:tcBorders>
              <w:top w:val="single" w:sz="4" w:space="0" w:color="auto"/>
            </w:tcBorders>
            <w:vAlign w:val="center"/>
            <w:hideMark/>
          </w:tcPr>
          <w:p w:rsidR="00C22AEE" w:rsidRPr="00E130F3" w:rsidRDefault="00C22AEE" w:rsidP="00F348C5">
            <w:pPr>
              <w:pStyle w:val="Normaltabulka"/>
              <w:rPr>
                <w:lang w:val="cs-CZ"/>
              </w:rPr>
            </w:pPr>
            <w:r w:rsidRPr="00E130F3">
              <w:rPr>
                <w:position w:val="-14"/>
                <w:lang w:val="cs-CZ"/>
              </w:rPr>
              <w:object w:dxaOrig="480" w:dyaOrig="420">
                <v:shape id="_x0000_i1179" type="#_x0000_t75" style="width:23.75pt;height:21.05pt" o:ole="" o:allowoverlap="f">
                  <v:imagedata r:id="rId345" o:title=""/>
                </v:shape>
                <o:OLEObject Type="Embed" ProgID="Equation.3" ShapeID="_x0000_i1179" DrawAspect="Content" ObjectID="_1375086612" r:id="rId346"/>
              </w:object>
            </w:r>
          </w:p>
        </w:tc>
        <w:tc>
          <w:tcPr>
            <w:tcW w:w="2120" w:type="dxa"/>
            <w:tcBorders>
              <w:top w:val="single" w:sz="4" w:space="0" w:color="auto"/>
            </w:tcBorders>
            <w:vAlign w:val="center"/>
            <w:hideMark/>
          </w:tcPr>
          <w:p w:rsidR="00C22AEE" w:rsidRPr="00E130F3" w:rsidRDefault="00C22AEE" w:rsidP="00F348C5">
            <w:pPr>
              <w:pStyle w:val="Normaltabulka"/>
              <w:rPr>
                <w:lang w:val="cs-CZ"/>
              </w:rPr>
            </w:pPr>
            <w:r w:rsidRPr="00E130F3">
              <w:rPr>
                <w:szCs w:val="28"/>
                <w:lang w:val="cs-CZ"/>
              </w:rPr>
              <w:t>1</w:t>
            </w:r>
          </w:p>
        </w:tc>
        <w:tc>
          <w:tcPr>
            <w:tcW w:w="1823" w:type="dxa"/>
            <w:tcBorders>
              <w:top w:val="single" w:sz="4" w:space="0" w:color="auto"/>
            </w:tcBorders>
            <w:vAlign w:val="center"/>
            <w:hideMark/>
          </w:tcPr>
          <w:p w:rsidR="00C22AEE" w:rsidRPr="00E130F3" w:rsidRDefault="00C22AEE" w:rsidP="00F348C5">
            <w:pPr>
              <w:pStyle w:val="Normaltabulka"/>
              <w:rPr>
                <w:lang w:val="cs-CZ"/>
              </w:rPr>
            </w:pPr>
            <w:r w:rsidRPr="00E130F3">
              <w:rPr>
                <w:position w:val="-14"/>
                <w:lang w:val="cs-CZ"/>
              </w:rPr>
              <w:object w:dxaOrig="480" w:dyaOrig="420">
                <v:shape id="_x0000_i1180" type="#_x0000_t75" style="width:23.75pt;height:21.05pt" o:ole="" o:allowoverlap="f">
                  <v:imagedata r:id="rId347" o:title=""/>
                </v:shape>
                <o:OLEObject Type="Embed" ProgID="Equation.3" ShapeID="_x0000_i1180" DrawAspect="Content" ObjectID="_1375086613" r:id="rId348"/>
              </w:object>
            </w:r>
          </w:p>
        </w:tc>
        <w:tc>
          <w:tcPr>
            <w:tcW w:w="1184" w:type="dxa"/>
            <w:tcBorders>
              <w:top w:val="single" w:sz="4" w:space="0" w:color="auto"/>
            </w:tcBorders>
            <w:vAlign w:val="center"/>
            <w:hideMark/>
          </w:tcPr>
          <w:p w:rsidR="00C22AEE" w:rsidRPr="00E130F3" w:rsidRDefault="00C22AEE" w:rsidP="00F348C5">
            <w:pPr>
              <w:pStyle w:val="Normaltabulka"/>
              <w:rPr>
                <w:lang w:val="cs-CZ"/>
              </w:rPr>
            </w:pPr>
            <w:r w:rsidRPr="00E130F3">
              <w:rPr>
                <w:szCs w:val="28"/>
                <w:lang w:val="cs-CZ"/>
              </w:rPr>
              <w:t>1</w:t>
            </w:r>
          </w:p>
        </w:tc>
      </w:tr>
      <w:tr w:rsidR="00C22AEE" w:rsidRPr="00E130F3" w:rsidTr="00F348C5">
        <w:trPr>
          <w:trHeight w:val="584"/>
        </w:trPr>
        <w:tc>
          <w:tcPr>
            <w:tcW w:w="2101" w:type="dxa"/>
            <w:vAlign w:val="center"/>
            <w:hideMark/>
          </w:tcPr>
          <w:p w:rsidR="00C22AEE" w:rsidRPr="00E130F3" w:rsidRDefault="00C22AEE" w:rsidP="00F348C5">
            <w:pPr>
              <w:pStyle w:val="Normaltabulka"/>
              <w:rPr>
                <w:lang w:val="cs-CZ"/>
              </w:rPr>
            </w:pPr>
            <w:r w:rsidRPr="00E130F3">
              <w:rPr>
                <w:szCs w:val="32"/>
                <w:lang w:val="cs-CZ"/>
              </w:rPr>
              <w:t>Celková délka</w:t>
            </w:r>
          </w:p>
        </w:tc>
        <w:tc>
          <w:tcPr>
            <w:tcW w:w="2236" w:type="dxa"/>
            <w:vAlign w:val="center"/>
            <w:hideMark/>
          </w:tcPr>
          <w:p w:rsidR="00C22AEE" w:rsidRPr="00E130F3" w:rsidRDefault="00C22AEE" w:rsidP="00F348C5">
            <w:pPr>
              <w:pStyle w:val="Normaltabulka"/>
              <w:rPr>
                <w:lang w:val="cs-CZ"/>
              </w:rPr>
            </w:pPr>
            <w:r w:rsidRPr="00E130F3">
              <w:rPr>
                <w:position w:val="-14"/>
                <w:lang w:val="cs-CZ"/>
              </w:rPr>
              <w:object w:dxaOrig="260" w:dyaOrig="380">
                <v:shape id="_x0000_i1181" type="#_x0000_t75" style="width:12.9pt;height:19pt;mso-position-vertical:absolute" o:ole="" o:allowoverlap="f">
                  <v:imagedata r:id="rId349" o:title=""/>
                </v:shape>
                <o:OLEObject Type="Embed" ProgID="Equation.3" ShapeID="_x0000_i1181" DrawAspect="Content" ObjectID="_1375086614" r:id="rId350"/>
              </w:object>
            </w:r>
          </w:p>
        </w:tc>
        <w:tc>
          <w:tcPr>
            <w:tcW w:w="2120" w:type="dxa"/>
            <w:vAlign w:val="center"/>
            <w:hideMark/>
          </w:tcPr>
          <w:p w:rsidR="00C22AEE" w:rsidRPr="00E130F3" w:rsidRDefault="00C22AEE" w:rsidP="00F348C5">
            <w:pPr>
              <w:pStyle w:val="Normaltabulka"/>
              <w:rPr>
                <w:lang w:val="cs-CZ"/>
              </w:rPr>
            </w:pPr>
            <w:r w:rsidRPr="00E130F3">
              <w:rPr>
                <w:szCs w:val="28"/>
                <w:lang w:val="cs-CZ"/>
              </w:rPr>
              <w:t>1</w:t>
            </w:r>
          </w:p>
        </w:tc>
        <w:tc>
          <w:tcPr>
            <w:tcW w:w="1823" w:type="dxa"/>
            <w:vAlign w:val="center"/>
            <w:hideMark/>
          </w:tcPr>
          <w:p w:rsidR="00C22AEE" w:rsidRPr="00E130F3" w:rsidRDefault="00C22AEE" w:rsidP="00F348C5">
            <w:pPr>
              <w:pStyle w:val="Normaltabulka"/>
              <w:rPr>
                <w:lang w:val="cs-CZ"/>
              </w:rPr>
            </w:pPr>
            <w:r w:rsidRPr="00E130F3">
              <w:rPr>
                <w:szCs w:val="28"/>
                <w:lang w:val="cs-CZ"/>
              </w:rPr>
              <w:t>1</w:t>
            </w:r>
          </w:p>
        </w:tc>
        <w:tc>
          <w:tcPr>
            <w:tcW w:w="1184" w:type="dxa"/>
            <w:vAlign w:val="center"/>
            <w:hideMark/>
          </w:tcPr>
          <w:p w:rsidR="00C22AEE" w:rsidRPr="00E130F3" w:rsidRDefault="00C22AEE" w:rsidP="00F348C5">
            <w:pPr>
              <w:pStyle w:val="Normaltabulka"/>
              <w:rPr>
                <w:lang w:val="cs-CZ"/>
              </w:rPr>
            </w:pPr>
            <w:r w:rsidRPr="00E130F3">
              <w:rPr>
                <w:szCs w:val="28"/>
                <w:lang w:val="cs-CZ"/>
              </w:rPr>
              <w:t>1</w:t>
            </w:r>
          </w:p>
        </w:tc>
      </w:tr>
      <w:tr w:rsidR="00C22AEE" w:rsidRPr="00E130F3" w:rsidTr="00F348C5">
        <w:trPr>
          <w:trHeight w:val="584"/>
        </w:trPr>
        <w:tc>
          <w:tcPr>
            <w:tcW w:w="2101" w:type="dxa"/>
            <w:vAlign w:val="center"/>
            <w:hideMark/>
          </w:tcPr>
          <w:p w:rsidR="00C22AEE" w:rsidRPr="00E130F3" w:rsidRDefault="00C22AEE" w:rsidP="00F348C5">
            <w:pPr>
              <w:pStyle w:val="Normaltabulka"/>
              <w:rPr>
                <w:lang w:val="cs-CZ"/>
              </w:rPr>
            </w:pPr>
            <w:r w:rsidRPr="00E130F3">
              <w:rPr>
                <w:szCs w:val="32"/>
                <w:lang w:val="cs-CZ"/>
              </w:rPr>
              <w:t>Úhly proměnných v redukovaném prostoru</w:t>
            </w:r>
          </w:p>
        </w:tc>
        <w:tc>
          <w:tcPr>
            <w:tcW w:w="2236" w:type="dxa"/>
            <w:vAlign w:val="center"/>
            <w:hideMark/>
          </w:tcPr>
          <w:p w:rsidR="00C22AEE" w:rsidRPr="00E130F3" w:rsidRDefault="00C22AEE" w:rsidP="00F348C5">
            <w:pPr>
              <w:pStyle w:val="Normaltabulka"/>
              <w:rPr>
                <w:lang w:val="cs-CZ"/>
              </w:rPr>
            </w:pPr>
            <w:r w:rsidRPr="00E130F3">
              <w:rPr>
                <w:szCs w:val="28"/>
                <w:lang w:val="cs-CZ"/>
              </w:rPr>
              <w:t>Projekce kovariancí (korelací)</w:t>
            </w:r>
          </w:p>
        </w:tc>
        <w:tc>
          <w:tcPr>
            <w:tcW w:w="2120" w:type="dxa"/>
            <w:vAlign w:val="center"/>
            <w:hideMark/>
          </w:tcPr>
          <w:p w:rsidR="00C22AEE" w:rsidRPr="00E130F3" w:rsidRDefault="00C22AEE" w:rsidP="00F348C5">
            <w:pPr>
              <w:pStyle w:val="Normaltabulka"/>
              <w:rPr>
                <w:lang w:val="cs-CZ"/>
              </w:rPr>
            </w:pPr>
            <w:r w:rsidRPr="00E130F3">
              <w:rPr>
                <w:szCs w:val="28"/>
                <w:lang w:val="cs-CZ"/>
              </w:rPr>
              <w:t>90° rotace systému os</w:t>
            </w:r>
          </w:p>
        </w:tc>
        <w:tc>
          <w:tcPr>
            <w:tcW w:w="1823" w:type="dxa"/>
            <w:vAlign w:val="center"/>
            <w:hideMark/>
          </w:tcPr>
          <w:p w:rsidR="00C22AEE" w:rsidRPr="00E130F3" w:rsidRDefault="00C22AEE" w:rsidP="00F348C5">
            <w:pPr>
              <w:pStyle w:val="Normaltabulka"/>
              <w:rPr>
                <w:lang w:val="cs-CZ"/>
              </w:rPr>
            </w:pPr>
            <w:r w:rsidRPr="00E130F3">
              <w:rPr>
                <w:szCs w:val="28"/>
                <w:lang w:val="cs-CZ"/>
              </w:rPr>
              <w:t>Projekce korelací</w:t>
            </w:r>
          </w:p>
        </w:tc>
        <w:tc>
          <w:tcPr>
            <w:tcW w:w="1184" w:type="dxa"/>
            <w:vAlign w:val="center"/>
            <w:hideMark/>
          </w:tcPr>
          <w:p w:rsidR="00C22AEE" w:rsidRPr="00E130F3" w:rsidRDefault="00C22AEE" w:rsidP="00F348C5">
            <w:pPr>
              <w:pStyle w:val="Normaltabulka"/>
              <w:rPr>
                <w:lang w:val="cs-CZ"/>
              </w:rPr>
            </w:pPr>
            <w:r w:rsidRPr="00E130F3">
              <w:rPr>
                <w:szCs w:val="28"/>
                <w:lang w:val="cs-CZ"/>
              </w:rPr>
              <w:t>90° rotace systému os</w:t>
            </w:r>
          </w:p>
        </w:tc>
      </w:tr>
      <w:tr w:rsidR="00C22AEE" w:rsidRPr="00E130F3" w:rsidTr="00F348C5">
        <w:trPr>
          <w:trHeight w:val="584"/>
        </w:trPr>
        <w:tc>
          <w:tcPr>
            <w:tcW w:w="2101" w:type="dxa"/>
            <w:vAlign w:val="center"/>
            <w:hideMark/>
          </w:tcPr>
          <w:p w:rsidR="00C22AEE" w:rsidRPr="00E130F3" w:rsidRDefault="00C22AEE" w:rsidP="00F348C5">
            <w:pPr>
              <w:pStyle w:val="Normaltabulka"/>
              <w:rPr>
                <w:lang w:val="cs-CZ"/>
              </w:rPr>
            </w:pPr>
            <w:r w:rsidRPr="00E130F3">
              <w:rPr>
                <w:szCs w:val="32"/>
                <w:lang w:val="cs-CZ"/>
              </w:rPr>
              <w:t>Hranice příspěvku k definici faktorové osy</w:t>
            </w:r>
          </w:p>
        </w:tc>
        <w:tc>
          <w:tcPr>
            <w:tcW w:w="2236" w:type="dxa"/>
            <w:vAlign w:val="center"/>
            <w:hideMark/>
          </w:tcPr>
          <w:p w:rsidR="00C22AEE" w:rsidRPr="00E130F3" w:rsidRDefault="00C22AEE" w:rsidP="00F348C5">
            <w:pPr>
              <w:pStyle w:val="Normaltabulka"/>
              <w:rPr>
                <w:lang w:val="cs-CZ"/>
              </w:rPr>
            </w:pPr>
            <w:r w:rsidRPr="00E130F3">
              <w:rPr>
                <w:position w:val="-24"/>
                <w:lang w:val="cs-CZ"/>
              </w:rPr>
              <w:object w:dxaOrig="820" w:dyaOrig="580">
                <v:shape id="_x0000_i1182" type="#_x0000_t75" style="width:40.75pt;height:29.2pt" o:ole="" o:allowoverlap="f">
                  <v:imagedata r:id="rId351" o:title=""/>
                </v:shape>
                <o:OLEObject Type="Embed" ProgID="Equation.3" ShapeID="_x0000_i1182" DrawAspect="Content" ObjectID="_1375086615" r:id="rId352"/>
              </w:object>
            </w:r>
          </w:p>
        </w:tc>
        <w:tc>
          <w:tcPr>
            <w:tcW w:w="2120" w:type="dxa"/>
            <w:vAlign w:val="center"/>
            <w:hideMark/>
          </w:tcPr>
          <w:p w:rsidR="00C22AEE" w:rsidRPr="00E130F3" w:rsidRDefault="00C22AEE" w:rsidP="00F348C5">
            <w:pPr>
              <w:pStyle w:val="Normaltabulka"/>
              <w:rPr>
                <w:lang w:val="cs-CZ"/>
              </w:rPr>
            </w:pPr>
            <w:r w:rsidRPr="00E130F3">
              <w:rPr>
                <w:position w:val="-24"/>
                <w:lang w:val="cs-CZ"/>
              </w:rPr>
              <w:object w:dxaOrig="620" w:dyaOrig="580">
                <v:shape id="_x0000_i1183" type="#_x0000_t75" style="width:31.25pt;height:29.2pt" o:ole="" o:allowoverlap="f">
                  <v:imagedata r:id="rId353" o:title=""/>
                </v:shape>
                <o:OLEObject Type="Embed" ProgID="Equation.3" ShapeID="_x0000_i1183" DrawAspect="Content" ObjectID="_1375086616" r:id="rId354"/>
              </w:object>
            </w:r>
          </w:p>
        </w:tc>
        <w:tc>
          <w:tcPr>
            <w:tcW w:w="1823" w:type="dxa"/>
            <w:vAlign w:val="center"/>
            <w:hideMark/>
          </w:tcPr>
          <w:p w:rsidR="00C22AEE" w:rsidRPr="00E130F3" w:rsidRDefault="00C22AEE" w:rsidP="00F348C5">
            <w:pPr>
              <w:pStyle w:val="Normaltabulka"/>
              <w:rPr>
                <w:lang w:val="cs-CZ"/>
              </w:rPr>
            </w:pPr>
            <w:r w:rsidRPr="00E130F3">
              <w:rPr>
                <w:position w:val="-24"/>
                <w:lang w:val="cs-CZ"/>
              </w:rPr>
              <w:object w:dxaOrig="620" w:dyaOrig="580">
                <v:shape id="_x0000_i1184" type="#_x0000_t75" style="width:31.25pt;height:29.2pt" o:ole="" o:allowoverlap="f">
                  <v:imagedata r:id="rId355" o:title=""/>
                </v:shape>
                <o:OLEObject Type="Embed" ProgID="Equation.3" ShapeID="_x0000_i1184" DrawAspect="Content" ObjectID="_1375086617" r:id="rId356"/>
              </w:object>
            </w:r>
          </w:p>
        </w:tc>
        <w:tc>
          <w:tcPr>
            <w:tcW w:w="1184" w:type="dxa"/>
            <w:vAlign w:val="center"/>
            <w:hideMark/>
          </w:tcPr>
          <w:p w:rsidR="00C22AEE" w:rsidRPr="00E130F3" w:rsidRDefault="00F348C5" w:rsidP="00F348C5">
            <w:pPr>
              <w:pStyle w:val="Normaltabulka"/>
              <w:rPr>
                <w:lang w:val="cs-CZ"/>
              </w:rPr>
            </w:pPr>
            <w:r w:rsidRPr="00E130F3">
              <w:rPr>
                <w:position w:val="-24"/>
                <w:lang w:val="cs-CZ"/>
              </w:rPr>
              <w:object w:dxaOrig="620" w:dyaOrig="580">
                <v:shape id="_x0000_i1185" type="#_x0000_t75" style="width:31.25pt;height:29.2pt" o:ole="" o:allowoverlap="f">
                  <v:imagedata r:id="rId357" o:title=""/>
                </v:shape>
                <o:OLEObject Type="Embed" ProgID="Equation.3" ShapeID="_x0000_i1185" DrawAspect="Content" ObjectID="_1375086618" r:id="rId358"/>
              </w:object>
            </w:r>
          </w:p>
        </w:tc>
      </w:tr>
      <w:tr w:rsidR="00F348C5" w:rsidRPr="00E130F3" w:rsidTr="00F348C5">
        <w:trPr>
          <w:trHeight w:val="584"/>
        </w:trPr>
        <w:tc>
          <w:tcPr>
            <w:tcW w:w="2101" w:type="dxa"/>
            <w:vAlign w:val="center"/>
            <w:hideMark/>
          </w:tcPr>
          <w:p w:rsidR="00C22AEE" w:rsidRPr="00E130F3" w:rsidRDefault="00C22AEE" w:rsidP="00F348C5">
            <w:pPr>
              <w:pStyle w:val="Normaltabulka"/>
              <w:rPr>
                <w:lang w:val="cs-CZ"/>
              </w:rPr>
            </w:pPr>
            <w:r w:rsidRPr="00E130F3">
              <w:rPr>
                <w:szCs w:val="32"/>
                <w:lang w:val="cs-CZ"/>
              </w:rPr>
              <w:t>Projekce na faktorovou osu k</w:t>
            </w:r>
          </w:p>
        </w:tc>
        <w:tc>
          <w:tcPr>
            <w:tcW w:w="2236" w:type="dxa"/>
            <w:vAlign w:val="center"/>
            <w:hideMark/>
          </w:tcPr>
          <w:p w:rsidR="00C22AEE" w:rsidRPr="00E130F3" w:rsidRDefault="00C22AEE" w:rsidP="00F348C5">
            <w:pPr>
              <w:pStyle w:val="Normaltabulka"/>
              <w:rPr>
                <w:lang w:val="cs-CZ"/>
              </w:rPr>
            </w:pPr>
            <w:r w:rsidRPr="00E130F3">
              <w:rPr>
                <w:szCs w:val="28"/>
                <w:lang w:val="cs-CZ"/>
              </w:rPr>
              <w:t>Kovariance s k</w:t>
            </w:r>
          </w:p>
        </w:tc>
        <w:tc>
          <w:tcPr>
            <w:tcW w:w="2120" w:type="dxa"/>
            <w:vAlign w:val="center"/>
            <w:hideMark/>
          </w:tcPr>
          <w:p w:rsidR="00C22AEE" w:rsidRPr="00E130F3" w:rsidRDefault="00C22AEE" w:rsidP="00F348C5">
            <w:pPr>
              <w:pStyle w:val="Normaltabulka"/>
              <w:rPr>
                <w:lang w:val="cs-CZ"/>
              </w:rPr>
            </w:pPr>
            <w:r w:rsidRPr="00E130F3">
              <w:rPr>
                <w:szCs w:val="28"/>
                <w:lang w:val="cs-CZ"/>
              </w:rPr>
              <w:t>Proporcionální kovarianci s k</w:t>
            </w:r>
          </w:p>
        </w:tc>
        <w:tc>
          <w:tcPr>
            <w:tcW w:w="1823" w:type="dxa"/>
            <w:vAlign w:val="center"/>
            <w:hideMark/>
          </w:tcPr>
          <w:p w:rsidR="00C22AEE" w:rsidRPr="00E130F3" w:rsidRDefault="00C22AEE" w:rsidP="00F348C5">
            <w:pPr>
              <w:pStyle w:val="Normaltabulka"/>
              <w:rPr>
                <w:lang w:val="cs-CZ"/>
              </w:rPr>
            </w:pPr>
            <w:r w:rsidRPr="00E130F3">
              <w:rPr>
                <w:szCs w:val="28"/>
                <w:lang w:val="cs-CZ"/>
              </w:rPr>
              <w:br/>
              <w:t>Korelace s k</w:t>
            </w:r>
          </w:p>
        </w:tc>
        <w:tc>
          <w:tcPr>
            <w:tcW w:w="1184" w:type="dxa"/>
            <w:vAlign w:val="center"/>
            <w:hideMark/>
          </w:tcPr>
          <w:p w:rsidR="00C22AEE" w:rsidRPr="00E130F3" w:rsidRDefault="00C22AEE" w:rsidP="00F348C5">
            <w:pPr>
              <w:pStyle w:val="Normaltabulka"/>
              <w:rPr>
                <w:lang w:val="cs-CZ"/>
              </w:rPr>
            </w:pPr>
            <w:r w:rsidRPr="00E130F3">
              <w:rPr>
                <w:szCs w:val="28"/>
                <w:lang w:val="cs-CZ"/>
              </w:rPr>
              <w:t>Proporcionální korelaci s k</w:t>
            </w:r>
          </w:p>
        </w:tc>
      </w:tr>
      <w:tr w:rsidR="00F348C5" w:rsidRPr="00E130F3" w:rsidTr="00F348C5">
        <w:trPr>
          <w:trHeight w:val="200"/>
        </w:trPr>
        <w:tc>
          <w:tcPr>
            <w:tcW w:w="2101" w:type="dxa"/>
            <w:tcBorders>
              <w:bottom w:val="single" w:sz="4" w:space="0" w:color="auto"/>
            </w:tcBorders>
            <w:vAlign w:val="center"/>
            <w:hideMark/>
          </w:tcPr>
          <w:p w:rsidR="00C22AEE" w:rsidRPr="00E130F3" w:rsidRDefault="00C22AEE" w:rsidP="00F348C5">
            <w:pPr>
              <w:pStyle w:val="Normaltabulka"/>
              <w:rPr>
                <w:lang w:val="cs-CZ"/>
              </w:rPr>
            </w:pPr>
            <w:r w:rsidRPr="00E130F3">
              <w:rPr>
                <w:szCs w:val="32"/>
                <w:lang w:val="cs-CZ"/>
              </w:rPr>
              <w:t>Korelace s faktorovou osou k</w:t>
            </w:r>
          </w:p>
        </w:tc>
        <w:tc>
          <w:tcPr>
            <w:tcW w:w="2236" w:type="dxa"/>
            <w:tcBorders>
              <w:bottom w:val="single" w:sz="4" w:space="0" w:color="auto"/>
            </w:tcBorders>
            <w:vAlign w:val="center"/>
            <w:hideMark/>
          </w:tcPr>
          <w:p w:rsidR="00C22AEE" w:rsidRPr="00E130F3" w:rsidRDefault="00F348C5" w:rsidP="00F348C5">
            <w:pPr>
              <w:pStyle w:val="Normaltabulka"/>
              <w:rPr>
                <w:lang w:val="cs-CZ"/>
              </w:rPr>
            </w:pPr>
            <w:r w:rsidRPr="00E130F3">
              <w:rPr>
                <w:position w:val="-32"/>
                <w:lang w:val="cs-CZ"/>
              </w:rPr>
              <w:object w:dxaOrig="820" w:dyaOrig="780">
                <v:shape id="_x0000_i1186" type="#_x0000_t75" style="width:40.75pt;height:38.7pt" o:ole="" o:allowoverlap="f">
                  <v:imagedata r:id="rId359" o:title=""/>
                </v:shape>
                <o:OLEObject Type="Embed" ProgID="Equation.3" ShapeID="_x0000_i1186" DrawAspect="Content" ObjectID="_1375086619" r:id="rId360"/>
              </w:object>
            </w:r>
          </w:p>
        </w:tc>
        <w:tc>
          <w:tcPr>
            <w:tcW w:w="2120" w:type="dxa"/>
            <w:tcBorders>
              <w:bottom w:val="single" w:sz="4" w:space="0" w:color="auto"/>
            </w:tcBorders>
            <w:vAlign w:val="center"/>
            <w:hideMark/>
          </w:tcPr>
          <w:p w:rsidR="00C22AEE" w:rsidRPr="00E130F3" w:rsidRDefault="00F348C5" w:rsidP="00F348C5">
            <w:pPr>
              <w:pStyle w:val="Normaltabulka"/>
              <w:rPr>
                <w:lang w:val="cs-CZ"/>
              </w:rPr>
            </w:pPr>
            <w:r w:rsidRPr="00E130F3">
              <w:rPr>
                <w:position w:val="-32"/>
                <w:lang w:val="cs-CZ"/>
              </w:rPr>
              <w:object w:dxaOrig="820" w:dyaOrig="780">
                <v:shape id="_x0000_i1187" type="#_x0000_t75" style="width:40.75pt;height:38.7pt" o:ole="" o:allowoverlap="f">
                  <v:imagedata r:id="rId361" o:title=""/>
                </v:shape>
                <o:OLEObject Type="Embed" ProgID="Equation.3" ShapeID="_x0000_i1187" DrawAspect="Content" ObjectID="_1375086620" r:id="rId362"/>
              </w:object>
            </w:r>
          </w:p>
        </w:tc>
        <w:tc>
          <w:tcPr>
            <w:tcW w:w="1823" w:type="dxa"/>
            <w:tcBorders>
              <w:bottom w:val="single" w:sz="4" w:space="0" w:color="auto"/>
            </w:tcBorders>
            <w:vAlign w:val="center"/>
            <w:hideMark/>
          </w:tcPr>
          <w:p w:rsidR="00C22AEE" w:rsidRPr="00E130F3" w:rsidRDefault="00F348C5" w:rsidP="00F348C5">
            <w:pPr>
              <w:pStyle w:val="Normaltabulka"/>
              <w:rPr>
                <w:lang w:val="cs-CZ"/>
              </w:rPr>
            </w:pPr>
            <w:r w:rsidRPr="00E130F3">
              <w:rPr>
                <w:position w:val="-14"/>
                <w:lang w:val="cs-CZ"/>
              </w:rPr>
              <w:object w:dxaOrig="780" w:dyaOrig="420">
                <v:shape id="_x0000_i1188" type="#_x0000_t75" style="width:38.7pt;height:21.05pt" o:ole="" o:allowoverlap="f">
                  <v:imagedata r:id="rId363" o:title=""/>
                </v:shape>
                <o:OLEObject Type="Embed" ProgID="Equation.3" ShapeID="_x0000_i1188" DrawAspect="Content" ObjectID="_1375086621" r:id="rId364"/>
              </w:object>
            </w:r>
          </w:p>
        </w:tc>
        <w:tc>
          <w:tcPr>
            <w:tcW w:w="1184" w:type="dxa"/>
            <w:tcBorders>
              <w:bottom w:val="single" w:sz="4" w:space="0" w:color="auto"/>
            </w:tcBorders>
            <w:vAlign w:val="center"/>
            <w:hideMark/>
          </w:tcPr>
          <w:p w:rsidR="00C22AEE" w:rsidRPr="00E130F3" w:rsidRDefault="00F348C5" w:rsidP="00F348C5">
            <w:pPr>
              <w:pStyle w:val="Normaltabulka"/>
              <w:rPr>
                <w:lang w:val="cs-CZ"/>
              </w:rPr>
            </w:pPr>
            <w:r w:rsidRPr="00E130F3">
              <w:rPr>
                <w:position w:val="-14"/>
                <w:lang w:val="cs-CZ"/>
              </w:rPr>
              <w:object w:dxaOrig="780" w:dyaOrig="420">
                <v:shape id="_x0000_i1189" type="#_x0000_t75" style="width:38.7pt;height:21.05pt" o:ole="" o:allowoverlap="f">
                  <v:imagedata r:id="rId365" o:title=""/>
                </v:shape>
                <o:OLEObject Type="Embed" ProgID="Equation.3" ShapeID="_x0000_i1189" DrawAspect="Content" ObjectID="_1375086622" r:id="rId366"/>
              </w:object>
            </w:r>
          </w:p>
        </w:tc>
      </w:tr>
    </w:tbl>
    <w:p w:rsidR="00C22AEE" w:rsidRPr="00E130F3" w:rsidRDefault="00F348C5" w:rsidP="00F348C5">
      <w:r w:rsidRPr="00E130F3">
        <w:t xml:space="preserve">Kde </w:t>
      </w:r>
      <w:r w:rsidRPr="00E130F3">
        <w:object w:dxaOrig="279" w:dyaOrig="360">
          <v:shape id="_x0000_i1190" type="#_x0000_t75" style="width:14.25pt;height:18.35pt" o:ole="" o:allowoverlap="f">
            <v:imagedata r:id="rId367" o:title=""/>
          </v:shape>
          <o:OLEObject Type="Embed" ProgID="Equation.3" ShapeID="_x0000_i1190" DrawAspect="Content" ObjectID="_1375086623" r:id="rId368"/>
        </w:object>
      </w:r>
      <w:r w:rsidRPr="00E130F3">
        <w:t>je vlastní číslo (</w:t>
      </w:r>
      <w:r w:rsidR="00C4069F" w:rsidRPr="00E130F3">
        <w:rPr>
          <w:i/>
        </w:rPr>
        <w:t>eigenvalue</w:t>
      </w:r>
      <w:r w:rsidRPr="00E130F3">
        <w:t xml:space="preserve">) faktorové osy k, </w:t>
      </w:r>
      <w:r w:rsidRPr="00E130F3">
        <w:object w:dxaOrig="260" w:dyaOrig="380">
          <v:shape id="_x0000_i1191" type="#_x0000_t75" style="width:12.9pt;height:19pt" o:ole="" o:allowoverlap="f">
            <v:imagedata r:id="rId369" o:title=""/>
          </v:shape>
          <o:OLEObject Type="Embed" ProgID="Equation.3" ShapeID="_x0000_i1191" DrawAspect="Content" ObjectID="_1375086624" r:id="rId370"/>
        </w:object>
      </w:r>
      <w:r w:rsidRPr="00E130F3">
        <w:t xml:space="preserve">je Směrodatná odchylka původní proměnné </w:t>
      </w:r>
      <w:r w:rsidR="00C4069F" w:rsidRPr="00E130F3">
        <w:rPr>
          <w:i/>
        </w:rPr>
        <w:t>j</w:t>
      </w:r>
      <w:r w:rsidRPr="00E130F3">
        <w:t xml:space="preserve">, </w:t>
      </w:r>
      <w:r w:rsidR="00C4069F" w:rsidRPr="00E130F3">
        <w:rPr>
          <w:i/>
        </w:rPr>
        <w:t>d</w:t>
      </w:r>
      <w:r w:rsidRPr="00E130F3">
        <w:t xml:space="preserve"> je počet původních proměnných, </w:t>
      </w:r>
      <w:r w:rsidR="00C4069F" w:rsidRPr="00E130F3">
        <w:rPr>
          <w:i/>
        </w:rPr>
        <w:t>p</w:t>
      </w:r>
      <w:r w:rsidRPr="00E130F3">
        <w:t xml:space="preserve"> je počet faktorových os a </w:t>
      </w:r>
      <w:r w:rsidRPr="00E130F3">
        <w:object w:dxaOrig="340" w:dyaOrig="380">
          <v:shape id="_x0000_i1192" type="#_x0000_t75" style="width:17pt;height:19pt;mso-position-vertical:absolute" o:ole="" o:allowoverlap="f">
            <v:imagedata r:id="rId371" o:title=""/>
          </v:shape>
          <o:OLEObject Type="Embed" ProgID="Equation.3" ShapeID="_x0000_i1192" DrawAspect="Content" ObjectID="_1375086625" r:id="rId372"/>
        </w:object>
      </w:r>
      <w:r w:rsidRPr="00E130F3">
        <w:t>je hodnota eigenvektoru faktorové osy k pro původní proměnnou j</w:t>
      </w:r>
    </w:p>
    <w:p w:rsidR="00F93742" w:rsidRPr="00E130F3" w:rsidRDefault="00F93742" w:rsidP="00731A13">
      <w:pPr>
        <w:pStyle w:val="Nadpis4"/>
      </w:pPr>
      <w:r w:rsidRPr="00E130F3">
        <w:t>Předpoklady a omezení PCA.</w:t>
      </w:r>
    </w:p>
    <w:p w:rsidR="00F93742" w:rsidRPr="00E130F3" w:rsidRDefault="00F93742" w:rsidP="00A032C9">
      <w:r w:rsidRPr="00E130F3">
        <w:t>Předpoklady PCA jsou:</w:t>
      </w:r>
    </w:p>
    <w:p w:rsidR="00F93742" w:rsidRPr="00E130F3" w:rsidRDefault="00F93742" w:rsidP="00C65C58">
      <w:pPr>
        <w:pStyle w:val="Odstavecseseznamem"/>
        <w:numPr>
          <w:ilvl w:val="0"/>
          <w:numId w:val="47"/>
        </w:numPr>
      </w:pPr>
      <w:r w:rsidRPr="00E130F3">
        <w:t>mnohorozměrné normální rozdělení proměnných (pokud cílem není identifikace shluků spjatých s variabilitou dat nebo vícerozměrně odlehlých hodnot);</w:t>
      </w:r>
    </w:p>
    <w:p w:rsidR="00F93742" w:rsidRPr="00E130F3" w:rsidRDefault="00F93742" w:rsidP="00C65C58">
      <w:pPr>
        <w:pStyle w:val="Odstavecseseznamem"/>
        <w:numPr>
          <w:ilvl w:val="0"/>
          <w:numId w:val="47"/>
        </w:numPr>
      </w:pPr>
      <w:r w:rsidRPr="00E130F3">
        <w:t>proměnné jsou kvantitativní a je možné pro ně vypočítat kovarianci nebo korelaci;</w:t>
      </w:r>
    </w:p>
    <w:p w:rsidR="00F93742" w:rsidRPr="00E130F3" w:rsidRDefault="00F93742" w:rsidP="00C65C58">
      <w:pPr>
        <w:pStyle w:val="Odstavecseseznamem"/>
        <w:numPr>
          <w:ilvl w:val="0"/>
          <w:numId w:val="47"/>
        </w:numPr>
      </w:pPr>
      <w:r w:rsidRPr="00E130F3">
        <w:t>nezávislost pozorování (objektů).</w:t>
      </w:r>
    </w:p>
    <w:p w:rsidR="00F93742" w:rsidRPr="00E130F3" w:rsidRDefault="00F93742" w:rsidP="00A032C9">
      <w:r w:rsidRPr="00E130F3">
        <w:t>K těmto bodům je vhodné doplnit dále:</w:t>
      </w:r>
    </w:p>
    <w:p w:rsidR="00F93742" w:rsidRPr="00E130F3" w:rsidRDefault="00F93742" w:rsidP="00CE6B63">
      <w:pPr>
        <w:pStyle w:val="Odstavecseseznamem"/>
        <w:numPr>
          <w:ilvl w:val="0"/>
          <w:numId w:val="75"/>
        </w:numPr>
      </w:pPr>
      <w:r w:rsidRPr="00E130F3">
        <w:t xml:space="preserve">PCA byla původně navržena pro data s mnohorozměrným normálním rozdělením. Na menší odchylky od mnohorozměrného normálního rozdělení je PCA dostatečně robustní. </w:t>
      </w:r>
    </w:p>
    <w:p w:rsidR="00F93742" w:rsidRPr="00E130F3" w:rsidRDefault="00F93742" w:rsidP="00CE6B63">
      <w:pPr>
        <w:pStyle w:val="Odstavecseseznamem"/>
        <w:numPr>
          <w:ilvl w:val="0"/>
          <w:numId w:val="75"/>
        </w:numPr>
      </w:pPr>
      <w:r w:rsidRPr="00E130F3">
        <w:t>Původně byla PCA navržena pro kvantitativní data. PCA je ovšem částečně robustní i pro zpracování semikvantitativních a binárních proměnných. PCA není vhodná pro vícestavové kvalitativní proměnné, na které nelze použít euklidovskou metriku. V těchto případech se používají jiné metody, např. PCoA.</w:t>
      </w:r>
    </w:p>
    <w:p w:rsidR="00F93742" w:rsidRPr="00E130F3" w:rsidRDefault="00F93742" w:rsidP="00CE6B63">
      <w:pPr>
        <w:pStyle w:val="Odstavecseseznamem"/>
        <w:numPr>
          <w:ilvl w:val="0"/>
          <w:numId w:val="75"/>
        </w:numPr>
      </w:pPr>
      <w:r w:rsidRPr="00E130F3">
        <w:t>Když data obsahují mnoho nul (</w:t>
      </w:r>
      <w:r w:rsidRPr="00E130F3">
        <w:rPr>
          <w:i/>
        </w:rPr>
        <w:t>double zero problem</w:t>
      </w:r>
      <w:r w:rsidRPr="00E130F3">
        <w:t>), není pro jejich zpracování PCA vhodná. V takovémto případě je vhodné použít jinou metodu, např. PCoA, NMDS nebo korespondenční analýzu.</w:t>
      </w:r>
    </w:p>
    <w:p w:rsidR="00F93742" w:rsidRPr="00E130F3" w:rsidRDefault="00F93742" w:rsidP="00CE6B63">
      <w:pPr>
        <w:pStyle w:val="Odstavecseseznamem"/>
        <w:numPr>
          <w:ilvl w:val="0"/>
          <w:numId w:val="75"/>
        </w:numPr>
      </w:pPr>
      <w:r w:rsidRPr="00E130F3">
        <w:t xml:space="preserve">Počet proměnných </w:t>
      </w:r>
      <w:r w:rsidRPr="00E130F3">
        <w:rPr>
          <w:i/>
        </w:rPr>
        <w:t>p</w:t>
      </w:r>
      <w:r w:rsidRPr="00E130F3">
        <w:t xml:space="preserve"> by měl být menší</w:t>
      </w:r>
      <w:r w:rsidR="00F60927" w:rsidRPr="00E130F3">
        <w:t>,</w:t>
      </w:r>
      <w:r w:rsidRPr="00E130F3">
        <w:t xml:space="preserve"> než </w:t>
      </w:r>
      <w:proofErr w:type="gramStart"/>
      <w:r w:rsidRPr="00E130F3">
        <w:t>je</w:t>
      </w:r>
      <w:proofErr w:type="gramEnd"/>
      <w:r w:rsidRPr="00E130F3">
        <w:t xml:space="preserve"> počet objektů </w:t>
      </w:r>
      <w:r w:rsidRPr="00E130F3">
        <w:rPr>
          <w:i/>
        </w:rPr>
        <w:t>n</w:t>
      </w:r>
      <w:r w:rsidRPr="00E130F3">
        <w:t xml:space="preserve">. Obecně </w:t>
      </w:r>
      <w:proofErr w:type="gramStart"/>
      <w:r w:rsidRPr="00E130F3">
        <w:t>se</w:t>
      </w:r>
      <w:proofErr w:type="gramEnd"/>
      <w:r w:rsidRPr="00E130F3">
        <w:t xml:space="preserve"> doporučuje, aby se počet objektů blížil druhé mocnině počtu proměnných. Analýzu lze spočítat i v případě většího počtu proměnných</w:t>
      </w:r>
      <w:r w:rsidR="00F60927" w:rsidRPr="00E130F3">
        <w:t>,</w:t>
      </w:r>
      <w:r w:rsidRPr="00E130F3">
        <w:t xml:space="preserve"> než je počet objektů, je ovšem potřeba se zaměřit pouze na několik prvních vlastních vektorů, které jsou málo ovlivněny tím, zda je matice singulární. Proto např. při hodnocení molekulárních dat, kdy počet proměnných převyšuje počet objektů, je výhodnější použít např. PCoA.</w:t>
      </w:r>
    </w:p>
    <w:p w:rsidR="00F93742" w:rsidRPr="00E130F3" w:rsidRDefault="00F93742" w:rsidP="00A032C9">
      <w:r w:rsidRPr="00E130F3">
        <w:lastRenderedPageBreak/>
        <w:t xml:space="preserve">V případě příliš složité struktury v datech může být interpretace ordinace složitá. Představme si soubor objektů, který se podél první hlavní komponenty rozdělí na dvě základní </w:t>
      </w:r>
      <w:r w:rsidR="00C4069F" w:rsidRPr="00E130F3">
        <w:t>skupiny</w:t>
      </w:r>
      <w:r w:rsidRPr="00E130F3">
        <w:t>. Pokud jsou tyto dvě skupiny uvnitř členěné komplikovaným způsobem, druhá a další komponenty bývají jistým kompromisem mezi strukturou v obou základních skupinách. V takových případech je vhodné každou skupinu analyzovat samostatně.</w:t>
      </w:r>
    </w:p>
    <w:p w:rsidR="00F93742" w:rsidRPr="00E130F3" w:rsidRDefault="00F93742" w:rsidP="00A032C9">
      <w:r w:rsidRPr="00E130F3">
        <w:t xml:space="preserve">PCA se často používá v ekologii biologických společenstev, kdy </w:t>
      </w:r>
      <w:r w:rsidR="00F60927" w:rsidRPr="00E130F3">
        <w:t xml:space="preserve">jsou </w:t>
      </w:r>
      <w:r w:rsidRPr="00E130F3">
        <w:t>objekty – většinou lokality nebo snímky –</w:t>
      </w:r>
      <w:r w:rsidR="006F4656" w:rsidRPr="00E130F3">
        <w:t xml:space="preserve"> </w:t>
      </w:r>
      <w:r w:rsidRPr="00E130F3">
        <w:t>charakterizovány hodnotami několika živočišn</w:t>
      </w:r>
      <w:r w:rsidR="00F60927" w:rsidRPr="00E130F3">
        <w:t>ý</w:t>
      </w:r>
      <w:r w:rsidRPr="00E130F3">
        <w:t>ch nebo rostlinných druhů (počet jedinců, dominance, u rostlin např. pokryvnost). Pomocí PCA hledáme takové latentní proměnné (hlavní komponenty), ke kterým je vztah všech druhů co nejtěsnější. PCA se dá použít pouze v případech, kdy předpokládáme lineární vztah druhů k hlavním komponentám.</w:t>
      </w:r>
    </w:p>
    <w:p w:rsidR="00F93742" w:rsidRPr="00E130F3" w:rsidRDefault="00F93742" w:rsidP="00A032C9">
      <w:pPr>
        <w:pStyle w:val="Nadpis3"/>
      </w:pPr>
      <w:bookmarkStart w:id="245" w:name="_Toc180351985"/>
      <w:bookmarkStart w:id="246" w:name="_Toc275633614"/>
      <w:bookmarkStart w:id="247" w:name="_Toc288042950"/>
      <w:bookmarkStart w:id="248" w:name="_Toc288043032"/>
      <w:bookmarkStart w:id="249" w:name="_Toc288425822"/>
      <w:r w:rsidRPr="00E130F3">
        <w:t>Faktorová analýza (Factor analysis)</w:t>
      </w:r>
      <w:bookmarkEnd w:id="245"/>
      <w:bookmarkEnd w:id="246"/>
      <w:bookmarkEnd w:id="247"/>
      <w:bookmarkEnd w:id="248"/>
      <w:bookmarkEnd w:id="249"/>
    </w:p>
    <w:p w:rsidR="00F93742" w:rsidRPr="00E130F3" w:rsidRDefault="00F93742" w:rsidP="00A032C9">
      <w:r w:rsidRPr="00E130F3">
        <w:t xml:space="preserve">Faktorová analýza je vícerozměrná statistická metoda, jejíž podstatou je rozbor struktury vzájemných závislostí proměnných na základě předpokladu, že tyto závislosti jsou důsledkem působení určitého menšího počtu v pozadí stojících nezměřitelných faktorů, které jsou nazývány společné faktory (nebo faktory, </w:t>
      </w:r>
      <w:r w:rsidRPr="00E130F3">
        <w:rPr>
          <w:i/>
        </w:rPr>
        <w:t>common factors, factors</w:t>
      </w:r>
      <w:r w:rsidRPr="00E130F3">
        <w:t xml:space="preserve">). </w:t>
      </w:r>
    </w:p>
    <w:p w:rsidR="00F93742" w:rsidRPr="00E130F3" w:rsidRDefault="00F93742" w:rsidP="00A032C9">
      <w:r w:rsidRPr="00E130F3">
        <w:t>Cílem faktorové analýzy je:</w:t>
      </w:r>
    </w:p>
    <w:p w:rsidR="00F93742" w:rsidRPr="00E130F3" w:rsidRDefault="00F93742" w:rsidP="00C65C58">
      <w:pPr>
        <w:pStyle w:val="Odstavecseseznamem"/>
        <w:numPr>
          <w:ilvl w:val="0"/>
          <w:numId w:val="48"/>
        </w:numPr>
      </w:pPr>
      <w:r w:rsidRPr="00E130F3">
        <w:t xml:space="preserve">redukce počtu proměnných (charakterizování sady </w:t>
      </w:r>
      <w:r w:rsidRPr="00E130F3">
        <w:rPr>
          <w:i/>
        </w:rPr>
        <w:t>p</w:t>
      </w:r>
      <w:r w:rsidRPr="00E130F3">
        <w:t xml:space="preserve"> proměnných menším počtem společných faktorů),</w:t>
      </w:r>
    </w:p>
    <w:p w:rsidR="00F93742" w:rsidRPr="00E130F3" w:rsidRDefault="00F93742" w:rsidP="00C65C58">
      <w:pPr>
        <w:pStyle w:val="Odstavecseseznamem"/>
        <w:numPr>
          <w:ilvl w:val="0"/>
          <w:numId w:val="48"/>
        </w:numPr>
      </w:pPr>
      <w:r w:rsidRPr="00E130F3">
        <w:t>odhalení struktury vztahů mezi proměnnými.</w:t>
      </w:r>
    </w:p>
    <w:p w:rsidR="00F93742" w:rsidRPr="00E130F3" w:rsidRDefault="00F93742" w:rsidP="00A032C9">
      <w:r w:rsidRPr="00E130F3">
        <w:t>Faktorová analýza vznikla v oblasti psychologie a byla po dlouhou dobu používána téměř výhradně v tomto oboru. V posledních desetiletích ovšem pronikla i do dalších vědních oborů a našla uplatnění i v biologii a medicíně.</w:t>
      </w:r>
    </w:p>
    <w:p w:rsidR="00CE6B63" w:rsidRPr="00E130F3" w:rsidRDefault="00F93742" w:rsidP="00A032C9">
      <w:r w:rsidRPr="00E130F3">
        <w:t>Faktorovou analýzu lze považovat za rozšíření metody hlavních komponent. Na rozdíl od PCA vychází ze snahy vysvětlit závislosti proměnných. Mezi nedostatky PCA (na kovarianční matici) patří zejména fakt, že není invariantní vůči změnám měřítka proměnných. Přístup faktorové analýzy umožňuje tento nedostatek</w:t>
      </w:r>
      <w:r w:rsidR="00AC2349" w:rsidRPr="00E130F3">
        <w:t xml:space="preserve"> odstranit</w:t>
      </w:r>
      <w:r w:rsidRPr="00E130F3">
        <w:t xml:space="preserve">. </w:t>
      </w:r>
    </w:p>
    <w:p w:rsidR="00F93742" w:rsidRPr="00E130F3" w:rsidRDefault="00F93742" w:rsidP="00A032C9">
      <w:r w:rsidRPr="00E130F3">
        <w:t>Předpokladem faktorové analýzy je stejně jako u PCA vícerozměrné normální rozdělení proměnných.</w:t>
      </w:r>
      <w:r w:rsidR="00CE6B63" w:rsidRPr="00E130F3">
        <w:t xml:space="preserve"> </w:t>
      </w:r>
      <w:r w:rsidRPr="00E130F3">
        <w:t>Problémy ve faktorové analýze můžou spočívat v:</w:t>
      </w:r>
    </w:p>
    <w:p w:rsidR="00F93742" w:rsidRPr="00E130F3" w:rsidRDefault="00F93742" w:rsidP="00C65C58">
      <w:pPr>
        <w:pStyle w:val="Odstavecseseznamem"/>
        <w:numPr>
          <w:ilvl w:val="0"/>
          <w:numId w:val="49"/>
        </w:numPr>
      </w:pPr>
      <w:r w:rsidRPr="00E130F3">
        <w:t>nejednoznačnosti odhadů faktorových parametrů (problém rotace);</w:t>
      </w:r>
    </w:p>
    <w:p w:rsidR="00F93742" w:rsidRPr="00E130F3" w:rsidRDefault="00F93742" w:rsidP="00C65C58">
      <w:pPr>
        <w:pStyle w:val="Odstavecseseznamem"/>
        <w:numPr>
          <w:ilvl w:val="0"/>
          <w:numId w:val="49"/>
        </w:numPr>
      </w:pPr>
      <w:r w:rsidRPr="00E130F3">
        <w:t>nutnosti specifikovat počet společných faktorů (</w:t>
      </w:r>
      <w:r w:rsidRPr="00E130F3">
        <w:rPr>
          <w:i/>
        </w:rPr>
        <w:t>common factors</w:t>
      </w:r>
      <w:r w:rsidRPr="00E130F3">
        <w:t>) před provedením analýzy.</w:t>
      </w:r>
    </w:p>
    <w:p w:rsidR="00F93742" w:rsidRPr="00E130F3" w:rsidRDefault="00F93742" w:rsidP="00A032C9">
      <w:r w:rsidRPr="00E130F3">
        <w:t xml:space="preserve">Ve faktorové analýze se vysvětluje vzájemná lineární závislost pozorovaných proměnných </w:t>
      </w:r>
      <w:r w:rsidRPr="00E130F3">
        <w:rPr>
          <w:i/>
        </w:rPr>
        <w:t>X</w:t>
      </w:r>
      <w:r w:rsidRPr="00E130F3">
        <w:rPr>
          <w:i/>
          <w:vertAlign w:val="subscript"/>
        </w:rPr>
        <w:t>1</w:t>
      </w:r>
      <w:r w:rsidRPr="00E130F3">
        <w:rPr>
          <w:i/>
        </w:rPr>
        <w:t>, X</w:t>
      </w:r>
      <w:r w:rsidRPr="00E130F3">
        <w:rPr>
          <w:i/>
          <w:vertAlign w:val="subscript"/>
        </w:rPr>
        <w:t>2</w:t>
      </w:r>
      <w:r w:rsidRPr="00E130F3">
        <w:rPr>
          <w:i/>
        </w:rPr>
        <w:t>, …, X</w:t>
      </w:r>
      <w:r w:rsidRPr="00E130F3">
        <w:rPr>
          <w:i/>
          <w:vertAlign w:val="subscript"/>
        </w:rPr>
        <w:t>p</w:t>
      </w:r>
      <w:r w:rsidRPr="00E130F3">
        <w:t xml:space="preserve"> existencí menšího počtu nepozorovatelných faktorů </w:t>
      </w:r>
      <w:r w:rsidRPr="00E130F3">
        <w:rPr>
          <w:i/>
        </w:rPr>
        <w:t>f</w:t>
      </w:r>
      <w:r w:rsidRPr="00E130F3">
        <w:rPr>
          <w:i/>
          <w:vertAlign w:val="subscript"/>
        </w:rPr>
        <w:t>1</w:t>
      </w:r>
      <w:r w:rsidRPr="00E130F3">
        <w:rPr>
          <w:i/>
        </w:rPr>
        <w:t>, f</w:t>
      </w:r>
      <w:r w:rsidRPr="00E130F3">
        <w:rPr>
          <w:i/>
          <w:vertAlign w:val="subscript"/>
        </w:rPr>
        <w:t>2</w:t>
      </w:r>
      <w:r w:rsidRPr="00E130F3">
        <w:rPr>
          <w:i/>
        </w:rPr>
        <w:t>, …, f</w:t>
      </w:r>
      <w:r w:rsidRPr="00E130F3">
        <w:rPr>
          <w:i/>
          <w:vertAlign w:val="subscript"/>
        </w:rPr>
        <w:t>m</w:t>
      </w:r>
      <w:r w:rsidRPr="00E130F3">
        <w:t xml:space="preserve"> (zvaných společné faktory, </w:t>
      </w:r>
      <w:r w:rsidRPr="00E130F3">
        <w:rPr>
          <w:i/>
        </w:rPr>
        <w:t>common factors</w:t>
      </w:r>
      <w:r w:rsidRPr="00E130F3">
        <w:t xml:space="preserve">) a </w:t>
      </w:r>
      <w:r w:rsidRPr="00E130F3">
        <w:rPr>
          <w:i/>
        </w:rPr>
        <w:t>p</w:t>
      </w:r>
      <w:r w:rsidRPr="00E130F3">
        <w:t xml:space="preserve"> dalších zdrojů variability ε</w:t>
      </w:r>
      <w:r w:rsidRPr="00E130F3">
        <w:rPr>
          <w:vertAlign w:val="subscript"/>
        </w:rPr>
        <w:t>1</w:t>
      </w:r>
      <w:r w:rsidRPr="00E130F3">
        <w:t>, ε</w:t>
      </w:r>
      <w:r w:rsidRPr="00E130F3">
        <w:rPr>
          <w:vertAlign w:val="subscript"/>
        </w:rPr>
        <w:t>2</w:t>
      </w:r>
      <w:r w:rsidRPr="00E130F3">
        <w:t>, …, ε</w:t>
      </w:r>
      <w:r w:rsidRPr="00E130F3">
        <w:rPr>
          <w:vertAlign w:val="subscript"/>
        </w:rPr>
        <w:t>p</w:t>
      </w:r>
      <w:r w:rsidRPr="00E130F3">
        <w:t xml:space="preserve"> (zvaných chybové či specifické faktory nebo též rušivé či reziduální složky). Společné faktory vyvolávají korelace mezi proměnnými, zatímco chybové faktory pouze přispívají k rozptylu jednotlivých pozorovaných proměnných. Předmětem zájmu faktorové analýzy jsou především společné faktory.</w:t>
      </w:r>
    </w:p>
    <w:p w:rsidR="00F93742" w:rsidRPr="00E130F3" w:rsidRDefault="00F93742" w:rsidP="00A032C9">
      <w:r w:rsidRPr="00E130F3">
        <w:t>Na tomto místě je potřeba představit dva pojmy související s faktorovou analýzou, a to: faktorové váhy</w:t>
      </w:r>
      <w:r w:rsidR="00621ADF" w:rsidRPr="00E130F3">
        <w:t xml:space="preserve"> nebo zátěže</w:t>
      </w:r>
      <w:r w:rsidRPr="00E130F3">
        <w:t xml:space="preserve"> (</w:t>
      </w:r>
      <w:r w:rsidRPr="00E130F3">
        <w:rPr>
          <w:i/>
        </w:rPr>
        <w:t>factor loadings</w:t>
      </w:r>
      <w:r w:rsidRPr="00E130F3">
        <w:t>) a komunalita (</w:t>
      </w:r>
      <w:r w:rsidRPr="00E130F3">
        <w:rPr>
          <w:i/>
        </w:rPr>
        <w:t>communality</w:t>
      </w:r>
      <w:r w:rsidRPr="00E130F3">
        <w:t>).</w:t>
      </w:r>
    </w:p>
    <w:p w:rsidR="00F93742" w:rsidRPr="00E130F3" w:rsidRDefault="00F93742" w:rsidP="00CE6B63">
      <w:pPr>
        <w:pStyle w:val="Odstavecseseznamem"/>
        <w:numPr>
          <w:ilvl w:val="0"/>
          <w:numId w:val="77"/>
        </w:numPr>
      </w:pPr>
      <w:r w:rsidRPr="00E130F3">
        <w:t>Faktorové váhy (</w:t>
      </w:r>
      <w:r w:rsidRPr="00E130F3">
        <w:rPr>
          <w:i/>
        </w:rPr>
        <w:t>factor loadings</w:t>
      </w:r>
      <w:r w:rsidRPr="00E130F3">
        <w:t>) jsou korelační koeficienty (nebo kovarianční koeficienty v případě použití kovarianční matice) proměnných se společnými faktory.</w:t>
      </w:r>
    </w:p>
    <w:p w:rsidR="00F93742" w:rsidRPr="00E130F3" w:rsidRDefault="00F93742" w:rsidP="00CE6B63">
      <w:pPr>
        <w:pStyle w:val="Odstavecseseznamem"/>
        <w:numPr>
          <w:ilvl w:val="0"/>
          <w:numId w:val="77"/>
        </w:numPr>
      </w:pPr>
      <w:r w:rsidRPr="00E130F3">
        <w:t>Komunality (</w:t>
      </w:r>
      <w:r w:rsidRPr="00E130F3">
        <w:rPr>
          <w:i/>
        </w:rPr>
        <w:t>communality</w:t>
      </w:r>
      <w:r w:rsidRPr="00E130F3">
        <w:t xml:space="preserve">) proměnných jsou diagonální prvky redukované kovarianční/korelační matice. Komunalita </w:t>
      </w:r>
      <w:r w:rsidRPr="00E130F3">
        <w:rPr>
          <w:i/>
        </w:rPr>
        <w:t>i</w:t>
      </w:r>
      <w:r w:rsidRPr="00E130F3">
        <w:t>-té proměnné udává část jejího rozptylu, která je vysvětlena působením společných faktorů. Zbývající část rozptylu proměnné se nazývá specifickým, či chybovým rozptylem proměnné.</w:t>
      </w:r>
    </w:p>
    <w:p w:rsidR="00F93742" w:rsidRPr="00E130F3" w:rsidRDefault="00F93742" w:rsidP="00A032C9">
      <w:r w:rsidRPr="00E130F3">
        <w:lastRenderedPageBreak/>
        <w:t>Faktorová analýza pracuje podobně jako PCA. Rovněž jako PCA pracuje s korelační nebo kovarianční maticí a nalézá první hlavní faktor tak, aby vysvětloval největší část rozptylu datové matice. Další faktory jsou konstruovány tak, aby byly nezávislé, čili nekorelované</w:t>
      </w:r>
      <w:r w:rsidR="00AC2349" w:rsidRPr="00E130F3">
        <w:t>,</w:t>
      </w:r>
      <w:r w:rsidRPr="00E130F3">
        <w:t xml:space="preserve"> a vyčerpávaly sestupně maximum celkového rozptylu. Na rozdíl od PCA faktorová analýza odhaduje, kolik rozptylu je vysvětleno komunalitou (</w:t>
      </w:r>
      <w:r w:rsidRPr="00E130F3">
        <w:rPr>
          <w:i/>
        </w:rPr>
        <w:t>communality</w:t>
      </w:r>
      <w:r w:rsidRPr="00E130F3">
        <w:t>). Rozdíl mezi faktorovou analýzou a analýzou hlavních komponent je i v dalším kroku analýzy. Tady jsou hlavní faktory rotovány tak, aby co nejjednodušeji popisovaly proměnné, tj. aby byly co nejblíže situovány co nejvíce původním proměnným. To je dosaženo v situacích, kdy hlavní faktory jsou nejblíže skupině silně korelovaných proměnných. V těchto situacích můžou být hlavní faktory do určité míry korelovány (viz níže neortogonální rotace faktorů).</w:t>
      </w:r>
    </w:p>
    <w:p w:rsidR="00F93742" w:rsidRPr="00E130F3" w:rsidRDefault="00F93742" w:rsidP="00A032C9">
      <w:r w:rsidRPr="00E130F3">
        <w:t>Při specifikaci rotace je potřeba určit počet faktorů, které chceme rotovat, tj. zachovat a interpretovat.</w:t>
      </w:r>
      <w:r w:rsidR="002468CB" w:rsidRPr="00E130F3">
        <w:t xml:space="preserve"> </w:t>
      </w:r>
      <w:r w:rsidRPr="00E130F3">
        <w:t xml:space="preserve">Postup analýzy je pak </w:t>
      </w:r>
      <w:r w:rsidR="002468CB" w:rsidRPr="00E130F3">
        <w:t>následující</w:t>
      </w:r>
      <w:r w:rsidRPr="00E130F3">
        <w:t>:</w:t>
      </w:r>
    </w:p>
    <w:p w:rsidR="00F93742" w:rsidRPr="00E130F3" w:rsidRDefault="00F93742" w:rsidP="00C65C58">
      <w:pPr>
        <w:pStyle w:val="Odstavecseseznamem"/>
        <w:numPr>
          <w:ilvl w:val="0"/>
          <w:numId w:val="50"/>
        </w:numPr>
      </w:pPr>
      <w:r w:rsidRPr="00E130F3">
        <w:t>Spočítáme analýzu pro stejný počet faktorů, jako je počet proměnných (</w:t>
      </w:r>
      <w:r w:rsidRPr="00E130F3">
        <w:rPr>
          <w:i/>
        </w:rPr>
        <w:t>p</w:t>
      </w:r>
      <w:r w:rsidRPr="00E130F3">
        <w:t>). Tato první fáze analýzy probíhá tedy stejně jako PCA. Získáme provizorní váhy faktorů (</w:t>
      </w:r>
      <w:r w:rsidRPr="00E130F3">
        <w:rPr>
          <w:i/>
        </w:rPr>
        <w:t>factor loadings</w:t>
      </w:r>
      <w:r w:rsidRPr="00E130F3">
        <w:t xml:space="preserve">). </w:t>
      </w:r>
    </w:p>
    <w:p w:rsidR="00F93742" w:rsidRPr="00E130F3" w:rsidRDefault="00F93742" w:rsidP="00C65C58">
      <w:pPr>
        <w:pStyle w:val="Odstavecseseznamem"/>
        <w:numPr>
          <w:ilvl w:val="0"/>
          <w:numId w:val="50"/>
        </w:numPr>
      </w:pPr>
      <w:r w:rsidRPr="00E130F3">
        <w:t xml:space="preserve">Podle vlastních hodnot faktorů (případně podle </w:t>
      </w:r>
      <w:r w:rsidRPr="00E130F3">
        <w:rPr>
          <w:i/>
        </w:rPr>
        <w:t>scree plot</w:t>
      </w:r>
      <w:r w:rsidRPr="00E130F3">
        <w:t xml:space="preserve">-u) určíme počet faktorů </w:t>
      </w:r>
      <w:r w:rsidRPr="00E130F3">
        <w:rPr>
          <w:i/>
        </w:rPr>
        <w:t>m</w:t>
      </w:r>
      <w:r w:rsidRPr="00E130F3">
        <w:t>, které zachováme a budeme interpretovat, tedy i rotovat.</w:t>
      </w:r>
    </w:p>
    <w:p w:rsidR="00F93742" w:rsidRPr="00E130F3" w:rsidRDefault="00F93742" w:rsidP="00C65C58">
      <w:pPr>
        <w:pStyle w:val="Odstavecseseznamem"/>
        <w:numPr>
          <w:ilvl w:val="0"/>
          <w:numId w:val="50"/>
        </w:numPr>
      </w:pPr>
      <w:r w:rsidRPr="00E130F3">
        <w:t>Pro stanovený počet faktorů určíme rotaci faktorů a znovu spočítáme analýzu.</w:t>
      </w:r>
    </w:p>
    <w:p w:rsidR="00F93742" w:rsidRPr="00E130F3" w:rsidRDefault="00F93742" w:rsidP="00A032C9">
      <w:r w:rsidRPr="00E130F3">
        <w:t>I když první fáze faktorové analýzy probíhá stejně jako PCA, interpretace výsledků je jiná než při PCA, což je způsobeno právě rotací faktorů ve druhé fázi analýzy.</w:t>
      </w:r>
    </w:p>
    <w:p w:rsidR="00F93742" w:rsidRPr="00E130F3" w:rsidRDefault="00F93742" w:rsidP="00A032C9">
      <w:r w:rsidRPr="00E130F3">
        <w:t>Rotace faktorů slouží k usnadnění jejich interpretace. Cílem je lokalizace souřadnicové soustavy do prostoru společných faktorů tak, aby co nejjednodušeji popisovala proměnné. Každá proměnná by proto měla mít vysoké faktorové váhy (</w:t>
      </w:r>
      <w:r w:rsidRPr="00E130F3">
        <w:rPr>
          <w:i/>
        </w:rPr>
        <w:t>factor loadings</w:t>
      </w:r>
      <w:r w:rsidRPr="00E130F3">
        <w:t>) u co nejmenšího počtu společných faktorů a nízké či středně vysoké váhy u zbývajících faktorů.</w:t>
      </w:r>
    </w:p>
    <w:p w:rsidR="00F93742" w:rsidRPr="00E130F3" w:rsidRDefault="00F93742" w:rsidP="002468CB">
      <w:pPr>
        <w:pStyle w:val="Nadpis4"/>
      </w:pPr>
      <w:r w:rsidRPr="00E130F3">
        <w:t>Metody rotace</w:t>
      </w:r>
    </w:p>
    <w:p w:rsidR="006038A8" w:rsidRPr="00E130F3" w:rsidRDefault="00F93742">
      <w:pPr>
        <w:pStyle w:val="Odstavecseseznamem"/>
        <w:ind w:left="1145" w:firstLine="0"/>
      </w:pPr>
      <w:r w:rsidRPr="00E130F3">
        <w:t>Pro rotaci faktorů existuje několik možností (</w:t>
      </w:r>
      <w:r w:rsidR="00C4069F" w:rsidRPr="00E130F3">
        <w:fldChar w:fldCharType="begin"/>
      </w:r>
      <w:r w:rsidR="002468CB" w:rsidRPr="00E130F3">
        <w:instrText xml:space="preserve"> REF _Ref288117817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7</w:t>
      </w:r>
      <w:r w:rsidR="00C4069F" w:rsidRPr="00E130F3">
        <w:fldChar w:fldCharType="end"/>
      </w:r>
      <w:r w:rsidRPr="00E130F3">
        <w:t>). Rotace faktorů může být:</w:t>
      </w:r>
    </w:p>
    <w:p w:rsidR="00F93742" w:rsidRPr="00E130F3" w:rsidRDefault="00F93742" w:rsidP="00C65C58">
      <w:pPr>
        <w:pStyle w:val="Odstavecseseznamem"/>
        <w:numPr>
          <w:ilvl w:val="0"/>
          <w:numId w:val="51"/>
        </w:numPr>
      </w:pPr>
      <w:r w:rsidRPr="00E130F3">
        <w:t>ortogonální (orthogonal) – zachovává nezávislost faktorů, tyto jsou tedy nekorelované;</w:t>
      </w:r>
    </w:p>
    <w:p w:rsidR="00F93742" w:rsidRPr="00E130F3" w:rsidRDefault="00F93742" w:rsidP="00C65C58">
      <w:pPr>
        <w:pStyle w:val="Odstavecseseznamem"/>
        <w:numPr>
          <w:ilvl w:val="0"/>
          <w:numId w:val="51"/>
        </w:numPr>
      </w:pPr>
      <w:r w:rsidRPr="00E130F3">
        <w:t xml:space="preserve">neortogonální (non-orthogonal, oblique) – nové faktory se stávají do určité míry </w:t>
      </w:r>
      <w:r w:rsidR="00AC2349" w:rsidRPr="00E130F3">
        <w:t>korelované</w:t>
      </w:r>
      <w:r w:rsidRPr="00E130F3">
        <w:t>.</w:t>
      </w:r>
    </w:p>
    <w:p w:rsidR="00F93742" w:rsidRPr="00E130F3" w:rsidRDefault="00F93742" w:rsidP="00A032C9">
      <w:r w:rsidRPr="00E130F3">
        <w:t>Nejznám</w:t>
      </w:r>
      <w:r w:rsidR="002636E5">
        <w:t>ě</w:t>
      </w:r>
      <w:r w:rsidRPr="00E130F3">
        <w:t xml:space="preserve">jší metody ortogonální rotace jsou </w:t>
      </w:r>
      <w:r w:rsidRPr="00E130F3">
        <w:rPr>
          <w:iCs/>
        </w:rPr>
        <w:t>varimax</w:t>
      </w:r>
      <w:r w:rsidRPr="00E130F3">
        <w:t xml:space="preserve"> (</w:t>
      </w:r>
      <w:r w:rsidR="00331A8F" w:rsidRPr="00E130F3">
        <w:rPr>
          <w:i/>
        </w:rPr>
        <w:t>variance maximazing</w:t>
      </w:r>
      <w:r w:rsidRPr="00E130F3">
        <w:t>) a </w:t>
      </w:r>
      <w:r w:rsidRPr="00E130F3">
        <w:rPr>
          <w:iCs/>
        </w:rPr>
        <w:t>quartimax</w:t>
      </w:r>
      <w:r w:rsidRPr="00E130F3">
        <w:t xml:space="preserve">. Rotace varimax je nejběžnější možností rotace. Maximalizuje sumu rozptylů všech faktorů. Quartimax rotace minimalizuje počet faktorů potřebných k vysvětlení všech proměnných. Obě tyto rotace můžou být použity s normalizací vah faktorů nebo bez této normalizace. Všechny možnosti jsou součástí software Statistica. </w:t>
      </w:r>
    </w:p>
    <w:p w:rsidR="00F93742" w:rsidRPr="00E130F3" w:rsidRDefault="00F93742" w:rsidP="00AF2688">
      <w:pPr>
        <w:pStyle w:val="p1a"/>
        <w:ind w:firstLine="426"/>
        <w:rPr>
          <w:szCs w:val="20"/>
          <w:lang w:val="cs-CZ"/>
        </w:rPr>
      </w:pPr>
    </w:p>
    <w:p w:rsidR="00F93742" w:rsidRPr="00E130F3" w:rsidRDefault="00F93742" w:rsidP="00A032C9">
      <w:pPr>
        <w:pStyle w:val="p1a"/>
        <w:keepNext/>
        <w:jc w:val="center"/>
        <w:rPr>
          <w:lang w:val="cs-CZ"/>
        </w:rPr>
      </w:pPr>
      <w:r w:rsidRPr="00E130F3">
        <w:rPr>
          <w:noProof/>
          <w:szCs w:val="20"/>
          <w:lang w:val="cs-CZ" w:eastAsia="cs-CZ"/>
        </w:rPr>
        <w:lastRenderedPageBreak/>
        <w:drawing>
          <wp:inline distT="0" distB="0" distL="0" distR="0">
            <wp:extent cx="5756910" cy="4881880"/>
            <wp:effectExtent l="0" t="0" r="0" b="0"/>
            <wp:docPr id="6"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73" cstate="print"/>
                    <a:srcRect/>
                    <a:stretch>
                      <a:fillRect/>
                    </a:stretch>
                  </pic:blipFill>
                  <pic:spPr bwMode="auto">
                    <a:xfrm>
                      <a:off x="0" y="0"/>
                      <a:ext cx="5756910" cy="4881880"/>
                    </a:xfrm>
                    <a:prstGeom prst="rect">
                      <a:avLst/>
                    </a:prstGeom>
                    <a:noFill/>
                    <a:ln w="9525">
                      <a:noFill/>
                      <a:miter lim="800000"/>
                      <a:headEnd/>
                      <a:tailEnd/>
                    </a:ln>
                  </pic:spPr>
                </pic:pic>
              </a:graphicData>
            </a:graphic>
          </wp:inline>
        </w:drawing>
      </w:r>
    </w:p>
    <w:p w:rsidR="00F93742" w:rsidRPr="00E130F3" w:rsidRDefault="00F93742" w:rsidP="00A032C9">
      <w:pPr>
        <w:pStyle w:val="Titulek"/>
      </w:pPr>
      <w:bookmarkStart w:id="250" w:name="_Ref288117817"/>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7</w:t>
      </w:r>
      <w:r w:rsidR="00C4069F" w:rsidRPr="00E130F3">
        <w:fldChar w:fldCharType="end"/>
      </w:r>
      <w:bookmarkEnd w:id="250"/>
      <w:r w:rsidRPr="00E130F3">
        <w:t xml:space="preserve"> </w:t>
      </w:r>
      <w:r w:rsidR="002468CB" w:rsidRPr="00E130F3">
        <w:t xml:space="preserve">a. </w:t>
      </w:r>
      <w:r w:rsidRPr="00E130F3">
        <w:t>Nerotovaný prostor, b. Ortogonální rotace v prostoru dvou faktorů F1 a F2, c. Neortogonální rotace stejné situace.</w:t>
      </w:r>
    </w:p>
    <w:p w:rsidR="00F93742" w:rsidRPr="00E130F3" w:rsidRDefault="00F93742" w:rsidP="00A032C9">
      <w:pPr>
        <w:pStyle w:val="Nadpis3"/>
      </w:pPr>
      <w:bookmarkStart w:id="251" w:name="_Toc288042951"/>
      <w:bookmarkStart w:id="252" w:name="_Toc288043033"/>
      <w:bookmarkStart w:id="253" w:name="_Toc288425823"/>
      <w:r w:rsidRPr="00E130F3">
        <w:t>Analýza hlavních komponent a faktorová analýza: shrnutí</w:t>
      </w:r>
      <w:bookmarkEnd w:id="251"/>
      <w:bookmarkEnd w:id="252"/>
      <w:bookmarkEnd w:id="253"/>
    </w:p>
    <w:p w:rsidR="00F93742" w:rsidRPr="00E130F3" w:rsidRDefault="00F93742" w:rsidP="00C65C58">
      <w:pPr>
        <w:pStyle w:val="Odstavecseseznamem"/>
        <w:numPr>
          <w:ilvl w:val="0"/>
          <w:numId w:val="52"/>
        </w:numPr>
      </w:pPr>
      <w:r w:rsidRPr="00E130F3">
        <w:t>Vstupem analýzy hlavních komponent a faktorové analýzy je:</w:t>
      </w:r>
    </w:p>
    <w:p w:rsidR="00F93742" w:rsidRPr="00E130F3" w:rsidRDefault="00F93742" w:rsidP="00C65C58">
      <w:pPr>
        <w:pStyle w:val="Odstavecseseznamem"/>
        <w:numPr>
          <w:ilvl w:val="1"/>
          <w:numId w:val="52"/>
        </w:numPr>
      </w:pPr>
      <w:r w:rsidRPr="00E130F3">
        <w:t>Matice korelací nebo kovariancí původních proměnných</w:t>
      </w:r>
      <w:r w:rsidR="00F65023" w:rsidRPr="00E130F3">
        <w:t>.</w:t>
      </w:r>
    </w:p>
    <w:p w:rsidR="00741BBB" w:rsidRPr="00E130F3" w:rsidRDefault="00741BBB" w:rsidP="00741BBB">
      <w:pPr>
        <w:pStyle w:val="Odstavecseseznamem"/>
        <w:ind w:left="1145" w:firstLine="0"/>
      </w:pPr>
    </w:p>
    <w:p w:rsidR="00F93742" w:rsidRPr="00E130F3" w:rsidRDefault="00F93742" w:rsidP="00C65C58">
      <w:pPr>
        <w:pStyle w:val="Odstavecseseznamem"/>
        <w:numPr>
          <w:ilvl w:val="0"/>
          <w:numId w:val="52"/>
        </w:numPr>
      </w:pPr>
      <w:r w:rsidRPr="00E130F3">
        <w:t>Výstupem analýzy hlavních komponent a faktorové analýzy je:</w:t>
      </w:r>
    </w:p>
    <w:p w:rsidR="00F93742" w:rsidRPr="00E130F3" w:rsidRDefault="00F93742" w:rsidP="00C65C58">
      <w:pPr>
        <w:pStyle w:val="Odstavecseseznamem"/>
        <w:numPr>
          <w:ilvl w:val="1"/>
          <w:numId w:val="52"/>
        </w:numPr>
      </w:pPr>
      <w:r w:rsidRPr="00E130F3">
        <w:t>Ordinační diagram</w:t>
      </w:r>
      <w:r w:rsidR="00F65023" w:rsidRPr="00E130F3">
        <w:t>.</w:t>
      </w:r>
    </w:p>
    <w:p w:rsidR="00F93742" w:rsidRPr="00E130F3" w:rsidRDefault="00F93742" w:rsidP="00C65C58">
      <w:pPr>
        <w:pStyle w:val="Odstavecseseznamem"/>
        <w:numPr>
          <w:ilvl w:val="1"/>
          <w:numId w:val="52"/>
        </w:numPr>
      </w:pPr>
      <w:r w:rsidRPr="00E130F3">
        <w:t>Vlastní hodnoty hlavních komponent, resp. faktorových os</w:t>
      </w:r>
      <w:r w:rsidR="00F65023" w:rsidRPr="00E130F3">
        <w:t>.</w:t>
      </w:r>
    </w:p>
    <w:p w:rsidR="00F93742" w:rsidRPr="00E130F3" w:rsidRDefault="00F93742" w:rsidP="00C65C58">
      <w:pPr>
        <w:pStyle w:val="Odstavecseseznamem"/>
        <w:numPr>
          <w:ilvl w:val="1"/>
          <w:numId w:val="52"/>
        </w:numPr>
      </w:pPr>
      <w:r w:rsidRPr="00E130F3">
        <w:t>Procento vysvětleného rozptylu hlavními komponentami, resp. faktorovými osami</w:t>
      </w:r>
      <w:r w:rsidR="00F65023" w:rsidRPr="00E130F3">
        <w:t>.</w:t>
      </w:r>
    </w:p>
    <w:p w:rsidR="00F93742" w:rsidRPr="00E130F3" w:rsidRDefault="00F93742" w:rsidP="00C65C58">
      <w:pPr>
        <w:pStyle w:val="Odstavecseseznamem"/>
        <w:numPr>
          <w:ilvl w:val="1"/>
          <w:numId w:val="52"/>
        </w:numPr>
      </w:pPr>
      <w:r w:rsidRPr="00E130F3">
        <w:t>Korelace původních proměnných s hlavními komponentami, resp. s faktorovými osami</w:t>
      </w:r>
      <w:r w:rsidR="00F65023" w:rsidRPr="00E130F3">
        <w:t>.</w:t>
      </w:r>
    </w:p>
    <w:p w:rsidR="00741BBB" w:rsidRPr="00E130F3" w:rsidRDefault="00741BBB" w:rsidP="00741BBB">
      <w:pPr>
        <w:pStyle w:val="Odstavecseseznamem"/>
        <w:ind w:left="1145" w:firstLine="0"/>
      </w:pPr>
    </w:p>
    <w:p w:rsidR="00F93742" w:rsidRPr="00E130F3" w:rsidRDefault="00F93742" w:rsidP="00C65C58">
      <w:pPr>
        <w:pStyle w:val="Odstavecseseznamem"/>
        <w:numPr>
          <w:ilvl w:val="0"/>
          <w:numId w:val="52"/>
        </w:numPr>
      </w:pPr>
      <w:r w:rsidRPr="00E130F3">
        <w:t>Při použití analýzy hlavních komponent a faktorové analýzy je nutno pamatovat na níže uvedená omezení:</w:t>
      </w:r>
    </w:p>
    <w:p w:rsidR="00F93742" w:rsidRPr="00E130F3" w:rsidRDefault="00F65023" w:rsidP="00C65C58">
      <w:pPr>
        <w:pStyle w:val="Odstavecseseznamem"/>
        <w:numPr>
          <w:ilvl w:val="1"/>
          <w:numId w:val="52"/>
        </w:numPr>
      </w:pPr>
      <w:r w:rsidRPr="00E130F3">
        <w:t>P</w:t>
      </w:r>
      <w:r w:rsidR="00F93742" w:rsidRPr="00E130F3">
        <w:t>arametrická metoda</w:t>
      </w:r>
      <w:r w:rsidRPr="00E130F3">
        <w:t>.</w:t>
      </w:r>
    </w:p>
    <w:p w:rsidR="00F93742" w:rsidRPr="00E130F3" w:rsidRDefault="00F65023" w:rsidP="00C65C58">
      <w:pPr>
        <w:pStyle w:val="Odstavecseseznamem"/>
        <w:numPr>
          <w:ilvl w:val="1"/>
          <w:numId w:val="52"/>
        </w:numPr>
      </w:pPr>
      <w:r w:rsidRPr="00E130F3">
        <w:t>P</w:t>
      </w:r>
      <w:r w:rsidR="00F93742" w:rsidRPr="00E130F3">
        <w:t>roblém odlehlých hodnot</w:t>
      </w:r>
      <w:r w:rsidRPr="00E130F3">
        <w:t>.</w:t>
      </w:r>
    </w:p>
    <w:p w:rsidR="00F93742" w:rsidRPr="00E130F3" w:rsidRDefault="00F65023" w:rsidP="00C65C58">
      <w:pPr>
        <w:pStyle w:val="Odstavecseseznamem"/>
        <w:numPr>
          <w:ilvl w:val="1"/>
          <w:numId w:val="52"/>
        </w:numPr>
      </w:pPr>
      <w:r w:rsidRPr="00E130F3">
        <w:t>Z</w:t>
      </w:r>
      <w:r w:rsidR="00F93742" w:rsidRPr="00E130F3">
        <w:t>ávislé na rozdělení proměnných</w:t>
      </w:r>
      <w:r w:rsidRPr="00E130F3">
        <w:t>.</w:t>
      </w:r>
    </w:p>
    <w:p w:rsidR="00F93742" w:rsidRPr="00E130F3" w:rsidRDefault="00F65023" w:rsidP="00C65C58">
      <w:pPr>
        <w:pStyle w:val="Odstavecseseznamem"/>
        <w:numPr>
          <w:ilvl w:val="1"/>
          <w:numId w:val="52"/>
        </w:numPr>
      </w:pPr>
      <w:r w:rsidRPr="00E130F3">
        <w:t>N</w:t>
      </w:r>
      <w:r w:rsidR="00F93742" w:rsidRPr="00E130F3">
        <w:t>elze použít, když jsou faktory úplně nezávislé (jejich korelace je nulová)</w:t>
      </w:r>
      <w:r w:rsidRPr="00E130F3">
        <w:t>.</w:t>
      </w:r>
    </w:p>
    <w:p w:rsidR="00F93742" w:rsidRPr="00E130F3" w:rsidRDefault="00F93742" w:rsidP="00A032C9">
      <w:pPr>
        <w:pStyle w:val="Nadpis2"/>
      </w:pPr>
      <w:bookmarkStart w:id="254" w:name="_Toc130304195"/>
      <w:bookmarkStart w:id="255" w:name="_Toc180351987"/>
      <w:bookmarkStart w:id="256" w:name="_Toc275633618"/>
      <w:bookmarkStart w:id="257" w:name="_Toc288042952"/>
      <w:bookmarkStart w:id="258" w:name="_Toc288043034"/>
      <w:bookmarkStart w:id="259" w:name="_Toc288425824"/>
      <w:r w:rsidRPr="00E130F3">
        <w:lastRenderedPageBreak/>
        <w:t>Korespondenční analýza (CA, correspondence analysis)</w:t>
      </w:r>
      <w:bookmarkEnd w:id="254"/>
      <w:r w:rsidRPr="00E130F3">
        <w:t xml:space="preserve"> a detrendovaná korespondenční analýza (DCA, detrended correspondence analysis)</w:t>
      </w:r>
      <w:bookmarkEnd w:id="255"/>
      <w:bookmarkEnd w:id="256"/>
      <w:bookmarkEnd w:id="257"/>
      <w:bookmarkEnd w:id="258"/>
      <w:bookmarkEnd w:id="259"/>
    </w:p>
    <w:p w:rsidR="00F93742" w:rsidRPr="00E130F3" w:rsidRDefault="00F93742" w:rsidP="00A032C9">
      <w:pPr>
        <w:pStyle w:val="Nadpis3"/>
      </w:pPr>
      <w:bookmarkStart w:id="260" w:name="_Toc288042953"/>
      <w:bookmarkStart w:id="261" w:name="_Toc288043035"/>
      <w:bookmarkStart w:id="262" w:name="_Toc288425825"/>
      <w:r w:rsidRPr="00E130F3">
        <w:t>Korespondenční analýza (CA, correspondence analysis)</w:t>
      </w:r>
      <w:bookmarkEnd w:id="260"/>
      <w:bookmarkEnd w:id="261"/>
      <w:bookmarkEnd w:id="262"/>
    </w:p>
    <w:p w:rsidR="00F93742" w:rsidRPr="00E130F3" w:rsidRDefault="00F93742" w:rsidP="00FA7622">
      <w:r w:rsidRPr="00E130F3">
        <w:t xml:space="preserve">Korespondenční analýza (CA, </w:t>
      </w:r>
      <w:r w:rsidRPr="00E130F3">
        <w:rPr>
          <w:i/>
        </w:rPr>
        <w:t>correspondence analysis</w:t>
      </w:r>
      <w:r w:rsidRPr="00E130F3">
        <w:t>) je nástrojem pro analýzu vztahů mezi řádky a sloupci kontingenčních tabulek. Umožňuje tak společné zobrazení řádků a sloupců kontingenční tabulky. Kontingenční tabulky jsou základním nástrojem pro zkoumání vztahů mezi dvěma proměnnými. Jde o frekvenční tabulku, která zaznamenává kumulativní četnosti dvou nominálních (kategoriálních) proměnných. Každý sloupec a každý řádek tabulky pak reprezentuje jednu kategorii dané proměnné (</w:t>
      </w:r>
      <w:r w:rsidR="00C4069F" w:rsidRPr="00E130F3">
        <w:fldChar w:fldCharType="begin"/>
      </w:r>
      <w:r w:rsidR="002E0F8F" w:rsidRPr="00E130F3">
        <w:instrText xml:space="preserve"> REF _Ref288117871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8</w:t>
      </w:r>
      <w:r w:rsidR="00C4069F" w:rsidRPr="00E130F3">
        <w:fldChar w:fldCharType="end"/>
      </w:r>
      <w:r w:rsidRPr="00E130F3">
        <w:t xml:space="preserve">). </w:t>
      </w:r>
    </w:p>
    <w:p w:rsidR="00F93742" w:rsidRPr="00E130F3" w:rsidRDefault="00F93742" w:rsidP="00FA7622">
      <w:pPr>
        <w:keepNext/>
        <w:jc w:val="center"/>
      </w:pPr>
      <w:r w:rsidRPr="00E130F3">
        <w:rPr>
          <w:noProof/>
        </w:rPr>
        <w:drawing>
          <wp:inline distT="0" distB="0" distL="0" distR="0">
            <wp:extent cx="1733550" cy="1661795"/>
            <wp:effectExtent l="0" t="0" r="0" b="0"/>
            <wp:docPr id="12"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74" cstate="print"/>
                    <a:srcRect/>
                    <a:stretch>
                      <a:fillRect/>
                    </a:stretch>
                  </pic:blipFill>
                  <pic:spPr bwMode="auto">
                    <a:xfrm>
                      <a:off x="0" y="0"/>
                      <a:ext cx="1733550" cy="1661795"/>
                    </a:xfrm>
                    <a:prstGeom prst="rect">
                      <a:avLst/>
                    </a:prstGeom>
                    <a:noFill/>
                    <a:ln w="9525">
                      <a:noFill/>
                      <a:miter lim="800000"/>
                      <a:headEnd/>
                      <a:tailEnd/>
                    </a:ln>
                  </pic:spPr>
                </pic:pic>
              </a:graphicData>
            </a:graphic>
          </wp:inline>
        </w:drawing>
      </w:r>
    </w:p>
    <w:p w:rsidR="00F93742" w:rsidRPr="00E130F3" w:rsidRDefault="00F93742" w:rsidP="00FA7622">
      <w:pPr>
        <w:pStyle w:val="Titulek"/>
      </w:pPr>
      <w:bookmarkStart w:id="263" w:name="_Ref288117871"/>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8</w:t>
      </w:r>
      <w:r w:rsidR="00C4069F" w:rsidRPr="00E130F3">
        <w:fldChar w:fldCharType="end"/>
      </w:r>
      <w:bookmarkEnd w:id="263"/>
      <w:r w:rsidRPr="00E130F3">
        <w:t xml:space="preserve"> Ukázka kontingenční tabulky.</w:t>
      </w:r>
    </w:p>
    <w:p w:rsidR="00F93742" w:rsidRPr="00E130F3" w:rsidRDefault="00F93742" w:rsidP="00FA7622">
      <w:r w:rsidRPr="00E130F3">
        <w:t xml:space="preserve">Hodnota </w:t>
      </w:r>
      <w:r w:rsidRPr="00E130F3">
        <w:rPr>
          <w:i/>
          <w:iCs/>
        </w:rPr>
        <w:t>y</w:t>
      </w:r>
      <w:r w:rsidRPr="00E130F3">
        <w:rPr>
          <w:i/>
          <w:iCs/>
          <w:vertAlign w:val="subscript"/>
        </w:rPr>
        <w:t>ij</w:t>
      </w:r>
      <w:r w:rsidRPr="00E130F3">
        <w:t xml:space="preserve"> v tabulce o rozměrech </w:t>
      </w:r>
      <w:r w:rsidRPr="00E130F3">
        <w:rPr>
          <w:i/>
          <w:iCs/>
        </w:rPr>
        <w:t>n x p</w:t>
      </w:r>
      <w:r w:rsidRPr="00E130F3">
        <w:t xml:space="preserve"> označuje počet pozorování neboli frekvenci, které současně náleží do </w:t>
      </w:r>
      <w:r w:rsidRPr="00E130F3">
        <w:rPr>
          <w:i/>
          <w:iCs/>
        </w:rPr>
        <w:t>i</w:t>
      </w:r>
      <w:r w:rsidRPr="00E130F3">
        <w:t xml:space="preserve">-té řádkové kategorie a </w:t>
      </w:r>
      <w:r w:rsidRPr="00E130F3">
        <w:rPr>
          <w:i/>
          <w:iCs/>
        </w:rPr>
        <w:t>j</w:t>
      </w:r>
      <w:r w:rsidRPr="00E130F3">
        <w:t xml:space="preserve">-té sloupcové kategorie </w:t>
      </w:r>
      <w:proofErr w:type="gramStart"/>
      <w:r w:rsidRPr="00E130F3">
        <w:t xml:space="preserve">pro </w:t>
      </w:r>
      <w:r w:rsidRPr="00E130F3">
        <w:rPr>
          <w:i/>
          <w:iCs/>
        </w:rPr>
        <w:t>i = 1, ..., n</w:t>
      </w:r>
      <w:r w:rsidRPr="00E130F3">
        <w:t xml:space="preserve"> a </w:t>
      </w:r>
      <w:r w:rsidRPr="00E130F3">
        <w:rPr>
          <w:i/>
          <w:iCs/>
        </w:rPr>
        <w:t>j = 1, ..., p</w:t>
      </w:r>
      <w:r w:rsidRPr="00E130F3">
        <w:t xml:space="preserve"> (</w:t>
      </w:r>
      <w:r w:rsidR="00C4069F" w:rsidRPr="00E130F3">
        <w:fldChar w:fldCharType="begin"/>
      </w:r>
      <w:r w:rsidR="002E0F8F" w:rsidRPr="00E130F3">
        <w:instrText xml:space="preserve"> REF _Ref288117871 \h </w:instrText>
      </w:r>
      <w:r w:rsidR="00C4069F" w:rsidRPr="00E130F3">
        <w:fldChar w:fldCharType="separate"/>
      </w:r>
      <w:r w:rsidR="008176CC" w:rsidRPr="00E130F3">
        <w:t>Obrázek</w:t>
      </w:r>
      <w:proofErr w:type="gramEnd"/>
      <w:r w:rsidR="008176CC" w:rsidRPr="00E130F3">
        <w:t xml:space="preserve"> </w:t>
      </w:r>
      <w:r w:rsidR="008176CC" w:rsidRPr="00E130F3">
        <w:rPr>
          <w:noProof/>
        </w:rPr>
        <w:t>6</w:t>
      </w:r>
      <w:r w:rsidR="008176CC" w:rsidRPr="00E130F3">
        <w:t>.</w:t>
      </w:r>
      <w:r w:rsidR="008176CC" w:rsidRPr="00E130F3">
        <w:rPr>
          <w:noProof/>
        </w:rPr>
        <w:t>8</w:t>
      </w:r>
      <w:r w:rsidR="00C4069F" w:rsidRPr="00E130F3">
        <w:fldChar w:fldCharType="end"/>
      </w:r>
      <w:r w:rsidRPr="00E130F3">
        <w:t>).</w:t>
      </w:r>
    </w:p>
    <w:p w:rsidR="00F93742" w:rsidRPr="00E130F3" w:rsidRDefault="00F93742" w:rsidP="00FA7622">
      <w:r w:rsidRPr="00E130F3">
        <w:t xml:space="preserve">Základní myšlenkou korespondenční analýzy je odvodit tzv. indexy, tj. ordinační osy, které budou kvantifikovat vztahy mezi řádkovými a sloupcovými kategoriemi. Z těchto indexů je pak možné odvodit, která sloupcová kategorie má větší či menší váhu v daném řádku a naopak. </w:t>
      </w:r>
    </w:p>
    <w:p w:rsidR="00F93742" w:rsidRPr="00E130F3" w:rsidRDefault="00F93742" w:rsidP="00FA7622">
      <w:r w:rsidRPr="00E130F3">
        <w:t>Korespondenční analýza se také vztahuje k otázce snížení dimezionality dat podobně jako např. analýza hlavních komponent a ke snaze o rozklad frekvenční tabulky na faktory. Hledá vlastně podprostor, který zachová největší část tzv. inerce. Celková inerce tabulky je definována jako celková χ</w:t>
      </w:r>
      <w:r w:rsidRPr="00E130F3">
        <w:rPr>
          <w:vertAlign w:val="superscript"/>
        </w:rPr>
        <w:t>2</w:t>
      </w:r>
      <w:r w:rsidRPr="00E130F3">
        <w:t xml:space="preserve"> statistika frekvenční tabulky podělena celkovým součtem pozorování v tabulce. Korespondenční analýza rozkládá celkovou inerci na sadu vlastních hodnot, resp. na ortogonální faktory.</w:t>
      </w:r>
    </w:p>
    <w:p w:rsidR="00F93742" w:rsidRPr="00E130F3" w:rsidRDefault="00F93742" w:rsidP="00FA7622">
      <w:r w:rsidRPr="00E130F3">
        <w:t>Podobně jako u dalších ordinačních metod se i v případě korespondenční analýzy snažíme získat ordinační osy v klesajícím stupni důležitosti tak, aby se hlavní informace obsažená v tabulce dala shrnout do podprostoru s co možná nejmenším počtem dimenzí. První osa prochází směrem maximální inerce shluku řádkových (resp. sloupcových) bodů v prostoru sloupcových (resp. řádkových) kategorií. Druhá osa je ze všech kolmých směrů na první osu taková, která prochází směrem maximální inerce shluků bodů, atd.</w:t>
      </w:r>
      <w:r w:rsidR="002E0F8F" w:rsidRPr="00E130F3">
        <w:t xml:space="preserve"> </w:t>
      </w:r>
      <w:r w:rsidRPr="00E130F3">
        <w:t>Počet ordinačních os, a tedy vlastních vektorů a vlastních hodnot je minimum z počtu řádků a počtu sloupců snížený o jednu.</w:t>
      </w:r>
    </w:p>
    <w:p w:rsidR="002E0F8F" w:rsidRPr="00E130F3" w:rsidRDefault="00F93742" w:rsidP="00FA7622">
      <w:r w:rsidRPr="00E130F3">
        <w:t xml:space="preserve">Většinu celkové inerce původní tabulky vysvětluje zpravidla několik málo prvních os. Proto většinou postačuje znázornit výsledek do prostoru prvních dvou nebo tří ordinačních os. Je ovšem možné určit přesněji, kolik ordinačních os je rozumné interpretovat. Můžeme rozhodnout dvěma způsoby. </w:t>
      </w:r>
    </w:p>
    <w:p w:rsidR="002E0F8F" w:rsidRPr="00E130F3" w:rsidRDefault="00F93742" w:rsidP="002E0F8F">
      <w:pPr>
        <w:pStyle w:val="Odstavecseseznamem"/>
        <w:numPr>
          <w:ilvl w:val="0"/>
          <w:numId w:val="78"/>
        </w:numPr>
      </w:pPr>
      <w:r w:rsidRPr="00E130F3">
        <w:t>Zvolíme hraniční hodnotu (např. 80</w:t>
      </w:r>
      <w:r w:rsidR="00E56798" w:rsidRPr="00E130F3">
        <w:t xml:space="preserve"> </w:t>
      </w:r>
      <w:r w:rsidRPr="00E130F3">
        <w:t xml:space="preserve">%) a zjistíme, kolik os má sumární inerci větší než námi zvolená hraniční hodnota. </w:t>
      </w:r>
    </w:p>
    <w:p w:rsidR="00F93742" w:rsidRPr="00E130F3" w:rsidRDefault="00F93742" w:rsidP="002E0F8F">
      <w:pPr>
        <w:pStyle w:val="Odstavecseseznamem"/>
        <w:numPr>
          <w:ilvl w:val="0"/>
          <w:numId w:val="78"/>
        </w:numPr>
      </w:pPr>
      <w:r w:rsidRPr="00E130F3">
        <w:t>Inte</w:t>
      </w:r>
      <w:r w:rsidR="002636E5">
        <w:t>r</w:t>
      </w:r>
      <w:r w:rsidRPr="00E130F3">
        <w:t>pretujeme ordinační osy, jejichž vlastní hodnota je nadprůměrná, tj. větší než průměr všech vlastních hodnot.</w:t>
      </w:r>
    </w:p>
    <w:p w:rsidR="00F93742" w:rsidRPr="00E130F3" w:rsidRDefault="00F93742" w:rsidP="00FA7622">
      <w:r w:rsidRPr="00E130F3">
        <w:lastRenderedPageBreak/>
        <w:t>Algoritmus korespondenční analýzy je jednoduchý, podobně jako u PCA jde o vlastní analýzu, a tedy o hledání vlastních hodnot a vlastních vektorů matice. Na rozdíl od PCA, kde vlastní hodnoty představují vysvětlený rozptyl příslušnou komponentou, v případě CA vlastní hodnoty extrahují inerci, nebo</w:t>
      </w:r>
      <w:r w:rsidR="002E0F8F" w:rsidRPr="00E130F3">
        <w:t>li</w:t>
      </w:r>
      <w:r w:rsidRPr="00E130F3">
        <w:t xml:space="preserve"> vztah mezi sloupcovými a řádkovými kategoriemi. Rozdílem oproti PCA je, že k získání vlastních čísel datové matice se používá rozklad na singulární hodnoty.</w:t>
      </w:r>
      <w:r w:rsidR="00F4343E" w:rsidRPr="00E130F3">
        <w:t xml:space="preserve"> </w:t>
      </w:r>
      <w:r w:rsidRPr="00E130F3">
        <w:t>Výpočtu vlastních hodnot a vlastních vektorů předchází několik kroků.</w:t>
      </w:r>
    </w:p>
    <w:p w:rsidR="00F93742" w:rsidRPr="00E130F3" w:rsidRDefault="00F93742" w:rsidP="00FA7622">
      <w:pPr>
        <w:rPr>
          <w:lang w:eastAsia="de-DE"/>
        </w:rPr>
      </w:pPr>
      <w:r w:rsidRPr="00E130F3">
        <w:rPr>
          <w:lang w:eastAsia="de-DE"/>
        </w:rPr>
        <w:t>Nejdříve je původní datová matice převedena na příspěvek standardizovaných reziduií, které získáme podle vzorce</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6038A8" w:rsidRPr="00E130F3" w:rsidRDefault="00F93742">
            <w:pPr>
              <w:jc w:val="center"/>
              <w:rPr>
                <w:rFonts w:ascii="Calibri" w:hAnsi="Calibri" w:cs="Calibri"/>
                <w:color w:val="000000"/>
                <w:sz w:val="22"/>
                <w:szCs w:val="22"/>
              </w:rPr>
            </w:pPr>
            <w:r w:rsidRPr="00E130F3">
              <w:rPr>
                <w:rFonts w:ascii="Calibri" w:hAnsi="Calibri" w:cs="Calibri"/>
                <w:color w:val="000000"/>
                <w:position w:val="-12"/>
                <w:sz w:val="22"/>
                <w:szCs w:val="22"/>
              </w:rPr>
              <w:object w:dxaOrig="2240" w:dyaOrig="380">
                <v:shape id="_x0000_i1193" type="#_x0000_t75" style="width:112.1pt;height:19pt" o:ole="">
                  <v:imagedata r:id="rId375" o:title=""/>
                </v:shape>
                <o:OLEObject Type="Embed" ProgID="Equation.3" ShapeID="_x0000_i1193" DrawAspect="Content" ObjectID="_1375086626" r:id="rId376"/>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rPr>
                <w:rFonts w:ascii="Calibri" w:hAnsi="Calibri" w:cs="Calibri"/>
                <w:color w:val="000000"/>
                <w:szCs w:val="22"/>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w:t>
            </w:r>
            <w:r w:rsidR="00C4069F" w:rsidRPr="00E130F3">
              <w:fldChar w:fldCharType="end"/>
            </w:r>
            <w:r w:rsidRPr="00E130F3">
              <w:t>)</w:t>
            </w:r>
          </w:p>
        </w:tc>
      </w:tr>
    </w:tbl>
    <w:p w:rsidR="00F4343E" w:rsidRPr="00E130F3" w:rsidRDefault="00F4343E" w:rsidP="00F4343E">
      <w:pPr>
        <w:pStyle w:val="p1a"/>
        <w:ind w:firstLine="426"/>
        <w:rPr>
          <w:szCs w:val="20"/>
          <w:lang w:val="cs-CZ"/>
        </w:rPr>
      </w:pPr>
      <w:r w:rsidRPr="00E130F3">
        <w:rPr>
          <w:szCs w:val="20"/>
          <w:lang w:val="cs-CZ"/>
        </w:rPr>
        <w:t xml:space="preserve">kde matice </w:t>
      </w:r>
      <w:r w:rsidRPr="00E130F3">
        <w:rPr>
          <w:b/>
          <w:szCs w:val="20"/>
          <w:lang w:val="cs-CZ"/>
        </w:rPr>
        <w:t>P</w:t>
      </w:r>
      <w:r w:rsidRPr="00E130F3">
        <w:rPr>
          <w:szCs w:val="20"/>
          <w:lang w:val="cs-CZ"/>
        </w:rPr>
        <w:t xml:space="preserve"> a </w:t>
      </w:r>
      <w:r w:rsidRPr="00E130F3">
        <w:rPr>
          <w:b/>
          <w:szCs w:val="20"/>
          <w:lang w:val="cs-CZ"/>
        </w:rPr>
        <w:t>rc</w:t>
      </w:r>
      <w:r w:rsidRPr="00E130F3">
        <w:rPr>
          <w:szCs w:val="20"/>
          <w:lang w:val="cs-CZ"/>
        </w:rPr>
        <w:t xml:space="preserve"> pocházejí z původní datové matice. Původní datová matice rozměru </w:t>
      </w:r>
      <w:r w:rsidR="00331A8F" w:rsidRPr="00E130F3">
        <w:rPr>
          <w:i/>
          <w:szCs w:val="20"/>
          <w:lang w:val="cs-CZ"/>
        </w:rPr>
        <w:t>n x p</w:t>
      </w:r>
      <w:r w:rsidRPr="00E130F3">
        <w:rPr>
          <w:szCs w:val="20"/>
          <w:lang w:val="cs-CZ"/>
        </w:rPr>
        <w:t xml:space="preserve"> </w:t>
      </w:r>
      <w:r w:rsidR="00E736C2" w:rsidRPr="00E130F3">
        <w:rPr>
          <w:szCs w:val="20"/>
          <w:lang w:val="cs-CZ"/>
        </w:rPr>
        <w:t>(</w:t>
      </w:r>
      <w:r w:rsidR="00C4069F" w:rsidRPr="00E130F3">
        <w:rPr>
          <w:szCs w:val="20"/>
          <w:lang w:val="cs-CZ"/>
        </w:rPr>
        <w:fldChar w:fldCharType="begin"/>
      </w:r>
      <w:r w:rsidR="00E736C2" w:rsidRPr="00E130F3">
        <w:rPr>
          <w:szCs w:val="20"/>
          <w:lang w:val="cs-CZ"/>
        </w:rPr>
        <w:instrText xml:space="preserve"> REF _Ref288110305 \h </w:instrText>
      </w:r>
      <w:r w:rsidR="00C4069F" w:rsidRPr="00E130F3">
        <w:rPr>
          <w:szCs w:val="20"/>
          <w:lang w:val="cs-CZ"/>
        </w:rPr>
      </w:r>
      <w:r w:rsidR="00C4069F" w:rsidRPr="00E130F3">
        <w:rPr>
          <w:szCs w:val="20"/>
          <w:lang w:val="cs-CZ"/>
        </w:rPr>
        <w:fldChar w:fldCharType="separate"/>
      </w:r>
      <w:r w:rsidR="008176CC" w:rsidRPr="00E130F3">
        <w:rPr>
          <w:lang w:val="cs-CZ"/>
        </w:rPr>
        <w:t xml:space="preserve">Obrázek </w:t>
      </w:r>
      <w:r w:rsidR="008176CC" w:rsidRPr="00E130F3">
        <w:rPr>
          <w:noProof/>
          <w:lang w:val="cs-CZ"/>
        </w:rPr>
        <w:t>10</w:t>
      </w:r>
      <w:r w:rsidR="008176CC" w:rsidRPr="00E130F3">
        <w:rPr>
          <w:lang w:val="cs-CZ"/>
        </w:rPr>
        <w:t>.</w:t>
      </w:r>
      <w:r w:rsidR="008176CC" w:rsidRPr="00E130F3">
        <w:rPr>
          <w:noProof/>
          <w:lang w:val="cs-CZ"/>
        </w:rPr>
        <w:t>1</w:t>
      </w:r>
      <w:r w:rsidR="00C4069F" w:rsidRPr="00E130F3">
        <w:rPr>
          <w:szCs w:val="20"/>
          <w:lang w:val="cs-CZ"/>
        </w:rPr>
        <w:fldChar w:fldCharType="end"/>
      </w:r>
      <w:r w:rsidR="00E736C2" w:rsidRPr="00E130F3">
        <w:rPr>
          <w:szCs w:val="20"/>
          <w:lang w:val="cs-CZ"/>
        </w:rPr>
        <w:t>)</w:t>
      </w:r>
      <w:r w:rsidRPr="00E130F3">
        <w:rPr>
          <w:szCs w:val="20"/>
          <w:lang w:val="cs-CZ"/>
        </w:rPr>
        <w:t>, j</w:t>
      </w:r>
      <w:r w:rsidR="002065ED" w:rsidRPr="00E130F3">
        <w:rPr>
          <w:szCs w:val="20"/>
          <w:lang w:val="cs-CZ"/>
        </w:rPr>
        <w:t>e</w:t>
      </w:r>
      <w:r w:rsidRPr="00E130F3">
        <w:rPr>
          <w:szCs w:val="20"/>
          <w:lang w:val="cs-CZ"/>
        </w:rPr>
        <w:t xml:space="preserve"> následně převedena </w:t>
      </w:r>
      <w:r w:rsidR="00E92BE8" w:rsidRPr="00E130F3">
        <w:rPr>
          <w:szCs w:val="20"/>
          <w:lang w:val="cs-CZ"/>
        </w:rPr>
        <w:t xml:space="preserve">na </w:t>
      </w:r>
      <w:r w:rsidR="00E736C2" w:rsidRPr="00E130F3">
        <w:rPr>
          <w:szCs w:val="20"/>
          <w:lang w:val="cs-CZ"/>
        </w:rPr>
        <w:t>matici relativních hodnot</w:t>
      </w:r>
      <w:r w:rsidRPr="00E130F3">
        <w:rPr>
          <w:szCs w:val="20"/>
          <w:lang w:val="cs-CZ"/>
        </w:rPr>
        <w:t xml:space="preserve">, kde </w:t>
      </w:r>
      <w:r w:rsidR="00EC58C2" w:rsidRPr="00E130F3">
        <w:rPr>
          <w:position w:val="-28"/>
          <w:szCs w:val="20"/>
          <w:lang w:val="cs-CZ"/>
        </w:rPr>
        <w:object w:dxaOrig="880" w:dyaOrig="700">
          <v:shape id="_x0000_i1194" type="#_x0000_t75" style="width:44.15pt;height:35.3pt" o:ole="">
            <v:imagedata r:id="rId377" o:title=""/>
          </v:shape>
          <o:OLEObject Type="Embed" ProgID="Equation.3" ShapeID="_x0000_i1194" DrawAspect="Content" ObjectID="_1375086627" r:id="rId378"/>
        </w:object>
      </w:r>
      <w:r w:rsidRPr="00E130F3">
        <w:rPr>
          <w:szCs w:val="20"/>
          <w:lang w:val="cs-CZ"/>
        </w:rPr>
        <w:t xml:space="preserve">, </w:t>
      </w:r>
      <w:r w:rsidR="00EC58C2" w:rsidRPr="00E130F3">
        <w:rPr>
          <w:position w:val="-28"/>
          <w:szCs w:val="20"/>
          <w:lang w:val="cs-CZ"/>
        </w:rPr>
        <w:object w:dxaOrig="800" w:dyaOrig="660">
          <v:shape id="_x0000_i1195" type="#_x0000_t75" style="width:39.4pt;height:33.3pt" o:ole="">
            <v:imagedata r:id="rId379" o:title=""/>
          </v:shape>
          <o:OLEObject Type="Embed" ProgID="Equation.3" ShapeID="_x0000_i1195" DrawAspect="Content" ObjectID="_1375086628" r:id="rId380"/>
        </w:object>
      </w:r>
      <w:r w:rsidRPr="00E130F3">
        <w:rPr>
          <w:szCs w:val="20"/>
          <w:lang w:val="cs-CZ"/>
        </w:rPr>
        <w:t xml:space="preserve"> a </w:t>
      </w:r>
      <w:r w:rsidR="00EC58C2" w:rsidRPr="00E130F3">
        <w:rPr>
          <w:position w:val="-28"/>
          <w:szCs w:val="20"/>
          <w:lang w:val="cs-CZ"/>
        </w:rPr>
        <w:object w:dxaOrig="840" w:dyaOrig="660">
          <v:shape id="_x0000_i1196" type="#_x0000_t75" style="width:42.1pt;height:33.3pt" o:ole="">
            <v:imagedata r:id="rId381" o:title=""/>
          </v:shape>
          <o:OLEObject Type="Embed" ProgID="Equation.3" ShapeID="_x0000_i1196" DrawAspect="Content" ObjectID="_1375086629" r:id="rId382"/>
        </w:object>
      </w:r>
      <w:r w:rsidRPr="00E130F3">
        <w:rPr>
          <w:szCs w:val="20"/>
          <w:lang w:val="cs-CZ"/>
        </w:rPr>
        <w:t>.</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6038A8" w:rsidRPr="00E130F3" w:rsidRDefault="00F93742">
            <w:pPr>
              <w:jc w:val="center"/>
              <w:rPr>
                <w:rFonts w:ascii="Calibri" w:hAnsi="Calibri" w:cs="Calibri"/>
                <w:color w:val="000000"/>
                <w:sz w:val="22"/>
                <w:szCs w:val="22"/>
              </w:rPr>
            </w:pPr>
            <w:r w:rsidRPr="00E130F3">
              <w:rPr>
                <w:rFonts w:ascii="Calibri" w:hAnsi="Calibri" w:cs="Calibri"/>
                <w:color w:val="000000"/>
                <w:position w:val="-86"/>
                <w:sz w:val="22"/>
                <w:szCs w:val="22"/>
              </w:rPr>
              <w:object w:dxaOrig="3800" w:dyaOrig="1840">
                <v:shape id="_x0000_i1197" type="#_x0000_t75" style="width:230.95pt;height:109.35pt" o:ole="">
                  <v:imagedata r:id="rId383" o:title=""/>
                </v:shape>
                <o:OLEObject Type="Embed" ProgID="Equation.3" ShapeID="_x0000_i1197" DrawAspect="Content" ObjectID="_1375086630" r:id="rId384"/>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pPr>
            <w:bookmarkStart w:id="264" w:name="_Ref288233993"/>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w:t>
            </w:r>
            <w:r w:rsidR="00C4069F" w:rsidRPr="00E130F3">
              <w:fldChar w:fldCharType="end"/>
            </w:r>
            <w:r w:rsidRPr="00E130F3">
              <w:t>)</w:t>
            </w:r>
            <w:bookmarkEnd w:id="264"/>
          </w:p>
          <w:p w:rsidR="00F93742" w:rsidRPr="00E130F3" w:rsidRDefault="00F93742" w:rsidP="00FA7622">
            <w:pPr>
              <w:jc w:val="left"/>
              <w:rPr>
                <w:rFonts w:ascii="Calibri" w:hAnsi="Calibri" w:cs="Calibri"/>
                <w:color w:val="000000"/>
                <w:sz w:val="22"/>
                <w:szCs w:val="22"/>
              </w:rPr>
            </w:pPr>
          </w:p>
        </w:tc>
      </w:tr>
    </w:tbl>
    <w:p w:rsidR="00F93742" w:rsidRPr="00E130F3" w:rsidRDefault="00F93742" w:rsidP="00FA7622">
      <w:pPr>
        <w:rPr>
          <w:lang w:eastAsia="de-DE"/>
        </w:rPr>
      </w:pPr>
    </w:p>
    <w:p w:rsidR="00F93742" w:rsidRPr="00E130F3" w:rsidRDefault="00F93742" w:rsidP="00FA7622">
      <w:pPr>
        <w:rPr>
          <w:lang w:eastAsia="de-DE"/>
        </w:rPr>
      </w:pPr>
      <w:r w:rsidRPr="00E130F3">
        <w:rPr>
          <w:lang w:eastAsia="de-DE"/>
        </w:rPr>
        <w:t xml:space="preserve">dále matice </w:t>
      </w:r>
      <w:r w:rsidRPr="00E130F3">
        <w:rPr>
          <w:b/>
          <w:lang w:eastAsia="de-DE"/>
        </w:rPr>
        <w:t>D</w:t>
      </w:r>
      <w:r w:rsidRPr="00E130F3">
        <w:rPr>
          <w:b/>
          <w:vertAlign w:val="subscript"/>
          <w:lang w:eastAsia="de-DE"/>
        </w:rPr>
        <w:t>r</w:t>
      </w:r>
      <w:r w:rsidRPr="00E130F3">
        <w:rPr>
          <w:lang w:eastAsia="de-DE"/>
        </w:rPr>
        <w:t xml:space="preserve"> a </w:t>
      </w:r>
      <w:r w:rsidRPr="00E130F3">
        <w:rPr>
          <w:b/>
          <w:lang w:eastAsia="de-DE"/>
        </w:rPr>
        <w:t>D</w:t>
      </w:r>
      <w:r w:rsidRPr="00E130F3">
        <w:rPr>
          <w:b/>
          <w:vertAlign w:val="subscript"/>
          <w:lang w:eastAsia="de-DE"/>
        </w:rPr>
        <w:t>c</w:t>
      </w:r>
      <w:r w:rsidRPr="00E130F3">
        <w:rPr>
          <w:lang w:eastAsia="de-DE"/>
        </w:rPr>
        <w:t xml:space="preserve"> jsou diagonální matice, které mají na diagonále prvky vektoru r a c. Tedy prvky matice </w:t>
      </w:r>
      <w:r w:rsidRPr="00E130F3">
        <w:rPr>
          <w:b/>
          <w:lang w:eastAsia="de-DE"/>
        </w:rPr>
        <w:t>Z</w:t>
      </w:r>
      <w:r w:rsidRPr="00E130F3">
        <w:rPr>
          <w:lang w:eastAsia="de-DE"/>
        </w:rPr>
        <w:t> nabývají hodnot podle vzorce</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F93742" w:rsidRPr="00E130F3" w:rsidRDefault="00560EA5" w:rsidP="00E92BE8">
            <w:pPr>
              <w:jc w:val="center"/>
              <w:rPr>
                <w:rFonts w:ascii="Calibri" w:hAnsi="Calibri" w:cs="Calibri"/>
                <w:color w:val="000000"/>
                <w:sz w:val="22"/>
                <w:szCs w:val="22"/>
              </w:rPr>
            </w:pPr>
            <w:r w:rsidRPr="00E130F3">
              <w:rPr>
                <w:rFonts w:ascii="Calibri" w:hAnsi="Calibri" w:cs="Calibri"/>
                <w:color w:val="000000"/>
                <w:position w:val="-36"/>
                <w:sz w:val="22"/>
                <w:szCs w:val="22"/>
              </w:rPr>
              <w:object w:dxaOrig="1420" w:dyaOrig="780">
                <v:shape id="_x0000_i1198" type="#_x0000_t75" style="width:71.3pt;height:39.4pt" o:ole="">
                  <v:imagedata r:id="rId385" o:title=""/>
                </v:shape>
                <o:OLEObject Type="Embed" ProgID="Equation.3" ShapeID="_x0000_i1198" DrawAspect="Content" ObjectID="_1375086631" r:id="rId386"/>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rPr>
                <w:rFonts w:ascii="Calibri" w:hAnsi="Calibri" w:cs="Calibri"/>
                <w:color w:val="000000"/>
                <w:szCs w:val="22"/>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5</w:t>
            </w:r>
            <w:r w:rsidR="00C4069F" w:rsidRPr="00E130F3">
              <w:fldChar w:fldCharType="end"/>
            </w:r>
            <w:r w:rsidRPr="00E130F3">
              <w:t>)</w:t>
            </w:r>
          </w:p>
        </w:tc>
      </w:tr>
    </w:tbl>
    <w:p w:rsidR="00F93742" w:rsidRPr="00E130F3" w:rsidRDefault="00F93742" w:rsidP="00FA7622">
      <w:pPr>
        <w:rPr>
          <w:lang w:eastAsia="de-DE"/>
        </w:rPr>
      </w:pPr>
      <w:r w:rsidRPr="00E130F3">
        <w:rPr>
          <w:lang w:eastAsia="de-DE"/>
        </w:rPr>
        <w:t>Rozklad matice Z na singulární hodnoty je následující</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6038A8" w:rsidRPr="00E130F3" w:rsidRDefault="00F93742">
            <w:pPr>
              <w:jc w:val="center"/>
              <w:rPr>
                <w:rFonts w:ascii="Calibri" w:hAnsi="Calibri" w:cs="Calibri"/>
                <w:color w:val="000000"/>
                <w:sz w:val="22"/>
                <w:szCs w:val="22"/>
              </w:rPr>
            </w:pPr>
            <w:r w:rsidRPr="00E130F3">
              <w:rPr>
                <w:rFonts w:ascii="Calibri" w:hAnsi="Calibri" w:cs="Calibri"/>
                <w:color w:val="000000"/>
                <w:position w:val="-6"/>
                <w:sz w:val="22"/>
                <w:szCs w:val="22"/>
              </w:rPr>
              <w:object w:dxaOrig="980" w:dyaOrig="279">
                <v:shape id="_x0000_i1199" type="#_x0000_t75" style="width:48.9pt;height:14.25pt" o:ole="">
                  <v:imagedata r:id="rId387" o:title=""/>
                </v:shape>
                <o:OLEObject Type="Embed" ProgID="Equation.3" ShapeID="_x0000_i1199" DrawAspect="Content" ObjectID="_1375086632" r:id="rId388"/>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rPr>
                <w:rFonts w:ascii="Calibri" w:hAnsi="Calibri" w:cs="Calibri"/>
                <w:color w:val="000000"/>
                <w:szCs w:val="22"/>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6</w:t>
            </w:r>
            <w:r w:rsidR="00C4069F" w:rsidRPr="00E130F3">
              <w:fldChar w:fldCharType="end"/>
            </w:r>
            <w:r w:rsidRPr="00E130F3">
              <w:t>)</w:t>
            </w:r>
          </w:p>
        </w:tc>
      </w:tr>
    </w:tbl>
    <w:p w:rsidR="00F93742" w:rsidRPr="00E130F3" w:rsidRDefault="002065ED" w:rsidP="00FA7622">
      <w:pPr>
        <w:rPr>
          <w:lang w:eastAsia="de-DE"/>
        </w:rPr>
      </w:pPr>
      <w:r w:rsidRPr="00E130F3">
        <w:rPr>
          <w:lang w:eastAsia="de-DE"/>
        </w:rPr>
        <w:t>k</w:t>
      </w:r>
      <w:r w:rsidR="00F93742" w:rsidRPr="00E130F3">
        <w:rPr>
          <w:lang w:eastAsia="de-DE"/>
        </w:rPr>
        <w:t xml:space="preserve">de matice </w:t>
      </w:r>
      <w:r w:rsidR="00F93742" w:rsidRPr="00E130F3">
        <w:rPr>
          <w:b/>
          <w:lang w:eastAsia="de-DE"/>
        </w:rPr>
        <w:t>U</w:t>
      </w:r>
      <w:r w:rsidR="00F93742" w:rsidRPr="00E130F3">
        <w:rPr>
          <w:lang w:eastAsia="de-DE"/>
        </w:rPr>
        <w:t xml:space="preserve"> </w:t>
      </w:r>
      <w:proofErr w:type="gramStart"/>
      <w:r w:rsidR="00F93742" w:rsidRPr="00E130F3">
        <w:rPr>
          <w:lang w:eastAsia="de-DE"/>
        </w:rPr>
        <w:t>je</w:t>
      </w:r>
      <w:proofErr w:type="gramEnd"/>
      <w:r w:rsidR="00F93742" w:rsidRPr="00E130F3">
        <w:rPr>
          <w:lang w:eastAsia="de-DE"/>
        </w:rPr>
        <w:t xml:space="preserve"> typu </w:t>
      </w:r>
      <w:r w:rsidR="00331A8F" w:rsidRPr="00E130F3">
        <w:rPr>
          <w:i/>
          <w:lang w:eastAsia="de-DE"/>
        </w:rPr>
        <w:t>r x k</w:t>
      </w:r>
      <w:r w:rsidR="00F93742" w:rsidRPr="00E130F3">
        <w:rPr>
          <w:lang w:eastAsia="de-DE"/>
        </w:rPr>
        <w:t xml:space="preserve"> a její sloupce jsou tvořeny levými zobecněnými singulárními vektory. Matice </w:t>
      </w:r>
      <w:r w:rsidR="00F93742" w:rsidRPr="00E130F3">
        <w:rPr>
          <w:b/>
          <w:lang w:eastAsia="de-DE"/>
        </w:rPr>
        <w:t>V</w:t>
      </w:r>
      <w:r w:rsidR="00F93742" w:rsidRPr="00E130F3">
        <w:rPr>
          <w:lang w:eastAsia="de-DE"/>
        </w:rPr>
        <w:t xml:space="preserve"> je typu </w:t>
      </w:r>
      <w:r w:rsidR="00331A8F" w:rsidRPr="00E130F3">
        <w:rPr>
          <w:i/>
          <w:lang w:eastAsia="de-DE"/>
        </w:rPr>
        <w:t>s x k</w:t>
      </w:r>
      <w:r w:rsidRPr="00E130F3">
        <w:rPr>
          <w:lang w:eastAsia="de-DE"/>
        </w:rPr>
        <w:t xml:space="preserve"> a </w:t>
      </w:r>
      <w:r w:rsidR="00F93742" w:rsidRPr="00E130F3">
        <w:rPr>
          <w:lang w:eastAsia="de-DE"/>
        </w:rPr>
        <w:t xml:space="preserve">je složena ze sloupců tvořených z pravých zobecněných singulárních vektorů. Matice </w:t>
      </w:r>
      <w:r w:rsidR="00F93742" w:rsidRPr="00E130F3">
        <w:rPr>
          <w:b/>
          <w:lang w:eastAsia="de-DE"/>
        </w:rPr>
        <w:t>Г</w:t>
      </w:r>
      <w:r w:rsidR="00F93742" w:rsidRPr="00E130F3">
        <w:rPr>
          <w:lang w:eastAsia="de-DE"/>
        </w:rPr>
        <w:t xml:space="preserve"> je typu </w:t>
      </w:r>
      <w:r w:rsidR="00331A8F" w:rsidRPr="00E130F3">
        <w:rPr>
          <w:i/>
          <w:lang w:eastAsia="de-DE"/>
        </w:rPr>
        <w:t>k x k</w:t>
      </w:r>
      <w:r w:rsidR="00F93742" w:rsidRPr="00E130F3">
        <w:rPr>
          <w:lang w:eastAsia="de-DE"/>
        </w:rPr>
        <w:t xml:space="preserve"> a její diagonála je tvořena singulárními hodnotami (rozklad matice </w:t>
      </w:r>
      <w:r w:rsidR="00F4343E" w:rsidRPr="00E130F3">
        <w:rPr>
          <w:lang w:eastAsia="de-DE"/>
        </w:rPr>
        <w:t>na singulární hodnoty viz</w:t>
      </w:r>
      <w:r w:rsidR="00560EA5" w:rsidRPr="00E130F3">
        <w:rPr>
          <w:lang w:eastAsia="de-DE"/>
        </w:rPr>
        <w:t xml:space="preserve"> Příloha: Základy maticové algebry</w:t>
      </w:r>
      <w:r w:rsidR="00F93742" w:rsidRPr="00E130F3">
        <w:rPr>
          <w:lang w:eastAsia="de-DE"/>
        </w:rPr>
        <w:t>).</w:t>
      </w:r>
    </w:p>
    <w:p w:rsidR="00F93742" w:rsidRPr="00E130F3" w:rsidRDefault="00F93742" w:rsidP="00FA7622">
      <w:pPr>
        <w:rPr>
          <w:lang w:eastAsia="de-DE"/>
        </w:rPr>
      </w:pPr>
      <w:r w:rsidRPr="00E130F3">
        <w:rPr>
          <w:lang w:eastAsia="de-DE"/>
        </w:rPr>
        <w:t xml:space="preserve">Vektory matice </w:t>
      </w:r>
      <w:r w:rsidRPr="00E130F3">
        <w:rPr>
          <w:b/>
          <w:lang w:eastAsia="de-DE"/>
        </w:rPr>
        <w:t>U</w:t>
      </w:r>
      <w:r w:rsidRPr="00E130F3">
        <w:rPr>
          <w:lang w:eastAsia="de-DE"/>
        </w:rPr>
        <w:t xml:space="preserve"> jsou rovny normalizovaným vlastním (charakteristickým) vektorům matice </w:t>
      </w:r>
      <w:r w:rsidRPr="00E130F3">
        <w:rPr>
          <w:b/>
          <w:lang w:eastAsia="de-DE"/>
        </w:rPr>
        <w:t>ZZ</w:t>
      </w:r>
      <w:r w:rsidRPr="00E130F3">
        <w:rPr>
          <w:vertAlign w:val="superscript"/>
          <w:lang w:eastAsia="de-DE"/>
        </w:rPr>
        <w:t>T</w:t>
      </w:r>
      <w:r w:rsidRPr="00E130F3">
        <w:rPr>
          <w:lang w:eastAsia="de-DE"/>
        </w:rPr>
        <w:t xml:space="preserve">, a vektory matice </w:t>
      </w:r>
      <w:r w:rsidRPr="00E130F3">
        <w:rPr>
          <w:b/>
          <w:lang w:eastAsia="de-DE"/>
        </w:rPr>
        <w:t>V</w:t>
      </w:r>
      <w:r w:rsidRPr="00E130F3">
        <w:rPr>
          <w:lang w:eastAsia="de-DE"/>
        </w:rPr>
        <w:t xml:space="preserve"> jsou rovny normalizovaným vektorům matice </w:t>
      </w:r>
      <w:r w:rsidRPr="00E130F3">
        <w:rPr>
          <w:b/>
          <w:lang w:eastAsia="de-DE"/>
        </w:rPr>
        <w:t>Z</w:t>
      </w:r>
      <w:r w:rsidRPr="00E130F3">
        <w:rPr>
          <w:vertAlign w:val="superscript"/>
          <w:lang w:eastAsia="de-DE"/>
        </w:rPr>
        <w:t>T</w:t>
      </w:r>
      <w:r w:rsidRPr="00E130F3">
        <w:rPr>
          <w:b/>
          <w:lang w:eastAsia="de-DE"/>
        </w:rPr>
        <w:t>Z</w:t>
      </w:r>
      <w:r w:rsidRPr="00E130F3">
        <w:rPr>
          <w:lang w:eastAsia="de-DE"/>
        </w:rPr>
        <w:t xml:space="preserve">. Singulární hodnoty matice </w:t>
      </w:r>
      <w:r w:rsidRPr="00E130F3">
        <w:rPr>
          <w:b/>
          <w:lang w:eastAsia="de-DE"/>
        </w:rPr>
        <w:t xml:space="preserve">Г </w:t>
      </w:r>
      <w:r w:rsidRPr="00E130F3">
        <w:rPr>
          <w:lang w:eastAsia="de-DE"/>
        </w:rPr>
        <w:t xml:space="preserve">jsou rovny odmocninám vlastních čísel matice </w:t>
      </w:r>
      <w:r w:rsidRPr="00E130F3">
        <w:rPr>
          <w:b/>
          <w:lang w:eastAsia="de-DE"/>
        </w:rPr>
        <w:t>ZZ</w:t>
      </w:r>
      <w:r w:rsidRPr="00E130F3">
        <w:rPr>
          <w:vertAlign w:val="superscript"/>
          <w:lang w:eastAsia="de-DE"/>
        </w:rPr>
        <w:t>T</w:t>
      </w:r>
      <w:r w:rsidRPr="00E130F3">
        <w:rPr>
          <w:b/>
          <w:vertAlign w:val="superscript"/>
          <w:lang w:eastAsia="de-DE"/>
        </w:rPr>
        <w:t xml:space="preserve"> </w:t>
      </w:r>
      <w:r w:rsidRPr="00E130F3">
        <w:rPr>
          <w:lang w:eastAsia="de-DE"/>
        </w:rPr>
        <w:t>tedy</w:t>
      </w:r>
      <w:r w:rsidRPr="00E130F3">
        <w:rPr>
          <w:b/>
          <w:lang w:eastAsia="de-DE"/>
        </w:rPr>
        <w:t xml:space="preserve"> Z</w:t>
      </w:r>
      <w:r w:rsidRPr="00E130F3">
        <w:rPr>
          <w:vertAlign w:val="superscript"/>
          <w:lang w:eastAsia="de-DE"/>
        </w:rPr>
        <w:t>T</w:t>
      </w:r>
      <w:r w:rsidRPr="00E130F3">
        <w:rPr>
          <w:b/>
          <w:lang w:eastAsia="de-DE"/>
        </w:rPr>
        <w:t>Z.</w:t>
      </w:r>
    </w:p>
    <w:p w:rsidR="00F93742" w:rsidRPr="00E130F3" w:rsidRDefault="00F93742" w:rsidP="00FA7622">
      <w:pPr>
        <w:rPr>
          <w:lang w:eastAsia="de-DE"/>
        </w:rPr>
      </w:pPr>
      <w:r w:rsidRPr="00E130F3">
        <w:rPr>
          <w:lang w:eastAsia="de-DE"/>
        </w:rPr>
        <w:t>Následn</w:t>
      </w:r>
      <w:r w:rsidR="002065ED" w:rsidRPr="00E130F3">
        <w:rPr>
          <w:lang w:eastAsia="de-DE"/>
        </w:rPr>
        <w:t>ý</w:t>
      </w:r>
      <w:r w:rsidRPr="00E130F3">
        <w:rPr>
          <w:lang w:eastAsia="de-DE"/>
        </w:rPr>
        <w:t xml:space="preserve"> výpočet souřadnic bo</w:t>
      </w:r>
      <w:r w:rsidR="00F4343E" w:rsidRPr="00E130F3">
        <w:rPr>
          <w:lang w:eastAsia="de-DE"/>
        </w:rPr>
        <w:t>dů, které představují buď řádky</w:t>
      </w:r>
      <w:r w:rsidR="00D43E63" w:rsidRPr="00E130F3">
        <w:rPr>
          <w:lang w:eastAsia="de-DE"/>
        </w:rPr>
        <w:t xml:space="preserve">, </w:t>
      </w:r>
      <w:r w:rsidRPr="00E130F3">
        <w:rPr>
          <w:lang w:eastAsia="de-DE"/>
        </w:rPr>
        <w:t xml:space="preserve">nebo sloupce původní datové matice, je závislý na vazbě, kterou sledujeme: </w:t>
      </w:r>
    </w:p>
    <w:p w:rsidR="00F93742" w:rsidRPr="00E130F3" w:rsidRDefault="00F93742" w:rsidP="00FA7622">
      <w:pPr>
        <w:rPr>
          <w:lang w:eastAsia="de-DE"/>
        </w:rPr>
      </w:pPr>
      <w:r w:rsidRPr="00E130F3">
        <w:rPr>
          <w:lang w:eastAsia="de-DE"/>
        </w:rPr>
        <w:t>Pokud nás zajímají pouze řádky matice, je výpočet souřadnic řádků (případů) následující:</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6038A8" w:rsidRPr="00E130F3" w:rsidRDefault="00F93742">
            <w:pPr>
              <w:jc w:val="center"/>
              <w:rPr>
                <w:rFonts w:ascii="Calibri" w:hAnsi="Calibri" w:cs="Calibri"/>
                <w:color w:val="000000"/>
                <w:sz w:val="22"/>
                <w:szCs w:val="22"/>
              </w:rPr>
            </w:pPr>
            <w:r w:rsidRPr="00E130F3">
              <w:rPr>
                <w:rFonts w:ascii="Calibri" w:hAnsi="Calibri" w:cs="Calibri"/>
                <w:color w:val="000000"/>
                <w:position w:val="-12"/>
                <w:sz w:val="22"/>
                <w:szCs w:val="22"/>
              </w:rPr>
              <w:object w:dxaOrig="1320" w:dyaOrig="380">
                <v:shape id="_x0000_i1200" type="#_x0000_t75" style="width:65.9pt;height:19pt" o:ole="">
                  <v:imagedata r:id="rId389" o:title=""/>
                </v:shape>
                <o:OLEObject Type="Embed" ProgID="Equation.3" ShapeID="_x0000_i1200" DrawAspect="Content" ObjectID="_1375086633" r:id="rId390"/>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rPr>
                <w:rFonts w:ascii="Calibri" w:hAnsi="Calibri" w:cs="Calibri"/>
                <w:color w:val="000000"/>
                <w:szCs w:val="22"/>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7</w:t>
            </w:r>
            <w:r w:rsidR="00C4069F" w:rsidRPr="00E130F3">
              <w:fldChar w:fldCharType="end"/>
            </w:r>
            <w:r w:rsidRPr="00E130F3">
              <w:t>)</w:t>
            </w:r>
          </w:p>
        </w:tc>
      </w:tr>
    </w:tbl>
    <w:p w:rsidR="00F93742" w:rsidRPr="00E130F3" w:rsidRDefault="00F93742" w:rsidP="00FA7622">
      <w:pPr>
        <w:rPr>
          <w:lang w:eastAsia="de-DE"/>
        </w:rPr>
      </w:pPr>
      <w:r w:rsidRPr="00E130F3">
        <w:rPr>
          <w:lang w:eastAsia="de-DE"/>
        </w:rPr>
        <w:t>K souřadnicím řádků se souřadnice sloupců dopočítají podle vzorce:</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6038A8" w:rsidRPr="00E130F3" w:rsidRDefault="00F93742">
            <w:pPr>
              <w:jc w:val="center"/>
              <w:rPr>
                <w:rFonts w:ascii="Calibri" w:hAnsi="Calibri" w:cs="Calibri"/>
                <w:color w:val="000000"/>
                <w:sz w:val="22"/>
                <w:szCs w:val="22"/>
              </w:rPr>
            </w:pPr>
            <w:r w:rsidRPr="00E130F3">
              <w:rPr>
                <w:rFonts w:ascii="Calibri" w:hAnsi="Calibri" w:cs="Calibri"/>
                <w:color w:val="000000"/>
                <w:position w:val="-10"/>
                <w:sz w:val="22"/>
                <w:szCs w:val="22"/>
              </w:rPr>
              <w:object w:dxaOrig="1160" w:dyaOrig="360">
                <v:shape id="_x0000_i1201" type="#_x0000_t75" style="width:57.75pt;height:18.35pt" o:ole="">
                  <v:imagedata r:id="rId391" o:title=""/>
                </v:shape>
                <o:OLEObject Type="Embed" ProgID="Equation.3" ShapeID="_x0000_i1201" DrawAspect="Content" ObjectID="_1375086634" r:id="rId392"/>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rPr>
                <w:rFonts w:ascii="Calibri" w:hAnsi="Calibri" w:cs="Calibri"/>
                <w:color w:val="000000"/>
                <w:szCs w:val="22"/>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8</w:t>
            </w:r>
            <w:r w:rsidR="00C4069F" w:rsidRPr="00E130F3">
              <w:fldChar w:fldCharType="end"/>
            </w:r>
            <w:r w:rsidRPr="00E130F3">
              <w:t>)</w:t>
            </w:r>
          </w:p>
        </w:tc>
      </w:tr>
    </w:tbl>
    <w:p w:rsidR="00F93742" w:rsidRPr="00E130F3" w:rsidRDefault="00F93742" w:rsidP="00FA7622">
      <w:pPr>
        <w:rPr>
          <w:lang w:eastAsia="de-DE"/>
        </w:rPr>
      </w:pPr>
      <w:r w:rsidRPr="00E130F3">
        <w:rPr>
          <w:lang w:eastAsia="de-DE"/>
        </w:rPr>
        <w:lastRenderedPageBreak/>
        <w:t>Analogicky je tomu u sloupců, pokud nás zajímají pouze vazby mezi sloupci původní datové matice. Souřadnice sloupců získáme podle vzorce:</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6038A8" w:rsidRPr="00E130F3" w:rsidRDefault="00F93742">
            <w:pPr>
              <w:jc w:val="center"/>
              <w:rPr>
                <w:rFonts w:ascii="Calibri" w:hAnsi="Calibri" w:cs="Calibri"/>
                <w:color w:val="000000"/>
                <w:sz w:val="22"/>
                <w:szCs w:val="22"/>
              </w:rPr>
            </w:pPr>
            <w:r w:rsidRPr="00E130F3">
              <w:rPr>
                <w:rFonts w:ascii="Calibri" w:hAnsi="Calibri" w:cs="Calibri"/>
                <w:color w:val="000000"/>
                <w:position w:val="-10"/>
                <w:sz w:val="22"/>
                <w:szCs w:val="22"/>
              </w:rPr>
              <w:object w:dxaOrig="1280" w:dyaOrig="360">
                <v:shape id="_x0000_i1202" type="#_x0000_t75" style="width:63.85pt;height:18.35pt" o:ole="">
                  <v:imagedata r:id="rId393" o:title=""/>
                </v:shape>
                <o:OLEObject Type="Embed" ProgID="Equation.3" ShapeID="_x0000_i1202" DrawAspect="Content" ObjectID="_1375086635" r:id="rId394"/>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rPr>
                <w:rFonts w:ascii="Calibri" w:hAnsi="Calibri" w:cs="Calibri"/>
                <w:color w:val="000000"/>
                <w:szCs w:val="22"/>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9</w:t>
            </w:r>
            <w:r w:rsidR="00C4069F" w:rsidRPr="00E130F3">
              <w:fldChar w:fldCharType="end"/>
            </w:r>
            <w:r w:rsidRPr="00E130F3">
              <w:t>)</w:t>
            </w:r>
          </w:p>
        </w:tc>
      </w:tr>
    </w:tbl>
    <w:p w:rsidR="00F93742" w:rsidRPr="00E130F3" w:rsidRDefault="00F93742" w:rsidP="00FA7622">
      <w:pPr>
        <w:rPr>
          <w:lang w:eastAsia="de-DE"/>
        </w:rPr>
      </w:pPr>
      <w:r w:rsidRPr="00E130F3">
        <w:rPr>
          <w:lang w:eastAsia="de-DE"/>
        </w:rPr>
        <w:t xml:space="preserve">K těmto souřadnicím sloupců získáme souřadnice řádků podle vzorce: </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6038A8" w:rsidRPr="00E130F3" w:rsidRDefault="00F93742">
            <w:pPr>
              <w:jc w:val="center"/>
              <w:rPr>
                <w:rFonts w:ascii="Calibri" w:hAnsi="Calibri" w:cs="Calibri"/>
                <w:color w:val="000000"/>
                <w:sz w:val="22"/>
                <w:szCs w:val="22"/>
              </w:rPr>
            </w:pPr>
            <w:r w:rsidRPr="00E130F3">
              <w:rPr>
                <w:rFonts w:ascii="Calibri" w:hAnsi="Calibri" w:cs="Calibri"/>
                <w:color w:val="000000"/>
                <w:position w:val="-12"/>
                <w:sz w:val="22"/>
                <w:szCs w:val="22"/>
              </w:rPr>
              <w:object w:dxaOrig="1160" w:dyaOrig="380">
                <v:shape id="_x0000_i1203" type="#_x0000_t75" style="width:57.75pt;height:19pt" o:ole="">
                  <v:imagedata r:id="rId395" o:title=""/>
                </v:shape>
                <o:OLEObject Type="Embed" ProgID="Equation.3" ShapeID="_x0000_i1203" DrawAspect="Content" ObjectID="_1375086636" r:id="rId396"/>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rPr>
                <w:rFonts w:ascii="Calibri" w:hAnsi="Calibri" w:cs="Calibri"/>
                <w:color w:val="000000"/>
                <w:szCs w:val="22"/>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10</w:t>
            </w:r>
            <w:r w:rsidR="00C4069F" w:rsidRPr="00E130F3">
              <w:fldChar w:fldCharType="end"/>
            </w:r>
            <w:r w:rsidRPr="00E130F3">
              <w:t>)</w:t>
            </w:r>
          </w:p>
        </w:tc>
      </w:tr>
    </w:tbl>
    <w:p w:rsidR="00F93742" w:rsidRPr="00E130F3" w:rsidRDefault="00F93742" w:rsidP="00FA7622">
      <w:pPr>
        <w:rPr>
          <w:lang w:eastAsia="de-DE"/>
        </w:rPr>
      </w:pPr>
      <w:r w:rsidRPr="00E130F3">
        <w:t>Další možnost je zobrazení řádkových a sloupcových kategorií v jednom grafu, kde souřadnice řádků ani sloupců nejsou váženými průměry druhé sady kategorií.</w:t>
      </w:r>
      <w:r w:rsidR="002E0F8F" w:rsidRPr="00E130F3">
        <w:t xml:space="preserve"> </w:t>
      </w:r>
      <w:r w:rsidRPr="00E130F3">
        <w:rPr>
          <w:lang w:eastAsia="de-DE"/>
        </w:rPr>
        <w:t>Souřadnice řádků získáme podle vztahu:</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6038A8" w:rsidRPr="00E130F3" w:rsidRDefault="00F93742">
            <w:pPr>
              <w:jc w:val="center"/>
              <w:rPr>
                <w:rFonts w:ascii="Calibri" w:hAnsi="Calibri" w:cs="Calibri"/>
                <w:color w:val="000000"/>
                <w:sz w:val="22"/>
                <w:szCs w:val="22"/>
              </w:rPr>
            </w:pPr>
            <w:r w:rsidRPr="00E130F3">
              <w:rPr>
                <w:rFonts w:ascii="Calibri" w:hAnsi="Calibri" w:cs="Calibri"/>
                <w:color w:val="000000"/>
                <w:position w:val="-10"/>
                <w:sz w:val="22"/>
                <w:szCs w:val="22"/>
              </w:rPr>
              <w:object w:dxaOrig="1280" w:dyaOrig="360">
                <v:shape id="_x0000_i1204" type="#_x0000_t75" style="width:63.85pt;height:18.35pt" o:ole="">
                  <v:imagedata r:id="rId393" o:title=""/>
                </v:shape>
                <o:OLEObject Type="Embed" ProgID="Equation.3" ShapeID="_x0000_i1204" DrawAspect="Content" ObjectID="_1375086637" r:id="rId397"/>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rPr>
                <w:rFonts w:ascii="Calibri" w:hAnsi="Calibri" w:cs="Calibri"/>
                <w:color w:val="000000"/>
                <w:szCs w:val="22"/>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11</w:t>
            </w:r>
            <w:r w:rsidR="00C4069F" w:rsidRPr="00E130F3">
              <w:fldChar w:fldCharType="end"/>
            </w:r>
            <w:r w:rsidRPr="00E130F3">
              <w:t>)</w:t>
            </w:r>
          </w:p>
        </w:tc>
      </w:tr>
    </w:tbl>
    <w:p w:rsidR="00F93742" w:rsidRPr="00E130F3" w:rsidRDefault="00F93742" w:rsidP="00FA7622">
      <w:pPr>
        <w:rPr>
          <w:lang w:eastAsia="de-DE"/>
        </w:rPr>
      </w:pPr>
      <w:r w:rsidRPr="00E130F3">
        <w:rPr>
          <w:lang w:eastAsia="de-DE"/>
        </w:rPr>
        <w:t>Matici souřadnic sloupců získáme ze vztahu:</w:t>
      </w:r>
    </w:p>
    <w:tbl>
      <w:tblPr>
        <w:tblW w:w="9370" w:type="dxa"/>
        <w:tblInd w:w="56" w:type="dxa"/>
        <w:tblCellMar>
          <w:left w:w="70" w:type="dxa"/>
          <w:right w:w="70" w:type="dxa"/>
        </w:tblCellMar>
        <w:tblLook w:val="04A0"/>
      </w:tblPr>
      <w:tblGrid>
        <w:gridCol w:w="7527"/>
        <w:gridCol w:w="1843"/>
      </w:tblGrid>
      <w:tr w:rsidR="00F93742" w:rsidRPr="00E130F3" w:rsidTr="00FA7622">
        <w:trPr>
          <w:trHeight w:val="300"/>
        </w:trPr>
        <w:tc>
          <w:tcPr>
            <w:tcW w:w="7527" w:type="dxa"/>
            <w:tcBorders>
              <w:top w:val="nil"/>
              <w:left w:val="nil"/>
              <w:bottom w:val="nil"/>
              <w:right w:val="nil"/>
            </w:tcBorders>
            <w:shd w:val="clear" w:color="auto" w:fill="auto"/>
            <w:noWrap/>
            <w:vAlign w:val="center"/>
            <w:hideMark/>
          </w:tcPr>
          <w:p w:rsidR="006038A8" w:rsidRPr="00E130F3" w:rsidRDefault="00F93742">
            <w:pPr>
              <w:jc w:val="center"/>
              <w:rPr>
                <w:rFonts w:ascii="Calibri" w:hAnsi="Calibri" w:cs="Calibri"/>
                <w:color w:val="000000"/>
                <w:sz w:val="22"/>
                <w:szCs w:val="22"/>
              </w:rPr>
            </w:pPr>
            <w:r w:rsidRPr="00E130F3">
              <w:rPr>
                <w:rFonts w:ascii="Calibri" w:hAnsi="Calibri" w:cs="Calibri"/>
                <w:color w:val="000000"/>
                <w:position w:val="-12"/>
                <w:sz w:val="22"/>
                <w:szCs w:val="22"/>
              </w:rPr>
              <w:object w:dxaOrig="1320" w:dyaOrig="380">
                <v:shape id="_x0000_i1205" type="#_x0000_t75" style="width:65.9pt;height:19pt" o:ole="">
                  <v:imagedata r:id="rId389" o:title=""/>
                </v:shape>
                <o:OLEObject Type="Embed" ProgID="Equation.3" ShapeID="_x0000_i1205" DrawAspect="Content" ObjectID="_1375086638" r:id="rId398"/>
              </w:object>
            </w:r>
          </w:p>
        </w:tc>
        <w:tc>
          <w:tcPr>
            <w:tcW w:w="1843" w:type="dxa"/>
            <w:tcBorders>
              <w:top w:val="nil"/>
              <w:left w:val="nil"/>
              <w:bottom w:val="nil"/>
              <w:right w:val="nil"/>
            </w:tcBorders>
            <w:shd w:val="clear" w:color="auto" w:fill="auto"/>
            <w:noWrap/>
            <w:vAlign w:val="center"/>
            <w:hideMark/>
          </w:tcPr>
          <w:p w:rsidR="00F93742" w:rsidRPr="00E130F3" w:rsidRDefault="00F93742" w:rsidP="00FA7622">
            <w:pPr>
              <w:pStyle w:val="Titulek"/>
              <w:keepNext/>
              <w:jc w:val="left"/>
              <w:rPr>
                <w:rFonts w:ascii="Calibri" w:hAnsi="Calibri" w:cs="Calibri"/>
                <w:color w:val="000000"/>
                <w:szCs w:val="22"/>
              </w:rPr>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12</w:t>
            </w:r>
            <w:r w:rsidR="00C4069F" w:rsidRPr="00E130F3">
              <w:fldChar w:fldCharType="end"/>
            </w:r>
            <w:r w:rsidRPr="00E130F3">
              <w:t>)</w:t>
            </w:r>
          </w:p>
        </w:tc>
      </w:tr>
    </w:tbl>
    <w:p w:rsidR="00F93742" w:rsidRPr="00E130F3" w:rsidRDefault="00F93742" w:rsidP="00FA7622">
      <w:r w:rsidRPr="00E130F3">
        <w:t>Výpočetně může být korespondenční analýza řešena také jednoduchou procedurou váženého průměrování (</w:t>
      </w:r>
      <w:r w:rsidRPr="00E130F3">
        <w:rPr>
          <w:i/>
        </w:rPr>
        <w:t>weighted averaging</w:t>
      </w:r>
      <w:r w:rsidRPr="00E130F3">
        <w:t xml:space="preserve">). Oba způsoby řešení vedou samozřejmě k obdobnému výsledku. Jako příklad tohoto výpočtu můžeme uvést matici </w:t>
      </w:r>
      <w:r w:rsidRPr="00E130F3">
        <w:rPr>
          <w:i/>
        </w:rPr>
        <w:t>p</w:t>
      </w:r>
      <w:r w:rsidRPr="00E130F3">
        <w:t xml:space="preserve"> druhů vyskytujících se v </w:t>
      </w:r>
      <w:r w:rsidRPr="00E130F3">
        <w:rPr>
          <w:i/>
        </w:rPr>
        <w:t>n</w:t>
      </w:r>
      <w:r w:rsidRPr="00E130F3">
        <w:t xml:space="preserve"> vzorcích. Korespondenční analýza je jednou z oblíbených metod mezi ekology, kteří se zabývají výskytem rostlinných nebo živočišných druhů ve vzorcích (na lokalitách). Korespondenční analýza seřazuje jednotlivé vzorky na osách, které jsou určeny pouze druhovým složením společenstev. Každý vzorek můžeme považovat za bod v </w:t>
      </w:r>
      <w:r w:rsidRPr="00E130F3">
        <w:rPr>
          <w:i/>
        </w:rPr>
        <w:t>p-</w:t>
      </w:r>
      <w:r w:rsidRPr="00E130F3">
        <w:t xml:space="preserve">rozměrném prostoru, kde </w:t>
      </w:r>
      <w:r w:rsidRPr="00E130F3">
        <w:rPr>
          <w:i/>
        </w:rPr>
        <w:t>p</w:t>
      </w:r>
      <w:r w:rsidRPr="00E130F3">
        <w:t xml:space="preserve"> je celkový počet druhů a jednotlivé osy odpovídají druhům, tj. skóre, neboli souřadnice vzorku na ose je definována zastoupením odpovídajícího druhu ve vzorku. Úkolem korespondenční analýzy je zobrazit množinu bodů, představujících jednotlivé objekty (vzorky, lokality), do redukovaného prostoru tak, aby nové osy zachytávaly co nejvíce inerce a aby docházelo k minimálnímu zkreslení prostorových vztahů. Jinými slovy, aby podobné objekty (vzorky, lokality) byly ve výsledné projekci blízko sebe a nepodobné daleko od sebe. Výsledek je podobný výsledku analýzy hlavních komponent na korelační matici. V případě tabulek obsahujících mnoho nulových hodnot (v ekologii to naznačuje silný environmentální gradient) je použití korespondenční analýzy vhodnější, protože předpokládá unimodální odezvu druhů na gradient ordinační osy. Korespondenční analýza byla v ekologii velmi často používána v</w:t>
      </w:r>
      <w:r w:rsidR="00445AFD" w:rsidRPr="00E130F3">
        <w:t> </w:t>
      </w:r>
      <w:r w:rsidRPr="00E130F3">
        <w:t>80</w:t>
      </w:r>
      <w:r w:rsidR="00445AFD" w:rsidRPr="00E130F3">
        <w:t>.</w:t>
      </w:r>
      <w:r w:rsidRPr="00E130F3">
        <w:t xml:space="preserve"> letech minulého století. V současnosti je významněji používána její detrendovaná forma, detrendovaná korespondenční analýza.</w:t>
      </w:r>
    </w:p>
    <w:p w:rsidR="00FE1856" w:rsidRPr="00E130F3" w:rsidRDefault="00F93742" w:rsidP="00FA7622">
      <w:r w:rsidRPr="00E130F3">
        <w:t>Princip váženého průměrování vysvětlíme na příkladě společenstev ptačích druhů na třech lokalitách. Kvůli zjednodušení předpokládejme, že společenstva tvořily pouze tři druhy (</w:t>
      </w:r>
      <w:r w:rsidR="00C4069F" w:rsidRPr="00E130F3">
        <w:fldChar w:fldCharType="begin"/>
      </w:r>
      <w:r w:rsidR="002E0F8F" w:rsidRPr="00E130F3">
        <w:instrText xml:space="preserve"> REF _Ref288118053 \h </w:instrText>
      </w:r>
      <w:r w:rsidR="00C4069F" w:rsidRPr="00E130F3">
        <w:fldChar w:fldCharType="separate"/>
      </w:r>
      <w:r w:rsidR="008176CC" w:rsidRPr="00E130F3">
        <w:t xml:space="preserve">Tabulka </w:t>
      </w:r>
      <w:r w:rsidR="008176CC" w:rsidRPr="00E130F3">
        <w:rPr>
          <w:noProof/>
        </w:rPr>
        <w:t>6</w:t>
      </w:r>
      <w:r w:rsidR="008176CC" w:rsidRPr="00E130F3">
        <w:noBreakHyphen/>
      </w:r>
      <w:r w:rsidR="008176CC" w:rsidRPr="00E130F3">
        <w:rPr>
          <w:noProof/>
        </w:rPr>
        <w:t>4</w:t>
      </w:r>
      <w:r w:rsidR="00C4069F" w:rsidRPr="00E130F3">
        <w:fldChar w:fldCharType="end"/>
      </w:r>
      <w:r w:rsidRPr="00E130F3">
        <w:t xml:space="preserve">). Procedura váženého průměrování obsahuje proces opakované křížové kalibrace mezi skóre řádků a sloupců, jehož výsledkem je společná ordinace řádků i sloupců kontingenční tabulky. Skóre řádků jsou váženými průměry skóre sloupců a skóre sloupců jsou váženými průměry skóre řádků. Ordinační skóre řádků a sloupců jsou odvozeny tak, aby byla maximalizována korelace mezi skóre řádků a skóre sloupců. </w:t>
      </w:r>
    </w:p>
    <w:p w:rsidR="00FE1856" w:rsidRPr="00E130F3" w:rsidRDefault="00FE1856" w:rsidP="00FA7622">
      <w:pPr>
        <w:sectPr w:rsidR="00FE1856" w:rsidRPr="00E130F3" w:rsidSect="00F43C3E">
          <w:pgSz w:w="11906" w:h="16838"/>
          <w:pgMar w:top="1134" w:right="1134" w:bottom="1418" w:left="1418" w:header="709" w:footer="709" w:gutter="0"/>
          <w:cols w:space="708"/>
          <w:docGrid w:linePitch="360"/>
        </w:sectPr>
      </w:pPr>
    </w:p>
    <w:p w:rsidR="00F93742" w:rsidRPr="00E130F3" w:rsidRDefault="00F93742" w:rsidP="00FA7622"/>
    <w:p w:rsidR="00F93742" w:rsidRPr="00E130F3" w:rsidRDefault="00F93742" w:rsidP="00900DAF">
      <w:pPr>
        <w:pStyle w:val="Titulek"/>
        <w:keepNext/>
      </w:pPr>
      <w:bookmarkStart w:id="265" w:name="_Ref288118053"/>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6</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4</w:t>
      </w:r>
      <w:r w:rsidR="00C4069F" w:rsidRPr="00E130F3">
        <w:fldChar w:fldCharType="end"/>
      </w:r>
      <w:bookmarkEnd w:id="265"/>
      <w:r w:rsidRPr="00E130F3">
        <w:t xml:space="preserve"> Ukázka výpočtu první osy korespondenční analýzy metodou váženého průměrování na příkladě tří společenstev (A, B, C). WA 1 – WA 5 – skóre druhů/vzorků vypočítané jako vážený průměr ze skóre vzorků/druhů. Resc. – přeškálování na rozpětí 0</w:t>
      </w:r>
      <w:r w:rsidR="00445AFD" w:rsidRPr="00E130F3">
        <w:t>–</w:t>
      </w:r>
      <w:r w:rsidRPr="00E130F3">
        <w:t>100.</w:t>
      </w:r>
    </w:p>
    <w:tbl>
      <w:tblPr>
        <w:tblW w:w="975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22"/>
        <w:gridCol w:w="761"/>
        <w:gridCol w:w="798"/>
        <w:gridCol w:w="709"/>
        <w:gridCol w:w="615"/>
        <w:gridCol w:w="615"/>
        <w:gridCol w:w="615"/>
        <w:gridCol w:w="616"/>
        <w:gridCol w:w="615"/>
        <w:gridCol w:w="615"/>
        <w:gridCol w:w="615"/>
        <w:gridCol w:w="616"/>
        <w:gridCol w:w="615"/>
        <w:gridCol w:w="615"/>
        <w:gridCol w:w="616"/>
      </w:tblGrid>
      <w:tr w:rsidR="00F93742" w:rsidRPr="00E130F3" w:rsidTr="002130DA">
        <w:trPr>
          <w:trHeight w:val="600"/>
        </w:trPr>
        <w:tc>
          <w:tcPr>
            <w:tcW w:w="722" w:type="dxa"/>
            <w:shd w:val="clear" w:color="auto" w:fill="auto"/>
            <w:noWrap/>
            <w:vAlign w:val="bottom"/>
            <w:hideMark/>
          </w:tcPr>
          <w:p w:rsidR="00F93742" w:rsidRPr="00E130F3" w:rsidRDefault="00F93742" w:rsidP="00900DAF">
            <w:pPr>
              <w:pStyle w:val="Normaltabulka"/>
              <w:rPr>
                <w:sz w:val="18"/>
                <w:lang w:val="cs-CZ"/>
              </w:rPr>
            </w:pPr>
          </w:p>
        </w:tc>
        <w:tc>
          <w:tcPr>
            <w:tcW w:w="761" w:type="dxa"/>
            <w:shd w:val="clear" w:color="auto" w:fill="auto"/>
            <w:vAlign w:val="bottom"/>
            <w:hideMark/>
          </w:tcPr>
          <w:p w:rsidR="00F93742" w:rsidRPr="00E130F3" w:rsidRDefault="00F93742" w:rsidP="00900DAF">
            <w:pPr>
              <w:pStyle w:val="Normaltabulka"/>
              <w:rPr>
                <w:sz w:val="18"/>
                <w:lang w:val="cs-CZ"/>
              </w:rPr>
            </w:pPr>
            <w:r w:rsidRPr="00E130F3">
              <w:rPr>
                <w:sz w:val="18"/>
                <w:lang w:val="cs-CZ"/>
              </w:rPr>
              <w:t>Sturnus vulgaris</w:t>
            </w:r>
          </w:p>
        </w:tc>
        <w:tc>
          <w:tcPr>
            <w:tcW w:w="798" w:type="dxa"/>
            <w:shd w:val="clear" w:color="auto" w:fill="auto"/>
            <w:vAlign w:val="bottom"/>
            <w:hideMark/>
          </w:tcPr>
          <w:p w:rsidR="00F93742" w:rsidRPr="00E130F3" w:rsidRDefault="00F93742" w:rsidP="00900DAF">
            <w:pPr>
              <w:pStyle w:val="Normaltabulka"/>
              <w:rPr>
                <w:sz w:val="18"/>
                <w:lang w:val="cs-CZ"/>
              </w:rPr>
            </w:pPr>
            <w:r w:rsidRPr="00E130F3">
              <w:rPr>
                <w:sz w:val="18"/>
                <w:lang w:val="cs-CZ"/>
              </w:rPr>
              <w:t>Fringilla coelebs</w:t>
            </w:r>
          </w:p>
        </w:tc>
        <w:tc>
          <w:tcPr>
            <w:tcW w:w="709" w:type="dxa"/>
            <w:shd w:val="clear" w:color="auto" w:fill="auto"/>
            <w:vAlign w:val="bottom"/>
            <w:hideMark/>
          </w:tcPr>
          <w:p w:rsidR="00F93742" w:rsidRPr="00E130F3" w:rsidRDefault="00F93742" w:rsidP="00900DAF">
            <w:pPr>
              <w:pStyle w:val="Normaltabulka"/>
              <w:rPr>
                <w:sz w:val="18"/>
                <w:lang w:val="cs-CZ"/>
              </w:rPr>
            </w:pPr>
            <w:r w:rsidRPr="00E130F3">
              <w:rPr>
                <w:sz w:val="18"/>
                <w:lang w:val="cs-CZ"/>
              </w:rPr>
              <w:t>Parus major</w:t>
            </w:r>
          </w:p>
        </w:tc>
        <w:tc>
          <w:tcPr>
            <w:tcW w:w="615" w:type="dxa"/>
            <w:shd w:val="clear" w:color="auto" w:fill="auto"/>
            <w:vAlign w:val="bottom"/>
            <w:hideMark/>
          </w:tcPr>
          <w:p w:rsidR="00F93742" w:rsidRPr="00E130F3" w:rsidRDefault="00F93742" w:rsidP="00900DAF">
            <w:pPr>
              <w:pStyle w:val="Normaltabulka"/>
              <w:rPr>
                <w:sz w:val="18"/>
                <w:lang w:val="cs-CZ"/>
              </w:rPr>
            </w:pPr>
            <w:r w:rsidRPr="00E130F3">
              <w:rPr>
                <w:sz w:val="18"/>
                <w:lang w:val="cs-CZ"/>
              </w:rPr>
              <w:t>počáteční skóre</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1</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2</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3</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4</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5</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A</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3</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5</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17.8</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26.0</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28.3</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28.9</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29.0</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B</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5</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3</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2</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33.3</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94.2</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43.6</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46.4</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47.2</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47.4</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C</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2</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3</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2</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3</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34.3</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41.3</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87.2</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43.3</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82.6</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43.8</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81.4</w:t>
            </w:r>
          </w:p>
        </w:tc>
        <w:tc>
          <w:tcPr>
            <w:tcW w:w="615"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43.9</w:t>
            </w:r>
          </w:p>
        </w:tc>
        <w:tc>
          <w:tcPr>
            <w:tcW w:w="616"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81.2</w:t>
            </w: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1</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1.9</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1.8</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2.2</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20.0</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2</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67.1</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56.4</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80.4</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44.5</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3</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67.4</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55.1</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79.1</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51.4</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4</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66.5</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54.0</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77.5</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53.2</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WA 5</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66.3</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53.7</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77.1</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r w:rsidR="00F93742" w:rsidRPr="00E130F3" w:rsidTr="002130DA">
        <w:trPr>
          <w:trHeight w:val="300"/>
        </w:trPr>
        <w:tc>
          <w:tcPr>
            <w:tcW w:w="722"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resc.</w:t>
            </w:r>
          </w:p>
        </w:tc>
        <w:tc>
          <w:tcPr>
            <w:tcW w:w="761"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53.7</w:t>
            </w:r>
          </w:p>
        </w:tc>
        <w:tc>
          <w:tcPr>
            <w:tcW w:w="798"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0.0</w:t>
            </w:r>
          </w:p>
        </w:tc>
        <w:tc>
          <w:tcPr>
            <w:tcW w:w="709" w:type="dxa"/>
            <w:shd w:val="clear" w:color="auto" w:fill="auto"/>
            <w:noWrap/>
            <w:vAlign w:val="bottom"/>
            <w:hideMark/>
          </w:tcPr>
          <w:p w:rsidR="00F93742" w:rsidRPr="00E130F3" w:rsidRDefault="00F93742" w:rsidP="00900DAF">
            <w:pPr>
              <w:pStyle w:val="Normaltabulka"/>
              <w:rPr>
                <w:sz w:val="18"/>
                <w:lang w:val="cs-CZ"/>
              </w:rPr>
            </w:pPr>
            <w:r w:rsidRPr="00E130F3">
              <w:rPr>
                <w:sz w:val="18"/>
                <w:lang w:val="cs-CZ"/>
              </w:rPr>
              <w:t>100.0</w:t>
            </w: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5" w:type="dxa"/>
            <w:shd w:val="clear" w:color="auto" w:fill="auto"/>
            <w:noWrap/>
            <w:vAlign w:val="bottom"/>
            <w:hideMark/>
          </w:tcPr>
          <w:p w:rsidR="00F93742" w:rsidRPr="00E130F3" w:rsidRDefault="00F93742" w:rsidP="00900DAF">
            <w:pPr>
              <w:pStyle w:val="Normaltabulka"/>
              <w:rPr>
                <w:sz w:val="18"/>
                <w:lang w:val="cs-CZ"/>
              </w:rPr>
            </w:pPr>
          </w:p>
        </w:tc>
        <w:tc>
          <w:tcPr>
            <w:tcW w:w="616" w:type="dxa"/>
            <w:shd w:val="clear" w:color="auto" w:fill="auto"/>
            <w:noWrap/>
            <w:vAlign w:val="bottom"/>
            <w:hideMark/>
          </w:tcPr>
          <w:p w:rsidR="00F93742" w:rsidRPr="00E130F3" w:rsidRDefault="00F93742" w:rsidP="00900DAF">
            <w:pPr>
              <w:pStyle w:val="Normaltabulka"/>
              <w:rPr>
                <w:sz w:val="18"/>
                <w:lang w:val="cs-CZ"/>
              </w:rPr>
            </w:pPr>
          </w:p>
        </w:tc>
      </w:tr>
    </w:tbl>
    <w:p w:rsidR="00F93742" w:rsidRPr="00E130F3" w:rsidRDefault="00F93742" w:rsidP="00900DAF">
      <w:pPr>
        <w:rPr>
          <w:szCs w:val="20"/>
        </w:rPr>
      </w:pPr>
    </w:p>
    <w:p w:rsidR="00F93742" w:rsidRPr="00E130F3" w:rsidRDefault="00F93742" w:rsidP="00900DAF">
      <w:pPr>
        <w:rPr>
          <w:szCs w:val="20"/>
        </w:rPr>
      </w:pPr>
      <w:r w:rsidRPr="00E130F3">
        <w:rPr>
          <w:szCs w:val="20"/>
        </w:rPr>
        <w:t>Metoda váženého průměrování vychází z náhodně zvolených čísel přiřazených ke každému vzorku. Výsledek není ovlivněn volbou počátečných hodnot, je možné zvolit libovolné nenulové číslo, pro každý vzorek však rozdílné. Tyto hodnoty budeme označovat jako počáteční skóre vzorků (</w:t>
      </w:r>
      <w:r w:rsidR="00331A8F" w:rsidRPr="00E130F3">
        <w:rPr>
          <w:i/>
          <w:szCs w:val="20"/>
        </w:rPr>
        <w:t>site scores</w:t>
      </w:r>
      <w:r w:rsidRPr="00E130F3">
        <w:rPr>
          <w:szCs w:val="20"/>
        </w:rPr>
        <w:t>).</w:t>
      </w:r>
      <w:r w:rsidR="002E0F8F" w:rsidRPr="00E130F3">
        <w:rPr>
          <w:szCs w:val="20"/>
        </w:rPr>
        <w:t xml:space="preserve"> </w:t>
      </w:r>
      <w:r w:rsidRPr="00E130F3">
        <w:rPr>
          <w:szCs w:val="20"/>
        </w:rPr>
        <w:t>Další kroky výpočtu jsou:</w:t>
      </w:r>
    </w:p>
    <w:p w:rsidR="00F93742" w:rsidRPr="00E130F3" w:rsidRDefault="00187499" w:rsidP="00C65C58">
      <w:pPr>
        <w:pStyle w:val="Odstavecseseznamem"/>
        <w:numPr>
          <w:ilvl w:val="0"/>
          <w:numId w:val="53"/>
        </w:numPr>
      </w:pPr>
      <w:r w:rsidRPr="00E130F3">
        <w:t>V</w:t>
      </w:r>
      <w:r w:rsidR="00F93742" w:rsidRPr="00E130F3">
        <w:t>ýpočet skóre druhů (</w:t>
      </w:r>
      <w:r w:rsidR="00331A8F" w:rsidRPr="00E130F3">
        <w:rPr>
          <w:i/>
        </w:rPr>
        <w:t>species scores</w:t>
      </w:r>
      <w:r w:rsidR="00F93742" w:rsidRPr="00E130F3">
        <w:t xml:space="preserve">) jako vážené průměry skóre vzorků, přičemž váhami jsou </w:t>
      </w:r>
      <w:r w:rsidR="00331A8F" w:rsidRPr="00E130F3">
        <w:rPr>
          <w:i/>
        </w:rPr>
        <w:t>y</w:t>
      </w:r>
      <w:r w:rsidR="00331A8F" w:rsidRPr="00E130F3">
        <w:rPr>
          <w:i/>
          <w:vertAlign w:val="subscript"/>
        </w:rPr>
        <w:t>ij</w:t>
      </w:r>
      <w:r w:rsidR="00F93742" w:rsidRPr="00E130F3">
        <w:t xml:space="preserve">, tj. početnosti druhů ve vzorcích. </w:t>
      </w:r>
    </w:p>
    <w:p w:rsidR="00F93742" w:rsidRPr="00E130F3" w:rsidRDefault="00F93742" w:rsidP="00C65C58">
      <w:pPr>
        <w:pStyle w:val="Odstavecseseznamem"/>
        <w:numPr>
          <w:ilvl w:val="0"/>
          <w:numId w:val="53"/>
        </w:numPr>
      </w:pPr>
      <w:r w:rsidRPr="00E130F3">
        <w:t>Restandardizace skóre druhů. V tomto kroku je možné použít libovolné lineární přeškálování, např. převedení na škálu od 0 do 100. Toto zajišťuje, aby se rozpětí hodnot při iterativním procesu nezmenšovalo.</w:t>
      </w:r>
    </w:p>
    <w:p w:rsidR="00F93742" w:rsidRPr="00E130F3" w:rsidRDefault="00F93742" w:rsidP="00C65C58">
      <w:pPr>
        <w:pStyle w:val="Odstavecseseznamem"/>
        <w:numPr>
          <w:ilvl w:val="0"/>
          <w:numId w:val="53"/>
        </w:numPr>
      </w:pPr>
      <w:r w:rsidRPr="00E130F3">
        <w:t>Výpočet nových skóre vzorků jako vážené průměry ze skóre druhů všech druhů vyskytujících se v daném vzorku. I zde platí, že váhy druhů jsou jejich početnosti.</w:t>
      </w:r>
    </w:p>
    <w:p w:rsidR="00F93742" w:rsidRPr="00E130F3" w:rsidRDefault="00F93742" w:rsidP="00C65C58">
      <w:pPr>
        <w:pStyle w:val="Odstavecseseznamem"/>
        <w:numPr>
          <w:ilvl w:val="0"/>
          <w:numId w:val="53"/>
        </w:numPr>
      </w:pPr>
      <w:r w:rsidRPr="00E130F3">
        <w:t>Restandardizace skóre vzorků.</w:t>
      </w:r>
    </w:p>
    <w:p w:rsidR="00F93742" w:rsidRPr="00E130F3" w:rsidRDefault="00F93742" w:rsidP="00900DAF">
      <w:pPr>
        <w:rPr>
          <w:szCs w:val="20"/>
        </w:rPr>
      </w:pPr>
      <w:r w:rsidRPr="00E130F3">
        <w:rPr>
          <w:szCs w:val="20"/>
        </w:rPr>
        <w:t xml:space="preserve">Algoritmus pokračuje recipročním průměrováním a restandardizací skóre vzorků a druhů, dokud mezi dvěma iteracemi </w:t>
      </w:r>
      <w:r w:rsidR="00445AFD" w:rsidRPr="00E130F3">
        <w:rPr>
          <w:szCs w:val="20"/>
        </w:rPr>
        <w:t xml:space="preserve">již </w:t>
      </w:r>
      <w:r w:rsidRPr="00E130F3">
        <w:rPr>
          <w:szCs w:val="20"/>
        </w:rPr>
        <w:t>nedojde k žádné zjevné změně ve skóre druhů a vzorků (</w:t>
      </w:r>
      <w:r w:rsidR="00C4069F" w:rsidRPr="00E130F3">
        <w:rPr>
          <w:szCs w:val="20"/>
        </w:rPr>
        <w:fldChar w:fldCharType="begin"/>
      </w:r>
      <w:r w:rsidR="002E0F8F" w:rsidRPr="00E130F3">
        <w:rPr>
          <w:szCs w:val="20"/>
        </w:rPr>
        <w:instrText xml:space="preserve"> REF _Ref288118053 \h </w:instrText>
      </w:r>
      <w:r w:rsidR="00C4069F" w:rsidRPr="00E130F3">
        <w:rPr>
          <w:szCs w:val="20"/>
        </w:rPr>
      </w:r>
      <w:r w:rsidR="00C4069F" w:rsidRPr="00E130F3">
        <w:rPr>
          <w:szCs w:val="20"/>
        </w:rPr>
        <w:fldChar w:fldCharType="separate"/>
      </w:r>
      <w:r w:rsidR="008176CC" w:rsidRPr="00E130F3">
        <w:t xml:space="preserve">Tabulka </w:t>
      </w:r>
      <w:r w:rsidR="008176CC" w:rsidRPr="00E130F3">
        <w:rPr>
          <w:noProof/>
        </w:rPr>
        <w:t>6</w:t>
      </w:r>
      <w:r w:rsidR="008176CC" w:rsidRPr="00E130F3">
        <w:noBreakHyphen/>
      </w:r>
      <w:r w:rsidR="008176CC" w:rsidRPr="00E130F3">
        <w:rPr>
          <w:noProof/>
        </w:rPr>
        <w:t>4</w:t>
      </w:r>
      <w:r w:rsidR="00C4069F" w:rsidRPr="00E130F3">
        <w:rPr>
          <w:szCs w:val="20"/>
        </w:rPr>
        <w:fldChar w:fldCharType="end"/>
      </w:r>
      <w:r w:rsidRPr="00E130F3">
        <w:rPr>
          <w:szCs w:val="20"/>
        </w:rPr>
        <w:t xml:space="preserve">, </w:t>
      </w:r>
      <w:r w:rsidR="00C4069F" w:rsidRPr="00E130F3">
        <w:rPr>
          <w:szCs w:val="20"/>
        </w:rPr>
        <w:fldChar w:fldCharType="begin"/>
      </w:r>
      <w:r w:rsidR="002E0F8F" w:rsidRPr="00E130F3">
        <w:rPr>
          <w:szCs w:val="20"/>
        </w:rPr>
        <w:instrText xml:space="preserve"> REF _Ref288118142 \h </w:instrText>
      </w:r>
      <w:r w:rsidR="00C4069F" w:rsidRPr="00E130F3">
        <w:rPr>
          <w:szCs w:val="20"/>
        </w:rPr>
      </w:r>
      <w:r w:rsidR="00C4069F" w:rsidRPr="00E130F3">
        <w:rPr>
          <w:szCs w:val="20"/>
        </w:rPr>
        <w:fldChar w:fldCharType="separate"/>
      </w:r>
      <w:r w:rsidR="008176CC" w:rsidRPr="00E130F3">
        <w:t xml:space="preserve">Obrázek </w:t>
      </w:r>
      <w:r w:rsidR="008176CC" w:rsidRPr="00E130F3">
        <w:rPr>
          <w:noProof/>
        </w:rPr>
        <w:t>6</w:t>
      </w:r>
      <w:r w:rsidR="008176CC" w:rsidRPr="00E130F3">
        <w:t>.</w:t>
      </w:r>
      <w:r w:rsidR="008176CC" w:rsidRPr="00E130F3">
        <w:rPr>
          <w:noProof/>
        </w:rPr>
        <w:t>9</w:t>
      </w:r>
      <w:r w:rsidR="00C4069F" w:rsidRPr="00E130F3">
        <w:rPr>
          <w:szCs w:val="20"/>
        </w:rPr>
        <w:fldChar w:fldCharType="end"/>
      </w:r>
      <w:r w:rsidRPr="00E130F3">
        <w:rPr>
          <w:szCs w:val="20"/>
        </w:rPr>
        <w:t xml:space="preserve">). Při procesu váženého průměrování platí, že výpočet konverguje ke stejnému výsledku bez ohledu na zvolené počáteční hodnoty. Výsledkem je první osa korespondenční analýzy: skóre, čili souřadnice všech vzorků a druhů na první ose korespondenční analýzy. </w:t>
      </w:r>
    </w:p>
    <w:p w:rsidR="00F93742" w:rsidRPr="00E130F3" w:rsidRDefault="00F93742" w:rsidP="00AF2688">
      <w:pPr>
        <w:pStyle w:val="p1a"/>
        <w:ind w:firstLine="426"/>
        <w:rPr>
          <w:szCs w:val="20"/>
          <w:lang w:val="cs-CZ"/>
        </w:rPr>
      </w:pPr>
    </w:p>
    <w:p w:rsidR="00F93742" w:rsidRPr="00E130F3" w:rsidRDefault="00F93742" w:rsidP="00CD3025">
      <w:pPr>
        <w:pStyle w:val="p1a"/>
        <w:keepNext/>
        <w:ind w:firstLine="426"/>
        <w:jc w:val="center"/>
        <w:rPr>
          <w:lang w:val="cs-CZ"/>
        </w:rPr>
      </w:pPr>
      <w:r w:rsidRPr="00E130F3">
        <w:rPr>
          <w:noProof/>
          <w:szCs w:val="20"/>
          <w:lang w:val="cs-CZ" w:eastAsia="cs-CZ"/>
        </w:rPr>
        <w:lastRenderedPageBreak/>
        <w:drawing>
          <wp:inline distT="0" distB="0" distL="0" distR="0">
            <wp:extent cx="4659630" cy="3466465"/>
            <wp:effectExtent l="19050" t="0" r="0" b="0"/>
            <wp:docPr id="13"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99" cstate="print"/>
                    <a:srcRect/>
                    <a:stretch>
                      <a:fillRect/>
                    </a:stretch>
                  </pic:blipFill>
                  <pic:spPr bwMode="auto">
                    <a:xfrm>
                      <a:off x="0" y="0"/>
                      <a:ext cx="4659630" cy="3466465"/>
                    </a:xfrm>
                    <a:prstGeom prst="rect">
                      <a:avLst/>
                    </a:prstGeom>
                    <a:noFill/>
                    <a:ln w="9525">
                      <a:noFill/>
                      <a:miter lim="800000"/>
                      <a:headEnd/>
                      <a:tailEnd/>
                    </a:ln>
                  </pic:spPr>
                </pic:pic>
              </a:graphicData>
            </a:graphic>
          </wp:inline>
        </w:drawing>
      </w:r>
    </w:p>
    <w:p w:rsidR="00F93742" w:rsidRPr="00E130F3" w:rsidRDefault="00F93742" w:rsidP="00CD3025">
      <w:pPr>
        <w:pStyle w:val="Titulek"/>
      </w:pPr>
      <w:bookmarkStart w:id="266" w:name="_Ref288118142"/>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9</w:t>
      </w:r>
      <w:r w:rsidR="00C4069F" w:rsidRPr="00E130F3">
        <w:fldChar w:fldCharType="end"/>
      </w:r>
      <w:bookmarkEnd w:id="266"/>
      <w:r w:rsidRPr="00E130F3">
        <w:t xml:space="preserve"> Algoritmus korespondenční analýzy (CA) a detrendované korespondenční analýzy (</w:t>
      </w:r>
      <w:proofErr w:type="gramStart"/>
      <w:r w:rsidRPr="00E130F3">
        <w:t>DCA) (podle</w:t>
      </w:r>
      <w:proofErr w:type="gramEnd"/>
      <w:r w:rsidRPr="00E130F3">
        <w:t xml:space="preserve"> Palmera 1993).</w:t>
      </w:r>
    </w:p>
    <w:p w:rsidR="00F93742" w:rsidRPr="00E130F3" w:rsidRDefault="00F93742" w:rsidP="00CD3025">
      <w:r w:rsidRPr="00E130F3">
        <w:t xml:space="preserve">Výpočet druhé a dalších os je složitější, ovšem principiálně stejný jako je uvedeno výše. Algoritmus výpočtu druhé osy je doplněný o krok, který zajistí lineární nezávislost první a druhé osy, podobně je výpočet třetí osy doplněný o krok zajišťující její lineární nezávislost s prvními dvěma osami atd. </w:t>
      </w:r>
    </w:p>
    <w:p w:rsidR="00F93742" w:rsidRPr="00E130F3" w:rsidRDefault="00F93742" w:rsidP="00CD3025">
      <w:r w:rsidRPr="00E130F3">
        <w:t xml:space="preserve">Ordinační diagram na </w:t>
      </w:r>
      <w:r w:rsidR="00C4069F" w:rsidRPr="00E130F3">
        <w:fldChar w:fldCharType="begin"/>
      </w:r>
      <w:r w:rsidR="002E0F8F" w:rsidRPr="00E130F3">
        <w:instrText xml:space="preserve"> REF _Ref288118168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10</w:t>
      </w:r>
      <w:r w:rsidR="00C4069F" w:rsidRPr="00E130F3">
        <w:fldChar w:fldCharType="end"/>
      </w:r>
      <w:r w:rsidR="002E0F8F" w:rsidRPr="00E130F3">
        <w:t xml:space="preserve"> </w:t>
      </w:r>
      <w:r w:rsidRPr="00E130F3">
        <w:t>znázorňuje výsledek korespondenční analýzy tří ptačích druhů na třech lokalitách (data z </w:t>
      </w:r>
      <w:r w:rsidR="00C4069F" w:rsidRPr="00E130F3">
        <w:fldChar w:fldCharType="begin"/>
      </w:r>
      <w:r w:rsidR="002E0F8F" w:rsidRPr="00E130F3">
        <w:instrText xml:space="preserve"> REF _Ref288118053 \h </w:instrText>
      </w:r>
      <w:r w:rsidR="00C4069F" w:rsidRPr="00E130F3">
        <w:fldChar w:fldCharType="separate"/>
      </w:r>
      <w:r w:rsidR="008176CC" w:rsidRPr="00E130F3">
        <w:t>Tabulk</w:t>
      </w:r>
      <w:r w:rsidR="00445AFD" w:rsidRPr="00E130F3">
        <w:t>y</w:t>
      </w:r>
      <w:r w:rsidR="008176CC" w:rsidRPr="00E130F3">
        <w:t xml:space="preserve"> </w:t>
      </w:r>
      <w:r w:rsidR="008176CC" w:rsidRPr="00E130F3">
        <w:rPr>
          <w:noProof/>
        </w:rPr>
        <w:t>6</w:t>
      </w:r>
      <w:r w:rsidR="008176CC" w:rsidRPr="00E130F3">
        <w:noBreakHyphen/>
      </w:r>
      <w:r w:rsidR="008176CC" w:rsidRPr="00E130F3">
        <w:rPr>
          <w:noProof/>
        </w:rPr>
        <w:t>4</w:t>
      </w:r>
      <w:r w:rsidR="00C4069F" w:rsidRPr="00E130F3">
        <w:fldChar w:fldCharType="end"/>
      </w:r>
      <w:r w:rsidRPr="00E130F3">
        <w:t>) v prostoru prvních dvou os. Z ordinačního diagramu je zřejmé, že pozice druhů i lokalit na první ordinační ose odpovídá vypočítaným skóre z </w:t>
      </w:r>
      <w:r w:rsidR="00C4069F" w:rsidRPr="00E130F3">
        <w:fldChar w:fldCharType="begin"/>
      </w:r>
      <w:r w:rsidR="002E0F8F" w:rsidRPr="00E130F3">
        <w:instrText xml:space="preserve"> REF _Ref288118053 \h </w:instrText>
      </w:r>
      <w:r w:rsidR="00C4069F" w:rsidRPr="00E130F3">
        <w:fldChar w:fldCharType="separate"/>
      </w:r>
      <w:r w:rsidR="008176CC" w:rsidRPr="00E130F3">
        <w:t>Tabulk</w:t>
      </w:r>
      <w:r w:rsidR="00445AFD" w:rsidRPr="00E130F3">
        <w:t>y</w:t>
      </w:r>
      <w:r w:rsidR="008176CC" w:rsidRPr="00E130F3">
        <w:t xml:space="preserve"> </w:t>
      </w:r>
      <w:r w:rsidR="008176CC" w:rsidRPr="00E130F3">
        <w:rPr>
          <w:noProof/>
        </w:rPr>
        <w:t>6</w:t>
      </w:r>
      <w:r w:rsidR="008176CC" w:rsidRPr="00E130F3">
        <w:noBreakHyphen/>
      </w:r>
      <w:r w:rsidR="008176CC" w:rsidRPr="00E130F3">
        <w:rPr>
          <w:noProof/>
        </w:rPr>
        <w:t>4</w:t>
      </w:r>
      <w:r w:rsidR="00C4069F" w:rsidRPr="00E130F3">
        <w:fldChar w:fldCharType="end"/>
      </w:r>
      <w:r w:rsidRPr="00E130F3">
        <w:t xml:space="preserve">. V ordinačním diagramu je zřejmá vazba druhu </w:t>
      </w:r>
      <w:r w:rsidRPr="00E130F3">
        <w:rPr>
          <w:i/>
        </w:rPr>
        <w:t>Fringilla coelebs</w:t>
      </w:r>
      <w:r w:rsidRPr="00E130F3">
        <w:t xml:space="preserve"> a lokality A a také druhu </w:t>
      </w:r>
      <w:r w:rsidRPr="00E130F3">
        <w:rPr>
          <w:i/>
        </w:rPr>
        <w:t>Sturnus vulgaris</w:t>
      </w:r>
      <w:r w:rsidRPr="00E130F3">
        <w:t xml:space="preserve"> a lokality B; uvedené druhy byly na těchto lokalitách nejpočetnější. Různé software škálují skóre řádkových a sloupcových kategorií rů</w:t>
      </w:r>
      <w:r w:rsidR="002E0F8F" w:rsidRPr="00E130F3">
        <w:t>zně, toto škálování ovšem neovli</w:t>
      </w:r>
      <w:r w:rsidRPr="00E130F3">
        <w:t>vňuje interpretaci výsledku.</w:t>
      </w:r>
    </w:p>
    <w:p w:rsidR="00F93742" w:rsidRPr="00E130F3" w:rsidRDefault="00F93742" w:rsidP="00CD3025">
      <w:pPr>
        <w:pStyle w:val="p1a"/>
        <w:keepNext/>
        <w:jc w:val="center"/>
        <w:rPr>
          <w:lang w:val="cs-CZ"/>
        </w:rPr>
      </w:pPr>
      <w:r w:rsidRPr="00E130F3">
        <w:rPr>
          <w:noProof/>
          <w:szCs w:val="20"/>
          <w:lang w:val="cs-CZ" w:eastAsia="cs-CZ"/>
        </w:rPr>
        <w:lastRenderedPageBreak/>
        <w:drawing>
          <wp:inline distT="0" distB="0" distL="0" distR="0">
            <wp:extent cx="4572000" cy="3125338"/>
            <wp:effectExtent l="0" t="0" r="0" b="0"/>
            <wp:docPr id="14"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00" cstate="print"/>
                    <a:srcRect b="14552"/>
                    <a:stretch>
                      <a:fillRect/>
                    </a:stretch>
                  </pic:blipFill>
                  <pic:spPr bwMode="auto">
                    <a:xfrm>
                      <a:off x="0" y="0"/>
                      <a:ext cx="4572000" cy="3125338"/>
                    </a:xfrm>
                    <a:prstGeom prst="rect">
                      <a:avLst/>
                    </a:prstGeom>
                    <a:noFill/>
                    <a:ln w="9525">
                      <a:noFill/>
                      <a:miter lim="800000"/>
                      <a:headEnd/>
                      <a:tailEnd/>
                    </a:ln>
                  </pic:spPr>
                </pic:pic>
              </a:graphicData>
            </a:graphic>
          </wp:inline>
        </w:drawing>
      </w:r>
    </w:p>
    <w:p w:rsidR="00F93742" w:rsidRPr="00E130F3" w:rsidRDefault="00F93742" w:rsidP="00CD3025">
      <w:pPr>
        <w:pStyle w:val="Titulek"/>
      </w:pPr>
      <w:bookmarkStart w:id="267" w:name="_Ref288118168"/>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10</w:t>
      </w:r>
      <w:r w:rsidR="00C4069F" w:rsidRPr="00E130F3">
        <w:fldChar w:fldCharType="end"/>
      </w:r>
      <w:bookmarkEnd w:id="267"/>
      <w:r w:rsidRPr="00E130F3">
        <w:t xml:space="preserve"> Ukázka ordinačního diagramu. Pozice druhů a vzorků v prostoru prvních </w:t>
      </w:r>
      <w:r w:rsidR="00E736C2" w:rsidRPr="00E130F3">
        <w:t>dvou os korespondenční analýzy</w:t>
      </w:r>
      <w:r w:rsidRPr="00E130F3">
        <w:t>.</w:t>
      </w:r>
    </w:p>
    <w:p w:rsidR="00F93742" w:rsidRPr="00E130F3" w:rsidRDefault="00F93742" w:rsidP="00CD3025">
      <w:r w:rsidRPr="00E130F3">
        <w:t>Grafické znázornění vztahů, které získáme z korespondenční analýzy, je založeno na myšlence reprezentovat všechny sloupce a řádky a interpretovat relativní pozice bodů jako váhy příslušné danému sloupci a řádku. Systém nalezených ordinačních os tedy bude poskytovat souřadnice každého sloupce a řádku, které můžeme zobrazit v jednom grafu, ordinačním diagramu – biplotu. Z biplotu můžeme poznat, které sloupcové kategorie jsou více důležité v řádkových kategoriích a naopak. V takovém grafu můžeme interpretovat vzdálenosti mezi řádkovými kategoriemi a vzdálenosti mezi sloupcovými kategoriemi, ne ovšem vzdálenosti mezi řádkovými body a sloupcovými body. Můžeme ale interpretovat relativní pozici bodu z jedné sady s ohledem ke všem bodům druhé sady.</w:t>
      </w:r>
      <w:r w:rsidR="002E0F8F" w:rsidRPr="00E130F3">
        <w:t xml:space="preserve"> </w:t>
      </w:r>
      <w:r w:rsidRPr="00E130F3">
        <w:t xml:space="preserve">Pro </w:t>
      </w:r>
      <w:r w:rsidRPr="00E130F3">
        <w:rPr>
          <w:b/>
          <w:i/>
        </w:rPr>
        <w:t>ordinační diagram</w:t>
      </w:r>
      <w:r w:rsidRPr="00E130F3">
        <w:t xml:space="preserve"> obecně platí, že:</w:t>
      </w:r>
    </w:p>
    <w:p w:rsidR="00F93742" w:rsidRPr="00E130F3" w:rsidRDefault="00F93742" w:rsidP="00C65C58">
      <w:pPr>
        <w:pStyle w:val="Odstavecseseznamem"/>
        <w:numPr>
          <w:ilvl w:val="0"/>
          <w:numId w:val="54"/>
        </w:numPr>
      </w:pPr>
      <w:r w:rsidRPr="00E130F3">
        <w:t>blízkost dvou řádků (sloupců) značí podobný profil v těchto dvou řádcích (pojmem profil označujeme distribuci podmíněné četnosti);</w:t>
      </w:r>
    </w:p>
    <w:p w:rsidR="00F93742" w:rsidRPr="00E130F3" w:rsidRDefault="00F93742" w:rsidP="00C65C58">
      <w:pPr>
        <w:pStyle w:val="Odstavecseseznamem"/>
        <w:numPr>
          <w:ilvl w:val="0"/>
          <w:numId w:val="54"/>
        </w:numPr>
      </w:pPr>
      <w:r w:rsidRPr="00E130F3">
        <w:t>pokud jsou od sebe řádky či sloupce vzdáleny, jejich profil je značně odlišný;</w:t>
      </w:r>
    </w:p>
    <w:p w:rsidR="00F93742" w:rsidRPr="00E130F3" w:rsidRDefault="00F93742" w:rsidP="00C65C58">
      <w:pPr>
        <w:pStyle w:val="Odstavecseseznamem"/>
        <w:numPr>
          <w:ilvl w:val="0"/>
          <w:numId w:val="54"/>
        </w:numPr>
      </w:pPr>
      <w:r w:rsidRPr="00E130F3">
        <w:t>blízkost určitého řádku a určitého sloupce znamená, že tento řádek má důležitou váhu v daném sloupci;</w:t>
      </w:r>
    </w:p>
    <w:p w:rsidR="00F93742" w:rsidRPr="00E130F3" w:rsidRDefault="00F93742" w:rsidP="00C65C58">
      <w:pPr>
        <w:pStyle w:val="Odstavecseseznamem"/>
        <w:numPr>
          <w:ilvl w:val="0"/>
          <w:numId w:val="54"/>
        </w:numPr>
      </w:pPr>
      <w:r w:rsidRPr="00E130F3">
        <w:t>pokud jsou od sebe určitý řádek a sloupec daleko, nejsou v daném sloupci téměř žádná pozorování, která přísluší danému řádku;</w:t>
      </w:r>
    </w:p>
    <w:p w:rsidR="00F93742" w:rsidRPr="00E130F3" w:rsidRDefault="00F93742" w:rsidP="00C65C58">
      <w:pPr>
        <w:pStyle w:val="Odstavecseseznamem"/>
        <w:numPr>
          <w:ilvl w:val="0"/>
          <w:numId w:val="54"/>
        </w:numPr>
      </w:pPr>
      <w:r w:rsidRPr="00E130F3">
        <w:t>body poblíž středu ordinačního diagramu nemají výrazný profil; střed ordinačního diagramu je těžištěm bodů jak řádkových, tak sloupcových kategorií.</w:t>
      </w:r>
    </w:p>
    <w:p w:rsidR="00F93742" w:rsidRPr="00E130F3" w:rsidRDefault="00F93742" w:rsidP="00CD3025">
      <w:r w:rsidRPr="00E130F3">
        <w:t xml:space="preserve">V ordinačním diagramu jsou řádky i sloupce původní matice (v našem případě druhy a vzorky) znázorněny body. Pozice druhů v ordinačním prostoru představuje jeho optimum vzhledem k ordinačním osám. Ordinační osy představují teoretické gradienty. Korespondenční analýza předpokládá unimodální závislost druhů na gradientu tvořeném ordinačními osami. </w:t>
      </w:r>
    </w:p>
    <w:p w:rsidR="00F93742" w:rsidRPr="00E130F3" w:rsidRDefault="00F93742" w:rsidP="00CD3025">
      <w:r w:rsidRPr="00E130F3">
        <w:t>V ordinačním diagramu z výše uvedeného vyplývá:</w:t>
      </w:r>
    </w:p>
    <w:p w:rsidR="00F93742" w:rsidRPr="00E130F3" w:rsidRDefault="00F93742" w:rsidP="00C65C58">
      <w:pPr>
        <w:pStyle w:val="Odstavecseseznamem"/>
        <w:numPr>
          <w:ilvl w:val="0"/>
          <w:numId w:val="55"/>
        </w:numPr>
      </w:pPr>
      <w:r w:rsidRPr="00E130F3">
        <w:t>vzorky, které mají podobné druhové složení, budou v ordinačním diagramu umístěny poblíž sebe;</w:t>
      </w:r>
    </w:p>
    <w:p w:rsidR="00F93742" w:rsidRPr="00E130F3" w:rsidRDefault="00F93742" w:rsidP="00C65C58">
      <w:pPr>
        <w:pStyle w:val="Odstavecseseznamem"/>
        <w:numPr>
          <w:ilvl w:val="0"/>
          <w:numId w:val="55"/>
        </w:numPr>
      </w:pPr>
      <w:r w:rsidRPr="00E130F3">
        <w:t>vzorky, které nemají společné druhy, budou v ordinačním diagramu umístěny dále od sebe;</w:t>
      </w:r>
    </w:p>
    <w:p w:rsidR="00F93742" w:rsidRPr="00E130F3" w:rsidRDefault="00F93742" w:rsidP="00C65C58">
      <w:pPr>
        <w:pStyle w:val="Odstavecseseznamem"/>
        <w:numPr>
          <w:ilvl w:val="0"/>
          <w:numId w:val="55"/>
        </w:numPr>
      </w:pPr>
      <w:r w:rsidRPr="00E130F3">
        <w:t>druhy, které se vyskytovaly spolu ve vzorcích, budou v ordinačním diagramu umístěny poblíž sebe;</w:t>
      </w:r>
    </w:p>
    <w:p w:rsidR="00F93742" w:rsidRPr="00E130F3" w:rsidRDefault="00F93742" w:rsidP="00C65C58">
      <w:pPr>
        <w:pStyle w:val="Odstavecseseznamem"/>
        <w:numPr>
          <w:ilvl w:val="0"/>
          <w:numId w:val="55"/>
        </w:numPr>
      </w:pPr>
      <w:r w:rsidRPr="00E130F3">
        <w:lastRenderedPageBreak/>
        <w:t>druhy, které se vyskytovaly v jiných vzorcích, budou v ordinačním diagramu umístěny dále od sebe;</w:t>
      </w:r>
    </w:p>
    <w:p w:rsidR="00F93742" w:rsidRPr="00E130F3" w:rsidRDefault="00F93742" w:rsidP="00C65C58">
      <w:pPr>
        <w:pStyle w:val="Odstavecseseznamem"/>
        <w:numPr>
          <w:ilvl w:val="0"/>
          <w:numId w:val="55"/>
        </w:numPr>
      </w:pPr>
      <w:r w:rsidRPr="00E130F3">
        <w:t xml:space="preserve">druhy umístěny poblíž vzorků byly pro tyto vzorky typické, resp. se vyskytovaly pouze v nich; </w:t>
      </w:r>
    </w:p>
    <w:p w:rsidR="00F93742" w:rsidRPr="00E130F3" w:rsidRDefault="00F93742" w:rsidP="00C65C58">
      <w:pPr>
        <w:pStyle w:val="Odstavecseseznamem"/>
        <w:numPr>
          <w:ilvl w:val="0"/>
          <w:numId w:val="55"/>
        </w:numPr>
      </w:pPr>
      <w:r w:rsidRPr="00E130F3">
        <w:t>když se druh v daném vzorku nevyskytoval, budou od sebe v ordinačním diagramu vzdáleny.</w:t>
      </w:r>
    </w:p>
    <w:p w:rsidR="002E0F8F" w:rsidRPr="00E130F3" w:rsidRDefault="002E0F8F" w:rsidP="00CD3025"/>
    <w:p w:rsidR="00F93742" w:rsidRPr="00E130F3" w:rsidRDefault="00331A8F" w:rsidP="00CD3025">
      <w:pPr>
        <w:rPr>
          <w:b/>
          <w:i/>
        </w:rPr>
      </w:pPr>
      <w:r w:rsidRPr="00E130F3">
        <w:rPr>
          <w:b/>
          <w:i/>
        </w:rPr>
        <w:t>Požadavky na data a omezení korespondenční analýzy:</w:t>
      </w:r>
    </w:p>
    <w:p w:rsidR="00F93742" w:rsidRPr="00E130F3" w:rsidRDefault="00F93742" w:rsidP="00C65C58">
      <w:pPr>
        <w:pStyle w:val="Odstavecseseznamem"/>
        <w:numPr>
          <w:ilvl w:val="0"/>
          <w:numId w:val="56"/>
        </w:numPr>
      </w:pPr>
      <w:r w:rsidRPr="00E130F3">
        <w:t>Korespondenční analýza se používá ke zpracování kontingenčních tabulek, které obsahují pouze pozitivní hodnoty nebo nuly. Pouze pro takovou kontingenční tabulku lze určit podmíněné pravděpodobnosti. CA nemůže být použita na data obsahující negativní hodnoty. Data proto nesmí být centrována nebo standardizována.</w:t>
      </w:r>
    </w:p>
    <w:p w:rsidR="00F93742" w:rsidRPr="00E130F3" w:rsidRDefault="00F93742" w:rsidP="00C65C58">
      <w:pPr>
        <w:pStyle w:val="Odstavecseseznamem"/>
        <w:numPr>
          <w:ilvl w:val="0"/>
          <w:numId w:val="56"/>
        </w:numPr>
      </w:pPr>
      <w:r w:rsidRPr="00E130F3">
        <w:t>Kontingenční tabulka nesmí obsahovat řádek s celkovým součtem nula ani sloupec s celkovým součtem nula.</w:t>
      </w:r>
    </w:p>
    <w:p w:rsidR="00F93742" w:rsidRPr="00E130F3" w:rsidRDefault="00F93742" w:rsidP="00C65C58">
      <w:pPr>
        <w:pStyle w:val="Odstavecseseznamem"/>
        <w:numPr>
          <w:ilvl w:val="0"/>
          <w:numId w:val="56"/>
        </w:numPr>
      </w:pPr>
      <w:r w:rsidRPr="00E130F3">
        <w:t>CA je citlivá na odlehlé hodnoty.</w:t>
      </w:r>
    </w:p>
    <w:p w:rsidR="00F93742" w:rsidRPr="00E130F3" w:rsidRDefault="00F93742" w:rsidP="00C65C58">
      <w:pPr>
        <w:pStyle w:val="Odstavecseseznamem"/>
        <w:numPr>
          <w:ilvl w:val="0"/>
          <w:numId w:val="56"/>
        </w:numPr>
      </w:pPr>
      <w:r w:rsidRPr="00E130F3">
        <w:t>Data by měl</w:t>
      </w:r>
      <w:r w:rsidR="00DB321A" w:rsidRPr="00E130F3">
        <w:t>a</w:t>
      </w:r>
      <w:r w:rsidRPr="00E130F3">
        <w:t xml:space="preserve"> být dimenzionálně homogenní, měřeny ve stejných jednotkách. Pouze v takovém případě je smysluplné hodnotit vzdálenosti mezi řádky a mezi sloupci matice. Při řádových rozdílech hodnot vstupní matice se doporučuje logaritmická transformace. </w:t>
      </w:r>
    </w:p>
    <w:p w:rsidR="00F93742" w:rsidRPr="00E130F3" w:rsidRDefault="00F93742" w:rsidP="00CD3025">
      <w:pPr>
        <w:pStyle w:val="Nadpis3"/>
      </w:pPr>
      <w:bookmarkStart w:id="268" w:name="_Toc288042954"/>
      <w:bookmarkStart w:id="269" w:name="_Toc288043036"/>
      <w:bookmarkStart w:id="270" w:name="_Toc288425826"/>
      <w:r w:rsidRPr="00E130F3">
        <w:t xml:space="preserve">Detrendovaná korespondenční analýza (detrended correspondence analysis, </w:t>
      </w:r>
      <w:r w:rsidR="000D0370" w:rsidRPr="00E130F3">
        <w:t>D</w:t>
      </w:r>
      <w:r w:rsidRPr="00E130F3">
        <w:t>CA)</w:t>
      </w:r>
      <w:bookmarkEnd w:id="268"/>
      <w:bookmarkEnd w:id="269"/>
      <w:bookmarkEnd w:id="270"/>
    </w:p>
    <w:p w:rsidR="00F93742" w:rsidRPr="00E130F3" w:rsidRDefault="00F93742" w:rsidP="00CD3025">
      <w:r w:rsidRPr="00E130F3">
        <w:t>Při zpracování ekologických dat korespondenční analýzou často dochází ke dvěma problémům.</w:t>
      </w:r>
    </w:p>
    <w:p w:rsidR="006038A8" w:rsidRPr="00E130F3" w:rsidRDefault="00F93742">
      <w:pPr>
        <w:pStyle w:val="Odstavecseseznamem"/>
        <w:numPr>
          <w:ilvl w:val="0"/>
          <w:numId w:val="82"/>
        </w:numPr>
      </w:pPr>
      <w:r w:rsidRPr="00E130F3">
        <w:t>Vzorky nacházející se na koncích první osy jsou si svojí pozicí navzájem bližší než vzorky, které se nacházejí ve střední části osy.</w:t>
      </w:r>
    </w:p>
    <w:p w:rsidR="006038A8" w:rsidRPr="00E130F3" w:rsidRDefault="00F93742">
      <w:pPr>
        <w:pStyle w:val="Odstavecseseznamem"/>
        <w:numPr>
          <w:ilvl w:val="0"/>
          <w:numId w:val="82"/>
        </w:numPr>
      </w:pPr>
      <w:r w:rsidRPr="00E130F3">
        <w:t xml:space="preserve">Druhové složení je výborně vysvětlené seřazením vzorků a druhů podél první osy a důležitost druhé osy by měla být minimální. </w:t>
      </w:r>
      <w:r w:rsidR="00AF47B2" w:rsidRPr="00E130F3">
        <w:t>T</w:t>
      </w:r>
      <w:r w:rsidRPr="00E130F3">
        <w:t>ak</w:t>
      </w:r>
      <w:r w:rsidR="00AF47B2" w:rsidRPr="00E130F3">
        <w:t xml:space="preserve"> tomu</w:t>
      </w:r>
      <w:r w:rsidRPr="00E130F3">
        <w:t xml:space="preserve"> ovšem není a skóre vzorků na druhé osy vykazují kvadratický vztah s jejich skóre na první ose. Tento nedostatek označujeme jako obloukový efekt (</w:t>
      </w:r>
      <w:r w:rsidRPr="00E130F3">
        <w:rPr>
          <w:i/>
        </w:rPr>
        <w:t>arch effect</w:t>
      </w:r>
      <w:r w:rsidRPr="00E130F3">
        <w:t>). Označení podkovový efekt (horseshoe effect) je běžnější u PCA a ne u CA, kde koncové body nemají tendenci ohýbat se dovnitř. (</w:t>
      </w:r>
      <w:r w:rsidR="00C4069F" w:rsidRPr="00E130F3">
        <w:fldChar w:fldCharType="begin"/>
      </w:r>
      <w:r w:rsidR="00260108" w:rsidRPr="00E130F3">
        <w:instrText xml:space="preserve"> REF _Ref288118309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11</w:t>
      </w:r>
      <w:r w:rsidR="00C4069F" w:rsidRPr="00E130F3">
        <w:fldChar w:fldCharType="end"/>
      </w:r>
      <w:r w:rsidRPr="00E130F3">
        <w:t xml:space="preserve">). K obloukovému efektu dochází v případech, když máme velké množství dvojic vzorků, které nemají společný žádný druh. </w:t>
      </w:r>
    </w:p>
    <w:p w:rsidR="00F93742" w:rsidRPr="00E130F3" w:rsidRDefault="00F93742" w:rsidP="00CD3025">
      <w:r w:rsidRPr="00E130F3">
        <w:t>Obloukový efekt je matematický artefakt metody a nesouvisí s reálnou strukturou dat. Dochází k němu v případech, když první osa celkem vysvětluje druhová data. Pak je možné získat druhou osu přeložením první osy ve středu a složením jejích konců k sobě. Takto poskládaná osa není lineárně závislá s první osou. I když je v datech skutečný druhý gradient, korespondenční analýza jej neodhalí jako druhou osu když je rozptyl menší než rozptyl upravené přeložené první osy.</w:t>
      </w:r>
    </w:p>
    <w:p w:rsidR="00F93742" w:rsidRPr="00E130F3" w:rsidRDefault="00F93742" w:rsidP="00CD3025">
      <w:r w:rsidRPr="00E130F3">
        <w:t>V takových případech se doporučuje použít detrendovanou formu korespondenční analýzy – detrendovanou korespondenční analýzu (</w:t>
      </w:r>
      <w:r w:rsidRPr="00E130F3">
        <w:rPr>
          <w:i/>
        </w:rPr>
        <w:t>detrended correspondence analysis</w:t>
      </w:r>
      <w:r w:rsidRPr="00E130F3">
        <w:t>, DCA).</w:t>
      </w:r>
    </w:p>
    <w:p w:rsidR="00F93742" w:rsidRPr="00E130F3" w:rsidRDefault="00F93742" w:rsidP="00CD3025">
      <w:r w:rsidRPr="00E130F3">
        <w:t>Detrendovaná korespondenční analýza je odvozena od korespondenční analýzy a liší se od ní pouze v jednom kroku, kdy probíhá detrendování (</w:t>
      </w:r>
      <w:r w:rsidR="00C4069F" w:rsidRPr="00E130F3">
        <w:fldChar w:fldCharType="begin"/>
      </w:r>
      <w:r w:rsidR="00260108" w:rsidRPr="00E130F3">
        <w:instrText xml:space="preserve"> REF _Ref288118142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9</w:t>
      </w:r>
      <w:r w:rsidR="00C4069F" w:rsidRPr="00E130F3">
        <w:fldChar w:fldCharType="end"/>
      </w:r>
      <w:r w:rsidRPr="00E130F3">
        <w:t>). Detrendování se týká druhé, třetí a dalších ordinačních os. Detrendování odstraňuje obloukový efekt (</w:t>
      </w:r>
      <w:r w:rsidR="00C4069F" w:rsidRPr="00E130F3">
        <w:fldChar w:fldCharType="begin"/>
      </w:r>
      <w:r w:rsidR="00260108" w:rsidRPr="00E130F3">
        <w:instrText xml:space="preserve"> REF _Ref288118309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11</w:t>
      </w:r>
      <w:r w:rsidR="00C4069F" w:rsidRPr="00E130F3">
        <w:fldChar w:fldCharType="end"/>
      </w:r>
      <w:r w:rsidRPr="00E130F3">
        <w:t xml:space="preserve">, </w:t>
      </w:r>
      <w:r w:rsidR="00C4069F" w:rsidRPr="00E130F3">
        <w:fldChar w:fldCharType="begin"/>
      </w:r>
      <w:r w:rsidR="00260108" w:rsidRPr="00E130F3">
        <w:instrText xml:space="preserve"> REF _Ref288118389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12</w:t>
      </w:r>
      <w:r w:rsidR="00C4069F" w:rsidRPr="00E130F3">
        <w:fldChar w:fldCharType="end"/>
      </w:r>
      <w:r w:rsidRPr="00E130F3">
        <w:t xml:space="preserve">). </w:t>
      </w:r>
    </w:p>
    <w:p w:rsidR="00260108" w:rsidRPr="00E130F3" w:rsidRDefault="00260108" w:rsidP="00CD3025">
      <w:pPr>
        <w:rPr>
          <w:b/>
          <w:i/>
        </w:rPr>
        <w:sectPr w:rsidR="00260108" w:rsidRPr="00E130F3" w:rsidSect="00F43C3E">
          <w:pgSz w:w="11906" w:h="16838"/>
          <w:pgMar w:top="1134" w:right="1134" w:bottom="1418" w:left="1418" w:header="709" w:footer="709" w:gutter="0"/>
          <w:cols w:space="708"/>
          <w:docGrid w:linePitch="360"/>
        </w:sectPr>
      </w:pPr>
    </w:p>
    <w:p w:rsidR="00F93742" w:rsidRPr="00E130F3" w:rsidRDefault="00F93742" w:rsidP="00CD3025">
      <w:r w:rsidRPr="00E130F3">
        <w:rPr>
          <w:b/>
          <w:i/>
        </w:rPr>
        <w:lastRenderedPageBreak/>
        <w:t>Detrendování</w:t>
      </w:r>
      <w:r w:rsidRPr="00E130F3">
        <w:t xml:space="preserve"> je možné dvěma různými metodami.</w:t>
      </w:r>
    </w:p>
    <w:p w:rsidR="00F93742" w:rsidRPr="00E130F3" w:rsidRDefault="00F93742" w:rsidP="00C65C58">
      <w:pPr>
        <w:pStyle w:val="Odstavecseseznamem"/>
        <w:numPr>
          <w:ilvl w:val="0"/>
          <w:numId w:val="57"/>
        </w:numPr>
      </w:pPr>
      <w:r w:rsidRPr="00E130F3">
        <w:t xml:space="preserve">Detrendování segmenty. K detrendování druhé osy metodou segmentace je první osa rozdělena na segmenty a vzorky uvnitř každého segmentu jsou centrovány tak, aby měly nulový průměr na druhé ose. Postup je opakován pro různé „startovací body“ segmentů. Výsledky jsou v některých případech citlivé na počet segmentů. Detrendování dalších os se děje podobným procesem. </w:t>
      </w:r>
    </w:p>
    <w:p w:rsidR="00F93742" w:rsidRPr="00E130F3" w:rsidRDefault="00F93742" w:rsidP="00C65C58">
      <w:pPr>
        <w:pStyle w:val="Odstavecseseznamem"/>
        <w:numPr>
          <w:ilvl w:val="0"/>
          <w:numId w:val="57"/>
        </w:numPr>
      </w:pPr>
      <w:r w:rsidRPr="00E130F3">
        <w:t>Detrendování polynomem. Jde o nalezení polynomické rovnice, kterou vysvětlujeme vztahy objektů, a odčítání jejího vlivu. Je to elegantnější forma detrendování než metoda segmentace. Nejdříve je provedena regrese tak, aby druhá osa byla polynomickou funkcí první osy. Pak je druhá osa nahrazena rezidui z této regrese. Podobný postup je použit pro třetí a další osy. Bohužel, výsledky detrendování polynomy nemusí být vyhovující</w:t>
      </w:r>
      <w:r w:rsidR="00AF47B2" w:rsidRPr="00E130F3">
        <w:t>,</w:t>
      </w:r>
      <w:r w:rsidRPr="00E130F3">
        <w:t xml:space="preserve"> a proto bývá preferované detrendování segmenty.</w:t>
      </w:r>
    </w:p>
    <w:p w:rsidR="00F93742" w:rsidRPr="00E130F3" w:rsidRDefault="00F93742" w:rsidP="00CD3025">
      <w:r w:rsidRPr="00E130F3">
        <w:rPr>
          <w:b/>
          <w:i/>
        </w:rPr>
        <w:t>Přeškálování</w:t>
      </w:r>
      <w:r w:rsidRPr="00E130F3">
        <w:t xml:space="preserve"> osy segmentací má následující důsledky:</w:t>
      </w:r>
    </w:p>
    <w:p w:rsidR="00F93742" w:rsidRPr="00E130F3" w:rsidRDefault="00F93742" w:rsidP="00C65C58">
      <w:pPr>
        <w:pStyle w:val="Odstavecseseznamem"/>
        <w:numPr>
          <w:ilvl w:val="0"/>
          <w:numId w:val="58"/>
        </w:numPr>
      </w:pPr>
      <w:r w:rsidRPr="00E130F3">
        <w:t xml:space="preserve">body na konci osy si již nejsou navzájem bližší než body uprostřed osy; </w:t>
      </w:r>
    </w:p>
    <w:p w:rsidR="00F93742" w:rsidRPr="00E130F3" w:rsidRDefault="00F93742" w:rsidP="00C65C58">
      <w:pPr>
        <w:pStyle w:val="Odstavecseseznamem"/>
        <w:numPr>
          <w:ilvl w:val="0"/>
          <w:numId w:val="58"/>
        </w:numPr>
      </w:pPr>
      <w:r w:rsidRPr="00E130F3">
        <w:t xml:space="preserve">unimodální křivky všech druhů mají standardizovanou toleranci 1 s.d., měřenou v násobcích směrodatné odchylky, tj. většina křivky prochází přes 4 s.d.; </w:t>
      </w:r>
    </w:p>
    <w:p w:rsidR="00F93742" w:rsidRPr="00E130F3" w:rsidRDefault="00F93742" w:rsidP="00C65C58">
      <w:pPr>
        <w:pStyle w:val="Odstavecseseznamem"/>
        <w:numPr>
          <w:ilvl w:val="0"/>
          <w:numId w:val="58"/>
        </w:numPr>
      </w:pPr>
      <w:r w:rsidRPr="00E130F3">
        <w:t>délka ordinační osy je měřena v násobcích směrodatné odchylky (s.d.).</w:t>
      </w:r>
    </w:p>
    <w:p w:rsidR="00F93742" w:rsidRPr="00E130F3" w:rsidRDefault="00F93742" w:rsidP="00C65C58">
      <w:pPr>
        <w:pStyle w:val="Odstavecseseznamem"/>
        <w:numPr>
          <w:ilvl w:val="0"/>
          <w:numId w:val="58"/>
        </w:numPr>
      </w:pPr>
      <w:r w:rsidRPr="00E130F3">
        <w:t>Při detrendování segmenty je tedy možné odměřit délku gradientu os. Je užitečné vědět, že když je délka první osy blízká 4 s.d., můžeme předpokládat, že vzorky na opačných koncích první osy nemají společný žádný druh.</w:t>
      </w:r>
    </w:p>
    <w:p w:rsidR="00F93742" w:rsidRPr="00E130F3" w:rsidRDefault="00F93742" w:rsidP="00C65C58">
      <w:pPr>
        <w:pStyle w:val="Odstavecseseznamem"/>
        <w:numPr>
          <w:ilvl w:val="0"/>
          <w:numId w:val="58"/>
        </w:numPr>
      </w:pPr>
      <w:r w:rsidRPr="00E130F3">
        <w:t>Požadavky na data vstupující do DCA jsou stejné jako u CA, jelikož jde o modifikaci CA.</w:t>
      </w:r>
    </w:p>
    <w:p w:rsidR="00F93742" w:rsidRPr="00E130F3" w:rsidRDefault="00F93742" w:rsidP="00C65C58">
      <w:pPr>
        <w:pStyle w:val="Odstavecseseznamem"/>
        <w:numPr>
          <w:ilvl w:val="0"/>
          <w:numId w:val="58"/>
        </w:numPr>
      </w:pPr>
      <w:r w:rsidRPr="00E130F3">
        <w:t>Kromě ekologických studií se detrendovaná korespondenční analýza uplatnila např. při analýze behaviorálních dat.</w:t>
      </w:r>
    </w:p>
    <w:p w:rsidR="00F93742" w:rsidRPr="00E130F3" w:rsidRDefault="00F93742" w:rsidP="00CD3025">
      <w:r w:rsidRPr="00E130F3">
        <w:t xml:space="preserve">Detrendování by se nemělo používat automaticky, ale pouze při prokazatelném obloukovém efektu v CA. I přesto je DCA jednou z nejpopulárnějších metod analýzy ekologických dat. </w:t>
      </w:r>
    </w:p>
    <w:p w:rsidR="00F93742" w:rsidRPr="00E130F3" w:rsidRDefault="00F93742" w:rsidP="00CD3025">
      <w:r w:rsidRPr="00E130F3">
        <w:t>Jako příklad uvádíme analýzu 33 druhů měkkýšů ze 42 lesních lokalit od měkkých lužních lesů přes přechodné lužní lesy až po tvrdé lužní lesy (lokality jsou v </w:t>
      </w:r>
      <w:r w:rsidR="00C4069F" w:rsidRPr="00E130F3">
        <w:fldChar w:fldCharType="begin"/>
      </w:r>
      <w:r w:rsidR="00260108" w:rsidRPr="00E130F3">
        <w:instrText xml:space="preserve"> REF _Ref288118309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11</w:t>
      </w:r>
      <w:r w:rsidR="00C4069F" w:rsidRPr="00E130F3">
        <w:fldChar w:fldCharType="end"/>
      </w:r>
      <w:r w:rsidR="00260108" w:rsidRPr="00E130F3">
        <w:t xml:space="preserve"> </w:t>
      </w:r>
      <w:r w:rsidRPr="00E130F3">
        <w:t xml:space="preserve">a </w:t>
      </w:r>
      <w:r w:rsidR="00C4069F" w:rsidRPr="00E130F3">
        <w:fldChar w:fldCharType="begin"/>
      </w:r>
      <w:r w:rsidR="00260108" w:rsidRPr="00E130F3">
        <w:instrText xml:space="preserve"> REF _Ref288118389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12</w:t>
      </w:r>
      <w:r w:rsidR="00C4069F" w:rsidRPr="00E130F3">
        <w:fldChar w:fldCharType="end"/>
      </w:r>
      <w:r w:rsidR="00260108" w:rsidRPr="00E130F3">
        <w:t xml:space="preserve"> </w:t>
      </w:r>
      <w:r w:rsidRPr="00E130F3">
        <w:t>označeny čísly 1 až 42). Početnost druhů byla vyjádřena čtyřstupňovou škálou podle hodnot dominance. V souboru dat se vyskytovaly skupiny lokalit, které neměly společný žádný druh. Gradient první osy byl dlouhý (3,485 s.d.), co</w:t>
      </w:r>
      <w:r w:rsidR="003F0B10" w:rsidRPr="00E130F3">
        <w:t>ž</w:t>
      </w:r>
      <w:r w:rsidRPr="00E130F3">
        <w:t xml:space="preserve"> se projevilo ve výsledku korespondenční analýzy jako obloukový efekt (arch effect; </w:t>
      </w:r>
      <w:r w:rsidR="00C4069F" w:rsidRPr="00E130F3">
        <w:fldChar w:fldCharType="begin"/>
      </w:r>
      <w:r w:rsidR="00260108" w:rsidRPr="00E130F3">
        <w:instrText xml:space="preserve"> REF _Ref288118309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11</w:t>
      </w:r>
      <w:r w:rsidR="00C4069F" w:rsidRPr="00E130F3">
        <w:fldChar w:fldCharType="end"/>
      </w:r>
      <w:r w:rsidRPr="00E130F3">
        <w:t>). Proto byla k analýze těchto dat použita detrendovaná korespondenční analýza (</w:t>
      </w:r>
      <w:r w:rsidR="00C4069F" w:rsidRPr="00E130F3">
        <w:fldChar w:fldCharType="begin"/>
      </w:r>
      <w:r w:rsidR="00260108" w:rsidRPr="00E130F3">
        <w:instrText xml:space="preserve"> REF _Ref288118389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12</w:t>
      </w:r>
      <w:r w:rsidR="00C4069F" w:rsidRPr="00E130F3">
        <w:fldChar w:fldCharType="end"/>
      </w:r>
      <w:r w:rsidRPr="00E130F3">
        <w:t>), která je vhodnější pro komplexní ekologická data reprezentující celou délku gradientu.</w:t>
      </w:r>
    </w:p>
    <w:p w:rsidR="00F93742" w:rsidRPr="00E130F3" w:rsidRDefault="00F93742" w:rsidP="00CD3025">
      <w:r w:rsidRPr="00E130F3">
        <w:t xml:space="preserve">Výpočet první osy detrendované korespondenční analýzy je naprosto stejný jako u korespondenční analýzy. Detrendování se týká až druhé, třetí a dalších os. Interpretace první osy CA a DCA je proto naprosto stejná. První ordinační osa jak u CA, tak u DCA představuje vlhkostní gradient (lze si všimnout postupnosti čísel lokalit od nízkých hodnot – měkký lužní les až po vysoké hodnoty – tvrdý lužní les, </w:t>
      </w:r>
      <w:r w:rsidR="00C4069F" w:rsidRPr="00E130F3">
        <w:fldChar w:fldCharType="begin"/>
      </w:r>
      <w:r w:rsidR="00260108" w:rsidRPr="00E130F3">
        <w:instrText xml:space="preserve"> REF _Ref288118309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11</w:t>
      </w:r>
      <w:r w:rsidR="00C4069F" w:rsidRPr="00E130F3">
        <w:fldChar w:fldCharType="end"/>
      </w:r>
      <w:r w:rsidRPr="00E130F3">
        <w:t xml:space="preserve">, </w:t>
      </w:r>
      <w:r w:rsidR="00C4069F" w:rsidRPr="00E130F3">
        <w:fldChar w:fldCharType="begin"/>
      </w:r>
      <w:r w:rsidR="00260108" w:rsidRPr="00E130F3">
        <w:instrText xml:space="preserve"> REF _Ref288118389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12</w:t>
      </w:r>
      <w:r w:rsidR="00C4069F" w:rsidRPr="00E130F3">
        <w:fldChar w:fldCharType="end"/>
      </w:r>
      <w:r w:rsidRPr="00E130F3">
        <w:t>).</w:t>
      </w:r>
    </w:p>
    <w:p w:rsidR="00F93742" w:rsidRPr="00E130F3" w:rsidRDefault="00F93742" w:rsidP="00CD3025">
      <w:pPr>
        <w:pStyle w:val="p1a"/>
        <w:keepNext/>
        <w:jc w:val="center"/>
        <w:rPr>
          <w:lang w:val="cs-CZ"/>
        </w:rPr>
      </w:pPr>
      <w:r w:rsidRPr="00E130F3">
        <w:rPr>
          <w:noProof/>
          <w:lang w:val="cs-CZ" w:eastAsia="cs-CZ"/>
        </w:rPr>
        <w:lastRenderedPageBreak/>
        <w:drawing>
          <wp:inline distT="0" distB="0" distL="0" distR="0">
            <wp:extent cx="3891034" cy="3568890"/>
            <wp:effectExtent l="19050" t="0" r="0" b="0"/>
            <wp:docPr id="15"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401" cstate="print"/>
                    <a:srcRect b="8246"/>
                    <a:stretch>
                      <a:fillRect/>
                    </a:stretch>
                  </pic:blipFill>
                  <pic:spPr bwMode="auto">
                    <a:xfrm>
                      <a:off x="0" y="0"/>
                      <a:ext cx="3891034" cy="3568890"/>
                    </a:xfrm>
                    <a:prstGeom prst="rect">
                      <a:avLst/>
                    </a:prstGeom>
                    <a:noFill/>
                    <a:ln w="9525">
                      <a:noFill/>
                      <a:miter lim="800000"/>
                      <a:headEnd/>
                      <a:tailEnd/>
                    </a:ln>
                  </pic:spPr>
                </pic:pic>
              </a:graphicData>
            </a:graphic>
          </wp:inline>
        </w:drawing>
      </w:r>
    </w:p>
    <w:p w:rsidR="00F93742" w:rsidRPr="00E130F3" w:rsidRDefault="00F93742" w:rsidP="00CD3025">
      <w:pPr>
        <w:pStyle w:val="Titulek"/>
      </w:pPr>
      <w:bookmarkStart w:id="271" w:name="_Ref288118309"/>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11</w:t>
      </w:r>
      <w:r w:rsidR="00C4069F" w:rsidRPr="00E130F3">
        <w:fldChar w:fldCharType="end"/>
      </w:r>
      <w:bookmarkEnd w:id="271"/>
      <w:r w:rsidRPr="00E130F3">
        <w:t xml:space="preserve"> Výsledek korespondenční analýzy 33 druhů měkkýšů (označeny zkratkou názvu) na 42 lokalitách (označeny číslem 1-42). λ</w:t>
      </w:r>
      <w:r w:rsidR="00331A8F" w:rsidRPr="00E130F3">
        <w:rPr>
          <w:i/>
          <w:vertAlign w:val="subscript"/>
        </w:rPr>
        <w:t>1</w:t>
      </w:r>
      <w:r w:rsidRPr="00E130F3">
        <w:t xml:space="preserve"> = 0.547, λ</w:t>
      </w:r>
      <w:r w:rsidR="00331A8F" w:rsidRPr="00E130F3">
        <w:rPr>
          <w:i/>
          <w:vertAlign w:val="subscript"/>
        </w:rPr>
        <w:t>2</w:t>
      </w:r>
      <w:r w:rsidRPr="00E130F3">
        <w:t xml:space="preserve"> = 0.174, první a druhá osa CA vysvětlují 38.8 % celkové inerce.</w:t>
      </w:r>
      <w:r w:rsidR="002636E5">
        <w:t xml:space="preserve"> </w:t>
      </w:r>
      <w:r w:rsidRPr="00E130F3">
        <w:t>V ordinačním diagramu je zřetelně vidět obloukový efekt (arch effect). (Čejka et al. 2008)</w:t>
      </w:r>
    </w:p>
    <w:p w:rsidR="00F93742" w:rsidRPr="00E130F3" w:rsidRDefault="00F93742" w:rsidP="00CD3025">
      <w:pPr>
        <w:pStyle w:val="p1a"/>
        <w:keepNext/>
        <w:jc w:val="center"/>
        <w:rPr>
          <w:lang w:val="cs-CZ"/>
        </w:rPr>
      </w:pPr>
      <w:r w:rsidRPr="00E130F3">
        <w:rPr>
          <w:noProof/>
          <w:lang w:val="cs-CZ" w:eastAsia="cs-CZ"/>
        </w:rPr>
        <w:drawing>
          <wp:inline distT="0" distB="0" distL="0" distR="0">
            <wp:extent cx="3998946" cy="3254991"/>
            <wp:effectExtent l="19050" t="0" r="1554" b="0"/>
            <wp:docPr id="16"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402" cstate="print"/>
                    <a:srcRect b="9143"/>
                    <a:stretch>
                      <a:fillRect/>
                    </a:stretch>
                  </pic:blipFill>
                  <pic:spPr bwMode="auto">
                    <a:xfrm>
                      <a:off x="0" y="0"/>
                      <a:ext cx="3998946" cy="3254991"/>
                    </a:xfrm>
                    <a:prstGeom prst="rect">
                      <a:avLst/>
                    </a:prstGeom>
                    <a:noFill/>
                    <a:ln w="9525">
                      <a:noFill/>
                      <a:miter lim="800000"/>
                      <a:headEnd/>
                      <a:tailEnd/>
                    </a:ln>
                  </pic:spPr>
                </pic:pic>
              </a:graphicData>
            </a:graphic>
          </wp:inline>
        </w:drawing>
      </w:r>
    </w:p>
    <w:p w:rsidR="00F93742" w:rsidRPr="00E130F3" w:rsidRDefault="00F93742" w:rsidP="00CD3025">
      <w:pPr>
        <w:pStyle w:val="Titulek"/>
      </w:pPr>
      <w:bookmarkStart w:id="272" w:name="_Ref288118389"/>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12</w:t>
      </w:r>
      <w:r w:rsidR="00C4069F" w:rsidRPr="00E130F3">
        <w:fldChar w:fldCharType="end"/>
      </w:r>
      <w:bookmarkEnd w:id="272"/>
      <w:r w:rsidRPr="00E130F3">
        <w:t xml:space="preserve"> Výsledek detrendované korespondenční analýzy 33 druhů měkkýšů (označeny zkratkou názvu) na 42 lokalitách (označeny číslem 1-42). λ</w:t>
      </w:r>
      <w:r w:rsidR="00331A8F" w:rsidRPr="00E130F3">
        <w:rPr>
          <w:i/>
          <w:vertAlign w:val="subscript"/>
        </w:rPr>
        <w:t>1</w:t>
      </w:r>
      <w:r w:rsidRPr="00E130F3">
        <w:t xml:space="preserve"> = 0.547, λ</w:t>
      </w:r>
      <w:r w:rsidR="00331A8F" w:rsidRPr="00E130F3">
        <w:rPr>
          <w:i/>
          <w:vertAlign w:val="subscript"/>
        </w:rPr>
        <w:t>2</w:t>
      </w:r>
      <w:r w:rsidRPr="00E130F3">
        <w:t xml:space="preserve"> = 0.122, první a druhá osa CA vysvětlují 36.0 % celkové inerce. Délka gradientu první osy je 3.485 s.d., druhé osy 1.943 s.d. (Čejka et al. 2008)</w:t>
      </w:r>
    </w:p>
    <w:p w:rsidR="00260108" w:rsidRPr="00E130F3" w:rsidRDefault="00260108" w:rsidP="00CD3025">
      <w:pPr>
        <w:pStyle w:val="Nadpis3"/>
        <w:sectPr w:rsidR="00260108" w:rsidRPr="00E130F3" w:rsidSect="00F43C3E">
          <w:pgSz w:w="11906" w:h="16838"/>
          <w:pgMar w:top="1134" w:right="1134" w:bottom="1418" w:left="1418" w:header="709" w:footer="709" w:gutter="0"/>
          <w:cols w:space="708"/>
          <w:docGrid w:linePitch="360"/>
        </w:sectPr>
      </w:pPr>
      <w:bookmarkStart w:id="273" w:name="_Toc288042955"/>
      <w:bookmarkStart w:id="274" w:name="_Toc288043037"/>
    </w:p>
    <w:p w:rsidR="00F93742" w:rsidRPr="00E130F3" w:rsidRDefault="00F93742" w:rsidP="00CD3025">
      <w:pPr>
        <w:pStyle w:val="Nadpis3"/>
      </w:pPr>
      <w:bookmarkStart w:id="275" w:name="_Toc288425827"/>
      <w:r w:rsidRPr="00E130F3">
        <w:lastRenderedPageBreak/>
        <w:t>Korespondenční analýza a detrendovaná korespondenční analýza: shrnutí</w:t>
      </w:r>
      <w:bookmarkEnd w:id="273"/>
      <w:bookmarkEnd w:id="274"/>
      <w:bookmarkEnd w:id="275"/>
    </w:p>
    <w:p w:rsidR="00F93742" w:rsidRPr="00E130F3" w:rsidRDefault="00F93742" w:rsidP="00C65C58">
      <w:pPr>
        <w:pStyle w:val="Odstavecseseznamem"/>
        <w:numPr>
          <w:ilvl w:val="0"/>
          <w:numId w:val="59"/>
        </w:numPr>
      </w:pPr>
      <w:r w:rsidRPr="00E130F3">
        <w:t>Vstup korespondenční analýzy:</w:t>
      </w:r>
    </w:p>
    <w:p w:rsidR="00F93742" w:rsidRPr="00E130F3" w:rsidRDefault="00F93742" w:rsidP="00C65C58">
      <w:pPr>
        <w:pStyle w:val="Odstavecseseznamem"/>
        <w:numPr>
          <w:ilvl w:val="1"/>
          <w:numId w:val="59"/>
        </w:numPr>
      </w:pPr>
      <w:r w:rsidRPr="00E130F3">
        <w:t>Kontingenční tabulka</w:t>
      </w:r>
      <w:r w:rsidR="00260A43" w:rsidRPr="00E130F3">
        <w:t>.</w:t>
      </w:r>
    </w:p>
    <w:p w:rsidR="00396B8E" w:rsidRPr="00E130F3" w:rsidRDefault="00396B8E" w:rsidP="00396B8E">
      <w:pPr>
        <w:pStyle w:val="Odstavecseseznamem"/>
        <w:ind w:left="1865" w:firstLine="0"/>
      </w:pPr>
    </w:p>
    <w:p w:rsidR="00F93742" w:rsidRPr="00E130F3" w:rsidRDefault="00F93742" w:rsidP="00C65C58">
      <w:pPr>
        <w:pStyle w:val="Odstavecseseznamem"/>
        <w:numPr>
          <w:ilvl w:val="0"/>
          <w:numId w:val="59"/>
        </w:numPr>
      </w:pPr>
      <w:r w:rsidRPr="00E130F3">
        <w:t>Výstup korespondenční analýzy:</w:t>
      </w:r>
    </w:p>
    <w:p w:rsidR="00F93742" w:rsidRPr="00E130F3" w:rsidRDefault="00F93742" w:rsidP="00C65C58">
      <w:pPr>
        <w:pStyle w:val="Odstavecseseznamem"/>
        <w:numPr>
          <w:ilvl w:val="1"/>
          <w:numId w:val="59"/>
        </w:numPr>
      </w:pPr>
      <w:r w:rsidRPr="00E130F3">
        <w:t>Vlastní hodnoty matice</w:t>
      </w:r>
      <w:r w:rsidR="00260A43" w:rsidRPr="00E130F3">
        <w:t>.</w:t>
      </w:r>
    </w:p>
    <w:p w:rsidR="00F93742" w:rsidRPr="00E130F3" w:rsidRDefault="00F93742" w:rsidP="00C65C58">
      <w:pPr>
        <w:pStyle w:val="Odstavecseseznamem"/>
        <w:numPr>
          <w:ilvl w:val="1"/>
          <w:numId w:val="59"/>
        </w:numPr>
      </w:pPr>
      <w:r w:rsidRPr="00E130F3">
        <w:t>Procento vysvětlené inerce ordinačními osami</w:t>
      </w:r>
      <w:r w:rsidR="00260A43" w:rsidRPr="00E130F3">
        <w:t>.</w:t>
      </w:r>
    </w:p>
    <w:p w:rsidR="00F93742" w:rsidRPr="00E130F3" w:rsidRDefault="00F93742" w:rsidP="00C65C58">
      <w:pPr>
        <w:pStyle w:val="Odstavecseseznamem"/>
        <w:numPr>
          <w:ilvl w:val="1"/>
          <w:numId w:val="59"/>
        </w:numPr>
      </w:pPr>
      <w:r w:rsidRPr="00E130F3">
        <w:t>Skóre (souřadnice) řádků a sloupců na ordinačních osách</w:t>
      </w:r>
      <w:r w:rsidR="00260A43" w:rsidRPr="00E130F3">
        <w:t>.</w:t>
      </w:r>
    </w:p>
    <w:p w:rsidR="00F93742" w:rsidRPr="00E130F3" w:rsidRDefault="00F93742" w:rsidP="00C65C58">
      <w:pPr>
        <w:pStyle w:val="Odstavecseseznamem"/>
        <w:numPr>
          <w:ilvl w:val="1"/>
          <w:numId w:val="59"/>
        </w:numPr>
      </w:pPr>
      <w:r w:rsidRPr="00E130F3">
        <w:t>Ordinační diagram kombinující jak skóre řádků, tak i skóre sloupců v ordinačním diagramu – tzv. biplotu.</w:t>
      </w:r>
    </w:p>
    <w:p w:rsidR="00396B8E" w:rsidRPr="00E130F3" w:rsidRDefault="00396B8E" w:rsidP="00396B8E">
      <w:pPr>
        <w:pStyle w:val="Odstavecseseznamem"/>
        <w:ind w:left="1865" w:firstLine="0"/>
      </w:pPr>
    </w:p>
    <w:p w:rsidR="00F93742" w:rsidRPr="00E130F3" w:rsidRDefault="00F93742" w:rsidP="00C65C58">
      <w:pPr>
        <w:pStyle w:val="Odstavecseseznamem"/>
        <w:numPr>
          <w:ilvl w:val="0"/>
          <w:numId w:val="59"/>
        </w:numPr>
      </w:pPr>
      <w:r w:rsidRPr="00E130F3">
        <w:t>Při použití korespondenční analýzy je nutno pamatovat na níže uvedená omezení:</w:t>
      </w:r>
    </w:p>
    <w:p w:rsidR="00F93742" w:rsidRPr="00E130F3" w:rsidRDefault="00F93742" w:rsidP="00C65C58">
      <w:pPr>
        <w:pStyle w:val="Odstavecseseznamem"/>
        <w:numPr>
          <w:ilvl w:val="1"/>
          <w:numId w:val="59"/>
        </w:numPr>
      </w:pPr>
      <w:r w:rsidRPr="00E130F3">
        <w:t>Velký počet malých skupin vzorků může způsobit problematickou interpretaci výsledků a nestabilitu výpočtu.</w:t>
      </w:r>
    </w:p>
    <w:p w:rsidR="00F93742" w:rsidRPr="00E130F3" w:rsidRDefault="00F93742" w:rsidP="00C65C58">
      <w:pPr>
        <w:pStyle w:val="Odstavecseseznamem"/>
        <w:numPr>
          <w:ilvl w:val="1"/>
          <w:numId w:val="59"/>
        </w:numPr>
      </w:pPr>
      <w:r w:rsidRPr="00E130F3">
        <w:t>Problémem korespondenční analýzy může být tzv. obloukový efekt, který je možné odstranit pomocí detrendované korespondenční analýzy.</w:t>
      </w:r>
    </w:p>
    <w:p w:rsidR="00AF2688" w:rsidRPr="00E130F3" w:rsidRDefault="00AF2688" w:rsidP="001F16BD">
      <w:pPr>
        <w:pStyle w:val="Nadpis2"/>
      </w:pPr>
      <w:bookmarkStart w:id="276" w:name="_Toc288425828"/>
      <w:r w:rsidRPr="00E130F3">
        <w:t>Analýza hlavních koordinát (PCoA, prin</w:t>
      </w:r>
      <w:bookmarkStart w:id="277" w:name="OLE_LINK1"/>
      <w:r w:rsidRPr="00E130F3">
        <w:t>cipal coordinate analysis, metric multidimensional scaling)</w:t>
      </w:r>
      <w:bookmarkEnd w:id="228"/>
      <w:bookmarkEnd w:id="229"/>
      <w:bookmarkEnd w:id="230"/>
      <w:bookmarkEnd w:id="276"/>
    </w:p>
    <w:bookmarkEnd w:id="277"/>
    <w:p w:rsidR="00AF2688" w:rsidRPr="00E130F3" w:rsidRDefault="00AF2688" w:rsidP="00141F7B">
      <w:r w:rsidRPr="00E130F3">
        <w:t xml:space="preserve">Mnohorozměrné škálování (MDS, </w:t>
      </w:r>
      <w:r w:rsidRPr="00E130F3">
        <w:rPr>
          <w:i/>
        </w:rPr>
        <w:t>multidimensional scaling</w:t>
      </w:r>
      <w:r w:rsidRPr="00E130F3">
        <w:t xml:space="preserve">) se používá jako průzkumná metoda. Cílem analýzy je najít smysluplné dimenze, které umožňují vysvětlit pozorované vzdálenosti (nepodobnosti) nebo podobnosti mezi objekty. </w:t>
      </w:r>
    </w:p>
    <w:p w:rsidR="00AF2688" w:rsidRPr="00E130F3" w:rsidRDefault="00AF2688" w:rsidP="00141F7B">
      <w:r w:rsidRPr="00E130F3">
        <w:t xml:space="preserve">Jednoduchou metrickou technikou mnohorozměrného škálování je analýza hlavních koordinát (PCoA, </w:t>
      </w:r>
      <w:r w:rsidRPr="00E130F3">
        <w:rPr>
          <w:i/>
        </w:rPr>
        <w:t>principal coordinate analysis</w:t>
      </w:r>
      <w:r w:rsidRPr="00E130F3">
        <w:t>), nazývaná i klasické škálování. PCoA pracuje s maticí vzdáleností a výsledkem je rozmístění objektů v novém prostoru definovaném ordinačními osami. Podobně jako se ordinační osy u PCA nazývají hlavní komponenty, u PCoA je označujeme hlavní koordináty (</w:t>
      </w:r>
      <w:r w:rsidRPr="00E130F3">
        <w:rPr>
          <w:i/>
        </w:rPr>
        <w:t>principal coordinates</w:t>
      </w:r>
      <w:r w:rsidRPr="00E130F3">
        <w:t>). PCoA je podobná analýze hlavních komponent (PCA), umožňuje ovšem použití i jiných měr vzdáleností než euklidovské vzdálenosti. Při použití euklidovské vzdálenosti je PCoA ekvivalentní k PCA.</w:t>
      </w:r>
    </w:p>
    <w:p w:rsidR="00AF2688" w:rsidRPr="00E130F3" w:rsidRDefault="00AF2688" w:rsidP="00141F7B">
      <w:r w:rsidRPr="00E130F3">
        <w:t>PCoA je vhodná pro zpracování všech typů proměnných – binárních proměnných, vícestavových kvalitativních proměnných nebo smíšených dat.</w:t>
      </w:r>
      <w:r w:rsidR="00884DE1" w:rsidRPr="00E130F3">
        <w:t xml:space="preserve"> </w:t>
      </w:r>
      <w:r w:rsidRPr="00E130F3">
        <w:t>Analýza hlavních koordinát zahrnuje dva základní kroky.</w:t>
      </w:r>
    </w:p>
    <w:p w:rsidR="00AF2688" w:rsidRPr="00E130F3" w:rsidRDefault="00AF2688" w:rsidP="00C65C58">
      <w:pPr>
        <w:pStyle w:val="Odstavecseseznamem"/>
        <w:numPr>
          <w:ilvl w:val="0"/>
          <w:numId w:val="40"/>
        </w:numPr>
      </w:pPr>
      <w:r w:rsidRPr="00E130F3">
        <w:t>V prvním kroku se z primární matice dat vypočítá asociační matice vzdáleností objektů, která je symetrická (je ekvivalentní korelační nebo kovarianční matici v PCA).</w:t>
      </w:r>
    </w:p>
    <w:p w:rsidR="00AF2688" w:rsidRPr="00E130F3" w:rsidRDefault="00AF2688" w:rsidP="00C65C58">
      <w:pPr>
        <w:pStyle w:val="Odstavecseseznamem"/>
        <w:numPr>
          <w:ilvl w:val="0"/>
          <w:numId w:val="40"/>
        </w:numPr>
      </w:pPr>
      <w:r w:rsidRPr="00E130F3">
        <w:t xml:space="preserve">Ve druhém kroku se podobně jako u PCA vypočítají vlastní čísla, vlastní vektory asociační matice a komponentní skóre. </w:t>
      </w:r>
    </w:p>
    <w:p w:rsidR="00AF2688" w:rsidRPr="00E130F3" w:rsidRDefault="00AF2688" w:rsidP="00141F7B">
      <w:r w:rsidRPr="00E130F3">
        <w:t>Interpretace výsledků PCoA je podobná jako u PCA. Výrazným rozdílem je ovšem skutečnost, že hlavní koordináty nejsou lineární kombinací původních proměnných. Proto není možné určit vliv původních proměnných na jednotlivé hlavní koordináty. Je ovšem možné vypočítat korelace nebo kovariance mezi hlavními koordináty a proměnnými a pomocí nich interpretovat hlavní koordináty.</w:t>
      </w:r>
    </w:p>
    <w:p w:rsidR="00AF2688" w:rsidRPr="00E130F3" w:rsidRDefault="00AF2688" w:rsidP="00141F7B">
      <w:r w:rsidRPr="00E130F3">
        <w:t xml:space="preserve">Euklidovská vzdálenost objektů v prostoru hlavních koordinát (v ordinačním diagramu) je u PCoA aproximací vzdálenosti objektů v asociační matici, která může být založena na libovolném koeficientu vyjadřujícím vztah mezi objekty. PCoA tedy vytváří takové rozmístění objektů v euklidovském prostoru (na ordinačním diagramu), které co nejlépe odráží vztahy mezi objekty v asociační matici; jde tedy o nejlepší euklidovskou aproximaci neeuklidovské matice. PCoA je </w:t>
      </w:r>
      <w:r w:rsidRPr="00E130F3">
        <w:lastRenderedPageBreak/>
        <w:t>ovšem citlivá na použité metrice vzdálenosti, tj. při různých koeficientech vzdálenosti budou výsledky analýzy různé.</w:t>
      </w:r>
      <w:r w:rsidR="00884DE1" w:rsidRPr="00E130F3">
        <w:t xml:space="preserve"> </w:t>
      </w:r>
      <w:r w:rsidRPr="00E130F3">
        <w:t>V případě použití pseudometrických nebo nemetrických vzdáleností může nastat, že je jedna nebo více vlastních hodnot matice negativní. V takovém případu můžou nastat problémy s interpretací výsledku.</w:t>
      </w:r>
    </w:p>
    <w:p w:rsidR="00AF2688" w:rsidRPr="00E130F3" w:rsidRDefault="00AF2688" w:rsidP="00141F7B">
      <w:r w:rsidRPr="00E130F3">
        <w:t xml:space="preserve">PCoA se velmi často používá v biologii, kdy charakter dat vyžaduje použití jiné míry vzdálenosti než je euklidovská vzdálenost. Jde zejména o analýzu binárních nebo smíšených dat. </w:t>
      </w:r>
    </w:p>
    <w:p w:rsidR="00AF2688" w:rsidRPr="00E130F3" w:rsidRDefault="00AF2688" w:rsidP="00141F7B">
      <w:r w:rsidRPr="00E130F3">
        <w:t>PCoA se často používá v analýze molekulárních dat, kde nezřídka dochází k tomu, že počet proměnných převyšuje počet objektů. Analýzu je možné použít i v takovém případě.</w:t>
      </w:r>
    </w:p>
    <w:p w:rsidR="00AF2688" w:rsidRPr="00E130F3" w:rsidRDefault="00AF2688" w:rsidP="00141F7B">
      <w:r w:rsidRPr="00E130F3">
        <w:t>Nevýhodou PCoA je, že hlavní koordináty nelze jednoduše interpretovat pomocí původních proměnných.</w:t>
      </w:r>
    </w:p>
    <w:p w:rsidR="00AF2688" w:rsidRPr="00E130F3" w:rsidRDefault="00AF2688" w:rsidP="00141F7B">
      <w:pPr>
        <w:pStyle w:val="Nadpis2"/>
      </w:pPr>
      <w:bookmarkStart w:id="278" w:name="_Toc275633617"/>
      <w:bookmarkStart w:id="279" w:name="_Toc288042947"/>
      <w:bookmarkStart w:id="280" w:name="_Toc288043029"/>
      <w:bookmarkStart w:id="281" w:name="_Toc288425829"/>
      <w:r w:rsidRPr="00E130F3">
        <w:t>Nemetrické mnohorozměrné škálov</w:t>
      </w:r>
      <w:r w:rsidR="002636E5">
        <w:t>á</w:t>
      </w:r>
      <w:r w:rsidRPr="00E130F3">
        <w:t>ní (NMDS, nonmetric multidimensional scaling)</w:t>
      </w:r>
      <w:bookmarkEnd w:id="278"/>
      <w:bookmarkEnd w:id="279"/>
      <w:bookmarkEnd w:id="280"/>
      <w:bookmarkEnd w:id="281"/>
    </w:p>
    <w:p w:rsidR="00AF2688" w:rsidRPr="00E130F3" w:rsidRDefault="00AF2688" w:rsidP="000B4F62">
      <w:r w:rsidRPr="00E130F3">
        <w:t xml:space="preserve">Nemetrické mnohorozměrné škálování (NMDS, </w:t>
      </w:r>
      <w:r w:rsidRPr="00E130F3">
        <w:rPr>
          <w:i/>
        </w:rPr>
        <w:t>nonmetric multidimensional scaling</w:t>
      </w:r>
      <w:r w:rsidRPr="00E130F3">
        <w:t>) analyzuje libovolnou metrickou nebo semimetrickou matici vzdálenosti nebo podobnosti. NMDS zobrazí pozorované vzdálenosti nebo podobnosti mezi objekty v euklidovském prostoru.</w:t>
      </w:r>
    </w:p>
    <w:p w:rsidR="00AF2688" w:rsidRPr="00E130F3" w:rsidRDefault="00AF2688" w:rsidP="000B4F62">
      <w:r w:rsidRPr="00E130F3">
        <w:t>Pomocí následujícího příkladu demonstrujeme princip mnohorozměrného škálování. Předpokládejme, že máme k dispozici matici vzdáleností měst Slovenska z mapy. Naším cílem bude reprodukovat vzdálenosti mezi městy v dvourozměrném prostoru (</w:t>
      </w:r>
      <w:r w:rsidR="00C4069F" w:rsidRPr="00E130F3">
        <w:fldChar w:fldCharType="begin"/>
      </w:r>
      <w:r w:rsidR="00F51F09" w:rsidRPr="00E130F3">
        <w:instrText xml:space="preserve"> REF _Ref288118738 \h </w:instrText>
      </w:r>
      <w:r w:rsidR="00C4069F" w:rsidRPr="00E130F3">
        <w:fldChar w:fldCharType="separate"/>
      </w:r>
      <w:r w:rsidR="008176CC" w:rsidRPr="00E130F3">
        <w:t xml:space="preserve">Tabulka </w:t>
      </w:r>
      <w:r w:rsidR="008176CC" w:rsidRPr="00E130F3">
        <w:rPr>
          <w:noProof/>
        </w:rPr>
        <w:t>6</w:t>
      </w:r>
      <w:r w:rsidR="008176CC" w:rsidRPr="00E130F3">
        <w:noBreakHyphen/>
      </w:r>
      <w:r w:rsidR="008176CC" w:rsidRPr="00E130F3">
        <w:rPr>
          <w:noProof/>
        </w:rPr>
        <w:t>5</w:t>
      </w:r>
      <w:r w:rsidR="00C4069F" w:rsidRPr="00E130F3">
        <w:fldChar w:fldCharType="end"/>
      </w:r>
      <w:r w:rsidRPr="00E130F3">
        <w:t>). Obecně, NMDS seřadí objekty (města Slovenska) v prostoru s určitým počtem rozměrů – dimenzí tak, aby byly zachovány pozorované vzdálenosti (</w:t>
      </w:r>
      <w:r w:rsidR="00C4069F" w:rsidRPr="00E130F3">
        <w:fldChar w:fldCharType="begin"/>
      </w:r>
      <w:r w:rsidR="00F51F09" w:rsidRPr="00E130F3">
        <w:instrText xml:space="preserve"> REF _Ref288118780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13</w:t>
      </w:r>
      <w:r w:rsidR="00C4069F" w:rsidRPr="00E130F3">
        <w:fldChar w:fldCharType="end"/>
      </w:r>
      <w:r w:rsidRPr="00E130F3">
        <w:t>). Z výsledků NMDS budeme schopni vysvětlit vzdálenosti ve smyslu ordinačních os, v našem případě můžeme vysvětlit vzdálenosti pomocí dvou geografických rozměrů: sever/jih a východ/západ.</w:t>
      </w:r>
      <w:r w:rsidR="00F51F09" w:rsidRPr="00E130F3">
        <w:t xml:space="preserve"> </w:t>
      </w:r>
      <w:r w:rsidRPr="00E130F3">
        <w:t>Aktuální orientace os je náhodná.</w:t>
      </w:r>
    </w:p>
    <w:p w:rsidR="00AF2688" w:rsidRPr="00E130F3" w:rsidRDefault="00AF2688" w:rsidP="000B4F62">
      <w:r w:rsidRPr="00E130F3">
        <w:t>Vraťme se k našemu příkladu. Otáčením mapy libovolným směrem se vzdálenosti mezi městy nemění. Výsledná orientace os v rovině nebo prostoru je většinou výsledkem subjektivního rozhodnutí tak, aby byl výsledek co nejjednodušeji interpretovatelný.</w:t>
      </w:r>
    </w:p>
    <w:p w:rsidR="000B4F62" w:rsidRPr="00E130F3" w:rsidRDefault="000B4F62" w:rsidP="000B4F62">
      <w:pPr>
        <w:pStyle w:val="Titulek"/>
        <w:keepNext/>
      </w:pPr>
      <w:bookmarkStart w:id="282" w:name="_Ref288118738"/>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6</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5</w:t>
      </w:r>
      <w:r w:rsidR="00C4069F" w:rsidRPr="00E130F3">
        <w:fldChar w:fldCharType="end"/>
      </w:r>
      <w:bookmarkEnd w:id="282"/>
      <w:r w:rsidRPr="00E130F3">
        <w:t xml:space="preserve"> Ukázka asociační matice – vzdálenosti měst Slovenska v km.</w:t>
      </w:r>
    </w:p>
    <w:tbl>
      <w:tblPr>
        <w:tblW w:w="9252" w:type="dxa"/>
        <w:tblInd w:w="60" w:type="dxa"/>
        <w:tblCellMar>
          <w:left w:w="70" w:type="dxa"/>
          <w:right w:w="70" w:type="dxa"/>
        </w:tblCellMar>
        <w:tblLook w:val="0000"/>
      </w:tblPr>
      <w:tblGrid>
        <w:gridCol w:w="1380"/>
        <w:gridCol w:w="656"/>
        <w:gridCol w:w="656"/>
        <w:gridCol w:w="656"/>
        <w:gridCol w:w="656"/>
        <w:gridCol w:w="656"/>
        <w:gridCol w:w="656"/>
        <w:gridCol w:w="656"/>
        <w:gridCol w:w="656"/>
        <w:gridCol w:w="656"/>
        <w:gridCol w:w="656"/>
        <w:gridCol w:w="656"/>
        <w:gridCol w:w="656"/>
      </w:tblGrid>
      <w:tr w:rsidR="00AF2688" w:rsidRPr="00E130F3" w:rsidTr="000B4F62">
        <w:trPr>
          <w:cantSplit/>
          <w:trHeight w:val="1414"/>
        </w:trPr>
        <w:tc>
          <w:tcPr>
            <w:tcW w:w="1380" w:type="dxa"/>
            <w:tcBorders>
              <w:top w:val="single" w:sz="4" w:space="0" w:color="auto"/>
              <w:bottom w:val="single" w:sz="4" w:space="0" w:color="auto"/>
            </w:tcBorders>
            <w:shd w:val="clear" w:color="auto" w:fill="auto"/>
            <w:noWrap/>
            <w:vAlign w:val="bottom"/>
          </w:tcPr>
          <w:p w:rsidR="00AF2688" w:rsidRPr="00E130F3" w:rsidRDefault="00AF2688" w:rsidP="000B4F62">
            <w:pPr>
              <w:pStyle w:val="Normaltabulka"/>
              <w:rPr>
                <w:lang w:val="cs-CZ"/>
              </w:rPr>
            </w:pP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Banská Bystrica</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Bratislava</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Komárno</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Košice</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Martin</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Nitra</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Poprad</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Prešov</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Rimavská Sobota</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Ružomberok</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Trenčín</w:t>
            </w:r>
          </w:p>
        </w:tc>
        <w:tc>
          <w:tcPr>
            <w:tcW w:w="656" w:type="dxa"/>
            <w:tcBorders>
              <w:top w:val="single" w:sz="4" w:space="0" w:color="auto"/>
              <w:bottom w:val="single" w:sz="4" w:space="0" w:color="auto"/>
            </w:tcBorders>
            <w:shd w:val="clear" w:color="auto" w:fill="auto"/>
            <w:noWrap/>
            <w:textDirection w:val="btLr"/>
            <w:vAlign w:val="bottom"/>
          </w:tcPr>
          <w:p w:rsidR="00AF2688" w:rsidRPr="00E130F3" w:rsidRDefault="00AF2688" w:rsidP="000B4F62">
            <w:pPr>
              <w:pStyle w:val="Normaltabulka"/>
              <w:rPr>
                <w:lang w:val="cs-CZ"/>
              </w:rPr>
            </w:pPr>
            <w:r w:rsidRPr="00E130F3">
              <w:rPr>
                <w:lang w:val="cs-CZ"/>
              </w:rPr>
              <w:t>Žilina</w:t>
            </w:r>
          </w:p>
        </w:tc>
      </w:tr>
      <w:tr w:rsidR="00AF2688" w:rsidRPr="00E130F3" w:rsidTr="000B4F62">
        <w:trPr>
          <w:trHeight w:val="255"/>
        </w:trPr>
        <w:tc>
          <w:tcPr>
            <w:tcW w:w="1380"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B. Bystrica</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204</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188</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214</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92</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119</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124</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208</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105</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53</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139</w:t>
            </w:r>
          </w:p>
        </w:tc>
        <w:tc>
          <w:tcPr>
            <w:tcW w:w="656" w:type="dxa"/>
            <w:tcBorders>
              <w:top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117</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Bratislava</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204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100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402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227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85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328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412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273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257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124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202</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Komárno</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188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100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342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214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69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312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396</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213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241</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160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238</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Košice</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214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402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342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234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317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120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36</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129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195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337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259</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Martin</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92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227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214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234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145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114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198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171</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103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25</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Nitra</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119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85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69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317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145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243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327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188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172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91</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169</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Poprad</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124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328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312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120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114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243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84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133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75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217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139</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Prešov</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208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412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396</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36</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198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327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84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165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159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301</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223</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R. Sobota</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105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273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213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129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171</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188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133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165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140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208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196</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Ružomberok</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53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257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241</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195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172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75</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159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140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142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64</w:t>
            </w:r>
          </w:p>
        </w:tc>
      </w:tr>
      <w:tr w:rsidR="00AF2688" w:rsidRPr="00E130F3" w:rsidTr="000B4F62">
        <w:trPr>
          <w:trHeight w:val="255"/>
        </w:trPr>
        <w:tc>
          <w:tcPr>
            <w:tcW w:w="1380" w:type="dxa"/>
            <w:shd w:val="clear" w:color="auto" w:fill="auto"/>
            <w:noWrap/>
            <w:vAlign w:val="bottom"/>
          </w:tcPr>
          <w:p w:rsidR="00AF2688" w:rsidRPr="00E130F3" w:rsidRDefault="00AF2688" w:rsidP="000B4F62">
            <w:pPr>
              <w:pStyle w:val="Normaltabulka"/>
              <w:rPr>
                <w:lang w:val="cs-CZ"/>
              </w:rPr>
            </w:pPr>
            <w:r w:rsidRPr="00E130F3">
              <w:rPr>
                <w:lang w:val="cs-CZ"/>
              </w:rPr>
              <w:t>Trenčín</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139</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124</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160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337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103</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91</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217</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301</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208</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142</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0</w:t>
            </w:r>
          </w:p>
        </w:tc>
        <w:tc>
          <w:tcPr>
            <w:tcW w:w="656" w:type="dxa"/>
            <w:shd w:val="clear" w:color="auto" w:fill="auto"/>
            <w:noWrap/>
            <w:vAlign w:val="bottom"/>
          </w:tcPr>
          <w:p w:rsidR="00AF2688" w:rsidRPr="00E130F3" w:rsidRDefault="00AF2688" w:rsidP="000B4F62">
            <w:pPr>
              <w:pStyle w:val="Normaltabulka"/>
              <w:rPr>
                <w:lang w:val="cs-CZ"/>
              </w:rPr>
            </w:pPr>
            <w:r w:rsidRPr="00E130F3">
              <w:rPr>
                <w:lang w:val="cs-CZ"/>
              </w:rPr>
              <w:t>78</w:t>
            </w:r>
          </w:p>
        </w:tc>
      </w:tr>
      <w:tr w:rsidR="00AF2688" w:rsidRPr="00E130F3" w:rsidTr="000B4F62">
        <w:trPr>
          <w:trHeight w:val="255"/>
        </w:trPr>
        <w:tc>
          <w:tcPr>
            <w:tcW w:w="1380"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Žilina</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117</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202</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238</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259</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25</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169</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139</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223</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196</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64</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78</w:t>
            </w:r>
          </w:p>
        </w:tc>
        <w:tc>
          <w:tcPr>
            <w:tcW w:w="656" w:type="dxa"/>
            <w:tcBorders>
              <w:bottom w:val="single" w:sz="4" w:space="0" w:color="auto"/>
            </w:tcBorders>
            <w:shd w:val="clear" w:color="auto" w:fill="auto"/>
            <w:noWrap/>
            <w:vAlign w:val="bottom"/>
          </w:tcPr>
          <w:p w:rsidR="00AF2688" w:rsidRPr="00E130F3" w:rsidRDefault="00AF2688" w:rsidP="000B4F62">
            <w:pPr>
              <w:pStyle w:val="Normaltabulka"/>
              <w:rPr>
                <w:lang w:val="cs-CZ"/>
              </w:rPr>
            </w:pPr>
            <w:r w:rsidRPr="00E130F3">
              <w:rPr>
                <w:lang w:val="cs-CZ"/>
              </w:rPr>
              <w:t>0</w:t>
            </w:r>
          </w:p>
        </w:tc>
      </w:tr>
    </w:tbl>
    <w:p w:rsidR="000B4F62" w:rsidRPr="00E130F3" w:rsidRDefault="00AF2688" w:rsidP="000B4F62">
      <w:pPr>
        <w:pStyle w:val="p1a"/>
        <w:keepNext/>
        <w:ind w:firstLine="426"/>
        <w:jc w:val="center"/>
        <w:rPr>
          <w:lang w:val="cs-CZ"/>
        </w:rPr>
      </w:pPr>
      <w:r w:rsidRPr="00E130F3">
        <w:rPr>
          <w:noProof/>
          <w:lang w:val="cs-CZ" w:eastAsia="cs-CZ"/>
        </w:rPr>
        <w:lastRenderedPageBreak/>
        <w:drawing>
          <wp:inline distT="0" distB="0" distL="0" distR="0">
            <wp:extent cx="5605780" cy="3880485"/>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03" cstate="print"/>
                    <a:srcRect/>
                    <a:stretch>
                      <a:fillRect/>
                    </a:stretch>
                  </pic:blipFill>
                  <pic:spPr bwMode="auto">
                    <a:xfrm>
                      <a:off x="0" y="0"/>
                      <a:ext cx="5605780" cy="3880485"/>
                    </a:xfrm>
                    <a:prstGeom prst="rect">
                      <a:avLst/>
                    </a:prstGeom>
                    <a:noFill/>
                    <a:ln w="9525">
                      <a:noFill/>
                      <a:miter lim="800000"/>
                      <a:headEnd/>
                      <a:tailEnd/>
                    </a:ln>
                  </pic:spPr>
                </pic:pic>
              </a:graphicData>
            </a:graphic>
          </wp:inline>
        </w:drawing>
      </w:r>
    </w:p>
    <w:p w:rsidR="00AF2688" w:rsidRPr="00E130F3" w:rsidRDefault="000B4F62" w:rsidP="000B4F62">
      <w:pPr>
        <w:pStyle w:val="Titulek"/>
      </w:pPr>
      <w:bookmarkStart w:id="283" w:name="_Ref288118780"/>
      <w:r w:rsidRPr="00E130F3">
        <w:t xml:space="preserve">Obrázek </w:t>
      </w:r>
      <w:r w:rsidR="00C4069F" w:rsidRPr="00E130F3">
        <w:fldChar w:fldCharType="begin"/>
      </w:r>
      <w:r w:rsidR="00A80155"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13</w:t>
      </w:r>
      <w:r w:rsidR="00C4069F" w:rsidRPr="00E130F3">
        <w:fldChar w:fldCharType="end"/>
      </w:r>
      <w:bookmarkEnd w:id="283"/>
      <w:r w:rsidRPr="00E130F3">
        <w:t xml:space="preserve"> Výsledek mnohorozměrného škálování (příklad z </w:t>
      </w:r>
      <w:r w:rsidR="00C4069F" w:rsidRPr="00E130F3">
        <w:fldChar w:fldCharType="begin"/>
      </w:r>
      <w:r w:rsidR="0048453A" w:rsidRPr="00E130F3">
        <w:instrText xml:space="preserve"> REF _Ref288118738 \h </w:instrText>
      </w:r>
      <w:r w:rsidR="00C4069F" w:rsidRPr="00E130F3">
        <w:fldChar w:fldCharType="separate"/>
      </w:r>
      <w:r w:rsidR="008176CC" w:rsidRPr="00E130F3">
        <w:t>Tabulk</w:t>
      </w:r>
      <w:r w:rsidR="004146D5" w:rsidRPr="00E130F3">
        <w:t>y</w:t>
      </w:r>
      <w:r w:rsidR="008176CC" w:rsidRPr="00E130F3">
        <w:t xml:space="preserve"> </w:t>
      </w:r>
      <w:r w:rsidR="008176CC" w:rsidRPr="00E130F3">
        <w:rPr>
          <w:noProof/>
        </w:rPr>
        <w:t>6</w:t>
      </w:r>
      <w:r w:rsidR="008176CC" w:rsidRPr="00E130F3">
        <w:noBreakHyphen/>
      </w:r>
      <w:r w:rsidR="008176CC" w:rsidRPr="00E130F3">
        <w:rPr>
          <w:noProof/>
        </w:rPr>
        <w:t>5</w:t>
      </w:r>
      <w:r w:rsidR="00C4069F" w:rsidRPr="00E130F3">
        <w:fldChar w:fldCharType="end"/>
      </w:r>
      <w:r w:rsidRPr="00E130F3">
        <w:t>)</w:t>
      </w:r>
    </w:p>
    <w:p w:rsidR="00AF2688" w:rsidRPr="00E130F3" w:rsidRDefault="00AF2688" w:rsidP="00D24F7E">
      <w:r w:rsidRPr="00E130F3">
        <w:t>Cílem nemetrického mnohorozměrného škálování (NMDS) je stejně jako v případě metrického mnohorozměrného škálování (PCoA) vytvořit na základě asociační matice s libovolnou metrikou její euklidovskou reprezentaci. NMDS se na rozdíl od PCoA neomezuje na euklidovskou geometrii, pracuje s jakoukoliv maticí podobnosti nebo vzdálenosti, buď symetrickou, nebo n</w:t>
      </w:r>
      <w:r w:rsidR="004146D5" w:rsidRPr="00E130F3">
        <w:t>ikoliv</w:t>
      </w:r>
      <w:r w:rsidRPr="00E130F3">
        <w:t>. Může to být i přímé hodnocení podobnosti nebo vzdálenosti na semikvantitativní škále. Vzdálenosti mezi objekty nemusí být metrické ani spojité. Metoda si dokáže poradit i s vyšším počtem chybějících hodnot v asociační matici, pokud zůstává dostatek informací k umístění každého objektu s ohledem na několik dalších objektů.</w:t>
      </w:r>
    </w:p>
    <w:p w:rsidR="00AF2688" w:rsidRPr="00E130F3" w:rsidRDefault="00AF2688" w:rsidP="00D24F7E">
      <w:r w:rsidRPr="00E130F3">
        <w:t>Hlavní odlišnost NMDS oproti PCoA je v tom, že tato technika se nesnaží o zachování přesných vzdáleností mezi objekty v původním prostoru proměnných, ale o prezentaci objektů v malém počtu rozměrů (dvou nebo třech). Namísto zachování přesných vzdáleností mezi objekty zachovává jen pořadí vzdáleností mezi objekty.</w:t>
      </w:r>
      <w:r w:rsidR="00C3332F" w:rsidRPr="00E130F3">
        <w:t xml:space="preserve"> </w:t>
      </w:r>
      <w:r w:rsidRPr="00E130F3">
        <w:t>Problémem metody je nutnost specifikovat počet ordinačních os (dimenzí) předem. NMDS je citlivé vůči nesprávnému stanovení dimenzionality.</w:t>
      </w:r>
      <w:r w:rsidR="00C3332F" w:rsidRPr="00E130F3">
        <w:t xml:space="preserve"> </w:t>
      </w:r>
      <w:r w:rsidRPr="00E130F3">
        <w:t>Výsledkem je výpočet souřadnic všech objektů pro tyto osy. Jde o iterativní proces.</w:t>
      </w:r>
    </w:p>
    <w:p w:rsidR="00AF2688" w:rsidRPr="00E130F3" w:rsidRDefault="00AF2688" w:rsidP="00D24F7E">
      <w:r w:rsidRPr="00E130F3">
        <w:t>Obecně platí, že se objekty nedají seřadit tak, aby byly v redukovaném prostoru vzájemné vzdálenosti mezi nimi stejné, jako jsou spočítány hodnoty vzdálenosti/nepodobnosti. Proto je zavedená míra, která jednoduchým číslem vyjadřuje</w:t>
      </w:r>
      <w:r w:rsidR="004146D5" w:rsidRPr="00E130F3">
        <w:t>,</w:t>
      </w:r>
      <w:r w:rsidRPr="00E130F3">
        <w:t xml:space="preserve"> jak dobře nebo jak špatně korespondují vzdálenosti v redukovaném prostoru s hodnotami vzdáleností/nepodobností. Tato míra se nazývá funkce stresu (</w:t>
      </w:r>
      <w:r w:rsidRPr="00E130F3">
        <w:rPr>
          <w:i/>
          <w:iCs/>
        </w:rPr>
        <w:t>loss function</w:t>
      </w:r>
      <w:r w:rsidRPr="00E130F3">
        <w:t xml:space="preserve"> nebo </w:t>
      </w:r>
      <w:r w:rsidRPr="00E130F3">
        <w:rPr>
          <w:i/>
          <w:iCs/>
        </w:rPr>
        <w:t>stress function</w:t>
      </w:r>
      <w:r w:rsidRPr="00E130F3">
        <w:t>). Nabývá hodnot od nuly do jedné; čím je hodnota nižší, tím je výsledek lepší. V průběhu iterativního algoritmu je analýza modifikovaná tak, aby byl minimalizovaný stres. V NMDS různé počáteční nastavení vedou k různým výsledkům vzhledem k lokálním minimům ve funkci stresu (</w:t>
      </w:r>
      <w:r w:rsidRPr="00E130F3">
        <w:rPr>
          <w:i/>
          <w:iCs/>
        </w:rPr>
        <w:t>stress function</w:t>
      </w:r>
      <w:r w:rsidRPr="00E130F3">
        <w:t>). Proto se doporučuje provést více analýz s různým nastavením dimenzí, které chceme extrahovat. Z těchto pokusů pak zvolíme analýzu s minimální hodnotou stresu.</w:t>
      </w:r>
    </w:p>
    <w:p w:rsidR="00C3332F" w:rsidRPr="00E130F3" w:rsidRDefault="00C3332F" w:rsidP="00D24F7E">
      <w:pPr>
        <w:rPr>
          <w:b/>
          <w:i/>
        </w:rPr>
        <w:sectPr w:rsidR="00C3332F" w:rsidRPr="00E130F3" w:rsidSect="00F43C3E">
          <w:pgSz w:w="11906" w:h="16838"/>
          <w:pgMar w:top="1134" w:right="1134" w:bottom="1418" w:left="1418" w:header="709" w:footer="709" w:gutter="0"/>
          <w:cols w:space="708"/>
          <w:docGrid w:linePitch="360"/>
        </w:sectPr>
      </w:pPr>
    </w:p>
    <w:p w:rsidR="00AF2688" w:rsidRPr="00E130F3" w:rsidRDefault="00AF2688" w:rsidP="00D24F7E">
      <w:r w:rsidRPr="00E130F3">
        <w:rPr>
          <w:b/>
          <w:i/>
        </w:rPr>
        <w:lastRenderedPageBreak/>
        <w:t>Algoritmus NMDS</w:t>
      </w:r>
      <w:r w:rsidRPr="00E130F3">
        <w:t xml:space="preserve"> je následující:</w:t>
      </w:r>
    </w:p>
    <w:p w:rsidR="00AF2688" w:rsidRPr="00E130F3" w:rsidRDefault="00AF2688" w:rsidP="00C65C58">
      <w:pPr>
        <w:pStyle w:val="Odstavecseseznamem"/>
        <w:numPr>
          <w:ilvl w:val="0"/>
          <w:numId w:val="41"/>
        </w:numPr>
      </w:pPr>
      <w:r w:rsidRPr="00E130F3">
        <w:t>Uživatel specifikuje počet dimenzí (</w:t>
      </w:r>
      <w:r w:rsidRPr="00E130F3">
        <w:rPr>
          <w:i/>
        </w:rPr>
        <w:t>t</w:t>
      </w:r>
      <w:r w:rsidRPr="00E130F3">
        <w:t>) a volí přiměřenou míru vzdálenosti/nepodobnosti.</w:t>
      </w:r>
    </w:p>
    <w:p w:rsidR="00AF2688" w:rsidRPr="00E130F3" w:rsidRDefault="00AF2688" w:rsidP="00C65C58">
      <w:pPr>
        <w:pStyle w:val="Odstavecseseznamem"/>
        <w:numPr>
          <w:ilvl w:val="0"/>
          <w:numId w:val="41"/>
        </w:numPr>
      </w:pPr>
      <w:r w:rsidRPr="00E130F3">
        <w:t>Vypočítá se matice vzdáleností.</w:t>
      </w:r>
    </w:p>
    <w:p w:rsidR="00AF2688" w:rsidRPr="00E130F3" w:rsidRDefault="00AF2688" w:rsidP="00C65C58">
      <w:pPr>
        <w:pStyle w:val="Odstavecseseznamem"/>
        <w:numPr>
          <w:ilvl w:val="0"/>
          <w:numId w:val="41"/>
        </w:numPr>
      </w:pPr>
      <w:r w:rsidRPr="00E130F3">
        <w:t>Je určeno počáteční uspořádání objektů v </w:t>
      </w:r>
      <w:r w:rsidRPr="00E130F3">
        <w:rPr>
          <w:i/>
        </w:rPr>
        <w:t>t</w:t>
      </w:r>
      <w:r w:rsidRPr="00E130F3">
        <w:t>-rozměrném prostoru.</w:t>
      </w:r>
    </w:p>
    <w:p w:rsidR="00AF2688" w:rsidRPr="00E130F3" w:rsidRDefault="00AF2688" w:rsidP="00C65C58">
      <w:pPr>
        <w:pStyle w:val="Odstavecseseznamem"/>
        <w:numPr>
          <w:ilvl w:val="0"/>
          <w:numId w:val="41"/>
        </w:numPr>
      </w:pPr>
      <w:r w:rsidRPr="00E130F3">
        <w:t>Vypočítá se míra stresu (stres – záměna mezi pořadím vzdáleností v asociační matici a pořadím vzdáleností v ordinaci NMDS).</w:t>
      </w:r>
    </w:p>
    <w:p w:rsidR="00AF2688" w:rsidRPr="00E130F3" w:rsidRDefault="00AF2688" w:rsidP="00C65C58">
      <w:pPr>
        <w:pStyle w:val="Odstavecseseznamem"/>
        <w:numPr>
          <w:ilvl w:val="0"/>
          <w:numId w:val="41"/>
        </w:numPr>
      </w:pPr>
      <w:r w:rsidRPr="00E130F3">
        <w:t>Objekty jsou mírně posunuty ve směru snížení stresu.</w:t>
      </w:r>
    </w:p>
    <w:p w:rsidR="00AF2688" w:rsidRPr="00E130F3" w:rsidRDefault="00D24F7E" w:rsidP="00C65C58">
      <w:pPr>
        <w:pStyle w:val="Odstavecseseznamem"/>
        <w:numPr>
          <w:ilvl w:val="0"/>
          <w:numId w:val="41"/>
        </w:numPr>
      </w:pPr>
      <w:r w:rsidRPr="00E130F3">
        <w:t>Pře</w:t>
      </w:r>
      <w:r w:rsidR="002636E5">
        <w:t>d</w:t>
      </w:r>
      <w:r w:rsidRPr="00E130F3">
        <w:t xml:space="preserve">chozí </w:t>
      </w:r>
      <w:r w:rsidR="00E21A6D" w:rsidRPr="00E130F3">
        <w:t xml:space="preserve">dva </w:t>
      </w:r>
      <w:r w:rsidRPr="00E130F3">
        <w:t>kroky</w:t>
      </w:r>
      <w:r w:rsidR="00AF2688" w:rsidRPr="00E130F3">
        <w:t xml:space="preserve"> se opakují, až dokud hodnota stresu nedosáhne minimum. Finální uspořádání objektů může být rotováno.</w:t>
      </w:r>
    </w:p>
    <w:p w:rsidR="00AF2688" w:rsidRPr="00E130F3" w:rsidRDefault="00AF2688" w:rsidP="00D24F7E">
      <w:r w:rsidRPr="00E130F3">
        <w:t>Vztah původního a redukovaného prostoru je možné sledovat pomocí Shepardova diagramu. Je to grafické znázornění reprodukovaných vzdáleností pro určitý počet rozměrů vůči pozorovaným vstupním datům (vzdálenostem). Na vertikální ose (y) jsou znázorněny vzdálenosti v ordinačním prostoru, na horizontální ose (x) původní vzdálenosti, případně podobnosti (</w:t>
      </w:r>
      <w:r w:rsidR="00C4069F" w:rsidRPr="00E130F3">
        <w:fldChar w:fldCharType="begin"/>
      </w:r>
      <w:r w:rsidR="0048453A" w:rsidRPr="00E130F3">
        <w:instrText xml:space="preserve"> REF _Ref288121743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14</w:t>
      </w:r>
      <w:r w:rsidR="00C4069F" w:rsidRPr="00E130F3">
        <w:fldChar w:fldCharType="end"/>
      </w:r>
      <w:r w:rsidRPr="00E130F3">
        <w:t>). V diagramu jsou znázorněny i tzv. D-hat hodnoty, které jsou výsledkem monot</w:t>
      </w:r>
      <w:r w:rsidR="002636E5">
        <w:t>ó</w:t>
      </w:r>
      <w:r w:rsidRPr="00E130F3">
        <w:t>nní transformace vstupních dat. V případě, že všechny reprodukované vzdálenosti spadají na l</w:t>
      </w:r>
      <w:r w:rsidR="002636E5">
        <w:t>i</w:t>
      </w:r>
      <w:r w:rsidRPr="00E130F3">
        <w:t>nii D-hat hodnot, řazení vzdáleností (nebo podobností) perfektně reprodukuje dané řešení. Tak je tomu v našem příkladě (</w:t>
      </w:r>
      <w:r w:rsidR="00C4069F" w:rsidRPr="00E130F3">
        <w:fldChar w:fldCharType="begin"/>
      </w:r>
      <w:r w:rsidR="0048453A" w:rsidRPr="00E130F3">
        <w:instrText xml:space="preserve"> REF _Ref288121743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14</w:t>
      </w:r>
      <w:r w:rsidR="00C4069F" w:rsidRPr="00E130F3">
        <w:fldChar w:fldCharType="end"/>
      </w:r>
      <w:r w:rsidRPr="00E130F3">
        <w:t>).</w:t>
      </w:r>
    </w:p>
    <w:p w:rsidR="00AF2688" w:rsidRPr="00E130F3" w:rsidRDefault="00AF2688" w:rsidP="00AF2688">
      <w:pPr>
        <w:pStyle w:val="p1a"/>
        <w:ind w:firstLine="426"/>
        <w:rPr>
          <w:szCs w:val="20"/>
          <w:lang w:val="cs-CZ"/>
        </w:rPr>
      </w:pPr>
    </w:p>
    <w:p w:rsidR="00D24F7E" w:rsidRPr="00E130F3" w:rsidRDefault="00AF2688" w:rsidP="00D24F7E">
      <w:pPr>
        <w:pStyle w:val="p1a"/>
        <w:keepNext/>
        <w:ind w:firstLine="426"/>
        <w:jc w:val="center"/>
        <w:rPr>
          <w:lang w:val="cs-CZ"/>
        </w:rPr>
      </w:pPr>
      <w:r w:rsidRPr="00E130F3">
        <w:rPr>
          <w:noProof/>
          <w:lang w:val="cs-CZ" w:eastAsia="cs-CZ"/>
        </w:rPr>
        <w:drawing>
          <wp:inline distT="0" distB="0" distL="0" distR="0">
            <wp:extent cx="5407025" cy="3736975"/>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04" cstate="print"/>
                    <a:srcRect/>
                    <a:stretch>
                      <a:fillRect/>
                    </a:stretch>
                  </pic:blipFill>
                  <pic:spPr bwMode="auto">
                    <a:xfrm>
                      <a:off x="0" y="0"/>
                      <a:ext cx="5407025" cy="3736975"/>
                    </a:xfrm>
                    <a:prstGeom prst="rect">
                      <a:avLst/>
                    </a:prstGeom>
                    <a:noFill/>
                    <a:ln w="9525">
                      <a:noFill/>
                      <a:miter lim="800000"/>
                      <a:headEnd/>
                      <a:tailEnd/>
                    </a:ln>
                  </pic:spPr>
                </pic:pic>
              </a:graphicData>
            </a:graphic>
          </wp:inline>
        </w:drawing>
      </w:r>
    </w:p>
    <w:p w:rsidR="00AF2688" w:rsidRPr="00E130F3" w:rsidRDefault="00D24F7E" w:rsidP="00D24F7E">
      <w:pPr>
        <w:pStyle w:val="Titulek"/>
      </w:pPr>
      <w:bookmarkStart w:id="284" w:name="_Ref288121743"/>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6</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14</w:t>
      </w:r>
      <w:r w:rsidR="00C4069F" w:rsidRPr="00E130F3">
        <w:fldChar w:fldCharType="end"/>
      </w:r>
      <w:bookmarkEnd w:id="284"/>
      <w:r w:rsidRPr="00E130F3">
        <w:t xml:space="preserve"> Ukázka Shepardova diagramu (příklad měst Slovenska, </w:t>
      </w:r>
      <w:r w:rsidR="00C4069F" w:rsidRPr="00E130F3">
        <w:fldChar w:fldCharType="begin"/>
      </w:r>
      <w:r w:rsidR="0048453A" w:rsidRPr="00E130F3">
        <w:instrText xml:space="preserve"> REF _Ref288118738 \h </w:instrText>
      </w:r>
      <w:r w:rsidR="00C4069F" w:rsidRPr="00E130F3">
        <w:fldChar w:fldCharType="separate"/>
      </w:r>
      <w:r w:rsidR="008176CC" w:rsidRPr="00E130F3">
        <w:t xml:space="preserve">Tabulka </w:t>
      </w:r>
      <w:r w:rsidR="008176CC" w:rsidRPr="00E130F3">
        <w:rPr>
          <w:noProof/>
        </w:rPr>
        <w:t>6</w:t>
      </w:r>
      <w:r w:rsidR="008176CC" w:rsidRPr="00E130F3">
        <w:noBreakHyphen/>
      </w:r>
      <w:r w:rsidR="008176CC" w:rsidRPr="00E130F3">
        <w:rPr>
          <w:noProof/>
        </w:rPr>
        <w:t>5</w:t>
      </w:r>
      <w:r w:rsidR="00C4069F" w:rsidRPr="00E130F3">
        <w:fldChar w:fldCharType="end"/>
      </w:r>
      <w:r w:rsidRPr="00E130F3">
        <w:t xml:space="preserve">, </w:t>
      </w:r>
      <w:r w:rsidR="00C4069F" w:rsidRPr="00E130F3">
        <w:fldChar w:fldCharType="begin"/>
      </w:r>
      <w:r w:rsidR="0048453A" w:rsidRPr="00E130F3">
        <w:instrText xml:space="preserve"> REF _Ref288118780 \h </w:instrText>
      </w:r>
      <w:r w:rsidR="00C4069F" w:rsidRPr="00E130F3">
        <w:fldChar w:fldCharType="separate"/>
      </w:r>
      <w:r w:rsidR="008176CC" w:rsidRPr="00E130F3">
        <w:t xml:space="preserve">Obrázek </w:t>
      </w:r>
      <w:r w:rsidR="008176CC" w:rsidRPr="00E130F3">
        <w:rPr>
          <w:noProof/>
        </w:rPr>
        <w:t>6</w:t>
      </w:r>
      <w:r w:rsidR="008176CC" w:rsidRPr="00E130F3">
        <w:t>.</w:t>
      </w:r>
      <w:r w:rsidR="008176CC" w:rsidRPr="00E130F3">
        <w:rPr>
          <w:noProof/>
        </w:rPr>
        <w:t>13</w:t>
      </w:r>
      <w:r w:rsidR="00C4069F" w:rsidRPr="00E130F3">
        <w:fldChar w:fldCharType="end"/>
      </w:r>
      <w:r w:rsidRPr="00E130F3">
        <w:t>)</w:t>
      </w:r>
    </w:p>
    <w:p w:rsidR="00AF2688" w:rsidRPr="00E130F3" w:rsidRDefault="00AF2688" w:rsidP="00D24F7E">
      <w:r w:rsidRPr="00E130F3">
        <w:t>Obecně platí, že čím víc dimenzí používáme k reprodukci matice vzdáleností, tím lépe reprodukovaná matice vysvětluje pozorované vzdálenosti v původních datech (tj. tím menší je stres). Skutečně, když použijeme tolik rozměrů, kolik je proměnných, perfektně reprodukujeme pozorovanou matici vzdáleností. Samozřejmě naším cílem je redukce pozorovaných dat, tj. vysvětlit matici vzdáleností pomocí menšího počtu dimenzí. Vraťme se k příkladu vzdáleností mezi městy. Když máme dvourozměrnou mapu, jsou vizualizované vzdálenosti mezi městy o mnoho informativnější, než je samotná matice vzdáleností.</w:t>
      </w:r>
    </w:p>
    <w:p w:rsidR="00AF2688" w:rsidRPr="00E130F3" w:rsidRDefault="00AF2688" w:rsidP="00D24F7E">
      <w:r w:rsidRPr="00E130F3">
        <w:lastRenderedPageBreak/>
        <w:t xml:space="preserve">Výsledkem NMDS je finální uspořádání objektů, tj. určení skóre všech objektů pro </w:t>
      </w:r>
      <w:r w:rsidRPr="00E130F3">
        <w:rPr>
          <w:i/>
        </w:rPr>
        <w:t>t</w:t>
      </w:r>
      <w:r w:rsidRPr="00E130F3">
        <w:t xml:space="preserve"> dimenzí. Uspořádání je závislé na počtu zvolených dimenzí (</w:t>
      </w:r>
      <w:r w:rsidRPr="00E130F3">
        <w:rPr>
          <w:i/>
        </w:rPr>
        <w:t>t</w:t>
      </w:r>
      <w:r w:rsidRPr="00E130F3">
        <w:t>). První dvě osy z třírozměrného řešení nemusí být nutně podobné dvourozměrnému řešení.</w:t>
      </w:r>
    </w:p>
    <w:p w:rsidR="00AF2688" w:rsidRPr="00E130F3" w:rsidRDefault="00AF2688" w:rsidP="00D24F7E">
      <w:r w:rsidRPr="00E130F3">
        <w:t xml:space="preserve">Připomeňme si, že v NMDS je pořadí os náhodné: první osa není nutně důležitější než druhá osa, atd. Proto je někdy užitečné výsledek zrotovat (např. metodou varimax), ačkoliv není možné tvrdit, že výsledné řešení představuje nějaký „gradient“. </w:t>
      </w:r>
    </w:p>
    <w:p w:rsidR="00AF2688" w:rsidRPr="00E130F3" w:rsidRDefault="00AF2688" w:rsidP="00D24F7E">
      <w:r w:rsidRPr="00E130F3">
        <w:t xml:space="preserve">Výhodou NMDS je: </w:t>
      </w:r>
    </w:p>
    <w:p w:rsidR="00AF2688" w:rsidRPr="00E130F3" w:rsidRDefault="00AF2688" w:rsidP="00C65C58">
      <w:pPr>
        <w:pStyle w:val="Odstavecseseznamem"/>
        <w:numPr>
          <w:ilvl w:val="0"/>
          <w:numId w:val="42"/>
        </w:numPr>
      </w:pPr>
      <w:r w:rsidRPr="00E130F3">
        <w:t xml:space="preserve">Možné použití nemetrické vzdálenosti, </w:t>
      </w:r>
    </w:p>
    <w:p w:rsidR="00AF2688" w:rsidRPr="00E130F3" w:rsidRDefault="00AF2688" w:rsidP="00C65C58">
      <w:pPr>
        <w:pStyle w:val="Odstavecseseznamem"/>
        <w:numPr>
          <w:ilvl w:val="0"/>
          <w:numId w:val="42"/>
        </w:numPr>
      </w:pPr>
      <w:r w:rsidRPr="00E130F3">
        <w:t xml:space="preserve">Možné použití nesymetrické matice. </w:t>
      </w:r>
    </w:p>
    <w:p w:rsidR="00AF2688" w:rsidRPr="00E130F3" w:rsidRDefault="00AF2688" w:rsidP="00C65C58">
      <w:pPr>
        <w:pStyle w:val="Odstavecseseznamem"/>
        <w:numPr>
          <w:ilvl w:val="0"/>
          <w:numId w:val="42"/>
        </w:numPr>
      </w:pPr>
      <w:r w:rsidRPr="00E130F3">
        <w:t>V případě metrických vzdáleností NMDS sumarizuje vzdálenosti v méně dimenzích než škálování v PCoA.</w:t>
      </w:r>
    </w:p>
    <w:p w:rsidR="0048453A" w:rsidRPr="00E130F3" w:rsidRDefault="0048453A" w:rsidP="00D24F7E">
      <w:pPr>
        <w:rPr>
          <w:bCs/>
        </w:rPr>
      </w:pPr>
    </w:p>
    <w:p w:rsidR="00AF2688" w:rsidRPr="00E130F3" w:rsidRDefault="00AF2688" w:rsidP="00D24F7E">
      <w:r w:rsidRPr="00E130F3">
        <w:rPr>
          <w:bCs/>
        </w:rPr>
        <w:t>Mnohorozměrné škálování</w:t>
      </w:r>
      <w:r w:rsidRPr="00E130F3">
        <w:t xml:space="preserve"> může sloužit pro přípravu podkladů pro shlukovací metodu </w:t>
      </w:r>
      <w:r w:rsidRPr="00E130F3">
        <w:rPr>
          <w:i/>
        </w:rPr>
        <w:t>k</w:t>
      </w:r>
      <w:r w:rsidRPr="00E130F3">
        <w:t>-průměrů (</w:t>
      </w:r>
      <w:r w:rsidRPr="00E130F3">
        <w:rPr>
          <w:i/>
        </w:rPr>
        <w:t>k-means clustering</w:t>
      </w:r>
      <w:r w:rsidRPr="00E130F3">
        <w:t xml:space="preserve">) pokud není možné na data použít euklidovskou vzdálenost. </w:t>
      </w:r>
    </w:p>
    <w:p w:rsidR="00D24F7E" w:rsidRPr="00E130F3" w:rsidRDefault="00AF2688" w:rsidP="00D24F7E">
      <w:r w:rsidRPr="00E130F3">
        <w:t>Metoda nemetrického mnohorozměrného škálování je nejenom praktická metoda</w:t>
      </w:r>
      <w:r w:rsidR="00D52328" w:rsidRPr="00E130F3">
        <w:t>,</w:t>
      </w:r>
      <w:r w:rsidRPr="00E130F3">
        <w:t xml:space="preserve"> ale v současnosti do jisté míry i módní záležitost.</w:t>
      </w:r>
    </w:p>
    <w:p w:rsidR="00AF2688" w:rsidRPr="00E130F3" w:rsidRDefault="00731A13" w:rsidP="00731A13">
      <w:pPr>
        <w:pStyle w:val="Nadpis3"/>
      </w:pPr>
      <w:bookmarkStart w:id="285" w:name="_Toc288425830"/>
      <w:r w:rsidRPr="00E130F3">
        <w:t>Mnohorozměrné škálov</w:t>
      </w:r>
      <w:r w:rsidR="002636E5">
        <w:t>á</w:t>
      </w:r>
      <w:r w:rsidRPr="00E130F3">
        <w:t>ní: s</w:t>
      </w:r>
      <w:r w:rsidR="00AF2688" w:rsidRPr="00E130F3">
        <w:t>hrnutí</w:t>
      </w:r>
      <w:bookmarkEnd w:id="285"/>
    </w:p>
    <w:p w:rsidR="00AF2688" w:rsidRPr="00E130F3" w:rsidRDefault="00AF2688" w:rsidP="00C65C58">
      <w:pPr>
        <w:pStyle w:val="Odstavecseseznamem"/>
        <w:numPr>
          <w:ilvl w:val="0"/>
          <w:numId w:val="43"/>
        </w:numPr>
      </w:pPr>
      <w:r w:rsidRPr="00E130F3">
        <w:rPr>
          <w:bCs/>
        </w:rPr>
        <w:t>Vstup</w:t>
      </w:r>
      <w:r w:rsidRPr="00E130F3">
        <w:t xml:space="preserve"> </w:t>
      </w:r>
      <w:r w:rsidRPr="00E130F3">
        <w:rPr>
          <w:bCs/>
        </w:rPr>
        <w:t>mnohorozměrného škálování:</w:t>
      </w:r>
    </w:p>
    <w:p w:rsidR="00AF2688" w:rsidRPr="00E130F3" w:rsidRDefault="00E21A6D" w:rsidP="00C65C58">
      <w:pPr>
        <w:pStyle w:val="Odstavecseseznamem"/>
        <w:numPr>
          <w:ilvl w:val="1"/>
          <w:numId w:val="43"/>
        </w:numPr>
      </w:pPr>
      <w:r w:rsidRPr="00E130F3">
        <w:t>M</w:t>
      </w:r>
      <w:r w:rsidR="00AF2688" w:rsidRPr="00E130F3">
        <w:t>atice vzdáleností/podobnosti objektů</w:t>
      </w:r>
      <w:r w:rsidRPr="00E130F3">
        <w:t>.</w:t>
      </w:r>
    </w:p>
    <w:p w:rsidR="005951D2" w:rsidRPr="00E130F3" w:rsidRDefault="005951D2" w:rsidP="005951D2">
      <w:pPr>
        <w:pStyle w:val="Odstavecseseznamem"/>
        <w:ind w:left="1145" w:firstLine="0"/>
        <w:rPr>
          <w:bCs/>
        </w:rPr>
      </w:pPr>
    </w:p>
    <w:p w:rsidR="00AF2688" w:rsidRPr="00E130F3" w:rsidRDefault="00AF2688" w:rsidP="00C65C58">
      <w:pPr>
        <w:pStyle w:val="Odstavecseseznamem"/>
        <w:numPr>
          <w:ilvl w:val="0"/>
          <w:numId w:val="43"/>
        </w:numPr>
        <w:rPr>
          <w:bCs/>
        </w:rPr>
      </w:pPr>
      <w:r w:rsidRPr="00E130F3">
        <w:rPr>
          <w:bCs/>
        </w:rPr>
        <w:t>Výstup mnohorozměrného škálování:</w:t>
      </w:r>
    </w:p>
    <w:p w:rsidR="00AF2688" w:rsidRPr="00E130F3" w:rsidRDefault="00AF2688" w:rsidP="00C65C58">
      <w:pPr>
        <w:pStyle w:val="Odstavecseseznamem"/>
        <w:numPr>
          <w:ilvl w:val="1"/>
          <w:numId w:val="43"/>
        </w:numPr>
      </w:pPr>
      <w:r w:rsidRPr="00E130F3">
        <w:t>Ordinační diagram</w:t>
      </w:r>
      <w:r w:rsidR="00E21A6D" w:rsidRPr="00E130F3">
        <w:t>.</w:t>
      </w:r>
    </w:p>
    <w:p w:rsidR="00AF2688" w:rsidRPr="00E130F3" w:rsidRDefault="00AF2688" w:rsidP="00C65C58">
      <w:pPr>
        <w:pStyle w:val="Odstavecseseznamem"/>
        <w:numPr>
          <w:ilvl w:val="1"/>
          <w:numId w:val="43"/>
        </w:numPr>
      </w:pPr>
      <w:r w:rsidRPr="00E130F3">
        <w:t>Skóre (souřadnice) objektů na ordinačních osách</w:t>
      </w:r>
      <w:r w:rsidR="00E21A6D" w:rsidRPr="00E130F3">
        <w:t>.</w:t>
      </w:r>
    </w:p>
    <w:p w:rsidR="005951D2" w:rsidRPr="00E130F3" w:rsidRDefault="005951D2" w:rsidP="005951D2">
      <w:pPr>
        <w:pStyle w:val="Odstavecseseznamem"/>
        <w:ind w:left="1145" w:firstLine="0"/>
      </w:pPr>
    </w:p>
    <w:p w:rsidR="00AF2688" w:rsidRPr="00E130F3" w:rsidRDefault="00AF2688" w:rsidP="00C65C58">
      <w:pPr>
        <w:pStyle w:val="Odstavecseseznamem"/>
        <w:numPr>
          <w:ilvl w:val="0"/>
          <w:numId w:val="43"/>
        </w:numPr>
      </w:pPr>
      <w:r w:rsidRPr="00E130F3">
        <w:t>Při použití mnohorozměrného škálování je nutno pamatovat na níže uvedená omezení:</w:t>
      </w:r>
    </w:p>
    <w:p w:rsidR="00AF2688" w:rsidRPr="00E130F3" w:rsidRDefault="00AF2688" w:rsidP="00C65C58">
      <w:pPr>
        <w:pStyle w:val="Odstavecseseznamem"/>
        <w:numPr>
          <w:ilvl w:val="1"/>
          <w:numId w:val="43"/>
        </w:numPr>
      </w:pPr>
      <w:r w:rsidRPr="00E130F3">
        <w:t>Latentní dimenze (NMDS) stejně jako hlavní koordináty (PCoA) nejsou lineárně závislé na hodnotách původních proměnných</w:t>
      </w:r>
      <w:r w:rsidR="00E21A6D" w:rsidRPr="00E130F3">
        <w:t>.</w:t>
      </w:r>
    </w:p>
    <w:p w:rsidR="00AF2688" w:rsidRPr="00E130F3" w:rsidRDefault="00AF2688" w:rsidP="00C65C58">
      <w:pPr>
        <w:pStyle w:val="Odstavecseseznamem"/>
        <w:numPr>
          <w:ilvl w:val="1"/>
          <w:numId w:val="43"/>
        </w:numPr>
      </w:pPr>
      <w:r w:rsidRPr="00E130F3">
        <w:t>NMDS je velice citlivá na výběr metriky vzdálenosti</w:t>
      </w:r>
      <w:r w:rsidR="00E21A6D" w:rsidRPr="00E130F3">
        <w:t>.</w:t>
      </w:r>
    </w:p>
    <w:p w:rsidR="00731A13" w:rsidRPr="00E130F3" w:rsidRDefault="00731A13" w:rsidP="00CD3025">
      <w:pPr>
        <w:pStyle w:val="Nadpis1"/>
        <w:sectPr w:rsidR="00731A13" w:rsidRPr="00E130F3" w:rsidSect="00F43C3E">
          <w:pgSz w:w="11906" w:h="16838"/>
          <w:pgMar w:top="1134" w:right="1134" w:bottom="1418" w:left="1418" w:header="709" w:footer="709" w:gutter="0"/>
          <w:cols w:space="708"/>
          <w:docGrid w:linePitch="360"/>
        </w:sectPr>
      </w:pPr>
      <w:bookmarkStart w:id="286" w:name="_Toc288042956"/>
      <w:bookmarkStart w:id="287" w:name="_Toc288043038"/>
    </w:p>
    <w:p w:rsidR="00AF2688" w:rsidRPr="00E130F3" w:rsidRDefault="00AF2688" w:rsidP="00CD3025">
      <w:pPr>
        <w:pStyle w:val="Nadpis1"/>
      </w:pPr>
      <w:bookmarkStart w:id="288" w:name="_Toc288425831"/>
      <w:r w:rsidRPr="00E130F3">
        <w:lastRenderedPageBreak/>
        <w:t>Kanonická ordinační analýza</w:t>
      </w:r>
      <w:bookmarkEnd w:id="286"/>
      <w:bookmarkEnd w:id="287"/>
      <w:bookmarkEnd w:id="288"/>
    </w:p>
    <w:p w:rsidR="00AF2688" w:rsidRPr="00E130F3" w:rsidRDefault="00AF2688" w:rsidP="00CD3025">
      <w:pPr>
        <w:pStyle w:val="Nadpis2"/>
      </w:pPr>
      <w:bookmarkStart w:id="289" w:name="_Toc288042957"/>
      <w:bookmarkStart w:id="290" w:name="_Toc288043039"/>
      <w:bookmarkStart w:id="291" w:name="_Toc288425832"/>
      <w:r w:rsidRPr="00E130F3">
        <w:t>Úvod</w:t>
      </w:r>
      <w:bookmarkEnd w:id="289"/>
      <w:bookmarkEnd w:id="290"/>
      <w:bookmarkEnd w:id="291"/>
    </w:p>
    <w:p w:rsidR="00AF2688" w:rsidRPr="00E130F3" w:rsidRDefault="00AF2688" w:rsidP="00CD3025">
      <w:r w:rsidRPr="00E130F3">
        <w:t xml:space="preserve">V kapitole </w:t>
      </w:r>
      <w:r w:rsidR="00C35646" w:rsidRPr="00E130F3">
        <w:t xml:space="preserve">6 </w:t>
      </w:r>
      <w:r w:rsidRPr="00E130F3">
        <w:t xml:space="preserve">jsme představili ordinační metody, které slouží zejména jako průzkumné metody odhalující trendy v datech. Kapitola </w:t>
      </w:r>
      <w:r w:rsidR="00C35646" w:rsidRPr="00E130F3">
        <w:t xml:space="preserve">7 </w:t>
      </w:r>
      <w:r w:rsidRPr="00E130F3">
        <w:t>je věnována technikám kanonické ordinační analýzy, které vyhodnocují vztah mezi dvěma sadami proměnných. Postupně si představíme několik kanonických ordinačních metod:</w:t>
      </w:r>
    </w:p>
    <w:p w:rsidR="00AF2688" w:rsidRPr="00E130F3" w:rsidRDefault="00AF2688" w:rsidP="00C65C58">
      <w:pPr>
        <w:pStyle w:val="Odstavecseseznamem"/>
        <w:numPr>
          <w:ilvl w:val="0"/>
          <w:numId w:val="60"/>
        </w:numPr>
      </w:pPr>
      <w:r w:rsidRPr="00E130F3">
        <w:t xml:space="preserve">Kanonická korespondenční analýza (CCA, </w:t>
      </w:r>
      <w:r w:rsidRPr="00E130F3">
        <w:rPr>
          <w:i/>
        </w:rPr>
        <w:t>canonical correspondence analysis</w:t>
      </w:r>
      <w:r w:rsidRPr="00E130F3">
        <w:t>) je asymetrická metoda, která pomocí mnohorozměrné regrese zjišťuje, do jaké míry je skupina závislých proměnných vysvětlená skupinou nezávislých proměnných. Používá se k modelování vztahu mezi nelineárními závislými proměnnými a sadou nezávislých proměnných.</w:t>
      </w:r>
    </w:p>
    <w:p w:rsidR="00AF2688" w:rsidRPr="00E130F3" w:rsidRDefault="00AF2688" w:rsidP="00C65C58">
      <w:pPr>
        <w:pStyle w:val="Odstavecseseznamem"/>
        <w:numPr>
          <w:ilvl w:val="0"/>
          <w:numId w:val="60"/>
        </w:numPr>
      </w:pPr>
      <w:r w:rsidRPr="00E130F3">
        <w:t xml:space="preserve">Redundanční analýza (RDA, </w:t>
      </w:r>
      <w:r w:rsidRPr="00E130F3">
        <w:rPr>
          <w:i/>
        </w:rPr>
        <w:t>redundancy analysis</w:t>
      </w:r>
      <w:r w:rsidRPr="00E130F3">
        <w:t>) podobně jako CCA zjišťuje závislost jedné skupiny proměnných od druhé skupiny proměnných. Je vhodná v takových případech, kdy dvě sady proměnných mají lineární vztah.</w:t>
      </w:r>
    </w:p>
    <w:p w:rsidR="00AF2688" w:rsidRPr="00E130F3" w:rsidRDefault="00AF2688" w:rsidP="00C65C58">
      <w:pPr>
        <w:pStyle w:val="Odstavecseseznamem"/>
        <w:numPr>
          <w:ilvl w:val="0"/>
          <w:numId w:val="60"/>
        </w:numPr>
      </w:pPr>
      <w:r w:rsidRPr="00E130F3">
        <w:t xml:space="preserve">Kanonická korelační analýza (CCorA, </w:t>
      </w:r>
      <w:r w:rsidRPr="00E130F3">
        <w:rPr>
          <w:i/>
        </w:rPr>
        <w:t>canonical correlation analysis</w:t>
      </w:r>
      <w:r w:rsidRPr="00E130F3">
        <w:t>) je symetrická metoda, která hledá maximální lineární korelaci mezi dvěma sadami proměnných.</w:t>
      </w:r>
    </w:p>
    <w:p w:rsidR="00AF2688" w:rsidRPr="00E130F3" w:rsidRDefault="00AF2688" w:rsidP="00C65C58">
      <w:pPr>
        <w:pStyle w:val="Odstavecseseznamem"/>
        <w:numPr>
          <w:ilvl w:val="0"/>
          <w:numId w:val="60"/>
        </w:numPr>
      </w:pPr>
      <w:r w:rsidRPr="00E130F3">
        <w:t xml:space="preserve">Diskriminační analýza (DFA, </w:t>
      </w:r>
      <w:r w:rsidRPr="00E130F3">
        <w:rPr>
          <w:i/>
        </w:rPr>
        <w:t>discriminant analysis</w:t>
      </w:r>
      <w:r w:rsidRPr="00E130F3">
        <w:t>) se zabývá diskriminací skupin.</w:t>
      </w:r>
    </w:p>
    <w:p w:rsidR="00AF2688" w:rsidRPr="00E130F3" w:rsidRDefault="00AF2688" w:rsidP="00CD3025">
      <w:pPr>
        <w:pStyle w:val="Nadpis2"/>
      </w:pPr>
      <w:bookmarkStart w:id="292" w:name="_Toc180351988"/>
      <w:bookmarkStart w:id="293" w:name="_Toc275633620"/>
      <w:bookmarkStart w:id="294" w:name="_Toc180351989"/>
      <w:bookmarkStart w:id="295" w:name="_Toc275633621"/>
      <w:bookmarkStart w:id="296" w:name="_Toc288042958"/>
      <w:bookmarkStart w:id="297" w:name="_Toc288043040"/>
      <w:bookmarkStart w:id="298" w:name="_Toc288425833"/>
      <w:r w:rsidRPr="00E130F3">
        <w:t>Kanonická korespondenční analýza (CCA, canonical correspondence analysis)</w:t>
      </w:r>
      <w:bookmarkEnd w:id="292"/>
      <w:bookmarkEnd w:id="293"/>
      <w:bookmarkEnd w:id="294"/>
      <w:bookmarkEnd w:id="295"/>
      <w:bookmarkEnd w:id="296"/>
      <w:bookmarkEnd w:id="297"/>
      <w:bookmarkEnd w:id="298"/>
    </w:p>
    <w:p w:rsidR="00AF2688" w:rsidRPr="00E130F3" w:rsidRDefault="00AF2688" w:rsidP="00CD3025">
      <w:r w:rsidRPr="00E130F3">
        <w:t xml:space="preserve">Kanonická korespondenční analýza (CCA) je kanonickou, čili omezenou formou korespondenční analýzy (CA). Vstupními daty pro CCA jsou dvě sady proměnných: matice nezávislých proměnných </w:t>
      </w:r>
      <w:r w:rsidRPr="00E130F3">
        <w:rPr>
          <w:b/>
        </w:rPr>
        <w:t>X</w:t>
      </w:r>
      <w:r w:rsidRPr="00E130F3">
        <w:t xml:space="preserve"> (v ekologii např. environmentální data měřena ve vzorcích) a matice závislých proměnných </w:t>
      </w:r>
      <w:r w:rsidRPr="00E130F3">
        <w:rPr>
          <w:b/>
        </w:rPr>
        <w:t>Y</w:t>
      </w:r>
      <w:r w:rsidRPr="00E130F3">
        <w:t xml:space="preserve"> (v ekologii např. zastoupení druhů ve vzorcích). CCA používá mnohorozměrnou regresi k určení lineární kombinace proměnných, která nejlépe vysvětluje inerci ordinačních skóre získaných ze závislých proměnných. Podobně jako tomu bylo u CA, i CCA maximalizuje inerci skóre závislých proměnných, ovšem tak, aby ordinační osy byly lineární kombinací nezávislých proměnných. Proto ordinačním osám říkáme kanonické, nebo omezené. Právě kvůli tomuto omezení jsou vlastní hodnoty kanonických os CCA menší než v CA.</w:t>
      </w:r>
    </w:p>
    <w:p w:rsidR="00AF2688" w:rsidRPr="00E130F3" w:rsidRDefault="00AF2688" w:rsidP="00CD3025">
      <w:r w:rsidRPr="00E130F3">
        <w:t>Nezávislé, vysvětlující proměnné nemusí nutně splňovat předpoklady rozdělení, neměly by ovšem obsahovat odlehlé hodnoty ani být výrazně asymetrické.</w:t>
      </w:r>
    </w:p>
    <w:p w:rsidR="00AF2688" w:rsidRPr="00E130F3" w:rsidRDefault="00AF2688" w:rsidP="00CD3025">
      <w:r w:rsidRPr="00E130F3">
        <w:t>V některých případech je ovšem vhodné transformovat nezávislé proměnné. CCA není ovl</w:t>
      </w:r>
      <w:r w:rsidR="0048453A" w:rsidRPr="00E130F3">
        <w:t>i</w:t>
      </w:r>
      <w:r w:rsidRPr="00E130F3">
        <w:t>vněna lineární transformací nezávislých proměnných, nelineární transformace dat ovšem již ovlivňuje výsledek analýzy. Nezávislé proměnné jsou před vstupem do analýzy standardizovány.</w:t>
      </w:r>
    </w:p>
    <w:p w:rsidR="00AF2688" w:rsidRPr="00E130F3" w:rsidRDefault="00AF2688" w:rsidP="00CD3025">
      <w:proofErr w:type="gramStart"/>
      <w:r w:rsidRPr="00E130F3">
        <w:t>Do</w:t>
      </w:r>
      <w:proofErr w:type="gramEnd"/>
      <w:r w:rsidRPr="00E130F3">
        <w:t xml:space="preserve"> CCA </w:t>
      </w:r>
      <w:proofErr w:type="gramStart"/>
      <w:r w:rsidRPr="00E130F3">
        <w:t>můžeme</w:t>
      </w:r>
      <w:proofErr w:type="gramEnd"/>
      <w:r w:rsidRPr="00E130F3">
        <w:t xml:space="preserve"> zařadit vysvětlující proměnné více typů:</w:t>
      </w:r>
    </w:p>
    <w:p w:rsidR="00AF2688" w:rsidRPr="00E130F3" w:rsidRDefault="00AF2688" w:rsidP="00C65C58">
      <w:pPr>
        <w:pStyle w:val="Odstavecseseznamem"/>
        <w:numPr>
          <w:ilvl w:val="0"/>
          <w:numId w:val="61"/>
        </w:numPr>
      </w:pPr>
      <w:r w:rsidRPr="00E130F3">
        <w:t>kvantitativní (spojité)</w:t>
      </w:r>
    </w:p>
    <w:p w:rsidR="00AF2688" w:rsidRPr="00E130F3" w:rsidRDefault="00AF2688" w:rsidP="00C65C58">
      <w:pPr>
        <w:pStyle w:val="Odstavecseseznamem"/>
        <w:numPr>
          <w:ilvl w:val="0"/>
          <w:numId w:val="61"/>
        </w:numPr>
      </w:pPr>
      <w:r w:rsidRPr="00E130F3">
        <w:t>semikvantitativní</w:t>
      </w:r>
    </w:p>
    <w:p w:rsidR="00AF2688" w:rsidRPr="00E130F3" w:rsidRDefault="00AF2688" w:rsidP="00C65C58">
      <w:pPr>
        <w:pStyle w:val="Odstavecseseznamem"/>
        <w:numPr>
          <w:ilvl w:val="0"/>
          <w:numId w:val="61"/>
        </w:numPr>
      </w:pPr>
      <w:r w:rsidRPr="00E130F3">
        <w:t>nominální (kategoriální).</w:t>
      </w:r>
    </w:p>
    <w:p w:rsidR="00AF2688" w:rsidRPr="00E130F3" w:rsidRDefault="00AF2688" w:rsidP="00CD3025">
      <w:r w:rsidRPr="00E130F3">
        <w:t>V případě, že do CCA vstupují nominální vysvětlující proměnné, je potřeba uvádět je ve formě tzv. indikátorových (</w:t>
      </w:r>
      <w:r w:rsidRPr="00E130F3">
        <w:rPr>
          <w:i/>
        </w:rPr>
        <w:t>dummy</w:t>
      </w:r>
      <w:r w:rsidRPr="00E130F3">
        <w:t>) proměnných (</w:t>
      </w:r>
      <w:r w:rsidR="00C4069F" w:rsidRPr="00E130F3">
        <w:fldChar w:fldCharType="begin"/>
      </w:r>
      <w:r w:rsidR="0048453A" w:rsidRPr="00E130F3">
        <w:instrText xml:space="preserve"> REF _Ref288121969 \h </w:instrText>
      </w:r>
      <w:r w:rsidR="00C4069F" w:rsidRPr="00E130F3">
        <w:fldChar w:fldCharType="separate"/>
      </w:r>
      <w:r w:rsidR="008176CC" w:rsidRPr="00E130F3">
        <w:t xml:space="preserve">Tabulka </w:t>
      </w:r>
      <w:r w:rsidR="008176CC" w:rsidRPr="00E130F3">
        <w:rPr>
          <w:noProof/>
        </w:rPr>
        <w:t>7</w:t>
      </w:r>
      <w:r w:rsidR="008176CC" w:rsidRPr="00E130F3">
        <w:noBreakHyphen/>
      </w:r>
      <w:r w:rsidR="008176CC" w:rsidRPr="00E130F3">
        <w:rPr>
          <w:noProof/>
        </w:rPr>
        <w:t>1</w:t>
      </w:r>
      <w:r w:rsidR="00C4069F" w:rsidRPr="00E130F3">
        <w:fldChar w:fldCharType="end"/>
      </w:r>
      <w:r w:rsidRPr="00E130F3">
        <w:t>), tj. každá kategorie bude zastoupena jednou proměnnou nabývající hodnoty 0 (ne – vlastnost nepřítomna) a 1 (ano – vlastnost přítomna).</w:t>
      </w:r>
    </w:p>
    <w:p w:rsidR="00CD3025" w:rsidRPr="00E130F3" w:rsidRDefault="00CD3025" w:rsidP="00CD3025">
      <w:pPr>
        <w:pStyle w:val="Titulek"/>
        <w:keepNext/>
      </w:pPr>
      <w:bookmarkStart w:id="299" w:name="_Ref288121969"/>
      <w:r w:rsidRPr="00E130F3">
        <w:lastRenderedPageBreak/>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7</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1</w:t>
      </w:r>
      <w:r w:rsidR="00C4069F" w:rsidRPr="00E130F3">
        <w:fldChar w:fldCharType="end"/>
      </w:r>
      <w:bookmarkEnd w:id="299"/>
      <w:r w:rsidRPr="00E130F3">
        <w:t xml:space="preserve"> Ukázka přepisu kategoriální proměnné na indikátorové proměnné pro použití v CCA.</w:t>
      </w:r>
    </w:p>
    <w:tbl>
      <w:tblPr>
        <w:tblW w:w="0" w:type="auto"/>
        <w:jc w:val="center"/>
        <w:tblInd w:w="250" w:type="dxa"/>
        <w:tblBorders>
          <w:top w:val="single" w:sz="4" w:space="0" w:color="auto"/>
          <w:bottom w:val="single" w:sz="4" w:space="0" w:color="auto"/>
        </w:tblBorders>
        <w:tblLook w:val="04A0"/>
      </w:tblPr>
      <w:tblGrid>
        <w:gridCol w:w="1285"/>
        <w:gridCol w:w="1535"/>
        <w:gridCol w:w="866"/>
        <w:gridCol w:w="1191"/>
        <w:gridCol w:w="1177"/>
        <w:gridCol w:w="1097"/>
      </w:tblGrid>
      <w:tr w:rsidR="00AF2688" w:rsidRPr="00E130F3" w:rsidTr="00AF2688">
        <w:trPr>
          <w:jc w:val="center"/>
        </w:trPr>
        <w:tc>
          <w:tcPr>
            <w:tcW w:w="1285" w:type="dxa"/>
            <w:tcBorders>
              <w:top w:val="single" w:sz="4" w:space="0" w:color="auto"/>
              <w:bottom w:val="single" w:sz="4" w:space="0" w:color="auto"/>
            </w:tcBorders>
          </w:tcPr>
          <w:p w:rsidR="00AF2688" w:rsidRPr="00E130F3" w:rsidRDefault="00AF2688" w:rsidP="00CD3025">
            <w:pPr>
              <w:pStyle w:val="Normaltabulka"/>
              <w:rPr>
                <w:lang w:val="cs-CZ"/>
              </w:rPr>
            </w:pPr>
          </w:p>
        </w:tc>
        <w:tc>
          <w:tcPr>
            <w:tcW w:w="1535" w:type="dxa"/>
            <w:tcBorders>
              <w:top w:val="single" w:sz="4" w:space="0" w:color="auto"/>
              <w:bottom w:val="single" w:sz="4" w:space="0" w:color="auto"/>
            </w:tcBorders>
          </w:tcPr>
          <w:p w:rsidR="00AF2688" w:rsidRPr="00E130F3" w:rsidRDefault="00AF2688" w:rsidP="00CD3025">
            <w:pPr>
              <w:pStyle w:val="Normaltabulka"/>
              <w:rPr>
                <w:lang w:val="cs-CZ"/>
              </w:rPr>
            </w:pPr>
            <w:r w:rsidRPr="00E130F3">
              <w:rPr>
                <w:lang w:val="cs-CZ"/>
              </w:rPr>
              <w:t>Původní proměnná</w:t>
            </w:r>
          </w:p>
        </w:tc>
        <w:tc>
          <w:tcPr>
            <w:tcW w:w="866" w:type="dxa"/>
            <w:tcBorders>
              <w:top w:val="single" w:sz="4" w:space="0" w:color="auto"/>
              <w:bottom w:val="single" w:sz="4" w:space="0" w:color="auto"/>
            </w:tcBorders>
          </w:tcPr>
          <w:p w:rsidR="00AF2688" w:rsidRPr="00E130F3" w:rsidRDefault="00AF2688" w:rsidP="00CD3025">
            <w:pPr>
              <w:pStyle w:val="Normaltabulka"/>
              <w:rPr>
                <w:lang w:val="cs-CZ"/>
              </w:rPr>
            </w:pPr>
          </w:p>
        </w:tc>
        <w:tc>
          <w:tcPr>
            <w:tcW w:w="3465" w:type="dxa"/>
            <w:gridSpan w:val="3"/>
            <w:tcBorders>
              <w:top w:val="single" w:sz="4" w:space="0" w:color="auto"/>
              <w:bottom w:val="single" w:sz="4" w:space="0" w:color="auto"/>
            </w:tcBorders>
          </w:tcPr>
          <w:p w:rsidR="00AF2688" w:rsidRPr="00E130F3" w:rsidRDefault="00AF2688" w:rsidP="00CD3025">
            <w:pPr>
              <w:pStyle w:val="Normaltabulka"/>
              <w:rPr>
                <w:lang w:val="cs-CZ"/>
              </w:rPr>
            </w:pPr>
            <w:r w:rsidRPr="00E130F3">
              <w:rPr>
                <w:lang w:val="cs-CZ"/>
              </w:rPr>
              <w:t>Indikátorové proměnné</w:t>
            </w:r>
          </w:p>
          <w:p w:rsidR="00AF2688" w:rsidRPr="00E130F3" w:rsidRDefault="00AF2688" w:rsidP="00CD3025">
            <w:pPr>
              <w:pStyle w:val="Normaltabulka"/>
              <w:rPr>
                <w:lang w:val="cs-CZ"/>
              </w:rPr>
            </w:pPr>
            <w:r w:rsidRPr="00E130F3">
              <w:rPr>
                <w:lang w:val="cs-CZ"/>
              </w:rPr>
              <w:t>(dummy variables)</w:t>
            </w:r>
          </w:p>
        </w:tc>
      </w:tr>
      <w:tr w:rsidR="00AF2688" w:rsidRPr="00E130F3" w:rsidTr="00AF2688">
        <w:trPr>
          <w:jc w:val="center"/>
        </w:trPr>
        <w:tc>
          <w:tcPr>
            <w:tcW w:w="1285" w:type="dxa"/>
            <w:tcBorders>
              <w:top w:val="single" w:sz="4" w:space="0" w:color="auto"/>
              <w:bottom w:val="single" w:sz="4" w:space="0" w:color="auto"/>
            </w:tcBorders>
          </w:tcPr>
          <w:p w:rsidR="00AF2688" w:rsidRPr="00E130F3" w:rsidRDefault="00AF2688" w:rsidP="00CD3025">
            <w:pPr>
              <w:pStyle w:val="Normaltabulka"/>
              <w:rPr>
                <w:lang w:val="cs-CZ"/>
              </w:rPr>
            </w:pPr>
            <w:r w:rsidRPr="00E130F3">
              <w:rPr>
                <w:lang w:val="cs-CZ"/>
              </w:rPr>
              <w:t>Vzorek</w:t>
            </w:r>
          </w:p>
        </w:tc>
        <w:tc>
          <w:tcPr>
            <w:tcW w:w="1535" w:type="dxa"/>
            <w:tcBorders>
              <w:top w:val="single" w:sz="4" w:space="0" w:color="auto"/>
              <w:bottom w:val="single" w:sz="4" w:space="0" w:color="auto"/>
            </w:tcBorders>
          </w:tcPr>
          <w:p w:rsidR="00AF2688" w:rsidRPr="00E130F3" w:rsidRDefault="00AF2688" w:rsidP="00CD3025">
            <w:pPr>
              <w:pStyle w:val="Normaltabulka"/>
              <w:rPr>
                <w:lang w:val="cs-CZ"/>
              </w:rPr>
            </w:pPr>
            <w:r w:rsidRPr="00E130F3">
              <w:rPr>
                <w:lang w:val="cs-CZ"/>
              </w:rPr>
              <w:t>Rybí pásmo</w:t>
            </w:r>
          </w:p>
        </w:tc>
        <w:tc>
          <w:tcPr>
            <w:tcW w:w="866" w:type="dxa"/>
            <w:tcBorders>
              <w:top w:val="single" w:sz="4" w:space="0" w:color="auto"/>
              <w:bottom w:val="single" w:sz="4" w:space="0" w:color="auto"/>
            </w:tcBorders>
          </w:tcPr>
          <w:p w:rsidR="00AF2688" w:rsidRPr="00E130F3" w:rsidRDefault="00AF2688" w:rsidP="00CD3025">
            <w:pPr>
              <w:pStyle w:val="Normaltabulka"/>
              <w:rPr>
                <w:lang w:val="cs-CZ"/>
              </w:rPr>
            </w:pPr>
            <w:r w:rsidRPr="00E130F3">
              <w:rPr>
                <w:lang w:val="cs-CZ"/>
              </w:rPr>
              <w:t>Kód</w:t>
            </w:r>
          </w:p>
        </w:tc>
        <w:tc>
          <w:tcPr>
            <w:tcW w:w="1191" w:type="dxa"/>
            <w:tcBorders>
              <w:top w:val="single" w:sz="4" w:space="0" w:color="auto"/>
              <w:bottom w:val="single" w:sz="4" w:space="0" w:color="auto"/>
            </w:tcBorders>
          </w:tcPr>
          <w:p w:rsidR="00AF2688" w:rsidRPr="00E130F3" w:rsidRDefault="00AF2688" w:rsidP="00CD3025">
            <w:pPr>
              <w:pStyle w:val="Normaltabulka"/>
              <w:rPr>
                <w:lang w:val="cs-CZ"/>
              </w:rPr>
            </w:pPr>
            <w:r w:rsidRPr="00E130F3">
              <w:rPr>
                <w:lang w:val="cs-CZ"/>
              </w:rPr>
              <w:t>Lipanové pásmo</w:t>
            </w:r>
          </w:p>
        </w:tc>
        <w:tc>
          <w:tcPr>
            <w:tcW w:w="1177" w:type="dxa"/>
            <w:tcBorders>
              <w:top w:val="single" w:sz="4" w:space="0" w:color="auto"/>
              <w:bottom w:val="single" w:sz="4" w:space="0" w:color="auto"/>
            </w:tcBorders>
          </w:tcPr>
          <w:p w:rsidR="00AF2688" w:rsidRPr="00E130F3" w:rsidRDefault="00AF2688" w:rsidP="00CD3025">
            <w:pPr>
              <w:pStyle w:val="Normaltabulka"/>
              <w:rPr>
                <w:lang w:val="cs-CZ"/>
              </w:rPr>
            </w:pPr>
            <w:r w:rsidRPr="00E130F3">
              <w:rPr>
                <w:lang w:val="cs-CZ"/>
              </w:rPr>
              <w:t>Parmové pásmo</w:t>
            </w:r>
          </w:p>
        </w:tc>
        <w:tc>
          <w:tcPr>
            <w:tcW w:w="1097" w:type="dxa"/>
            <w:tcBorders>
              <w:top w:val="single" w:sz="4" w:space="0" w:color="auto"/>
              <w:bottom w:val="single" w:sz="4" w:space="0" w:color="auto"/>
            </w:tcBorders>
          </w:tcPr>
          <w:p w:rsidR="00AF2688" w:rsidRPr="00E130F3" w:rsidRDefault="00AF2688" w:rsidP="00CD3025">
            <w:pPr>
              <w:pStyle w:val="Normaltabulka"/>
              <w:rPr>
                <w:lang w:val="cs-CZ"/>
              </w:rPr>
            </w:pPr>
            <w:r w:rsidRPr="00E130F3">
              <w:rPr>
                <w:lang w:val="cs-CZ"/>
              </w:rPr>
              <w:t>Cejnové pásmo</w:t>
            </w:r>
          </w:p>
        </w:tc>
      </w:tr>
      <w:tr w:rsidR="00AF2688" w:rsidRPr="00E130F3" w:rsidTr="00AF2688">
        <w:trPr>
          <w:jc w:val="center"/>
        </w:trPr>
        <w:tc>
          <w:tcPr>
            <w:tcW w:w="1285" w:type="dxa"/>
            <w:tcBorders>
              <w:top w:val="single" w:sz="4" w:space="0" w:color="auto"/>
            </w:tcBorders>
          </w:tcPr>
          <w:p w:rsidR="00AF2688" w:rsidRPr="00E130F3" w:rsidRDefault="00AF2688" w:rsidP="00CD3025">
            <w:pPr>
              <w:pStyle w:val="Normaltabulka"/>
              <w:rPr>
                <w:lang w:val="cs-CZ"/>
              </w:rPr>
            </w:pPr>
            <w:r w:rsidRPr="00E130F3">
              <w:rPr>
                <w:lang w:val="cs-CZ"/>
              </w:rPr>
              <w:t>1</w:t>
            </w:r>
          </w:p>
        </w:tc>
        <w:tc>
          <w:tcPr>
            <w:tcW w:w="1535" w:type="dxa"/>
            <w:tcBorders>
              <w:top w:val="single" w:sz="4" w:space="0" w:color="auto"/>
            </w:tcBorders>
          </w:tcPr>
          <w:p w:rsidR="00AF2688" w:rsidRPr="00E130F3" w:rsidRDefault="00AF2688" w:rsidP="00CD3025">
            <w:pPr>
              <w:pStyle w:val="Normaltabulka"/>
              <w:rPr>
                <w:lang w:val="cs-CZ"/>
              </w:rPr>
            </w:pPr>
            <w:r w:rsidRPr="00E130F3">
              <w:rPr>
                <w:lang w:val="cs-CZ"/>
              </w:rPr>
              <w:t>lipanové</w:t>
            </w:r>
          </w:p>
        </w:tc>
        <w:tc>
          <w:tcPr>
            <w:tcW w:w="866" w:type="dxa"/>
            <w:tcBorders>
              <w:top w:val="single" w:sz="4" w:space="0" w:color="auto"/>
            </w:tcBorders>
          </w:tcPr>
          <w:p w:rsidR="00AF2688" w:rsidRPr="00E130F3" w:rsidRDefault="00AF2688" w:rsidP="00CD3025">
            <w:pPr>
              <w:pStyle w:val="Normaltabulka"/>
              <w:rPr>
                <w:lang w:val="cs-CZ"/>
              </w:rPr>
            </w:pPr>
            <w:r w:rsidRPr="00E130F3">
              <w:rPr>
                <w:lang w:val="cs-CZ"/>
              </w:rPr>
              <w:t>1</w:t>
            </w:r>
          </w:p>
        </w:tc>
        <w:tc>
          <w:tcPr>
            <w:tcW w:w="1191" w:type="dxa"/>
            <w:tcBorders>
              <w:top w:val="single" w:sz="4" w:space="0" w:color="auto"/>
            </w:tcBorders>
          </w:tcPr>
          <w:p w:rsidR="00AF2688" w:rsidRPr="00E130F3" w:rsidRDefault="00AF2688" w:rsidP="00CD3025">
            <w:pPr>
              <w:pStyle w:val="Normaltabulka"/>
              <w:rPr>
                <w:lang w:val="cs-CZ"/>
              </w:rPr>
            </w:pPr>
            <w:r w:rsidRPr="00E130F3">
              <w:rPr>
                <w:lang w:val="cs-CZ"/>
              </w:rPr>
              <w:t>1</w:t>
            </w:r>
          </w:p>
        </w:tc>
        <w:tc>
          <w:tcPr>
            <w:tcW w:w="1177" w:type="dxa"/>
            <w:tcBorders>
              <w:top w:val="single" w:sz="4" w:space="0" w:color="auto"/>
            </w:tcBorders>
          </w:tcPr>
          <w:p w:rsidR="00AF2688" w:rsidRPr="00E130F3" w:rsidRDefault="00AF2688" w:rsidP="00CD3025">
            <w:pPr>
              <w:pStyle w:val="Normaltabulka"/>
              <w:rPr>
                <w:lang w:val="cs-CZ"/>
              </w:rPr>
            </w:pPr>
            <w:r w:rsidRPr="00E130F3">
              <w:rPr>
                <w:lang w:val="cs-CZ"/>
              </w:rPr>
              <w:t>0</w:t>
            </w:r>
          </w:p>
        </w:tc>
        <w:tc>
          <w:tcPr>
            <w:tcW w:w="1097" w:type="dxa"/>
            <w:tcBorders>
              <w:top w:val="single" w:sz="4" w:space="0" w:color="auto"/>
            </w:tcBorders>
          </w:tcPr>
          <w:p w:rsidR="00AF2688" w:rsidRPr="00E130F3" w:rsidRDefault="00AF2688" w:rsidP="00CD3025">
            <w:pPr>
              <w:pStyle w:val="Normaltabulka"/>
              <w:rPr>
                <w:lang w:val="cs-CZ"/>
              </w:rPr>
            </w:pPr>
            <w:r w:rsidRPr="00E130F3">
              <w:rPr>
                <w:lang w:val="cs-CZ"/>
              </w:rPr>
              <w:t>0</w:t>
            </w:r>
          </w:p>
        </w:tc>
      </w:tr>
      <w:tr w:rsidR="00AF2688" w:rsidRPr="00E130F3" w:rsidTr="00AF2688">
        <w:trPr>
          <w:jc w:val="center"/>
        </w:trPr>
        <w:tc>
          <w:tcPr>
            <w:tcW w:w="1285" w:type="dxa"/>
          </w:tcPr>
          <w:p w:rsidR="00AF2688" w:rsidRPr="00E130F3" w:rsidRDefault="00AF2688" w:rsidP="00CD3025">
            <w:pPr>
              <w:pStyle w:val="Normaltabulka"/>
              <w:rPr>
                <w:lang w:val="cs-CZ"/>
              </w:rPr>
            </w:pPr>
            <w:r w:rsidRPr="00E130F3">
              <w:rPr>
                <w:lang w:val="cs-CZ"/>
              </w:rPr>
              <w:t>2</w:t>
            </w:r>
          </w:p>
        </w:tc>
        <w:tc>
          <w:tcPr>
            <w:tcW w:w="1535" w:type="dxa"/>
          </w:tcPr>
          <w:p w:rsidR="00AF2688" w:rsidRPr="00E130F3" w:rsidRDefault="00AF2688" w:rsidP="00CD3025">
            <w:pPr>
              <w:pStyle w:val="Normaltabulka"/>
              <w:rPr>
                <w:lang w:val="cs-CZ"/>
              </w:rPr>
            </w:pPr>
            <w:r w:rsidRPr="00E130F3">
              <w:rPr>
                <w:lang w:val="cs-CZ"/>
              </w:rPr>
              <w:t>lipanové</w:t>
            </w:r>
          </w:p>
        </w:tc>
        <w:tc>
          <w:tcPr>
            <w:tcW w:w="866" w:type="dxa"/>
          </w:tcPr>
          <w:p w:rsidR="00AF2688" w:rsidRPr="00E130F3" w:rsidRDefault="00AF2688" w:rsidP="00CD3025">
            <w:pPr>
              <w:pStyle w:val="Normaltabulka"/>
              <w:rPr>
                <w:lang w:val="cs-CZ"/>
              </w:rPr>
            </w:pPr>
            <w:r w:rsidRPr="00E130F3">
              <w:rPr>
                <w:lang w:val="cs-CZ"/>
              </w:rPr>
              <w:t>1</w:t>
            </w:r>
          </w:p>
        </w:tc>
        <w:tc>
          <w:tcPr>
            <w:tcW w:w="1191" w:type="dxa"/>
          </w:tcPr>
          <w:p w:rsidR="00AF2688" w:rsidRPr="00E130F3" w:rsidRDefault="00AF2688" w:rsidP="00CD3025">
            <w:pPr>
              <w:pStyle w:val="Normaltabulka"/>
              <w:rPr>
                <w:lang w:val="cs-CZ"/>
              </w:rPr>
            </w:pPr>
            <w:r w:rsidRPr="00E130F3">
              <w:rPr>
                <w:lang w:val="cs-CZ"/>
              </w:rPr>
              <w:t>1</w:t>
            </w:r>
          </w:p>
        </w:tc>
        <w:tc>
          <w:tcPr>
            <w:tcW w:w="1177" w:type="dxa"/>
          </w:tcPr>
          <w:p w:rsidR="00AF2688" w:rsidRPr="00E130F3" w:rsidRDefault="00AF2688" w:rsidP="00CD3025">
            <w:pPr>
              <w:pStyle w:val="Normaltabulka"/>
              <w:rPr>
                <w:lang w:val="cs-CZ"/>
              </w:rPr>
            </w:pPr>
            <w:r w:rsidRPr="00E130F3">
              <w:rPr>
                <w:lang w:val="cs-CZ"/>
              </w:rPr>
              <w:t>0</w:t>
            </w:r>
          </w:p>
        </w:tc>
        <w:tc>
          <w:tcPr>
            <w:tcW w:w="1097" w:type="dxa"/>
          </w:tcPr>
          <w:p w:rsidR="00AF2688" w:rsidRPr="00E130F3" w:rsidRDefault="00AF2688" w:rsidP="00CD3025">
            <w:pPr>
              <w:pStyle w:val="Normaltabulka"/>
              <w:rPr>
                <w:lang w:val="cs-CZ"/>
              </w:rPr>
            </w:pPr>
            <w:r w:rsidRPr="00E130F3">
              <w:rPr>
                <w:lang w:val="cs-CZ"/>
              </w:rPr>
              <w:t>0</w:t>
            </w:r>
          </w:p>
        </w:tc>
      </w:tr>
      <w:tr w:rsidR="00AF2688" w:rsidRPr="00E130F3" w:rsidTr="00AF2688">
        <w:trPr>
          <w:jc w:val="center"/>
        </w:trPr>
        <w:tc>
          <w:tcPr>
            <w:tcW w:w="1285" w:type="dxa"/>
          </w:tcPr>
          <w:p w:rsidR="00AF2688" w:rsidRPr="00E130F3" w:rsidRDefault="00AF2688" w:rsidP="00CD3025">
            <w:pPr>
              <w:pStyle w:val="Normaltabulka"/>
              <w:rPr>
                <w:lang w:val="cs-CZ"/>
              </w:rPr>
            </w:pPr>
            <w:r w:rsidRPr="00E130F3">
              <w:rPr>
                <w:lang w:val="cs-CZ"/>
              </w:rPr>
              <w:t>3</w:t>
            </w:r>
          </w:p>
        </w:tc>
        <w:tc>
          <w:tcPr>
            <w:tcW w:w="1535" w:type="dxa"/>
          </w:tcPr>
          <w:p w:rsidR="00AF2688" w:rsidRPr="00E130F3" w:rsidRDefault="00AF2688" w:rsidP="00CD3025">
            <w:pPr>
              <w:pStyle w:val="Normaltabulka"/>
              <w:rPr>
                <w:lang w:val="cs-CZ"/>
              </w:rPr>
            </w:pPr>
            <w:r w:rsidRPr="00E130F3">
              <w:rPr>
                <w:lang w:val="cs-CZ"/>
              </w:rPr>
              <w:t>parmové</w:t>
            </w:r>
          </w:p>
        </w:tc>
        <w:tc>
          <w:tcPr>
            <w:tcW w:w="866" w:type="dxa"/>
          </w:tcPr>
          <w:p w:rsidR="00AF2688" w:rsidRPr="00E130F3" w:rsidRDefault="00AF2688" w:rsidP="00CD3025">
            <w:pPr>
              <w:pStyle w:val="Normaltabulka"/>
              <w:rPr>
                <w:lang w:val="cs-CZ"/>
              </w:rPr>
            </w:pPr>
            <w:r w:rsidRPr="00E130F3">
              <w:rPr>
                <w:lang w:val="cs-CZ"/>
              </w:rPr>
              <w:t>2</w:t>
            </w:r>
          </w:p>
        </w:tc>
        <w:tc>
          <w:tcPr>
            <w:tcW w:w="1191" w:type="dxa"/>
          </w:tcPr>
          <w:p w:rsidR="00AF2688" w:rsidRPr="00E130F3" w:rsidRDefault="00AF2688" w:rsidP="00CD3025">
            <w:pPr>
              <w:pStyle w:val="Normaltabulka"/>
              <w:rPr>
                <w:lang w:val="cs-CZ"/>
              </w:rPr>
            </w:pPr>
            <w:r w:rsidRPr="00E130F3">
              <w:rPr>
                <w:lang w:val="cs-CZ"/>
              </w:rPr>
              <w:t>0</w:t>
            </w:r>
          </w:p>
        </w:tc>
        <w:tc>
          <w:tcPr>
            <w:tcW w:w="1177" w:type="dxa"/>
          </w:tcPr>
          <w:p w:rsidR="00AF2688" w:rsidRPr="00E130F3" w:rsidRDefault="00AF2688" w:rsidP="00CD3025">
            <w:pPr>
              <w:pStyle w:val="Normaltabulka"/>
              <w:rPr>
                <w:lang w:val="cs-CZ"/>
              </w:rPr>
            </w:pPr>
            <w:r w:rsidRPr="00E130F3">
              <w:rPr>
                <w:lang w:val="cs-CZ"/>
              </w:rPr>
              <w:t>1</w:t>
            </w:r>
          </w:p>
        </w:tc>
        <w:tc>
          <w:tcPr>
            <w:tcW w:w="1097" w:type="dxa"/>
          </w:tcPr>
          <w:p w:rsidR="00AF2688" w:rsidRPr="00E130F3" w:rsidRDefault="00AF2688" w:rsidP="00CD3025">
            <w:pPr>
              <w:pStyle w:val="Normaltabulka"/>
              <w:rPr>
                <w:lang w:val="cs-CZ"/>
              </w:rPr>
            </w:pPr>
            <w:r w:rsidRPr="00E130F3">
              <w:rPr>
                <w:lang w:val="cs-CZ"/>
              </w:rPr>
              <w:t>0</w:t>
            </w:r>
          </w:p>
        </w:tc>
      </w:tr>
      <w:tr w:rsidR="00AF2688" w:rsidRPr="00E130F3" w:rsidTr="00AF2688">
        <w:trPr>
          <w:jc w:val="center"/>
        </w:trPr>
        <w:tc>
          <w:tcPr>
            <w:tcW w:w="1285" w:type="dxa"/>
          </w:tcPr>
          <w:p w:rsidR="00AF2688" w:rsidRPr="00E130F3" w:rsidRDefault="00AF2688" w:rsidP="00CD3025">
            <w:pPr>
              <w:pStyle w:val="Normaltabulka"/>
              <w:rPr>
                <w:lang w:val="cs-CZ"/>
              </w:rPr>
            </w:pPr>
            <w:r w:rsidRPr="00E130F3">
              <w:rPr>
                <w:lang w:val="cs-CZ"/>
              </w:rPr>
              <w:t>4</w:t>
            </w:r>
          </w:p>
        </w:tc>
        <w:tc>
          <w:tcPr>
            <w:tcW w:w="1535" w:type="dxa"/>
          </w:tcPr>
          <w:p w:rsidR="00AF2688" w:rsidRPr="00E130F3" w:rsidRDefault="00AF2688" w:rsidP="00CD3025">
            <w:pPr>
              <w:pStyle w:val="Normaltabulka"/>
              <w:rPr>
                <w:lang w:val="cs-CZ"/>
              </w:rPr>
            </w:pPr>
            <w:r w:rsidRPr="00E130F3">
              <w:rPr>
                <w:lang w:val="cs-CZ"/>
              </w:rPr>
              <w:t>cejnové</w:t>
            </w:r>
          </w:p>
        </w:tc>
        <w:tc>
          <w:tcPr>
            <w:tcW w:w="866" w:type="dxa"/>
          </w:tcPr>
          <w:p w:rsidR="00AF2688" w:rsidRPr="00E130F3" w:rsidRDefault="00AF2688" w:rsidP="00CD3025">
            <w:pPr>
              <w:pStyle w:val="Normaltabulka"/>
              <w:rPr>
                <w:lang w:val="cs-CZ"/>
              </w:rPr>
            </w:pPr>
            <w:r w:rsidRPr="00E130F3">
              <w:rPr>
                <w:lang w:val="cs-CZ"/>
              </w:rPr>
              <w:t>3</w:t>
            </w:r>
          </w:p>
        </w:tc>
        <w:tc>
          <w:tcPr>
            <w:tcW w:w="1191" w:type="dxa"/>
          </w:tcPr>
          <w:p w:rsidR="00AF2688" w:rsidRPr="00E130F3" w:rsidRDefault="00AF2688" w:rsidP="00CD3025">
            <w:pPr>
              <w:pStyle w:val="Normaltabulka"/>
              <w:rPr>
                <w:lang w:val="cs-CZ"/>
              </w:rPr>
            </w:pPr>
            <w:r w:rsidRPr="00E130F3">
              <w:rPr>
                <w:lang w:val="cs-CZ"/>
              </w:rPr>
              <w:t>0</w:t>
            </w:r>
          </w:p>
        </w:tc>
        <w:tc>
          <w:tcPr>
            <w:tcW w:w="1177" w:type="dxa"/>
          </w:tcPr>
          <w:p w:rsidR="00AF2688" w:rsidRPr="00E130F3" w:rsidRDefault="00AF2688" w:rsidP="00CD3025">
            <w:pPr>
              <w:pStyle w:val="Normaltabulka"/>
              <w:rPr>
                <w:lang w:val="cs-CZ"/>
              </w:rPr>
            </w:pPr>
            <w:r w:rsidRPr="00E130F3">
              <w:rPr>
                <w:lang w:val="cs-CZ"/>
              </w:rPr>
              <w:t>0</w:t>
            </w:r>
          </w:p>
        </w:tc>
        <w:tc>
          <w:tcPr>
            <w:tcW w:w="1097" w:type="dxa"/>
          </w:tcPr>
          <w:p w:rsidR="00AF2688" w:rsidRPr="00E130F3" w:rsidRDefault="00AF2688" w:rsidP="00CD3025">
            <w:pPr>
              <w:pStyle w:val="Normaltabulka"/>
              <w:rPr>
                <w:lang w:val="cs-CZ"/>
              </w:rPr>
            </w:pPr>
            <w:r w:rsidRPr="00E130F3">
              <w:rPr>
                <w:lang w:val="cs-CZ"/>
              </w:rPr>
              <w:t>1</w:t>
            </w:r>
          </w:p>
        </w:tc>
      </w:tr>
      <w:tr w:rsidR="00AF2688" w:rsidRPr="00E130F3" w:rsidTr="00AF2688">
        <w:trPr>
          <w:jc w:val="center"/>
        </w:trPr>
        <w:tc>
          <w:tcPr>
            <w:tcW w:w="1285" w:type="dxa"/>
          </w:tcPr>
          <w:p w:rsidR="00AF2688" w:rsidRPr="00E130F3" w:rsidRDefault="00AF2688" w:rsidP="00CD3025">
            <w:pPr>
              <w:pStyle w:val="Normaltabulka"/>
              <w:rPr>
                <w:lang w:val="cs-CZ"/>
              </w:rPr>
            </w:pPr>
            <w:r w:rsidRPr="00E130F3">
              <w:rPr>
                <w:lang w:val="cs-CZ"/>
              </w:rPr>
              <w:t>5</w:t>
            </w:r>
          </w:p>
        </w:tc>
        <w:tc>
          <w:tcPr>
            <w:tcW w:w="1535" w:type="dxa"/>
          </w:tcPr>
          <w:p w:rsidR="00AF2688" w:rsidRPr="00E130F3" w:rsidRDefault="00AF2688" w:rsidP="00CD3025">
            <w:pPr>
              <w:pStyle w:val="Normaltabulka"/>
              <w:rPr>
                <w:lang w:val="cs-CZ"/>
              </w:rPr>
            </w:pPr>
            <w:r w:rsidRPr="00E130F3">
              <w:rPr>
                <w:lang w:val="cs-CZ"/>
              </w:rPr>
              <w:t>cejnové</w:t>
            </w:r>
          </w:p>
        </w:tc>
        <w:tc>
          <w:tcPr>
            <w:tcW w:w="866" w:type="dxa"/>
          </w:tcPr>
          <w:p w:rsidR="00AF2688" w:rsidRPr="00E130F3" w:rsidRDefault="00AF2688" w:rsidP="00CD3025">
            <w:pPr>
              <w:pStyle w:val="Normaltabulka"/>
              <w:rPr>
                <w:lang w:val="cs-CZ"/>
              </w:rPr>
            </w:pPr>
            <w:r w:rsidRPr="00E130F3">
              <w:rPr>
                <w:lang w:val="cs-CZ"/>
              </w:rPr>
              <w:t>3</w:t>
            </w:r>
          </w:p>
        </w:tc>
        <w:tc>
          <w:tcPr>
            <w:tcW w:w="1191" w:type="dxa"/>
          </w:tcPr>
          <w:p w:rsidR="00AF2688" w:rsidRPr="00E130F3" w:rsidRDefault="00AF2688" w:rsidP="00CD3025">
            <w:pPr>
              <w:pStyle w:val="Normaltabulka"/>
              <w:rPr>
                <w:lang w:val="cs-CZ"/>
              </w:rPr>
            </w:pPr>
            <w:r w:rsidRPr="00E130F3">
              <w:rPr>
                <w:lang w:val="cs-CZ"/>
              </w:rPr>
              <w:t>0</w:t>
            </w:r>
          </w:p>
        </w:tc>
        <w:tc>
          <w:tcPr>
            <w:tcW w:w="1177" w:type="dxa"/>
          </w:tcPr>
          <w:p w:rsidR="00AF2688" w:rsidRPr="00E130F3" w:rsidRDefault="00AF2688" w:rsidP="00CD3025">
            <w:pPr>
              <w:pStyle w:val="Normaltabulka"/>
              <w:rPr>
                <w:lang w:val="cs-CZ"/>
              </w:rPr>
            </w:pPr>
            <w:r w:rsidRPr="00E130F3">
              <w:rPr>
                <w:lang w:val="cs-CZ"/>
              </w:rPr>
              <w:t>0</w:t>
            </w:r>
          </w:p>
        </w:tc>
        <w:tc>
          <w:tcPr>
            <w:tcW w:w="1097" w:type="dxa"/>
          </w:tcPr>
          <w:p w:rsidR="00AF2688" w:rsidRPr="00E130F3" w:rsidRDefault="00AF2688" w:rsidP="00CD3025">
            <w:pPr>
              <w:pStyle w:val="Normaltabulka"/>
              <w:rPr>
                <w:lang w:val="cs-CZ"/>
              </w:rPr>
            </w:pPr>
            <w:r w:rsidRPr="00E130F3">
              <w:rPr>
                <w:lang w:val="cs-CZ"/>
              </w:rPr>
              <w:t>1</w:t>
            </w:r>
          </w:p>
        </w:tc>
      </w:tr>
      <w:tr w:rsidR="00AF2688" w:rsidRPr="00E130F3" w:rsidTr="00AF2688">
        <w:trPr>
          <w:jc w:val="center"/>
        </w:trPr>
        <w:tc>
          <w:tcPr>
            <w:tcW w:w="1285" w:type="dxa"/>
          </w:tcPr>
          <w:p w:rsidR="00AF2688" w:rsidRPr="00E130F3" w:rsidRDefault="00AF2688" w:rsidP="00CD3025">
            <w:pPr>
              <w:pStyle w:val="Normaltabulka"/>
              <w:rPr>
                <w:lang w:val="cs-CZ"/>
              </w:rPr>
            </w:pPr>
            <w:r w:rsidRPr="00E130F3">
              <w:rPr>
                <w:lang w:val="cs-CZ"/>
              </w:rPr>
              <w:t>6</w:t>
            </w:r>
          </w:p>
        </w:tc>
        <w:tc>
          <w:tcPr>
            <w:tcW w:w="1535" w:type="dxa"/>
          </w:tcPr>
          <w:p w:rsidR="00AF2688" w:rsidRPr="00E130F3" w:rsidRDefault="00AF2688" w:rsidP="00CD3025">
            <w:pPr>
              <w:pStyle w:val="Normaltabulka"/>
              <w:rPr>
                <w:lang w:val="cs-CZ"/>
              </w:rPr>
            </w:pPr>
            <w:r w:rsidRPr="00E130F3">
              <w:rPr>
                <w:lang w:val="cs-CZ"/>
              </w:rPr>
              <w:t>parmové</w:t>
            </w:r>
          </w:p>
        </w:tc>
        <w:tc>
          <w:tcPr>
            <w:tcW w:w="866" w:type="dxa"/>
          </w:tcPr>
          <w:p w:rsidR="00AF2688" w:rsidRPr="00E130F3" w:rsidRDefault="00AF2688" w:rsidP="00CD3025">
            <w:pPr>
              <w:pStyle w:val="Normaltabulka"/>
              <w:rPr>
                <w:lang w:val="cs-CZ"/>
              </w:rPr>
            </w:pPr>
            <w:r w:rsidRPr="00E130F3">
              <w:rPr>
                <w:lang w:val="cs-CZ"/>
              </w:rPr>
              <w:t>2</w:t>
            </w:r>
          </w:p>
        </w:tc>
        <w:tc>
          <w:tcPr>
            <w:tcW w:w="1191" w:type="dxa"/>
          </w:tcPr>
          <w:p w:rsidR="00AF2688" w:rsidRPr="00E130F3" w:rsidRDefault="00AF2688" w:rsidP="00CD3025">
            <w:pPr>
              <w:pStyle w:val="Normaltabulka"/>
              <w:rPr>
                <w:lang w:val="cs-CZ"/>
              </w:rPr>
            </w:pPr>
            <w:r w:rsidRPr="00E130F3">
              <w:rPr>
                <w:lang w:val="cs-CZ"/>
              </w:rPr>
              <w:t>0</w:t>
            </w:r>
          </w:p>
        </w:tc>
        <w:tc>
          <w:tcPr>
            <w:tcW w:w="1177" w:type="dxa"/>
          </w:tcPr>
          <w:p w:rsidR="00AF2688" w:rsidRPr="00E130F3" w:rsidRDefault="00AF2688" w:rsidP="00CD3025">
            <w:pPr>
              <w:pStyle w:val="Normaltabulka"/>
              <w:rPr>
                <w:lang w:val="cs-CZ"/>
              </w:rPr>
            </w:pPr>
            <w:r w:rsidRPr="00E130F3">
              <w:rPr>
                <w:lang w:val="cs-CZ"/>
              </w:rPr>
              <w:t>1</w:t>
            </w:r>
          </w:p>
        </w:tc>
        <w:tc>
          <w:tcPr>
            <w:tcW w:w="1097" w:type="dxa"/>
          </w:tcPr>
          <w:p w:rsidR="00AF2688" w:rsidRPr="00E130F3" w:rsidRDefault="00AF2688" w:rsidP="00CD3025">
            <w:pPr>
              <w:pStyle w:val="Normaltabulka"/>
              <w:rPr>
                <w:lang w:val="cs-CZ"/>
              </w:rPr>
            </w:pPr>
            <w:r w:rsidRPr="00E130F3">
              <w:rPr>
                <w:lang w:val="cs-CZ"/>
              </w:rPr>
              <w:t>0</w:t>
            </w:r>
          </w:p>
        </w:tc>
      </w:tr>
      <w:tr w:rsidR="00AF2688" w:rsidRPr="00E130F3" w:rsidTr="00AF2688">
        <w:trPr>
          <w:jc w:val="center"/>
        </w:trPr>
        <w:tc>
          <w:tcPr>
            <w:tcW w:w="1285" w:type="dxa"/>
          </w:tcPr>
          <w:p w:rsidR="00AF2688" w:rsidRPr="00E130F3" w:rsidRDefault="00AF2688" w:rsidP="00CD3025">
            <w:pPr>
              <w:pStyle w:val="Normaltabulka"/>
              <w:rPr>
                <w:lang w:val="cs-CZ"/>
              </w:rPr>
            </w:pPr>
            <w:r w:rsidRPr="00E130F3">
              <w:rPr>
                <w:lang w:val="cs-CZ"/>
              </w:rPr>
              <w:t>7</w:t>
            </w:r>
          </w:p>
        </w:tc>
        <w:tc>
          <w:tcPr>
            <w:tcW w:w="1535" w:type="dxa"/>
          </w:tcPr>
          <w:p w:rsidR="00AF2688" w:rsidRPr="00E130F3" w:rsidRDefault="00AF2688" w:rsidP="00CD3025">
            <w:pPr>
              <w:pStyle w:val="Normaltabulka"/>
              <w:rPr>
                <w:lang w:val="cs-CZ"/>
              </w:rPr>
            </w:pPr>
            <w:r w:rsidRPr="00E130F3">
              <w:rPr>
                <w:lang w:val="cs-CZ"/>
              </w:rPr>
              <w:t>lipanové</w:t>
            </w:r>
          </w:p>
        </w:tc>
        <w:tc>
          <w:tcPr>
            <w:tcW w:w="866" w:type="dxa"/>
          </w:tcPr>
          <w:p w:rsidR="00AF2688" w:rsidRPr="00E130F3" w:rsidRDefault="00AF2688" w:rsidP="00CD3025">
            <w:pPr>
              <w:pStyle w:val="Normaltabulka"/>
              <w:rPr>
                <w:lang w:val="cs-CZ"/>
              </w:rPr>
            </w:pPr>
            <w:r w:rsidRPr="00E130F3">
              <w:rPr>
                <w:lang w:val="cs-CZ"/>
              </w:rPr>
              <w:t>3</w:t>
            </w:r>
          </w:p>
        </w:tc>
        <w:tc>
          <w:tcPr>
            <w:tcW w:w="1191" w:type="dxa"/>
          </w:tcPr>
          <w:p w:rsidR="00AF2688" w:rsidRPr="00E130F3" w:rsidRDefault="00AF2688" w:rsidP="00CD3025">
            <w:pPr>
              <w:pStyle w:val="Normaltabulka"/>
              <w:rPr>
                <w:lang w:val="cs-CZ"/>
              </w:rPr>
            </w:pPr>
            <w:r w:rsidRPr="00E130F3">
              <w:rPr>
                <w:lang w:val="cs-CZ"/>
              </w:rPr>
              <w:t>1</w:t>
            </w:r>
          </w:p>
        </w:tc>
        <w:tc>
          <w:tcPr>
            <w:tcW w:w="1177" w:type="dxa"/>
          </w:tcPr>
          <w:p w:rsidR="00AF2688" w:rsidRPr="00E130F3" w:rsidRDefault="00AF2688" w:rsidP="00CD3025">
            <w:pPr>
              <w:pStyle w:val="Normaltabulka"/>
              <w:rPr>
                <w:lang w:val="cs-CZ"/>
              </w:rPr>
            </w:pPr>
            <w:r w:rsidRPr="00E130F3">
              <w:rPr>
                <w:lang w:val="cs-CZ"/>
              </w:rPr>
              <w:t>0</w:t>
            </w:r>
          </w:p>
        </w:tc>
        <w:tc>
          <w:tcPr>
            <w:tcW w:w="1097" w:type="dxa"/>
          </w:tcPr>
          <w:p w:rsidR="00AF2688" w:rsidRPr="00E130F3" w:rsidRDefault="00AF2688" w:rsidP="00CD3025">
            <w:pPr>
              <w:pStyle w:val="Normaltabulka"/>
              <w:rPr>
                <w:lang w:val="cs-CZ"/>
              </w:rPr>
            </w:pPr>
            <w:r w:rsidRPr="00E130F3">
              <w:rPr>
                <w:lang w:val="cs-CZ"/>
              </w:rPr>
              <w:t>0</w:t>
            </w:r>
          </w:p>
        </w:tc>
      </w:tr>
    </w:tbl>
    <w:p w:rsidR="00AF2688" w:rsidRPr="00E130F3" w:rsidRDefault="00AF2688" w:rsidP="00CD3025"/>
    <w:p w:rsidR="00AF2688" w:rsidRPr="00E130F3" w:rsidRDefault="00AF2688" w:rsidP="00CD3025">
      <w:r w:rsidRPr="00E130F3">
        <w:t>Pro každou kategoriální proměnnou s </w:t>
      </w:r>
      <w:r w:rsidRPr="00E130F3">
        <w:rPr>
          <w:i/>
        </w:rPr>
        <w:t>K</w:t>
      </w:r>
      <w:r w:rsidRPr="00E130F3">
        <w:t xml:space="preserve"> kategoriemi můžeme do analýzy zařadit pouze </w:t>
      </w:r>
      <w:r w:rsidRPr="00E130F3">
        <w:rPr>
          <w:i/>
        </w:rPr>
        <w:t>K</w:t>
      </w:r>
      <w:r w:rsidR="00C0349F" w:rsidRPr="00E130F3">
        <w:rPr>
          <w:i/>
        </w:rPr>
        <w:t> </w:t>
      </w:r>
      <w:r w:rsidRPr="00E130F3">
        <w:rPr>
          <w:i/>
        </w:rPr>
        <w:t>-</w:t>
      </w:r>
      <w:r w:rsidR="00C0349F" w:rsidRPr="00E130F3">
        <w:rPr>
          <w:i/>
        </w:rPr>
        <w:t> </w:t>
      </w:r>
      <w:r w:rsidRPr="00E130F3">
        <w:rPr>
          <w:i/>
        </w:rPr>
        <w:t>1</w:t>
      </w:r>
      <w:r w:rsidRPr="00E130F3">
        <w:t xml:space="preserve"> indikátorových proměnných. Problém totiž nastává při lineární závislosti skupiny proměnných. Je zřejmé, že součet hodnot všech indikátorových proměnných pro každý vzorek je rovný jedné. Proto jedna z indikátorových proměnných nebude do analýzy zařazena. Přitom ovšem nedochází k žádné ztrátě informace; když odstraníme proměnnou cejnové pásmo, informace o něm zůstává, protože cejnové pásmo se vyskytne v každém vzorku, kde není lipanové a parmové pásmo. Některé software (např. Canoco) odstraní nadbytečnou indikátorovou proměnnou automaticky.</w:t>
      </w:r>
    </w:p>
    <w:p w:rsidR="00AF2688" w:rsidRPr="00E130F3" w:rsidRDefault="00AF2688" w:rsidP="00CD3025">
      <w:r w:rsidRPr="00E130F3">
        <w:t xml:space="preserve">CCA je široce používaná v ekologii k modelování kanonických vztahů mezi druhovým složením a měřenými proměnnými prostředí. </w:t>
      </w:r>
    </w:p>
    <w:p w:rsidR="00AF2688" w:rsidRPr="00E130F3" w:rsidRDefault="00AF2688" w:rsidP="00CD3025">
      <w:r w:rsidRPr="00E130F3">
        <w:rPr>
          <w:b/>
          <w:i/>
        </w:rPr>
        <w:t>Algoritmus výpočtu CCA</w:t>
      </w:r>
      <w:r w:rsidRPr="00E130F3">
        <w:t xml:space="preserve"> si představíme jako rozšíření algoritmu váženého průměrování na příkladu ekologických dat. Závislé proměnné tvoří početnosti nebo frekvence druhů ve vzorcích a nezávislé proměnné jsou proměnné prostředí měřeny v těch samých vzorcích.</w:t>
      </w:r>
    </w:p>
    <w:p w:rsidR="00AF2688" w:rsidRPr="00E130F3" w:rsidRDefault="00AF2688" w:rsidP="00CD3025">
      <w:r w:rsidRPr="00E130F3">
        <w:t>Podobně jako u detrendované korespondenční analýzy (DCA), i pro kanonickou korespondenční analýzu (CCA) platí, že se od korespondenční analýzy (CA) liší pouze v jednom kroku (</w:t>
      </w:r>
      <w:r w:rsidR="00C4069F" w:rsidRPr="00E130F3">
        <w:fldChar w:fldCharType="begin"/>
      </w:r>
      <w:r w:rsidR="0048453A" w:rsidRPr="00E130F3">
        <w:instrText xml:space="preserve"> REF _Ref288122011 \h </w:instrText>
      </w:r>
      <w:r w:rsidR="00C4069F" w:rsidRPr="00E130F3">
        <w:fldChar w:fldCharType="separate"/>
      </w:r>
      <w:r w:rsidR="008176CC" w:rsidRPr="00E130F3">
        <w:t xml:space="preserve">Obrázek </w:t>
      </w:r>
      <w:r w:rsidR="008176CC" w:rsidRPr="00E130F3">
        <w:rPr>
          <w:noProof/>
        </w:rPr>
        <w:t>7</w:t>
      </w:r>
      <w:r w:rsidR="008176CC" w:rsidRPr="00E130F3">
        <w:t>.</w:t>
      </w:r>
      <w:r w:rsidR="008176CC" w:rsidRPr="00E130F3">
        <w:rPr>
          <w:noProof/>
        </w:rPr>
        <w:t>1</w:t>
      </w:r>
      <w:r w:rsidR="00C4069F" w:rsidRPr="00E130F3">
        <w:fldChar w:fldCharType="end"/>
      </w:r>
      <w:r w:rsidRPr="00E130F3">
        <w:t>). Tento nový krok je ovšem do algoritmu přidaný ne kvůli odstranění nežádoucího efektu, ale proto, aby bylo možné vysvětlit kanonické osy pomocí konkrétních nezávislých proměnných.</w:t>
      </w:r>
    </w:p>
    <w:p w:rsidR="00AF2688" w:rsidRPr="00E130F3" w:rsidRDefault="00AF2688" w:rsidP="00CD3025">
      <w:r w:rsidRPr="00E130F3">
        <w:t>V CCA jsou skóre vzorků, které jsou determinovány váženým průměrováním druhů, dále podrobeny mnohorozměrné lineární regresi, do které tyto skóre vzorků vstupují jako závislá proměnná a environmentální proměnné jako nezávislé proměnné. Nové skóre vzorků jsou predikované regresní rovnicí. Tato regresní rovnice je lineární kombinací proměnných. Nové skóre vzorků budeme označovat jako LC skóre, na rozdíl od skóre určeném váženým průměrováním, které označíme WA (</w:t>
      </w:r>
      <w:r w:rsidR="00C4069F" w:rsidRPr="00E130F3">
        <w:fldChar w:fldCharType="begin"/>
      </w:r>
      <w:r w:rsidR="0048453A" w:rsidRPr="00E130F3">
        <w:instrText xml:space="preserve"> REF _Ref288122011 \h </w:instrText>
      </w:r>
      <w:r w:rsidR="00C4069F" w:rsidRPr="00E130F3">
        <w:fldChar w:fldCharType="separate"/>
      </w:r>
      <w:r w:rsidR="008176CC" w:rsidRPr="00E130F3">
        <w:t xml:space="preserve">Obrázek </w:t>
      </w:r>
      <w:r w:rsidR="008176CC" w:rsidRPr="00E130F3">
        <w:rPr>
          <w:noProof/>
        </w:rPr>
        <w:t>7</w:t>
      </w:r>
      <w:r w:rsidR="008176CC" w:rsidRPr="00E130F3">
        <w:t>.</w:t>
      </w:r>
      <w:r w:rsidR="008176CC" w:rsidRPr="00E130F3">
        <w:rPr>
          <w:noProof/>
        </w:rPr>
        <w:t>1</w:t>
      </w:r>
      <w:r w:rsidR="00C4069F" w:rsidRPr="00E130F3">
        <w:fldChar w:fldCharType="end"/>
      </w:r>
      <w:r w:rsidRPr="00E130F3">
        <w:t>).</w:t>
      </w:r>
    </w:p>
    <w:p w:rsidR="00AF2688" w:rsidRPr="00E130F3" w:rsidRDefault="00AF2688" w:rsidP="00CD3025">
      <w:r w:rsidRPr="00E130F3">
        <w:t>Řešení CCA je nejběžněji získáno algoritmem váženého průměrování, což je ekvivalentní řešení vlastní analýzy. Nicméně je algoritmus váženého průměrování intuitivně lépe pochopitelný</w:t>
      </w:r>
      <w:r w:rsidR="00D52328" w:rsidRPr="00E130F3">
        <w:t>,</w:t>
      </w:r>
      <w:r w:rsidRPr="00E130F3">
        <w:t xml:space="preserve"> a proto ho zde uvádíme.</w:t>
      </w:r>
    </w:p>
    <w:p w:rsidR="00AF2688" w:rsidRPr="00E130F3" w:rsidRDefault="00AF2688" w:rsidP="00AF2688">
      <w:pPr>
        <w:pStyle w:val="p1a"/>
        <w:ind w:firstLine="426"/>
        <w:rPr>
          <w:szCs w:val="20"/>
          <w:lang w:val="cs-CZ"/>
        </w:rPr>
      </w:pPr>
    </w:p>
    <w:p w:rsidR="00CD3025" w:rsidRPr="00E130F3" w:rsidRDefault="00AF2688" w:rsidP="00CD3025">
      <w:pPr>
        <w:pStyle w:val="p1a"/>
        <w:keepNext/>
        <w:jc w:val="center"/>
        <w:rPr>
          <w:lang w:val="cs-CZ"/>
        </w:rPr>
      </w:pPr>
      <w:r w:rsidRPr="00E130F3">
        <w:rPr>
          <w:noProof/>
          <w:lang w:val="cs-CZ" w:eastAsia="cs-CZ"/>
        </w:rPr>
        <w:lastRenderedPageBreak/>
        <w:drawing>
          <wp:inline distT="0" distB="0" distL="0" distR="0">
            <wp:extent cx="2647950" cy="3864610"/>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05" cstate="print"/>
                    <a:srcRect/>
                    <a:stretch>
                      <a:fillRect/>
                    </a:stretch>
                  </pic:blipFill>
                  <pic:spPr bwMode="auto">
                    <a:xfrm>
                      <a:off x="0" y="0"/>
                      <a:ext cx="2647950" cy="3864610"/>
                    </a:xfrm>
                    <a:prstGeom prst="rect">
                      <a:avLst/>
                    </a:prstGeom>
                    <a:noFill/>
                    <a:ln w="9525">
                      <a:noFill/>
                      <a:miter lim="800000"/>
                      <a:headEnd/>
                      <a:tailEnd/>
                    </a:ln>
                  </pic:spPr>
                </pic:pic>
              </a:graphicData>
            </a:graphic>
          </wp:inline>
        </w:drawing>
      </w:r>
    </w:p>
    <w:p w:rsidR="00AF2688" w:rsidRPr="00E130F3" w:rsidRDefault="00CD3025" w:rsidP="00CD3025">
      <w:pPr>
        <w:pStyle w:val="Titulek"/>
      </w:pPr>
      <w:bookmarkStart w:id="300" w:name="_Ref288122011"/>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7</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w:t>
      </w:r>
      <w:r w:rsidR="00C4069F" w:rsidRPr="00E130F3">
        <w:fldChar w:fldCharType="end"/>
      </w:r>
      <w:bookmarkEnd w:id="300"/>
      <w:r w:rsidRPr="00E130F3">
        <w:t xml:space="preserve"> Algoritmus kanonické korespondenční analýzy (CCA) (podle Palmera 1993).</w:t>
      </w:r>
    </w:p>
    <w:p w:rsidR="00AF2688" w:rsidRPr="00E130F3" w:rsidRDefault="00AF2688" w:rsidP="00CD3025">
      <w:r w:rsidRPr="00E130F3">
        <w:t>Statistický model, na kterém je založena CCA, předpokládá unimodální odezvu druhů na gradient prostředí. CCA je aproximací Gausovské regrese za určitých předpokladů.</w:t>
      </w:r>
    </w:p>
    <w:p w:rsidR="00AF2688" w:rsidRPr="00E130F3" w:rsidRDefault="00AF2688" w:rsidP="00CD3025">
      <w:r w:rsidRPr="00E130F3">
        <w:t>CCA, stejně jako CA, není vhodná pro extrémně krátké gradienty, na kterých mají abundance druhů nebo jejich frekvence lineární nebo monotónní vztah ke gradientu.</w:t>
      </w:r>
    </w:p>
    <w:p w:rsidR="00AF2688" w:rsidRPr="00E130F3" w:rsidRDefault="00AF2688" w:rsidP="00CD3025">
      <w:r w:rsidRPr="00E130F3">
        <w:t>Výsledkem CCA jsou dvě sady skóre vzorků. Není jednoznačné, které jsou vhodnější pro použití v ordinačním diagramu, zdali WA skóre, nebo LC skóre. Ve většině situací se doporučuje použití WA skóre. LC skóre jsou získány přímo z mnohorozměrné regrese nezávislých proměnných</w:t>
      </w:r>
      <w:r w:rsidR="00E45722" w:rsidRPr="00E130F3">
        <w:t>,</w:t>
      </w:r>
      <w:r w:rsidRPr="00E130F3">
        <w:t xml:space="preserve"> a tak mají dva vzorky identické LC skóre, když mají stejné hodnoty nezávislých proměnných</w:t>
      </w:r>
      <w:r w:rsidR="00E45722" w:rsidRPr="00E130F3">
        <w:t>,</w:t>
      </w:r>
      <w:r w:rsidRPr="00E130F3">
        <w:t xml:space="preserve"> a to i tehdy, když nemají společný žádný druh.</w:t>
      </w:r>
    </w:p>
    <w:p w:rsidR="00AF2688" w:rsidRPr="00E130F3" w:rsidRDefault="00AF2688" w:rsidP="00CD3025">
      <w:r w:rsidRPr="00E130F3">
        <w:t>Kanonických ordinačních os je tolik, kolik je nezávislých proměnných. Další osy jsou konstruovány jako neomezené. Může nastat situace, že první neomezená osa má vyšší vlastní hodnotu než první kanonická – omezená osa. Neomezené osy jsou velice užitečné v explorativní analýze, můžou naznačit, které důležité proměnné pravděpodobně chybí.</w:t>
      </w:r>
    </w:p>
    <w:p w:rsidR="00AF2688" w:rsidRPr="00E130F3" w:rsidRDefault="00AF2688" w:rsidP="00CD3025">
      <w:r w:rsidRPr="00E130F3">
        <w:t>Celková vysvětlená inerce je suma vlastních hodnot kanonických os. Celková inerce závislých proměnných (druhových dat) je suma vlastních hodnot kanonických a ordinačních os (omezených a neomezených os) a je ekvivalentní sumě vlastních hodnot, nebo celkové</w:t>
      </w:r>
      <w:r w:rsidR="0048453A" w:rsidRPr="00E130F3">
        <w:t xml:space="preserve"> </w:t>
      </w:r>
      <w:r w:rsidRPr="00E130F3">
        <w:t>inerci v CA. Proto můžeme vysvětlenou inerci ve srovnání s celkovou inerci použít jako míru, která hodnotí</w:t>
      </w:r>
      <w:r w:rsidR="00E45722" w:rsidRPr="00E130F3">
        <w:t>,</w:t>
      </w:r>
      <w:r w:rsidRPr="00E130F3">
        <w:t xml:space="preserve"> jak dobře jsou závislé proměnné vysvětleny nezávislými proměnnými.</w:t>
      </w:r>
    </w:p>
    <w:p w:rsidR="00AF2688" w:rsidRPr="00E130F3" w:rsidRDefault="00AF2688" w:rsidP="00CD3025">
      <w:r w:rsidRPr="00E130F3">
        <w:t>Když se počet proměnných blíží počtu objektů (vzorků), vysvětlená inerce se blíží celkové inerci a výsledek CCA se blíží výsledku CA. V takovém případě již ordinace není omezená proměnnými a může např. dojít k obloukovému efektu, jak tomu bývá u CA. Obloukový efekt je možné v CCA elegantně odstranit vyloučením proměnných, které korelují s druhou osou. Existuje i další varianta CCA známá jako detrendovaná kanonická korespondenční analýza (DCCA), která ve svém algoritmu zahrnuje detrendování i lineární regresi. Detrendování by ovšem nemělo být v CCA potřebné.</w:t>
      </w:r>
    </w:p>
    <w:p w:rsidR="00AF2688" w:rsidRPr="00E130F3" w:rsidRDefault="00AF2688" w:rsidP="00CD3025">
      <w:r w:rsidRPr="00E130F3">
        <w:t xml:space="preserve">Pro </w:t>
      </w:r>
      <w:r w:rsidRPr="00E130F3">
        <w:rPr>
          <w:b/>
          <w:i/>
        </w:rPr>
        <w:t>interpretaci</w:t>
      </w:r>
      <w:r w:rsidRPr="00E130F3">
        <w:t xml:space="preserve"> ordinačního diagramu CCA platí stejná pravidla jako při CA</w:t>
      </w:r>
      <w:r w:rsidR="00E45722" w:rsidRPr="00E130F3">
        <w:t>,</w:t>
      </w:r>
      <w:r w:rsidRPr="00E130F3">
        <w:t xml:space="preserve"> co se týče rozmístění objektů a závislých proměnných (např. vzorků a druhů). Na rozdíl od CA nejsou </w:t>
      </w:r>
      <w:r w:rsidRPr="00E130F3">
        <w:lastRenderedPageBreak/>
        <w:t xml:space="preserve">ovšem kanonické osy v CCA </w:t>
      </w:r>
      <w:proofErr w:type="gramStart"/>
      <w:r w:rsidRPr="00E130F3">
        <w:t>teoretickými gradienty</w:t>
      </w:r>
      <w:proofErr w:type="gramEnd"/>
      <w:r w:rsidRPr="00E130F3">
        <w:t>, ale lineární kombinací nezávislých proměnných. Ordinační diagram, který nazýváme triplot, zobrazuje vzorky jako body, druhy jako body a nezávislé proměnné jako vektory (nebo body). Kvantitativní nezávislé proměnné jsou v ordinačním diagramu znázorněny vektory s počátkem ve středu souřadnicové soustavy. Směřování vektoru proměnné udává směr nár</w:t>
      </w:r>
      <w:r w:rsidR="00E45722" w:rsidRPr="00E130F3">
        <w:t>ů</w:t>
      </w:r>
      <w:r w:rsidRPr="00E130F3">
        <w:t xml:space="preserve">stu hodnot této proměnné, opačný směr udává směr poklesu hodnot dané proměnné. Pozice vektoru nezávislé proměnné vzhledem ke kanonické ose je dána jejich vzájemnou korelací. Podobně i vzájemná pozice nezávislých proměnných v ordinačním diagramu odráží korelační koeficienty mezi těmito proměnnými. Nezávislé proměnné s delším vektorem jsou silněji korelované s ordinačními osami </w:t>
      </w:r>
      <w:r w:rsidR="0048453A" w:rsidRPr="00E130F3">
        <w:t>než</w:t>
      </w:r>
      <w:r w:rsidRPr="00E130F3">
        <w:t xml:space="preserve"> proměnné s krátkými vektory. V případě kategoriálních proměnných jsou kategorie znázorněny body umístěnými v centroidu vzorků patřících k dané kategorii.</w:t>
      </w:r>
    </w:p>
    <w:p w:rsidR="00AF2688" w:rsidRPr="00E130F3" w:rsidRDefault="00AF2688" w:rsidP="00CD3025">
      <w:r w:rsidRPr="00E130F3">
        <w:t>Nezávislé proměnné jsou mezi sebou porovnatelné, protože byly standardizovány. Kanonické osy můžeme interpretovat buď na základě kanonických koeficientů</w:t>
      </w:r>
      <w:r w:rsidR="00E45722" w:rsidRPr="00E130F3">
        <w:t>,</w:t>
      </w:r>
      <w:r w:rsidRPr="00E130F3">
        <w:t xml:space="preserve"> nebo na základě korelací nezávislých proměnných s osami. Oba přístupy poskytují stejné informace v případě, že proměnné nejsou korelované. Když jsou nezávislé proměnné silně korelovány mezi sebou (např. proto, že </w:t>
      </w:r>
      <w:r w:rsidR="00E45722" w:rsidRPr="00E130F3">
        <w:t xml:space="preserve">se </w:t>
      </w:r>
      <w:r w:rsidRPr="00E130F3">
        <w:t>počet proměnných blíží k počtu objektů), kanonické koeficienty nejsou stabilní. Korelace ovšem netrpí problémem multikolinearity. V případě silně korelovaných nezávislých proměnných se doporučuje ponechat v analýze pouze jednu proměnnou ze skupiny. Vlastní hodnoty tímto klesnou pouze nepatrně. Při výraznějším poklesu vlastních hodnot došlo pravděpodobně k vyloučení příliš mnoha proměnných, případně k vyloučení nesprávných proměnných.</w:t>
      </w:r>
    </w:p>
    <w:p w:rsidR="00AF2688" w:rsidRPr="00E130F3" w:rsidRDefault="00AF2688" w:rsidP="00CD3025">
      <w:r w:rsidRPr="00E130F3">
        <w:t>V mnohých případech bývá triplot CCA příliš přeplněný. V takových případech jsou následovné možnosti:</w:t>
      </w:r>
    </w:p>
    <w:p w:rsidR="00AF2688" w:rsidRPr="00E130F3" w:rsidRDefault="00AF2688" w:rsidP="00C65C58">
      <w:pPr>
        <w:pStyle w:val="Odstavecseseznamem"/>
        <w:numPr>
          <w:ilvl w:val="0"/>
          <w:numId w:val="62"/>
        </w:numPr>
      </w:pPr>
      <w:r w:rsidRPr="00E130F3">
        <w:t>Rozdělit triplot na biploty nebo diagramy zobrazující pouze jeden typ informace (druhy, vzorky, nebo nezávislé proměnné).</w:t>
      </w:r>
    </w:p>
    <w:p w:rsidR="00AF2688" w:rsidRPr="00E130F3" w:rsidRDefault="00AF2688" w:rsidP="00C65C58">
      <w:pPr>
        <w:pStyle w:val="Odstavecseseznamem"/>
        <w:numPr>
          <w:ilvl w:val="0"/>
          <w:numId w:val="62"/>
        </w:numPr>
      </w:pPr>
      <w:r w:rsidRPr="00E130F3">
        <w:t>Přeškálování vektorů tak, aby pozice druhů a vzorků byly více rozestoupené.</w:t>
      </w:r>
    </w:p>
    <w:p w:rsidR="00AF2688" w:rsidRPr="00E130F3" w:rsidRDefault="00AF2688" w:rsidP="00C65C58">
      <w:pPr>
        <w:pStyle w:val="Odstavecseseznamem"/>
        <w:numPr>
          <w:ilvl w:val="0"/>
          <w:numId w:val="62"/>
        </w:numPr>
      </w:pPr>
      <w:r w:rsidRPr="00E130F3">
        <w:t>Zobrazení pouze nejpočetnějších druhů (je ovšem vhodné zachovat vzácné druhy v analýze).</w:t>
      </w:r>
    </w:p>
    <w:p w:rsidR="00AF2688" w:rsidRPr="00E130F3" w:rsidRDefault="00AF2688" w:rsidP="00C65C58">
      <w:pPr>
        <w:pStyle w:val="Odstavecseseznamem"/>
        <w:numPr>
          <w:ilvl w:val="0"/>
          <w:numId w:val="62"/>
        </w:numPr>
      </w:pPr>
      <w:r w:rsidRPr="00E130F3">
        <w:t>Nezobrazovat skóre vzorků. Jsou pouze lineární kombinací vysvětlujících proměnných. Zobrazení pozic vzorků je užitečné pro identifikaci odlehlých hodnot.</w:t>
      </w:r>
    </w:p>
    <w:p w:rsidR="00AF2688" w:rsidRPr="00E130F3" w:rsidRDefault="00AF2688" w:rsidP="00731A13">
      <w:pPr>
        <w:pStyle w:val="Nadpis4"/>
      </w:pPr>
      <w:r w:rsidRPr="00E130F3">
        <w:t>Testování hypotéz</w:t>
      </w:r>
    </w:p>
    <w:p w:rsidR="00AF2688" w:rsidRPr="00E130F3" w:rsidRDefault="00AF2688" w:rsidP="00CD3025">
      <w:r w:rsidRPr="00E130F3">
        <w:t xml:space="preserve">Výhodou CCA je možnost testovat hypotézy. Testování hypotéz v CCA </w:t>
      </w:r>
      <w:proofErr w:type="gramStart"/>
      <w:r w:rsidRPr="00E130F3">
        <w:t>je</w:t>
      </w:r>
      <w:proofErr w:type="gramEnd"/>
      <w:r w:rsidRPr="00E130F3">
        <w:t xml:space="preserve"> možné pomocí permutačního testu. První vlastní hodnota (případně také suma všech vlastních hodnot) je porovnána s příslušnou statistikou získanou z náhodných permutací dat. Tyto permutace nemění aktuální data, pouze náhodně přiřadí data vysvětlující proměnné k hodnotám vysvětlované proměnné. Když je příslušná statistika větší nebo rovna 95</w:t>
      </w:r>
      <w:r w:rsidR="00B85971" w:rsidRPr="00E130F3">
        <w:t xml:space="preserve"> </w:t>
      </w:r>
      <w:r w:rsidRPr="00E130F3">
        <w:t xml:space="preserve">% statistik z permutovaných dat, můžeme zamítnout nulovou hypotézu, že závislé proměnné nemají vztah k nezávislým proměnným. Testování první vlastní hodnoty určuje, zda je první osa CCA silnější než náhodně vytvořená osa. Podobně testování sumy všech kanonických os hodnotí, zda existuje celkový vztah mezi závislými a nezávislými proměnnými. </w:t>
      </w:r>
    </w:p>
    <w:p w:rsidR="00AF2688" w:rsidRPr="00E130F3" w:rsidRDefault="00AF2688" w:rsidP="00CD3025">
      <w:r w:rsidRPr="00E130F3">
        <w:t>Součástí některých software, např. Canoco for Windows, je možnost výběru statisticky významných proměnných ze skupiny nezávislých proměnných. Takové proměnné mají statisticky významný vztah k matici závislých proměnných. Postup výběru statisticky významných proměnných se označuje termínem „forward selection“ a pracuje s použitím Monte-Carlo permutačního testu. Jelikož CCA je omezená ordinace a výsledek silně závisí na tom, zda máme k dispozici správné nezávislé proměnné</w:t>
      </w:r>
      <w:r w:rsidR="00B85971" w:rsidRPr="00E130F3">
        <w:t>;</w:t>
      </w:r>
      <w:r w:rsidRPr="00E130F3">
        <w:t xml:space="preserve"> doporučuje se vždy otestovat statistickou významnost první kanonické osy. K tomu rovněž slouží Monte-Carlo permutační test, jenž je součástí software Canoco.</w:t>
      </w:r>
    </w:p>
    <w:p w:rsidR="00AF2688" w:rsidRPr="00E130F3" w:rsidRDefault="00AF2688" w:rsidP="00CD3025">
      <w:r w:rsidRPr="00E130F3">
        <w:lastRenderedPageBreak/>
        <w:t xml:space="preserve">Software Canoco umožňuje i další sofistikované metody, jako je např. parciální kanonická analýza, při níž lze odčítat vliv určitých nezávislých proměnných a hodnotit pouze vliv ostatních nezávislých proměnných na matici závislých proměnných. </w:t>
      </w:r>
    </w:p>
    <w:p w:rsidR="00AF2688" w:rsidRPr="00E130F3" w:rsidRDefault="00AF2688" w:rsidP="00CD3025">
      <w:r w:rsidRPr="00E130F3">
        <w:t xml:space="preserve">Většina omezení CCA je stejných, jako je tomu u mnohorozměrné regrese. Proto je nutné si uvědomit, že: </w:t>
      </w:r>
    </w:p>
    <w:p w:rsidR="00AF2688" w:rsidRPr="00E130F3" w:rsidRDefault="00AF2688" w:rsidP="00C65C58">
      <w:pPr>
        <w:pStyle w:val="Odstavecseseznamem"/>
        <w:numPr>
          <w:ilvl w:val="0"/>
          <w:numId w:val="63"/>
        </w:numPr>
      </w:pPr>
      <w:r w:rsidRPr="00E130F3">
        <w:t xml:space="preserve">korelace neznamená kauzální vztah, a proměnná, která se zdá být silná může mít jen vztah k neměřenému ale „skutečnému“ gradientu; </w:t>
      </w:r>
    </w:p>
    <w:p w:rsidR="00AF2688" w:rsidRPr="00E130F3" w:rsidRDefault="00AF2688" w:rsidP="00C65C58">
      <w:pPr>
        <w:pStyle w:val="Odstavecseseznamem"/>
        <w:numPr>
          <w:ilvl w:val="0"/>
          <w:numId w:val="63"/>
        </w:numPr>
      </w:pPr>
      <w:r w:rsidRPr="00E130F3">
        <w:t>vysoce korelované proměnné by neměly být do analýzy zařazeny; jejich vliv je velice náročné interpretovat;</w:t>
      </w:r>
    </w:p>
    <w:p w:rsidR="00AF2688" w:rsidRPr="00E130F3" w:rsidRDefault="00AF2688" w:rsidP="00C65C58">
      <w:pPr>
        <w:pStyle w:val="Odstavecseseznamem"/>
        <w:numPr>
          <w:ilvl w:val="0"/>
          <w:numId w:val="63"/>
        </w:numPr>
      </w:pPr>
      <w:r w:rsidRPr="00E130F3">
        <w:t>když se počet proměnných blíží počtu objektů, řešení analýzy není již omezeno proměnnými a analýza je neomezená;</w:t>
      </w:r>
    </w:p>
    <w:p w:rsidR="00AF2688" w:rsidRPr="00E130F3" w:rsidRDefault="00AF2688" w:rsidP="00C65C58">
      <w:pPr>
        <w:pStyle w:val="Odstavecseseznamem"/>
        <w:numPr>
          <w:ilvl w:val="0"/>
          <w:numId w:val="63"/>
        </w:numPr>
      </w:pPr>
      <w:r w:rsidRPr="00E130F3">
        <w:t>interpretovatelnost výsledků je přímo závislá na volbě a kvalitě vysvětlujících proměnných;</w:t>
      </w:r>
    </w:p>
    <w:p w:rsidR="00AF2688" w:rsidRPr="00E130F3" w:rsidRDefault="00AF2688" w:rsidP="00C65C58">
      <w:pPr>
        <w:pStyle w:val="Odstavecseseznamem"/>
        <w:numPr>
          <w:ilvl w:val="0"/>
          <w:numId w:val="63"/>
        </w:numPr>
      </w:pPr>
      <w:r w:rsidRPr="00E130F3">
        <w:t>přestože mnohorozměrná regrese i CCA hledají lineární kombinaci vysvětlujících proměnných, nemáme záruku nalézt skutečný gradient, který může být vztažen k neměřené nebo neměřitelné proměnné.</w:t>
      </w:r>
    </w:p>
    <w:p w:rsidR="00AF2688" w:rsidRPr="00E130F3" w:rsidRDefault="00AF2688" w:rsidP="00CD3025">
      <w:r w:rsidRPr="00E130F3">
        <w:t>Při použití CCA se vždy doporučuje provést také CA na matici závislých proměnných (matice Y). Když jsou skóre řádků a sloupců matice v CA podobně umístěny v ordinačním diagramu</w:t>
      </w:r>
      <w:r w:rsidR="00B85971" w:rsidRPr="00E130F3">
        <w:t>,</w:t>
      </w:r>
      <w:r w:rsidRPr="00E130F3">
        <w:t xml:space="preserve"> jako je </w:t>
      </w:r>
      <w:proofErr w:type="gramStart"/>
      <w:r w:rsidRPr="00E130F3">
        <w:t>tomu v CCA</w:t>
      </w:r>
      <w:proofErr w:type="gramEnd"/>
      <w:r w:rsidRPr="00E130F3">
        <w:t>, můžeme být spokojeni, že měřené nezávislé proměnné vysvětlují podstatnou část inerce závislých proměnných.</w:t>
      </w:r>
    </w:p>
    <w:p w:rsidR="00AF2688" w:rsidRPr="00E130F3" w:rsidRDefault="00AF2688" w:rsidP="00CD3025">
      <w:r w:rsidRPr="00E130F3">
        <w:t>Jako příklad kanonické korespondenční analýzy uvádíme analýzu společenstva makrozoobentosu zahrnující 63 taxonů a 60 vzorků. Jako vysvětlujících proměnných bylo použito 13 proměnných charakterizujících vodní režim a základní fyzikálně-chemické podmínky. V průběhu analýzy bylo permutačními testy vybráno šest proměnných, které měly statisticky významný vliv na druhová data (</w:t>
      </w:r>
      <w:r w:rsidR="00C4069F" w:rsidRPr="00E130F3">
        <w:fldChar w:fldCharType="begin"/>
      </w:r>
      <w:r w:rsidR="0048453A" w:rsidRPr="00E130F3">
        <w:instrText xml:space="preserve"> REF _Ref288122223 \h </w:instrText>
      </w:r>
      <w:r w:rsidR="00C4069F" w:rsidRPr="00E130F3">
        <w:fldChar w:fldCharType="separate"/>
      </w:r>
      <w:r w:rsidR="008176CC" w:rsidRPr="00E130F3">
        <w:t xml:space="preserve">Obrázek </w:t>
      </w:r>
      <w:r w:rsidR="008176CC" w:rsidRPr="00E130F3">
        <w:rPr>
          <w:noProof/>
        </w:rPr>
        <w:t>7</w:t>
      </w:r>
      <w:r w:rsidR="008176CC" w:rsidRPr="00E130F3">
        <w:t>.</w:t>
      </w:r>
      <w:r w:rsidR="008176CC" w:rsidRPr="00E130F3">
        <w:rPr>
          <w:noProof/>
        </w:rPr>
        <w:t>2</w:t>
      </w:r>
      <w:r w:rsidR="00C4069F" w:rsidRPr="00E130F3">
        <w:fldChar w:fldCharType="end"/>
      </w:r>
      <w:r w:rsidRPr="00E130F3">
        <w:t xml:space="preserve">, </w:t>
      </w:r>
      <w:r w:rsidR="00C4069F" w:rsidRPr="00E130F3">
        <w:fldChar w:fldCharType="begin"/>
      </w:r>
      <w:r w:rsidR="0048453A" w:rsidRPr="00E130F3">
        <w:instrText xml:space="preserve"> REF _Ref288122237 \h </w:instrText>
      </w:r>
      <w:r w:rsidR="00C4069F" w:rsidRPr="00E130F3">
        <w:fldChar w:fldCharType="separate"/>
      </w:r>
      <w:r w:rsidR="008176CC" w:rsidRPr="00E130F3">
        <w:t xml:space="preserve">Tabulka </w:t>
      </w:r>
      <w:r w:rsidR="008176CC" w:rsidRPr="00E130F3">
        <w:rPr>
          <w:noProof/>
        </w:rPr>
        <w:t>7</w:t>
      </w:r>
      <w:r w:rsidR="008176CC" w:rsidRPr="00E130F3">
        <w:noBreakHyphen/>
      </w:r>
      <w:r w:rsidR="008176CC" w:rsidRPr="00E130F3">
        <w:rPr>
          <w:noProof/>
        </w:rPr>
        <w:t>2</w:t>
      </w:r>
      <w:r w:rsidR="00C4069F" w:rsidRPr="00E130F3">
        <w:fldChar w:fldCharType="end"/>
      </w:r>
      <w:r w:rsidRPr="00E130F3">
        <w:t>).</w:t>
      </w:r>
    </w:p>
    <w:p w:rsidR="00AF2688" w:rsidRPr="00E130F3" w:rsidRDefault="00AF2688" w:rsidP="00AF2688">
      <w:pPr>
        <w:pStyle w:val="p1a"/>
        <w:ind w:firstLine="426"/>
        <w:rPr>
          <w:szCs w:val="20"/>
          <w:lang w:val="cs-CZ"/>
        </w:rPr>
      </w:pPr>
    </w:p>
    <w:p w:rsidR="00CD3025" w:rsidRPr="00E130F3" w:rsidRDefault="00AF2688" w:rsidP="00CD3025">
      <w:pPr>
        <w:pStyle w:val="p1a"/>
        <w:keepNext/>
        <w:jc w:val="center"/>
        <w:rPr>
          <w:lang w:val="cs-CZ"/>
        </w:rPr>
      </w:pPr>
      <w:r w:rsidRPr="00E130F3">
        <w:rPr>
          <w:noProof/>
          <w:szCs w:val="20"/>
          <w:lang w:val="cs-CZ" w:eastAsia="cs-CZ"/>
        </w:rPr>
        <w:drawing>
          <wp:inline distT="0" distB="0" distL="0" distR="0">
            <wp:extent cx="3998946" cy="3037298"/>
            <wp:effectExtent l="19050" t="0" r="1554"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406" cstate="print"/>
                    <a:srcRect b="8416"/>
                    <a:stretch>
                      <a:fillRect/>
                    </a:stretch>
                  </pic:blipFill>
                  <pic:spPr bwMode="auto">
                    <a:xfrm>
                      <a:off x="0" y="0"/>
                      <a:ext cx="3998946" cy="3037298"/>
                    </a:xfrm>
                    <a:prstGeom prst="rect">
                      <a:avLst/>
                    </a:prstGeom>
                    <a:noFill/>
                    <a:ln w="9525">
                      <a:noFill/>
                      <a:miter lim="800000"/>
                      <a:headEnd/>
                      <a:tailEnd/>
                    </a:ln>
                  </pic:spPr>
                </pic:pic>
              </a:graphicData>
            </a:graphic>
          </wp:inline>
        </w:drawing>
      </w:r>
    </w:p>
    <w:p w:rsidR="00AF2688" w:rsidRPr="00E130F3" w:rsidRDefault="00CD3025" w:rsidP="00CD3025">
      <w:pPr>
        <w:pStyle w:val="Titulek"/>
      </w:pPr>
      <w:bookmarkStart w:id="301" w:name="_Ref288122223"/>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7</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2</w:t>
      </w:r>
      <w:r w:rsidR="00C4069F" w:rsidRPr="00E130F3">
        <w:fldChar w:fldCharType="end"/>
      </w:r>
      <w:bookmarkEnd w:id="301"/>
      <w:r w:rsidRPr="00E130F3">
        <w:t xml:space="preserve"> Výsledek kanonické korespondenční analýzy (CCA): 63 taxonů makrozoobentosu (označeny zkratkou názvu) v prostoru prvních dvou os CCA vytvořených jako lineární kombinace šesti environmentálních proměnných (plné názvy proměnných jsou uvedeny v </w:t>
      </w:r>
      <w:proofErr w:type="gramStart"/>
      <w:r w:rsidR="00C4069F" w:rsidRPr="00E130F3">
        <w:fldChar w:fldCharType="begin"/>
      </w:r>
      <w:r w:rsidR="0048453A" w:rsidRPr="00E130F3">
        <w:instrText xml:space="preserve"> REF _Ref288122237 \h </w:instrText>
      </w:r>
      <w:r w:rsidR="00C4069F" w:rsidRPr="00E130F3">
        <w:fldChar w:fldCharType="separate"/>
      </w:r>
      <w:r w:rsidR="008176CC" w:rsidRPr="00E130F3">
        <w:t>Tabulka</w:t>
      </w:r>
      <w:proofErr w:type="gramEnd"/>
      <w:r w:rsidR="008176CC" w:rsidRPr="00E130F3">
        <w:t xml:space="preserve"> </w:t>
      </w:r>
      <w:r w:rsidR="008176CC" w:rsidRPr="00E130F3">
        <w:rPr>
          <w:noProof/>
        </w:rPr>
        <w:t>7</w:t>
      </w:r>
      <w:r w:rsidR="008176CC" w:rsidRPr="00E130F3">
        <w:noBreakHyphen/>
      </w:r>
      <w:r w:rsidR="008176CC" w:rsidRPr="00E130F3">
        <w:rPr>
          <w:noProof/>
        </w:rPr>
        <w:t>2</w:t>
      </w:r>
      <w:r w:rsidR="00C4069F" w:rsidRPr="00E130F3">
        <w:fldChar w:fldCharType="end"/>
      </w:r>
      <w:r w:rsidRPr="00E130F3">
        <w:t>).</w:t>
      </w:r>
    </w:p>
    <w:p w:rsidR="00FE1856" w:rsidRPr="00E130F3" w:rsidRDefault="00FE1856" w:rsidP="00CD3025">
      <w:pPr>
        <w:pStyle w:val="Titulek"/>
        <w:keepNext/>
        <w:sectPr w:rsidR="00FE1856" w:rsidRPr="00E130F3" w:rsidSect="00F43C3E">
          <w:pgSz w:w="11906" w:h="16838"/>
          <w:pgMar w:top="1134" w:right="1134" w:bottom="1418" w:left="1418" w:header="709" w:footer="709" w:gutter="0"/>
          <w:cols w:space="708"/>
          <w:docGrid w:linePitch="360"/>
        </w:sectPr>
      </w:pPr>
      <w:bookmarkStart w:id="302" w:name="_Ref288122237"/>
    </w:p>
    <w:p w:rsidR="00CD3025" w:rsidRPr="00E130F3" w:rsidRDefault="00CD3025" w:rsidP="00CD3025">
      <w:pPr>
        <w:pStyle w:val="Titulek"/>
        <w:keepNext/>
      </w:pPr>
      <w:r w:rsidRPr="00E130F3">
        <w:lastRenderedPageBreak/>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7</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2</w:t>
      </w:r>
      <w:r w:rsidR="00C4069F" w:rsidRPr="00E130F3">
        <w:fldChar w:fldCharType="end"/>
      </w:r>
      <w:bookmarkEnd w:id="302"/>
      <w:r w:rsidRPr="00E130F3">
        <w:t xml:space="preserve"> Výsledek CCA 63 taxonů makrozoobentosu a šesti environmentálních proměnných.</w:t>
      </w:r>
    </w:p>
    <w:tbl>
      <w:tblPr>
        <w:tblW w:w="8647" w:type="dxa"/>
        <w:jc w:val="center"/>
        <w:tblInd w:w="70" w:type="dxa"/>
        <w:tblBorders>
          <w:top w:val="single" w:sz="4" w:space="0" w:color="auto"/>
          <w:bottom w:val="single" w:sz="4" w:space="0" w:color="auto"/>
        </w:tblBorders>
        <w:shd w:val="clear" w:color="000000" w:fill="auto"/>
        <w:tblCellMar>
          <w:left w:w="70" w:type="dxa"/>
          <w:right w:w="70" w:type="dxa"/>
        </w:tblCellMar>
        <w:tblLook w:val="04A0"/>
      </w:tblPr>
      <w:tblGrid>
        <w:gridCol w:w="5245"/>
        <w:gridCol w:w="1134"/>
        <w:gridCol w:w="1134"/>
        <w:gridCol w:w="1134"/>
      </w:tblGrid>
      <w:tr w:rsidR="00AF2688" w:rsidRPr="00E130F3" w:rsidTr="00AF2688">
        <w:trPr>
          <w:trHeight w:val="255"/>
          <w:jc w:val="center"/>
        </w:trPr>
        <w:tc>
          <w:tcPr>
            <w:tcW w:w="5245" w:type="dxa"/>
            <w:tcBorders>
              <w:top w:val="single" w:sz="4" w:space="0" w:color="auto"/>
              <w:bottom w:val="single" w:sz="4" w:space="0" w:color="auto"/>
            </w:tcBorders>
            <w:shd w:val="clear" w:color="000000" w:fill="auto"/>
            <w:noWrap/>
            <w:vAlign w:val="bottom"/>
            <w:hideMark/>
          </w:tcPr>
          <w:p w:rsidR="00AF2688" w:rsidRPr="00E130F3" w:rsidRDefault="00AF2688" w:rsidP="00CD3025">
            <w:pPr>
              <w:pStyle w:val="Normaltabulka"/>
              <w:rPr>
                <w:lang w:val="cs-CZ"/>
              </w:rPr>
            </w:pP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r w:rsidRPr="00E130F3">
              <w:rPr>
                <w:lang w:val="cs-CZ"/>
              </w:rPr>
              <w:t>1. osa</w:t>
            </w: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r w:rsidRPr="00E130F3">
              <w:rPr>
                <w:lang w:val="cs-CZ"/>
              </w:rPr>
              <w:t>2. osa</w:t>
            </w: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p>
        </w:tc>
      </w:tr>
      <w:tr w:rsidR="00AF2688" w:rsidRPr="00E130F3" w:rsidTr="00AF2688">
        <w:trPr>
          <w:trHeight w:val="255"/>
          <w:jc w:val="center"/>
        </w:trPr>
        <w:tc>
          <w:tcPr>
            <w:tcW w:w="5245" w:type="dxa"/>
            <w:tcBorders>
              <w:top w:val="single" w:sz="4" w:space="0" w:color="auto"/>
              <w:bottom w:val="single" w:sz="4" w:space="0" w:color="auto"/>
            </w:tcBorders>
            <w:shd w:val="clear" w:color="000000" w:fill="auto"/>
            <w:noWrap/>
            <w:vAlign w:val="bottom"/>
            <w:hideMark/>
          </w:tcPr>
          <w:p w:rsidR="006038A8" w:rsidRPr="00E130F3" w:rsidRDefault="00AF2688">
            <w:pPr>
              <w:pStyle w:val="Normaltabulka"/>
              <w:jc w:val="both"/>
              <w:rPr>
                <w:lang w:val="cs-CZ"/>
              </w:rPr>
            </w:pPr>
            <w:r w:rsidRPr="00E130F3">
              <w:rPr>
                <w:lang w:val="cs-CZ"/>
              </w:rPr>
              <w:t>Vlastní hodnota kanonické osy</w:t>
            </w:r>
          </w:p>
        </w:tc>
        <w:tc>
          <w:tcPr>
            <w:tcW w:w="1134" w:type="dxa"/>
            <w:tcBorders>
              <w:top w:val="single" w:sz="4" w:space="0" w:color="auto"/>
              <w:bottom w:val="single" w:sz="4" w:space="0" w:color="auto"/>
            </w:tcBorders>
            <w:shd w:val="clear" w:color="000000" w:fill="auto"/>
            <w:vAlign w:val="bottom"/>
          </w:tcPr>
          <w:p w:rsidR="00AF2688" w:rsidRPr="00E130F3" w:rsidRDefault="00AF2688" w:rsidP="00CD3025">
            <w:pPr>
              <w:pStyle w:val="Normaltabulka"/>
              <w:rPr>
                <w:lang w:val="cs-CZ"/>
              </w:rPr>
            </w:pPr>
            <w:r w:rsidRPr="00E130F3">
              <w:rPr>
                <w:lang w:val="cs-CZ"/>
              </w:rPr>
              <w:t>0,367</w:t>
            </w:r>
          </w:p>
        </w:tc>
        <w:tc>
          <w:tcPr>
            <w:tcW w:w="1134" w:type="dxa"/>
            <w:tcBorders>
              <w:top w:val="single" w:sz="4" w:space="0" w:color="auto"/>
              <w:bottom w:val="single" w:sz="4" w:space="0" w:color="auto"/>
            </w:tcBorders>
            <w:shd w:val="clear" w:color="000000" w:fill="auto"/>
            <w:vAlign w:val="bottom"/>
          </w:tcPr>
          <w:p w:rsidR="00AF2688" w:rsidRPr="00E130F3" w:rsidRDefault="00AF2688" w:rsidP="00CD3025">
            <w:pPr>
              <w:pStyle w:val="Normaltabulka"/>
              <w:rPr>
                <w:lang w:val="cs-CZ"/>
              </w:rPr>
            </w:pPr>
            <w:r w:rsidRPr="00E130F3">
              <w:rPr>
                <w:lang w:val="cs-CZ"/>
              </w:rPr>
              <w:t>0,267</w:t>
            </w: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p>
        </w:tc>
      </w:tr>
      <w:tr w:rsidR="00AF2688" w:rsidRPr="00E130F3" w:rsidTr="00AF2688">
        <w:trPr>
          <w:trHeight w:val="255"/>
          <w:jc w:val="center"/>
        </w:trPr>
        <w:tc>
          <w:tcPr>
            <w:tcW w:w="5245" w:type="dxa"/>
            <w:tcBorders>
              <w:top w:val="single" w:sz="4" w:space="0" w:color="auto"/>
              <w:bottom w:val="single" w:sz="4" w:space="0" w:color="auto"/>
            </w:tcBorders>
            <w:shd w:val="clear" w:color="000000" w:fill="auto"/>
            <w:noWrap/>
            <w:vAlign w:val="bottom"/>
            <w:hideMark/>
          </w:tcPr>
          <w:p w:rsidR="006038A8" w:rsidRPr="00E130F3" w:rsidRDefault="00AF2688">
            <w:pPr>
              <w:pStyle w:val="Normaltabulka"/>
              <w:jc w:val="both"/>
              <w:rPr>
                <w:lang w:val="cs-CZ"/>
              </w:rPr>
            </w:pPr>
            <w:r w:rsidRPr="00E130F3">
              <w:rPr>
                <w:lang w:val="cs-CZ"/>
              </w:rPr>
              <w:t>Kumulativní % vysvětlené inerce nezáv. proměnných</w:t>
            </w:r>
          </w:p>
        </w:tc>
        <w:tc>
          <w:tcPr>
            <w:tcW w:w="1134" w:type="dxa"/>
            <w:tcBorders>
              <w:top w:val="single" w:sz="4" w:space="0" w:color="auto"/>
              <w:bottom w:val="single" w:sz="4" w:space="0" w:color="auto"/>
            </w:tcBorders>
            <w:shd w:val="clear" w:color="000000" w:fill="auto"/>
            <w:vAlign w:val="bottom"/>
          </w:tcPr>
          <w:p w:rsidR="00AF2688" w:rsidRPr="00E130F3" w:rsidRDefault="00AF2688" w:rsidP="00CD3025">
            <w:pPr>
              <w:pStyle w:val="Normaltabulka"/>
              <w:rPr>
                <w:lang w:val="cs-CZ"/>
              </w:rPr>
            </w:pPr>
            <w:r w:rsidRPr="00E130F3">
              <w:rPr>
                <w:lang w:val="cs-CZ"/>
              </w:rPr>
              <w:t>7,8</w:t>
            </w:r>
          </w:p>
        </w:tc>
        <w:tc>
          <w:tcPr>
            <w:tcW w:w="1134" w:type="dxa"/>
            <w:tcBorders>
              <w:top w:val="single" w:sz="4" w:space="0" w:color="auto"/>
              <w:bottom w:val="single" w:sz="4" w:space="0" w:color="auto"/>
            </w:tcBorders>
            <w:shd w:val="clear" w:color="000000" w:fill="auto"/>
            <w:vAlign w:val="bottom"/>
          </w:tcPr>
          <w:p w:rsidR="00AF2688" w:rsidRPr="00E130F3" w:rsidRDefault="00AF2688" w:rsidP="00CD3025">
            <w:pPr>
              <w:pStyle w:val="Normaltabulka"/>
              <w:rPr>
                <w:lang w:val="cs-CZ"/>
              </w:rPr>
            </w:pPr>
            <w:r w:rsidRPr="00E130F3">
              <w:rPr>
                <w:lang w:val="cs-CZ"/>
              </w:rPr>
              <w:t>13,4</w:t>
            </w: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p>
        </w:tc>
      </w:tr>
      <w:tr w:rsidR="00AF2688" w:rsidRPr="00E130F3" w:rsidTr="00AF2688">
        <w:trPr>
          <w:trHeight w:val="255"/>
          <w:jc w:val="center"/>
        </w:trPr>
        <w:tc>
          <w:tcPr>
            <w:tcW w:w="5245" w:type="dxa"/>
            <w:tcBorders>
              <w:top w:val="single" w:sz="4" w:space="0" w:color="auto"/>
              <w:bottom w:val="single" w:sz="4" w:space="0" w:color="auto"/>
            </w:tcBorders>
            <w:shd w:val="clear" w:color="000000" w:fill="auto"/>
            <w:noWrap/>
            <w:vAlign w:val="bottom"/>
            <w:hideMark/>
          </w:tcPr>
          <w:p w:rsidR="006038A8" w:rsidRPr="00E130F3" w:rsidRDefault="00AF2688">
            <w:pPr>
              <w:pStyle w:val="Normaltabulka"/>
              <w:jc w:val="both"/>
              <w:rPr>
                <w:lang w:val="cs-CZ"/>
              </w:rPr>
            </w:pPr>
            <w:r w:rsidRPr="00E130F3">
              <w:rPr>
                <w:lang w:val="cs-CZ"/>
              </w:rPr>
              <w:t>Celková inerce</w:t>
            </w:r>
          </w:p>
        </w:tc>
        <w:tc>
          <w:tcPr>
            <w:tcW w:w="1134" w:type="dxa"/>
            <w:tcBorders>
              <w:top w:val="single" w:sz="4" w:space="0" w:color="auto"/>
              <w:bottom w:val="single" w:sz="4" w:space="0" w:color="auto"/>
            </w:tcBorders>
            <w:shd w:val="clear" w:color="000000" w:fill="auto"/>
            <w:vAlign w:val="bottom"/>
          </w:tcPr>
          <w:p w:rsidR="00AF2688" w:rsidRPr="00E130F3" w:rsidRDefault="00AF2688" w:rsidP="00CD3025">
            <w:pPr>
              <w:pStyle w:val="Normaltabulka"/>
              <w:rPr>
                <w:lang w:val="cs-CZ"/>
              </w:rPr>
            </w:pPr>
          </w:p>
        </w:tc>
        <w:tc>
          <w:tcPr>
            <w:tcW w:w="1134" w:type="dxa"/>
            <w:tcBorders>
              <w:top w:val="single" w:sz="4" w:space="0" w:color="auto"/>
              <w:bottom w:val="single" w:sz="4" w:space="0" w:color="auto"/>
            </w:tcBorders>
            <w:shd w:val="clear" w:color="000000" w:fill="auto"/>
            <w:vAlign w:val="bottom"/>
          </w:tcPr>
          <w:p w:rsidR="00AF2688" w:rsidRPr="00E130F3" w:rsidRDefault="00AF2688" w:rsidP="00CD3025">
            <w:pPr>
              <w:pStyle w:val="Normaltabulka"/>
              <w:rPr>
                <w:lang w:val="cs-CZ"/>
              </w:rPr>
            </w:pP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r w:rsidRPr="00E130F3">
              <w:rPr>
                <w:lang w:val="cs-CZ"/>
              </w:rPr>
              <w:t>4,727</w:t>
            </w:r>
          </w:p>
        </w:tc>
      </w:tr>
      <w:tr w:rsidR="00AF2688" w:rsidRPr="00E130F3" w:rsidTr="00AF2688">
        <w:trPr>
          <w:trHeight w:val="255"/>
          <w:jc w:val="center"/>
        </w:trPr>
        <w:tc>
          <w:tcPr>
            <w:tcW w:w="5245" w:type="dxa"/>
            <w:tcBorders>
              <w:top w:val="single" w:sz="4" w:space="0" w:color="auto"/>
              <w:bottom w:val="single" w:sz="4" w:space="0" w:color="auto"/>
            </w:tcBorders>
            <w:shd w:val="clear" w:color="000000" w:fill="auto"/>
            <w:noWrap/>
            <w:vAlign w:val="bottom"/>
            <w:hideMark/>
          </w:tcPr>
          <w:p w:rsidR="006038A8" w:rsidRPr="00E130F3" w:rsidRDefault="00AF2688">
            <w:pPr>
              <w:pStyle w:val="Normaltabulka"/>
              <w:jc w:val="both"/>
              <w:rPr>
                <w:lang w:val="cs-CZ"/>
              </w:rPr>
            </w:pPr>
            <w:r w:rsidRPr="00E130F3">
              <w:rPr>
                <w:lang w:val="cs-CZ"/>
              </w:rPr>
              <w:t>Suma kanonických vlastních hodnot</w:t>
            </w:r>
          </w:p>
        </w:tc>
        <w:tc>
          <w:tcPr>
            <w:tcW w:w="1134" w:type="dxa"/>
            <w:tcBorders>
              <w:top w:val="single" w:sz="4" w:space="0" w:color="auto"/>
              <w:bottom w:val="single" w:sz="4" w:space="0" w:color="auto"/>
            </w:tcBorders>
            <w:shd w:val="clear" w:color="000000" w:fill="auto"/>
            <w:vAlign w:val="bottom"/>
          </w:tcPr>
          <w:p w:rsidR="00AF2688" w:rsidRPr="00E130F3" w:rsidRDefault="00AF2688" w:rsidP="00CD3025">
            <w:pPr>
              <w:pStyle w:val="Normaltabulka"/>
              <w:rPr>
                <w:lang w:val="cs-CZ"/>
              </w:rPr>
            </w:pPr>
          </w:p>
        </w:tc>
        <w:tc>
          <w:tcPr>
            <w:tcW w:w="1134" w:type="dxa"/>
            <w:tcBorders>
              <w:top w:val="single" w:sz="4" w:space="0" w:color="auto"/>
              <w:bottom w:val="single" w:sz="4" w:space="0" w:color="auto"/>
            </w:tcBorders>
            <w:shd w:val="clear" w:color="000000" w:fill="auto"/>
            <w:vAlign w:val="bottom"/>
          </w:tcPr>
          <w:p w:rsidR="00AF2688" w:rsidRPr="00E130F3" w:rsidRDefault="00AF2688" w:rsidP="00CD3025">
            <w:pPr>
              <w:pStyle w:val="Normaltabulka"/>
              <w:rPr>
                <w:lang w:val="cs-CZ"/>
              </w:rPr>
            </w:pP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r w:rsidRPr="00E130F3">
              <w:rPr>
                <w:lang w:val="cs-CZ"/>
              </w:rPr>
              <w:t>1,150</w:t>
            </w:r>
          </w:p>
        </w:tc>
      </w:tr>
      <w:tr w:rsidR="00AF2688" w:rsidRPr="00E130F3" w:rsidTr="00AF2688">
        <w:trPr>
          <w:trHeight w:val="255"/>
          <w:jc w:val="center"/>
        </w:trPr>
        <w:tc>
          <w:tcPr>
            <w:tcW w:w="5245" w:type="dxa"/>
            <w:tcBorders>
              <w:top w:val="single" w:sz="4" w:space="0" w:color="auto"/>
              <w:bottom w:val="single" w:sz="4" w:space="0" w:color="auto"/>
            </w:tcBorders>
            <w:shd w:val="clear" w:color="000000" w:fill="auto"/>
            <w:noWrap/>
            <w:vAlign w:val="bottom"/>
            <w:hideMark/>
          </w:tcPr>
          <w:p w:rsidR="006038A8" w:rsidRPr="00E130F3" w:rsidRDefault="00AF2688">
            <w:pPr>
              <w:pStyle w:val="Normaltabulka"/>
              <w:jc w:val="both"/>
              <w:rPr>
                <w:lang w:val="cs-CZ"/>
              </w:rPr>
            </w:pPr>
            <w:r w:rsidRPr="00E130F3">
              <w:rPr>
                <w:lang w:val="cs-CZ"/>
              </w:rPr>
              <w:t>Korelace nezávislých proměnných s kanonickými osami</w:t>
            </w: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p>
        </w:tc>
        <w:tc>
          <w:tcPr>
            <w:tcW w:w="1134" w:type="dxa"/>
            <w:tcBorders>
              <w:top w:val="single" w:sz="4" w:space="0" w:color="auto"/>
              <w:bottom w:val="single" w:sz="4" w:space="0" w:color="auto"/>
            </w:tcBorders>
            <w:shd w:val="clear" w:color="000000" w:fill="auto"/>
          </w:tcPr>
          <w:p w:rsidR="00AF2688" w:rsidRPr="00E130F3" w:rsidRDefault="00AF2688" w:rsidP="00CD3025">
            <w:pPr>
              <w:pStyle w:val="Normaltabulka"/>
              <w:rPr>
                <w:lang w:val="cs-CZ"/>
              </w:rPr>
            </w:pPr>
          </w:p>
        </w:tc>
      </w:tr>
      <w:tr w:rsidR="00AF2688" w:rsidRPr="00E130F3" w:rsidTr="00AF2688">
        <w:trPr>
          <w:trHeight w:val="255"/>
          <w:jc w:val="center"/>
        </w:trPr>
        <w:tc>
          <w:tcPr>
            <w:tcW w:w="5245" w:type="dxa"/>
            <w:tcBorders>
              <w:top w:val="single" w:sz="4" w:space="0" w:color="auto"/>
            </w:tcBorders>
            <w:shd w:val="clear" w:color="000000" w:fill="auto"/>
            <w:noWrap/>
            <w:vAlign w:val="bottom"/>
            <w:hideMark/>
          </w:tcPr>
          <w:p w:rsidR="006038A8" w:rsidRPr="00E130F3" w:rsidRDefault="00AF2688">
            <w:pPr>
              <w:pStyle w:val="Normaltabulka"/>
              <w:jc w:val="both"/>
              <w:rPr>
                <w:lang w:val="cs-CZ"/>
              </w:rPr>
            </w:pPr>
            <w:r w:rsidRPr="00E130F3">
              <w:rPr>
                <w:lang w:val="cs-CZ"/>
              </w:rPr>
              <w:t>temperature: teplota vody (°C)</w:t>
            </w:r>
          </w:p>
        </w:tc>
        <w:tc>
          <w:tcPr>
            <w:tcW w:w="1134" w:type="dxa"/>
            <w:tcBorders>
              <w:top w:val="single" w:sz="4" w:space="0" w:color="auto"/>
            </w:tcBorders>
            <w:shd w:val="clear" w:color="000000" w:fill="auto"/>
            <w:vAlign w:val="bottom"/>
          </w:tcPr>
          <w:p w:rsidR="00AF2688" w:rsidRPr="00E130F3" w:rsidRDefault="00AF2688" w:rsidP="00CD3025">
            <w:pPr>
              <w:pStyle w:val="Normaltabulka"/>
              <w:rPr>
                <w:lang w:val="cs-CZ"/>
              </w:rPr>
            </w:pPr>
            <w:r w:rsidRPr="00E130F3">
              <w:rPr>
                <w:lang w:val="cs-CZ"/>
              </w:rPr>
              <w:t>-0,068</w:t>
            </w:r>
          </w:p>
        </w:tc>
        <w:tc>
          <w:tcPr>
            <w:tcW w:w="1134" w:type="dxa"/>
            <w:tcBorders>
              <w:top w:val="single" w:sz="4" w:space="0" w:color="auto"/>
            </w:tcBorders>
            <w:shd w:val="clear" w:color="000000" w:fill="auto"/>
            <w:vAlign w:val="bottom"/>
          </w:tcPr>
          <w:p w:rsidR="00AF2688" w:rsidRPr="00E130F3" w:rsidRDefault="00AF2688" w:rsidP="00CD3025">
            <w:pPr>
              <w:pStyle w:val="Normaltabulka"/>
              <w:rPr>
                <w:lang w:val="cs-CZ"/>
              </w:rPr>
            </w:pPr>
            <w:r w:rsidRPr="00E130F3">
              <w:rPr>
                <w:lang w:val="cs-CZ"/>
              </w:rPr>
              <w:t>-0,096</w:t>
            </w:r>
          </w:p>
        </w:tc>
        <w:tc>
          <w:tcPr>
            <w:tcW w:w="1134" w:type="dxa"/>
            <w:tcBorders>
              <w:top w:val="single" w:sz="4" w:space="0" w:color="auto"/>
            </w:tcBorders>
            <w:shd w:val="clear" w:color="000000" w:fill="auto"/>
          </w:tcPr>
          <w:p w:rsidR="00AF2688" w:rsidRPr="00E130F3" w:rsidRDefault="00AF2688" w:rsidP="00CD3025">
            <w:pPr>
              <w:pStyle w:val="Normaltabulka"/>
              <w:rPr>
                <w:lang w:val="cs-CZ"/>
              </w:rPr>
            </w:pPr>
          </w:p>
        </w:tc>
      </w:tr>
      <w:tr w:rsidR="00AF2688" w:rsidRPr="00E130F3" w:rsidTr="00AF2688">
        <w:trPr>
          <w:trHeight w:val="255"/>
          <w:jc w:val="center"/>
        </w:trPr>
        <w:tc>
          <w:tcPr>
            <w:tcW w:w="5245" w:type="dxa"/>
            <w:shd w:val="clear" w:color="000000" w:fill="auto"/>
            <w:noWrap/>
            <w:vAlign w:val="bottom"/>
            <w:hideMark/>
          </w:tcPr>
          <w:p w:rsidR="006038A8" w:rsidRPr="00E130F3" w:rsidRDefault="00AF2688">
            <w:pPr>
              <w:pStyle w:val="Normaltabulka"/>
              <w:jc w:val="both"/>
              <w:rPr>
                <w:lang w:val="cs-CZ"/>
              </w:rPr>
            </w:pPr>
            <w:r w:rsidRPr="00E130F3">
              <w:rPr>
                <w:lang w:val="cs-CZ"/>
              </w:rPr>
              <w:t>level: stav vodní hladiny (cm)</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-0,738</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0,250</w:t>
            </w:r>
          </w:p>
        </w:tc>
        <w:tc>
          <w:tcPr>
            <w:tcW w:w="1134" w:type="dxa"/>
            <w:shd w:val="clear" w:color="000000" w:fill="auto"/>
          </w:tcPr>
          <w:p w:rsidR="00AF2688" w:rsidRPr="00E130F3" w:rsidRDefault="00AF2688" w:rsidP="00CD3025">
            <w:pPr>
              <w:pStyle w:val="Normaltabulka"/>
              <w:rPr>
                <w:lang w:val="cs-CZ"/>
              </w:rPr>
            </w:pPr>
          </w:p>
        </w:tc>
      </w:tr>
      <w:tr w:rsidR="00AF2688" w:rsidRPr="00E130F3" w:rsidTr="00AF2688">
        <w:trPr>
          <w:trHeight w:val="255"/>
          <w:jc w:val="center"/>
        </w:trPr>
        <w:tc>
          <w:tcPr>
            <w:tcW w:w="5245" w:type="dxa"/>
            <w:shd w:val="clear" w:color="000000" w:fill="auto"/>
            <w:noWrap/>
            <w:vAlign w:val="bottom"/>
            <w:hideMark/>
          </w:tcPr>
          <w:p w:rsidR="006038A8" w:rsidRPr="00E130F3" w:rsidRDefault="00AF2688">
            <w:pPr>
              <w:pStyle w:val="Normaltabulka"/>
              <w:jc w:val="both"/>
              <w:rPr>
                <w:lang w:val="cs-CZ"/>
              </w:rPr>
            </w:pPr>
            <w:r w:rsidRPr="00E130F3">
              <w:rPr>
                <w:lang w:val="cs-CZ"/>
              </w:rPr>
              <w:t>Q: průtok vody (m3 s-1)</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-0,054</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-0,300</w:t>
            </w:r>
          </w:p>
        </w:tc>
        <w:tc>
          <w:tcPr>
            <w:tcW w:w="1134" w:type="dxa"/>
            <w:shd w:val="clear" w:color="000000" w:fill="auto"/>
          </w:tcPr>
          <w:p w:rsidR="00AF2688" w:rsidRPr="00E130F3" w:rsidRDefault="00AF2688" w:rsidP="00CD3025">
            <w:pPr>
              <w:pStyle w:val="Normaltabulka"/>
              <w:rPr>
                <w:lang w:val="cs-CZ"/>
              </w:rPr>
            </w:pPr>
          </w:p>
        </w:tc>
      </w:tr>
      <w:tr w:rsidR="00AF2688" w:rsidRPr="00E130F3" w:rsidTr="00AF2688">
        <w:trPr>
          <w:trHeight w:val="255"/>
          <w:jc w:val="center"/>
        </w:trPr>
        <w:tc>
          <w:tcPr>
            <w:tcW w:w="5245" w:type="dxa"/>
            <w:shd w:val="clear" w:color="000000" w:fill="auto"/>
            <w:noWrap/>
            <w:vAlign w:val="bottom"/>
            <w:hideMark/>
          </w:tcPr>
          <w:p w:rsidR="006038A8" w:rsidRPr="00E130F3" w:rsidRDefault="00AF2688">
            <w:pPr>
              <w:pStyle w:val="Normaltabulka"/>
              <w:jc w:val="both"/>
              <w:rPr>
                <w:lang w:val="cs-CZ"/>
              </w:rPr>
            </w:pPr>
            <w:r w:rsidRPr="00E130F3">
              <w:rPr>
                <w:lang w:val="cs-CZ"/>
              </w:rPr>
              <w:t>v(0.9): rychlost proudu 0.9 m pod hladinou (m s-1)</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0,646</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0,655</w:t>
            </w:r>
          </w:p>
        </w:tc>
        <w:tc>
          <w:tcPr>
            <w:tcW w:w="1134" w:type="dxa"/>
            <w:shd w:val="clear" w:color="000000" w:fill="auto"/>
          </w:tcPr>
          <w:p w:rsidR="00AF2688" w:rsidRPr="00E130F3" w:rsidRDefault="00AF2688" w:rsidP="00CD3025">
            <w:pPr>
              <w:pStyle w:val="Normaltabulka"/>
              <w:rPr>
                <w:lang w:val="cs-CZ"/>
              </w:rPr>
            </w:pPr>
          </w:p>
        </w:tc>
      </w:tr>
      <w:tr w:rsidR="00AF2688" w:rsidRPr="00E130F3" w:rsidTr="00AF2688">
        <w:trPr>
          <w:trHeight w:val="255"/>
          <w:jc w:val="center"/>
        </w:trPr>
        <w:tc>
          <w:tcPr>
            <w:tcW w:w="5245" w:type="dxa"/>
            <w:shd w:val="clear" w:color="000000" w:fill="auto"/>
            <w:noWrap/>
            <w:vAlign w:val="bottom"/>
            <w:hideMark/>
          </w:tcPr>
          <w:p w:rsidR="006038A8" w:rsidRPr="00E130F3" w:rsidRDefault="00AF2688">
            <w:pPr>
              <w:pStyle w:val="Normaltabulka"/>
              <w:jc w:val="both"/>
              <w:rPr>
                <w:lang w:val="cs-CZ"/>
              </w:rPr>
            </w:pPr>
            <w:r w:rsidRPr="00E130F3">
              <w:rPr>
                <w:lang w:val="cs-CZ"/>
              </w:rPr>
              <w:t>akal: substrát dna – štěrk (%)</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0,612</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-0,250</w:t>
            </w:r>
          </w:p>
        </w:tc>
        <w:tc>
          <w:tcPr>
            <w:tcW w:w="1134" w:type="dxa"/>
            <w:shd w:val="clear" w:color="000000" w:fill="auto"/>
          </w:tcPr>
          <w:p w:rsidR="00AF2688" w:rsidRPr="00E130F3" w:rsidRDefault="00AF2688" w:rsidP="00CD3025">
            <w:pPr>
              <w:pStyle w:val="Normaltabulka"/>
              <w:rPr>
                <w:lang w:val="cs-CZ"/>
              </w:rPr>
            </w:pPr>
          </w:p>
        </w:tc>
      </w:tr>
      <w:tr w:rsidR="00AF2688" w:rsidRPr="00E130F3" w:rsidTr="00AF2688">
        <w:trPr>
          <w:trHeight w:val="255"/>
          <w:jc w:val="center"/>
        </w:trPr>
        <w:tc>
          <w:tcPr>
            <w:tcW w:w="5245" w:type="dxa"/>
            <w:shd w:val="clear" w:color="000000" w:fill="auto"/>
            <w:noWrap/>
            <w:vAlign w:val="bottom"/>
            <w:hideMark/>
          </w:tcPr>
          <w:p w:rsidR="006038A8" w:rsidRPr="00E130F3" w:rsidRDefault="00AF2688">
            <w:pPr>
              <w:pStyle w:val="Normaltabulka"/>
              <w:jc w:val="both"/>
              <w:rPr>
                <w:lang w:val="cs-CZ"/>
              </w:rPr>
            </w:pPr>
            <w:r w:rsidRPr="00E130F3">
              <w:rPr>
                <w:lang w:val="cs-CZ"/>
              </w:rPr>
              <w:t>psamal: substrát dna – písek (%)</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0,625</w:t>
            </w:r>
          </w:p>
        </w:tc>
        <w:tc>
          <w:tcPr>
            <w:tcW w:w="1134" w:type="dxa"/>
            <w:shd w:val="clear" w:color="000000" w:fill="auto"/>
            <w:vAlign w:val="bottom"/>
          </w:tcPr>
          <w:p w:rsidR="00AF2688" w:rsidRPr="00E130F3" w:rsidRDefault="00AF2688" w:rsidP="00CD3025">
            <w:pPr>
              <w:pStyle w:val="Normaltabulka"/>
              <w:rPr>
                <w:lang w:val="cs-CZ"/>
              </w:rPr>
            </w:pPr>
            <w:r w:rsidRPr="00E130F3">
              <w:rPr>
                <w:lang w:val="cs-CZ"/>
              </w:rPr>
              <w:t>-0,755</w:t>
            </w:r>
          </w:p>
        </w:tc>
        <w:tc>
          <w:tcPr>
            <w:tcW w:w="1134" w:type="dxa"/>
            <w:shd w:val="clear" w:color="000000" w:fill="auto"/>
          </w:tcPr>
          <w:p w:rsidR="00AF2688" w:rsidRPr="00E130F3" w:rsidRDefault="00AF2688" w:rsidP="00CD3025">
            <w:pPr>
              <w:pStyle w:val="Normaltabulka"/>
              <w:rPr>
                <w:lang w:val="cs-CZ"/>
              </w:rPr>
            </w:pPr>
          </w:p>
        </w:tc>
      </w:tr>
    </w:tbl>
    <w:p w:rsidR="00AF2688" w:rsidRPr="00E130F3" w:rsidRDefault="00AF2688" w:rsidP="00CD3025"/>
    <w:p w:rsidR="00AF2688" w:rsidRPr="00E130F3" w:rsidRDefault="00AF2688" w:rsidP="00CD3025">
      <w:r w:rsidRPr="00E130F3">
        <w:t>Výsledkem CCA je ordinační diagram, ve kterém jsou druhy i vzorky znázorněny body, kvantitativní proměnné vektory, kategoriální proměnné centroidy kategorií (</w:t>
      </w:r>
      <w:r w:rsidR="00C4069F" w:rsidRPr="00E130F3">
        <w:fldChar w:fldCharType="begin"/>
      </w:r>
      <w:r w:rsidR="0048453A" w:rsidRPr="00E130F3">
        <w:instrText xml:space="preserve"> REF _Ref288122223 \h </w:instrText>
      </w:r>
      <w:r w:rsidR="00C4069F" w:rsidRPr="00E130F3">
        <w:fldChar w:fldCharType="separate"/>
      </w:r>
      <w:r w:rsidR="008176CC" w:rsidRPr="00E130F3">
        <w:t xml:space="preserve">Obrázek </w:t>
      </w:r>
      <w:r w:rsidR="008176CC" w:rsidRPr="00E130F3">
        <w:rPr>
          <w:noProof/>
        </w:rPr>
        <w:t>7</w:t>
      </w:r>
      <w:r w:rsidR="008176CC" w:rsidRPr="00E130F3">
        <w:t>.</w:t>
      </w:r>
      <w:r w:rsidR="008176CC" w:rsidRPr="00E130F3">
        <w:rPr>
          <w:noProof/>
        </w:rPr>
        <w:t>2</w:t>
      </w:r>
      <w:r w:rsidR="00C4069F" w:rsidRPr="00E130F3">
        <w:fldChar w:fldCharType="end"/>
      </w:r>
      <w:r w:rsidRPr="00E130F3">
        <w:t xml:space="preserve">; vzorky nejsou znázorněny, žádné kategoriální proměnné nebyly použity). </w:t>
      </w:r>
    </w:p>
    <w:p w:rsidR="00AF2688" w:rsidRPr="00E130F3" w:rsidRDefault="00AF2688" w:rsidP="00CD3025">
      <w:r w:rsidRPr="00E130F3">
        <w:t xml:space="preserve">Kanonické osy jsou lineární kombinací vybraných proměnných prostředí. Interpretace kanonických os je v případě CCA přímá a většinou se opírá o korelaci nezávislých proměnných s kanonickými osami. V našem příkladě lze první kanonickou osu interpretovat jako gradient velikosti toku: od toků s vysokou vodní hladinou a nízkou rychlostí proudu k tokům s nízkou vodní hladinou a vysokou rychlostí proudu (korelace proměnné stav vodní hladiny s první kanonickou osou: -0,738, rychlost proudu 0,9 m pod hladinou: 0,646). Gradient druhé kanonické osy nejlépe charakterizuje korelace s proměnnou psamal: písečný substrát dna (korelace proměnné psamal s druhou kanonickou osou: -0,755). </w:t>
      </w:r>
    </w:p>
    <w:p w:rsidR="00AF2688" w:rsidRPr="00E130F3" w:rsidRDefault="00AF2688" w:rsidP="00CD3025">
      <w:r w:rsidRPr="00E130F3">
        <w:t>Vlastní hodnota první kanonické osy byla λ</w:t>
      </w:r>
      <w:r w:rsidRPr="00E130F3">
        <w:rPr>
          <w:vertAlign w:val="subscript"/>
        </w:rPr>
        <w:t>1</w:t>
      </w:r>
      <w:r w:rsidRPr="00E130F3">
        <w:t xml:space="preserve"> = 0,367, vlastní hodnota druhé osy λ</w:t>
      </w:r>
      <w:r w:rsidRPr="00E130F3">
        <w:rPr>
          <w:vertAlign w:val="subscript"/>
        </w:rPr>
        <w:t>2</w:t>
      </w:r>
      <w:r w:rsidRPr="00E130F3">
        <w:t xml:space="preserve"> = 0,267. První dvě osy vysvětlují 13,4 % inerce druhových dat. Vybrané proměnné prostředí vysvětlují celkem 24,3</w:t>
      </w:r>
      <w:r w:rsidR="001B5B53" w:rsidRPr="00E130F3">
        <w:t xml:space="preserve"> </w:t>
      </w:r>
      <w:r w:rsidRPr="00E130F3">
        <w:t>% inerce druhových dat (1,150/4,727*100%).</w:t>
      </w:r>
    </w:p>
    <w:p w:rsidR="00AF2688" w:rsidRPr="00E130F3" w:rsidRDefault="00AF2688" w:rsidP="00CD3025">
      <w:r w:rsidRPr="00E130F3">
        <w:t>Z grafu je velice dobře vidět vazba jednotlivých taxonů k vlastnostem prostředí charakterizovaném vybranými environmentálními proměnnými. Je potřebné si ovšem uvědomit, že vztahy jsou pouze popisné, ne kauzální.</w:t>
      </w:r>
    </w:p>
    <w:p w:rsidR="00AF2688" w:rsidRPr="00E130F3" w:rsidRDefault="00AF2688" w:rsidP="00CD3025">
      <w:pPr>
        <w:pStyle w:val="Nadpis2"/>
      </w:pPr>
      <w:bookmarkStart w:id="303" w:name="_Toc180351990"/>
      <w:bookmarkStart w:id="304" w:name="_Toc275633622"/>
      <w:bookmarkStart w:id="305" w:name="_Toc288042959"/>
      <w:bookmarkStart w:id="306" w:name="_Toc288043041"/>
      <w:bookmarkStart w:id="307" w:name="_Toc288425834"/>
      <w:r w:rsidRPr="00E130F3">
        <w:t>Redundanční analýza (RDA, redundancy analysis</w:t>
      </w:r>
      <w:bookmarkEnd w:id="303"/>
      <w:bookmarkEnd w:id="304"/>
      <w:r w:rsidRPr="00E130F3">
        <w:t>)</w:t>
      </w:r>
      <w:bookmarkEnd w:id="305"/>
      <w:bookmarkEnd w:id="306"/>
      <w:bookmarkEnd w:id="307"/>
    </w:p>
    <w:p w:rsidR="00AF2688" w:rsidRPr="00E130F3" w:rsidRDefault="00AF2688" w:rsidP="00CD3025">
      <w:r w:rsidRPr="00E130F3">
        <w:t xml:space="preserve">Redundanční analýza (RDA) je kanonickou, neboli omezenou formou analýzy hlavních komponent (PCA). Vstupem do RDA jsou dvě sady proměnných: matice nezávislých proměnných </w:t>
      </w:r>
      <w:r w:rsidRPr="00E130F3">
        <w:rPr>
          <w:b/>
        </w:rPr>
        <w:t>X</w:t>
      </w:r>
      <w:r w:rsidRPr="00E130F3">
        <w:t xml:space="preserve"> (např. environmentální data) a matice závislých proměnných </w:t>
      </w:r>
      <w:r w:rsidRPr="00E130F3">
        <w:rPr>
          <w:b/>
        </w:rPr>
        <w:t>Y</w:t>
      </w:r>
      <w:r w:rsidRPr="00E130F3">
        <w:t xml:space="preserve"> (např. druhová data).</w:t>
      </w:r>
    </w:p>
    <w:p w:rsidR="00AF2688" w:rsidRPr="00E130F3" w:rsidRDefault="00AF2688" w:rsidP="00CD3025">
      <w:r w:rsidRPr="00E130F3">
        <w:t xml:space="preserve">Cílem RDA je maximalizovat odpověď sady závislých proměnných </w:t>
      </w:r>
      <w:r w:rsidRPr="00E130F3">
        <w:rPr>
          <w:b/>
        </w:rPr>
        <w:t>Y</w:t>
      </w:r>
      <w:r w:rsidRPr="00E130F3">
        <w:t xml:space="preserve"> na sadu nezávislých proměnných </w:t>
      </w:r>
      <w:r w:rsidRPr="00E130F3">
        <w:rPr>
          <w:b/>
        </w:rPr>
        <w:t>X</w:t>
      </w:r>
      <w:r w:rsidRPr="00E130F3">
        <w:t>. Metoda je v podstatě rozšířením PCA o krok, ve kterém jsou skóre objektů sady závislých proměnných omezeny tak, aby byly lineární kombinací sady nezávislých proměnných. RDA je proto úzce spjatá s mnohorozměrnou regresní analýzou a dává podobné výsledky jako kanonická korelační analýza.</w:t>
      </w:r>
      <w:r w:rsidR="0048453A" w:rsidRPr="00E130F3">
        <w:t xml:space="preserve"> </w:t>
      </w:r>
      <w:r w:rsidRPr="00E130F3">
        <w:t>RDA je možné popsat jako mnohorozměrnou regresní analýzu následovanou analýzou hlavních komponent</w:t>
      </w:r>
      <w:r w:rsidR="001B5B53" w:rsidRPr="00E130F3">
        <w:t>,</w:t>
      </w:r>
      <w:r w:rsidRPr="00E130F3">
        <w:t xml:space="preserve"> a to v těchto krocích:</w:t>
      </w:r>
    </w:p>
    <w:p w:rsidR="00AF2688" w:rsidRPr="00E130F3" w:rsidRDefault="00AF2688" w:rsidP="00C65C58">
      <w:pPr>
        <w:pStyle w:val="Odstavecseseznamem"/>
        <w:numPr>
          <w:ilvl w:val="0"/>
          <w:numId w:val="64"/>
        </w:numPr>
      </w:pPr>
      <w:r w:rsidRPr="00E130F3">
        <w:t>Regrese každé závislé proměnné Y</w:t>
      </w:r>
      <w:r w:rsidRPr="00E130F3">
        <w:rPr>
          <w:vertAlign w:val="subscript"/>
        </w:rPr>
        <w:t>i</w:t>
      </w:r>
      <w:r w:rsidRPr="00E130F3">
        <w:t xml:space="preserve"> na sadě nezávislých proměnných </w:t>
      </w:r>
      <w:r w:rsidRPr="00E130F3">
        <w:rPr>
          <w:b/>
        </w:rPr>
        <w:t>X</w:t>
      </w:r>
      <w:r w:rsidRPr="00E130F3">
        <w:t xml:space="preserve"> pomocí mnohorozměrné regrese a získání regresních koeficientů.</w:t>
      </w:r>
    </w:p>
    <w:p w:rsidR="00AF2688" w:rsidRPr="00E130F3" w:rsidRDefault="00AF2688" w:rsidP="00C65C58">
      <w:pPr>
        <w:pStyle w:val="Odstavecseseznamem"/>
        <w:numPr>
          <w:ilvl w:val="0"/>
          <w:numId w:val="64"/>
        </w:numPr>
      </w:pPr>
      <w:r w:rsidRPr="00E130F3">
        <w:lastRenderedPageBreak/>
        <w:t>PCA na sadě regresních koeficientů z mnohorozměrné regrese a získání matice kanonických vlastních vektorů.</w:t>
      </w:r>
    </w:p>
    <w:p w:rsidR="00AF2688" w:rsidRPr="00E130F3" w:rsidRDefault="00AF2688" w:rsidP="00C65C58">
      <w:pPr>
        <w:pStyle w:val="Odstavecseseznamem"/>
        <w:numPr>
          <w:ilvl w:val="0"/>
          <w:numId w:val="64"/>
        </w:numPr>
      </w:pPr>
      <w:r w:rsidRPr="00E130F3">
        <w:t xml:space="preserve">Použití kanonických vlastních vektorů k získání skóre objektů buď ve faktorovém prostoru </w:t>
      </w:r>
      <w:r w:rsidRPr="00E130F3">
        <w:rPr>
          <w:b/>
        </w:rPr>
        <w:t>X</w:t>
      </w:r>
      <w:r w:rsidRPr="00E130F3">
        <w:t xml:space="preserve"> nebo prostoru závislých proměnných </w:t>
      </w:r>
      <w:r w:rsidRPr="00E130F3">
        <w:rPr>
          <w:b/>
        </w:rPr>
        <w:t>Y</w:t>
      </w:r>
      <w:r w:rsidRPr="00E130F3">
        <w:t>. Skóre v prostoru závislých proměnných jsou známé jako vážené průměry (WA), zatímco skóre ve faktorovém prostoru jsou známé jako lineární kombinace (LC). V mnohých aplikacích jsou WA skóre důležitější a lépe interpretovatelné.</w:t>
      </w:r>
    </w:p>
    <w:p w:rsidR="00FE1856" w:rsidRPr="00E130F3" w:rsidRDefault="00FE1856" w:rsidP="00CD3025"/>
    <w:p w:rsidR="00AF2688" w:rsidRPr="00E130F3" w:rsidRDefault="00AF2688" w:rsidP="00CD3025">
      <w:r w:rsidRPr="00E130F3">
        <w:t>Výsledek RDA je možné zobrazit v biplotu, který se skládá z bodů objektů a z vektorů obou sad proměnných. Kos</w:t>
      </w:r>
      <w:r w:rsidR="001B5B53" w:rsidRPr="00E130F3">
        <w:t>i</w:t>
      </w:r>
      <w:r w:rsidRPr="00E130F3">
        <w:t>nus úhlu mezi vektory proměnných je odhadem korelačního koeficientu mezi těmito proměnnými. V případě většího počtu proměnných nebo objektů je vhodné zobrazit dva ordinační diagramy, a to pro každou sadu proměnných samostatně.</w:t>
      </w:r>
    </w:p>
    <w:p w:rsidR="00AF2688" w:rsidRPr="00E130F3" w:rsidRDefault="00AF2688" w:rsidP="00CD3025">
      <w:r w:rsidRPr="00E130F3">
        <w:t>Pro RDA platí stejné předpoklady a omezení jako pro PCA. Je nutno ovšem zdůraznit, že RDA je založena na lineární mnohorozměrné regresi a PCA</w:t>
      </w:r>
      <w:r w:rsidR="001B5B53" w:rsidRPr="00E130F3">
        <w:t>,</w:t>
      </w:r>
      <w:r w:rsidRPr="00E130F3">
        <w:t xml:space="preserve"> a proto by měla být použita na úplně lineární datové soubory.</w:t>
      </w:r>
    </w:p>
    <w:p w:rsidR="00AF2688" w:rsidRPr="00E130F3" w:rsidRDefault="00AF2688" w:rsidP="00CD3025">
      <w:r w:rsidRPr="00E130F3">
        <w:t>Podobně jako předchozí metody i RDA bývá používána v ekologii společenstev. Na rozdíl od korespondenční analýzy a jejích odvozených forem se PCA a RDA použív</w:t>
      </w:r>
      <w:r w:rsidR="001B5B53" w:rsidRPr="00E130F3">
        <w:t>ají</w:t>
      </w:r>
      <w:r w:rsidRPr="00E130F3">
        <w:t xml:space="preserve"> v případech, kdy očekáváme lineární vztah mezi abundancemi nebo frekvencemi druhů k proměnným. V mnoha případech není možné tento předpoklad dodržet, dá se předpokládat pouze na krátkém ekologickém gradientu. Proto není použití RDA v ekologických studiích významně časté.</w:t>
      </w:r>
    </w:p>
    <w:p w:rsidR="00AF2688" w:rsidRPr="00E130F3" w:rsidRDefault="00AF2688" w:rsidP="00CD3025">
      <w:pPr>
        <w:pStyle w:val="Nadpis2"/>
      </w:pPr>
      <w:bookmarkStart w:id="308" w:name="_Toc288042960"/>
      <w:bookmarkStart w:id="309" w:name="_Toc288043042"/>
      <w:bookmarkStart w:id="310" w:name="_Toc288425835"/>
      <w:r w:rsidRPr="00E130F3">
        <w:t>Kanonická korelační analýza (CCorA, canonical correlation analysis)</w:t>
      </w:r>
      <w:bookmarkEnd w:id="308"/>
      <w:bookmarkEnd w:id="309"/>
      <w:bookmarkEnd w:id="310"/>
    </w:p>
    <w:p w:rsidR="00AF2688" w:rsidRPr="00E130F3" w:rsidRDefault="00AF2688" w:rsidP="00CD3025">
      <w:r w:rsidRPr="00E130F3">
        <w:t xml:space="preserve">Kanonická korelační analýza (CCorA) hodnotí vztah mezi dvěma sadami kvantitativních proměnných. Zjišťuje, zda se jedna skupina proměnných chová stejně jako druhá skupina proměnných pro ty samé objekty a když ano, co je podstatou této shody. Vstupem do CCorA jsou dvě matice proměnných, které můžeme považovat za vzájemně závislé proměnné, nebo přistupujeme k jedné matici jako k vysvětlujícím, nezávislým proměnným a ke druhé matici jako k vysvětlovaným, závislým proměnným. V druhém případě je CCorA velice podobná RDA. </w:t>
      </w:r>
    </w:p>
    <w:p w:rsidR="00AF2688" w:rsidRPr="00E130F3" w:rsidRDefault="00AF2688" w:rsidP="00CD3025">
      <w:r w:rsidRPr="00E130F3">
        <w:t xml:space="preserve">Podobně jako u analýzy hlavních komponent a ve faktorové analýze se i v kanonické analýze transformuje systém vzájemně korelovaných proměnných do systému nových hypotetických (skrytých) proměnných. V CCorA se vztah mezi dvěma skupinami vzájemně závislých proměnných vyjadřuje pomocí menšího počtu nově vytvořených proměnných. Tyto nové proměnné jsou lineárními funkcemi původních proměnných a jsou založeny na analýze kovariančních nebo korelačních matic výchozích proměnných. </w:t>
      </w:r>
    </w:p>
    <w:p w:rsidR="00AF2688" w:rsidRPr="00E130F3" w:rsidRDefault="00AF2688" w:rsidP="00CD3025">
      <w:r w:rsidRPr="00E130F3">
        <w:t>CCorA hledá lineární kombinaci proměnných z první sady a lineární kombinaci proměnných z druhé sady, které mají maximální korelaci mezi sebou. CCorA měří tedy intenzitu lineární závislosti, tj. korelovanosti lineárních funkcí dvou skupin proměnných. Výsledná korelace lineárních kombinací dvou sad proměnných se nazývá kanonická korelace a je odmocninou vlastní hodnoty matice v CCorA.</w:t>
      </w:r>
    </w:p>
    <w:p w:rsidR="00AF2688" w:rsidRPr="00E130F3" w:rsidRDefault="00AF2688" w:rsidP="00CD3025">
      <w:r w:rsidRPr="00E130F3">
        <w:t xml:space="preserve">CCorA vytváří kanonickou funkci, která maximalizuje kanonické korelační koeficienty mezi dvěma lineárními kombinacemi proměnných. Označme počet proměnných v první sadě </w:t>
      </w:r>
      <w:r w:rsidRPr="00E130F3">
        <w:rPr>
          <w:i/>
        </w:rPr>
        <w:t>k</w:t>
      </w:r>
      <w:r w:rsidRPr="00E130F3">
        <w:t xml:space="preserve"> a počet proměnných ve druhé sadě </w:t>
      </w:r>
      <w:r w:rsidRPr="00E130F3">
        <w:rPr>
          <w:i/>
        </w:rPr>
        <w:t>n</w:t>
      </w:r>
      <w:r w:rsidRPr="00E130F3">
        <w:t xml:space="preserve">. Když </w:t>
      </w:r>
      <w:r w:rsidRPr="00E130F3">
        <w:rPr>
          <w:i/>
        </w:rPr>
        <w:t>k</w:t>
      </w:r>
      <w:r w:rsidRPr="00E130F3">
        <w:t xml:space="preserve"> je větší než </w:t>
      </w:r>
      <w:r w:rsidRPr="00E130F3">
        <w:rPr>
          <w:i/>
        </w:rPr>
        <w:t>n</w:t>
      </w:r>
      <w:r w:rsidRPr="00E130F3">
        <w:t xml:space="preserve">, existuje </w:t>
      </w:r>
      <w:r w:rsidRPr="00E130F3">
        <w:rPr>
          <w:i/>
        </w:rPr>
        <w:t>k</w:t>
      </w:r>
      <w:r w:rsidRPr="00E130F3">
        <w:t> </w:t>
      </w:r>
      <w:proofErr w:type="gramStart"/>
      <w:r w:rsidRPr="00E130F3">
        <w:t>možných</w:t>
      </w:r>
      <w:proofErr w:type="gramEnd"/>
      <w:r w:rsidRPr="00E130F3">
        <w:t xml:space="preserve"> vlastních hodnot, přičemž </w:t>
      </w:r>
      <w:r w:rsidRPr="00E130F3">
        <w:rPr>
          <w:i/>
        </w:rPr>
        <w:t>k – n</w:t>
      </w:r>
      <w:r w:rsidRPr="00E130F3">
        <w:t xml:space="preserve"> z nich jsou nulové. První kanonická korelace je největší možná korelace mezi lineárními kombinacemi první sady proměnných a lineárními kombinacemi druhé sady proměnných. K ní přísluší kanonická funkce, která je první kanonickou osou. Další kanonické osy jsou nekorelované s předchozími kanonickými osami.</w:t>
      </w:r>
    </w:p>
    <w:p w:rsidR="00AF2688" w:rsidRPr="00E130F3" w:rsidRDefault="00AF2688" w:rsidP="00CD3025">
      <w:r w:rsidRPr="00E130F3">
        <w:t xml:space="preserve">Kanonická korelační analýza je generalizací mnohorozměrné lineární regrese. CCorA na rozdíl od mnohorozměrné regrese nehledá závislost jedné závislé proměnné na sadě nezávislých proměnných, ale vztah dvou sad proměnných. Když je </w:t>
      </w:r>
      <w:r w:rsidRPr="00E130F3">
        <w:rPr>
          <w:i/>
        </w:rPr>
        <w:t>k</w:t>
      </w:r>
      <w:r w:rsidRPr="00E130F3">
        <w:t xml:space="preserve"> rovno jedné, dostáváme pouze jednu </w:t>
      </w:r>
      <w:r w:rsidRPr="00E130F3">
        <w:lastRenderedPageBreak/>
        <w:t>kladnou vlastní hodnotu a kanonické korelační rovnice jsou redukovány na problém mnohorozměrné regrese.</w:t>
      </w:r>
    </w:p>
    <w:p w:rsidR="00AF2688" w:rsidRPr="00E130F3" w:rsidRDefault="00AF2688" w:rsidP="00CD3025">
      <w:r w:rsidRPr="00E130F3">
        <w:t xml:space="preserve">Kanonickou osu interpretujeme pomocí kanonických vah, tj. korelací jednotlivých proměnných a jejich příslušných lineárních kombinací. Kanonické váhy </w:t>
      </w:r>
      <w:proofErr w:type="gramStart"/>
      <w:r w:rsidRPr="00E130F3">
        <w:t>jsou</w:t>
      </w:r>
      <w:proofErr w:type="gramEnd"/>
      <w:r w:rsidRPr="00E130F3">
        <w:t xml:space="preserve"> podobné faktorovým </w:t>
      </w:r>
      <w:proofErr w:type="gramStart"/>
      <w:r w:rsidRPr="00E130F3">
        <w:t>váh</w:t>
      </w:r>
      <w:r w:rsidR="00463C28" w:rsidRPr="00E130F3">
        <w:t>á</w:t>
      </w:r>
      <w:r w:rsidRPr="00E130F3">
        <w:t>m</w:t>
      </w:r>
      <w:proofErr w:type="gramEnd"/>
      <w:r w:rsidRPr="00E130F3">
        <w:t xml:space="preserve"> proměnných a faktorů ve faktorové analýze.</w:t>
      </w:r>
    </w:p>
    <w:p w:rsidR="00AF2688" w:rsidRPr="00E130F3" w:rsidRDefault="00AF2688" w:rsidP="00CD3025">
      <w:r w:rsidRPr="00E130F3">
        <w:t>Výsledek CCorA je možné graficky zobrazit v biplotu, ze kterého je možné vidět přibližnou kovarianci, resp. korelaci mezi oběma skupinami proměnných podobně jako v RDA. Když je CCorA počítána z korelační matice a ne z kovarianční matice, interpretace musí brát v úvahu fakt, že lineární kombinace se vztahují k standardizovaným proměnným a ne k původním.</w:t>
      </w:r>
      <w:r w:rsidR="00B31AD7" w:rsidRPr="00E130F3">
        <w:t xml:space="preserve"> </w:t>
      </w:r>
      <w:r w:rsidRPr="00E130F3">
        <w:t>Požadavky na data:</w:t>
      </w:r>
    </w:p>
    <w:p w:rsidR="00AF2688" w:rsidRPr="00E130F3" w:rsidRDefault="00AF2688" w:rsidP="00C65C58">
      <w:pPr>
        <w:pStyle w:val="Odstavecseseznamem"/>
        <w:numPr>
          <w:ilvl w:val="0"/>
          <w:numId w:val="65"/>
        </w:numPr>
      </w:pPr>
      <w:r w:rsidRPr="00E130F3">
        <w:t>data musí být kvantitativní;</w:t>
      </w:r>
    </w:p>
    <w:p w:rsidR="00AF2688" w:rsidRPr="00E130F3" w:rsidRDefault="00AF2688" w:rsidP="00C65C58">
      <w:pPr>
        <w:pStyle w:val="Odstavecseseznamem"/>
        <w:numPr>
          <w:ilvl w:val="0"/>
          <w:numId w:val="65"/>
        </w:numPr>
      </w:pPr>
      <w:r w:rsidRPr="00E130F3">
        <w:t>metoda je citlivá na odlehlé hodnoty; požadavek normality ovšem není silný;</w:t>
      </w:r>
    </w:p>
    <w:p w:rsidR="00AF2688" w:rsidRPr="00E130F3" w:rsidRDefault="00AF2688" w:rsidP="00C65C58">
      <w:pPr>
        <w:pStyle w:val="Odstavecseseznamem"/>
        <w:numPr>
          <w:ilvl w:val="0"/>
          <w:numId w:val="65"/>
        </w:numPr>
      </w:pPr>
      <w:r w:rsidRPr="00E130F3">
        <w:t>počet proměnných první sady plus počet proměnných druhé sady proměnných musí být menší, než je počet objektů;</w:t>
      </w:r>
    </w:p>
    <w:p w:rsidR="00AF2688" w:rsidRPr="00E130F3" w:rsidRDefault="00AF2688" w:rsidP="00C65C58">
      <w:pPr>
        <w:pStyle w:val="Odstavecseseznamem"/>
        <w:numPr>
          <w:ilvl w:val="0"/>
          <w:numId w:val="65"/>
        </w:numPr>
      </w:pPr>
      <w:r w:rsidRPr="00E130F3">
        <w:t>proměnné mají mít mezi sebou lineární vztah (což je zřídka možné předpokládat v ekologických studiích).</w:t>
      </w:r>
    </w:p>
    <w:p w:rsidR="00AF2688" w:rsidRPr="00E130F3" w:rsidRDefault="00AF2688" w:rsidP="00CD3025">
      <w:r w:rsidRPr="00E130F3">
        <w:t>Přestože CCorA není tak populární jako jiné kanonické techniky, její použití může být užitečné např. při hodnocení změn stavu dvou skupin proměnných stejného typu (můžeme např. korelovat dvě taxocenózy s cílem zjistit, zda se mění stejným způsobem), nebo při zjišťování korelace mezi skupinou fyzikálních proměnných a skupinou druhů, apod. Uplatnění CCorA můžeme najít nejen v biologii, ale i v medicíně (např. hodnocení vztahu skupiny rizikových faktorů a skupiny symptomů nemoci), v psychologii, sociologii, atd.</w:t>
      </w:r>
    </w:p>
    <w:p w:rsidR="00AF2688" w:rsidRPr="00E130F3" w:rsidRDefault="00AF2688" w:rsidP="00731A13">
      <w:pPr>
        <w:pStyle w:val="Nadpis3"/>
      </w:pPr>
      <w:bookmarkStart w:id="311" w:name="_Toc288042961"/>
      <w:bookmarkStart w:id="312" w:name="_Toc288043043"/>
      <w:bookmarkStart w:id="313" w:name="_Toc288425836"/>
      <w:r w:rsidRPr="00E130F3">
        <w:t>Kanonická analýza: shrnutí</w:t>
      </w:r>
      <w:bookmarkEnd w:id="311"/>
      <w:bookmarkEnd w:id="312"/>
      <w:bookmarkEnd w:id="313"/>
    </w:p>
    <w:p w:rsidR="00AF2688" w:rsidRPr="00E130F3" w:rsidRDefault="00AF2688" w:rsidP="00C65C58">
      <w:pPr>
        <w:pStyle w:val="Odstavecseseznamem"/>
        <w:numPr>
          <w:ilvl w:val="0"/>
          <w:numId w:val="66"/>
        </w:numPr>
      </w:pPr>
      <w:r w:rsidRPr="00E130F3">
        <w:t>Vstupem kanonické analýzy je:</w:t>
      </w:r>
    </w:p>
    <w:p w:rsidR="00AF2688" w:rsidRPr="00E130F3" w:rsidRDefault="00AF2688" w:rsidP="00C65C58">
      <w:pPr>
        <w:pStyle w:val="Odstavecseseznamem"/>
        <w:numPr>
          <w:ilvl w:val="1"/>
          <w:numId w:val="66"/>
        </w:numPr>
      </w:pPr>
      <w:r w:rsidRPr="00E130F3">
        <w:t>Matice závislých proměnných (kontingenční tabulka např. druhy x vzorky)</w:t>
      </w:r>
      <w:r w:rsidR="00F96DE4" w:rsidRPr="00E130F3">
        <w:t>.</w:t>
      </w:r>
    </w:p>
    <w:p w:rsidR="00AF2688" w:rsidRPr="00E130F3" w:rsidRDefault="00AF2688" w:rsidP="00C65C58">
      <w:pPr>
        <w:pStyle w:val="Odstavecseseznamem"/>
        <w:numPr>
          <w:ilvl w:val="1"/>
          <w:numId w:val="66"/>
        </w:numPr>
      </w:pPr>
      <w:r w:rsidRPr="00E130F3">
        <w:t>Matice nezávislých proměnných měřených na stejných objektech</w:t>
      </w:r>
      <w:r w:rsidR="00F96DE4" w:rsidRPr="00E130F3">
        <w:t>.</w:t>
      </w:r>
    </w:p>
    <w:p w:rsidR="00531569" w:rsidRPr="00E130F3" w:rsidRDefault="00531569" w:rsidP="00531569">
      <w:pPr>
        <w:pStyle w:val="Odstavecseseznamem"/>
        <w:ind w:left="1145" w:firstLine="0"/>
      </w:pPr>
    </w:p>
    <w:p w:rsidR="00AF2688" w:rsidRPr="00E130F3" w:rsidRDefault="00AF2688" w:rsidP="00C65C58">
      <w:pPr>
        <w:pStyle w:val="Odstavecseseznamem"/>
        <w:numPr>
          <w:ilvl w:val="0"/>
          <w:numId w:val="66"/>
        </w:numPr>
      </w:pPr>
      <w:r w:rsidRPr="00E130F3">
        <w:t>Výstupem kanonické analýzy je:</w:t>
      </w:r>
    </w:p>
    <w:p w:rsidR="00AF2688" w:rsidRPr="00E130F3" w:rsidRDefault="00AF2688" w:rsidP="00C65C58">
      <w:pPr>
        <w:pStyle w:val="Odstavecseseznamem"/>
        <w:numPr>
          <w:ilvl w:val="1"/>
          <w:numId w:val="66"/>
        </w:numPr>
      </w:pPr>
      <w:r w:rsidRPr="00E130F3">
        <w:t>Ordinační diagram</w:t>
      </w:r>
      <w:r w:rsidR="00F96DE4" w:rsidRPr="00E130F3">
        <w:t>.</w:t>
      </w:r>
    </w:p>
    <w:p w:rsidR="00AF2688" w:rsidRPr="00E130F3" w:rsidRDefault="00AF2688" w:rsidP="00C65C58">
      <w:pPr>
        <w:pStyle w:val="Odstavecseseznamem"/>
        <w:numPr>
          <w:ilvl w:val="1"/>
          <w:numId w:val="66"/>
        </w:numPr>
      </w:pPr>
      <w:r w:rsidRPr="00E130F3">
        <w:t>Vlastní hodnoty kanonických os</w:t>
      </w:r>
      <w:r w:rsidR="00F96DE4" w:rsidRPr="00E130F3">
        <w:t>.</w:t>
      </w:r>
    </w:p>
    <w:p w:rsidR="00AF2688" w:rsidRPr="00E130F3" w:rsidRDefault="00AF2688" w:rsidP="00C65C58">
      <w:pPr>
        <w:pStyle w:val="Odstavecseseznamem"/>
        <w:numPr>
          <w:ilvl w:val="1"/>
          <w:numId w:val="66"/>
        </w:numPr>
      </w:pPr>
      <w:r w:rsidRPr="00E130F3">
        <w:t>Procento vysvětleného rozptylu kanonickými osami</w:t>
      </w:r>
      <w:r w:rsidR="00F96DE4" w:rsidRPr="00E130F3">
        <w:t>.</w:t>
      </w:r>
    </w:p>
    <w:p w:rsidR="00AF2688" w:rsidRPr="00E130F3" w:rsidRDefault="00AF2688" w:rsidP="00C65C58">
      <w:pPr>
        <w:pStyle w:val="Odstavecseseznamem"/>
        <w:numPr>
          <w:ilvl w:val="1"/>
          <w:numId w:val="66"/>
        </w:numPr>
      </w:pPr>
      <w:r w:rsidRPr="00E130F3">
        <w:t>Skóre (souřadnice) řádků a sloupců matice závislých proměnných na kanonických osách</w:t>
      </w:r>
      <w:r w:rsidR="00F96DE4" w:rsidRPr="00E130F3">
        <w:t>.</w:t>
      </w:r>
    </w:p>
    <w:p w:rsidR="00AF2688" w:rsidRPr="00E130F3" w:rsidRDefault="00AF2688" w:rsidP="00C65C58">
      <w:pPr>
        <w:pStyle w:val="Odstavecseseznamem"/>
        <w:numPr>
          <w:ilvl w:val="1"/>
          <w:numId w:val="66"/>
        </w:numPr>
      </w:pPr>
      <w:r w:rsidRPr="00E130F3">
        <w:t>Korelace vysvětlujících proměnných s kanonickými osami</w:t>
      </w:r>
      <w:r w:rsidR="00F96DE4" w:rsidRPr="00E130F3">
        <w:t>.</w:t>
      </w:r>
    </w:p>
    <w:p w:rsidR="00531569" w:rsidRPr="00E130F3" w:rsidRDefault="00531569" w:rsidP="00531569">
      <w:pPr>
        <w:pStyle w:val="Odstavecseseznamem"/>
        <w:ind w:left="1145" w:firstLine="0"/>
      </w:pPr>
    </w:p>
    <w:p w:rsidR="00AF2688" w:rsidRPr="00E130F3" w:rsidRDefault="00AF2688" w:rsidP="00C65C58">
      <w:pPr>
        <w:pStyle w:val="Odstavecseseznamem"/>
        <w:numPr>
          <w:ilvl w:val="0"/>
          <w:numId w:val="66"/>
        </w:numPr>
      </w:pPr>
      <w:r w:rsidRPr="00E130F3">
        <w:t>Při použití kanonické analýzy je nutné pamatovat na níže uvedená omezení:</w:t>
      </w:r>
    </w:p>
    <w:p w:rsidR="00AF2688" w:rsidRPr="00E130F3" w:rsidRDefault="00AF2688" w:rsidP="00C65C58">
      <w:pPr>
        <w:pStyle w:val="Odstavecseseznamem"/>
        <w:numPr>
          <w:ilvl w:val="1"/>
          <w:numId w:val="66"/>
        </w:numPr>
      </w:pPr>
      <w:r w:rsidRPr="00E130F3">
        <w:t>Velký počet malých skupin objektů může způsobit problematickou interpretaci výsledků a nestabilitu výpočtu</w:t>
      </w:r>
      <w:r w:rsidR="00F96DE4" w:rsidRPr="00E130F3">
        <w:t>.</w:t>
      </w:r>
    </w:p>
    <w:p w:rsidR="00AF2688" w:rsidRPr="00E130F3" w:rsidRDefault="00AF2688" w:rsidP="00C65C58">
      <w:pPr>
        <w:pStyle w:val="Odstavecseseznamem"/>
        <w:numPr>
          <w:ilvl w:val="1"/>
          <w:numId w:val="66"/>
        </w:numPr>
      </w:pPr>
      <w:r w:rsidRPr="00E130F3">
        <w:t>Při použití nevhodných vysvětlujících proměnných nebudou výsledky analýzy relevantní</w:t>
      </w:r>
      <w:r w:rsidR="00F96DE4" w:rsidRPr="00E130F3">
        <w:t>.</w:t>
      </w:r>
    </w:p>
    <w:p w:rsidR="00AF2688" w:rsidRPr="00E130F3" w:rsidRDefault="00AF2688" w:rsidP="00CD3025">
      <w:pPr>
        <w:pStyle w:val="Nadpis2"/>
      </w:pPr>
      <w:bookmarkStart w:id="314" w:name="_Toc275633619"/>
      <w:bookmarkStart w:id="315" w:name="_Toc288042962"/>
      <w:bookmarkStart w:id="316" w:name="_Toc288043044"/>
      <w:bookmarkStart w:id="317" w:name="_Toc288425837"/>
      <w:r w:rsidRPr="00E130F3">
        <w:t>Diskriminační analýza (Discriminant function analysis, Canonical variate analysis)</w:t>
      </w:r>
      <w:bookmarkEnd w:id="314"/>
      <w:bookmarkEnd w:id="315"/>
      <w:bookmarkEnd w:id="316"/>
      <w:bookmarkEnd w:id="317"/>
    </w:p>
    <w:p w:rsidR="00AF2688" w:rsidRPr="00E130F3" w:rsidRDefault="00AF2688" w:rsidP="00CD3025">
      <w:r w:rsidRPr="00E130F3">
        <w:t xml:space="preserve">Častým cílem v přírodních i sociálních vědách je diskriminovat již známé skupiny objektů na základě několika kvantitativních proměnných. Důvodem pro to může být přiřazení nového </w:t>
      </w:r>
      <w:r w:rsidRPr="00E130F3">
        <w:lastRenderedPageBreak/>
        <w:t>objektu do jedné ze skupin (identifikace), nebo interpretovat dané skupiny, tj. určit vlastnosti jednotlivých skupin (diskriminace).</w:t>
      </w:r>
    </w:p>
    <w:p w:rsidR="00AF2688" w:rsidRPr="00E130F3" w:rsidRDefault="00AF2688" w:rsidP="00CD3025">
      <w:r w:rsidRPr="00E130F3">
        <w:t>Diskriminační analýza je velice užitečný nástroj:</w:t>
      </w:r>
    </w:p>
    <w:p w:rsidR="00AF2688" w:rsidRPr="00E130F3" w:rsidRDefault="00AF2688" w:rsidP="00C65C58">
      <w:pPr>
        <w:pStyle w:val="Odstavecseseznamem"/>
        <w:numPr>
          <w:ilvl w:val="0"/>
          <w:numId w:val="67"/>
        </w:numPr>
      </w:pPr>
      <w:r w:rsidRPr="00E130F3">
        <w:t>k určení proměnných, které diskriminují mezi dvěma nebo více skupinami (k tomu slouží kanonická diskriminační analýza),</w:t>
      </w:r>
    </w:p>
    <w:p w:rsidR="00AF2688" w:rsidRPr="00E130F3" w:rsidRDefault="00AF2688" w:rsidP="00C65C58">
      <w:pPr>
        <w:pStyle w:val="Odstavecseseznamem"/>
        <w:numPr>
          <w:ilvl w:val="0"/>
          <w:numId w:val="67"/>
        </w:numPr>
      </w:pPr>
      <w:r w:rsidRPr="00E130F3">
        <w:t xml:space="preserve">ke klasifikaci objektů do různých skupin (k tomu slouží klasifikační diskriminační analýza). </w:t>
      </w:r>
    </w:p>
    <w:p w:rsidR="00AF2688" w:rsidRPr="00E130F3" w:rsidRDefault="00AF2688" w:rsidP="00CD3025">
      <w:r w:rsidRPr="00E130F3">
        <w:t>Zabývá se tedy závislostí jedné kvalitativní proměnné (určuje zařazení objektů do skupin) na několika kvantitativních proměnných.</w:t>
      </w:r>
      <w:r w:rsidR="00B31AD7" w:rsidRPr="00E130F3">
        <w:t xml:space="preserve"> </w:t>
      </w:r>
      <w:r w:rsidRPr="00E130F3">
        <w:t>Vstupní matici tvoří objekty charakterizovány sadou kvantitativních proměnných a jednou kategoriální proměnnou, která určuje příslušnost objektů do jedné ze skupin (</w:t>
      </w:r>
      <w:r w:rsidR="00C4069F" w:rsidRPr="00E130F3">
        <w:fldChar w:fldCharType="begin"/>
      </w:r>
      <w:r w:rsidR="00B31AD7" w:rsidRPr="00E130F3">
        <w:instrText xml:space="preserve"> REF _Ref288122463 \h </w:instrText>
      </w:r>
      <w:r w:rsidR="00C4069F" w:rsidRPr="00E130F3">
        <w:fldChar w:fldCharType="separate"/>
      </w:r>
      <w:r w:rsidR="008176CC" w:rsidRPr="00E130F3">
        <w:t xml:space="preserve">Tabulka </w:t>
      </w:r>
      <w:r w:rsidR="008176CC" w:rsidRPr="00E130F3">
        <w:rPr>
          <w:noProof/>
        </w:rPr>
        <w:t>7</w:t>
      </w:r>
      <w:r w:rsidR="008176CC" w:rsidRPr="00E130F3">
        <w:noBreakHyphen/>
      </w:r>
      <w:r w:rsidR="008176CC" w:rsidRPr="00E130F3">
        <w:rPr>
          <w:noProof/>
        </w:rPr>
        <w:t>3</w:t>
      </w:r>
      <w:r w:rsidR="00C4069F" w:rsidRPr="00E130F3">
        <w:fldChar w:fldCharType="end"/>
      </w:r>
      <w:r w:rsidRPr="00E130F3">
        <w:t>).</w:t>
      </w:r>
    </w:p>
    <w:p w:rsidR="00CD3025" w:rsidRPr="00E130F3" w:rsidRDefault="00CD3025" w:rsidP="00CD3025">
      <w:pPr>
        <w:pStyle w:val="Titulek"/>
        <w:keepNext/>
      </w:pPr>
      <w:bookmarkStart w:id="318" w:name="_Ref288122463"/>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7</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3</w:t>
      </w:r>
      <w:r w:rsidR="00C4069F" w:rsidRPr="00E130F3">
        <w:fldChar w:fldCharType="end"/>
      </w:r>
      <w:bookmarkEnd w:id="318"/>
      <w:r w:rsidRPr="00E130F3">
        <w:t xml:space="preserve"> Ukázka datové tabulky vstupující do diskriminační analýzy. Objekty příslušející dvou skupinám jsou charakterizovány dvěma různými kvantitativními proměnnými (podle Legendre, Legendre 1983).</w:t>
      </w:r>
    </w:p>
    <w:tbl>
      <w:tblPr>
        <w:tblW w:w="0" w:type="auto"/>
        <w:jc w:val="center"/>
        <w:tblInd w:w="250" w:type="dxa"/>
        <w:tblBorders>
          <w:top w:val="single" w:sz="4" w:space="0" w:color="auto"/>
          <w:left w:val="single" w:sz="4" w:space="0" w:color="auto"/>
          <w:bottom w:val="single" w:sz="4" w:space="0" w:color="auto"/>
          <w:right w:val="single" w:sz="4" w:space="0" w:color="auto"/>
        </w:tblBorders>
        <w:tblLook w:val="01E0"/>
      </w:tblPr>
      <w:tblGrid>
        <w:gridCol w:w="875"/>
        <w:gridCol w:w="1430"/>
        <w:gridCol w:w="1649"/>
        <w:gridCol w:w="1550"/>
      </w:tblGrid>
      <w:tr w:rsidR="00AF2688" w:rsidRPr="00E130F3" w:rsidTr="00AF2688">
        <w:trPr>
          <w:jc w:val="center"/>
        </w:trPr>
        <w:tc>
          <w:tcPr>
            <w:tcW w:w="875" w:type="dxa"/>
            <w:tcBorders>
              <w:top w:val="single" w:sz="4" w:space="0" w:color="auto"/>
              <w:left w:val="nil"/>
              <w:bottom w:val="nil"/>
            </w:tcBorders>
          </w:tcPr>
          <w:p w:rsidR="00AF2688" w:rsidRPr="00E130F3" w:rsidRDefault="00AF2688" w:rsidP="00CD3025">
            <w:pPr>
              <w:pStyle w:val="Normaltabulka"/>
              <w:rPr>
                <w:lang w:val="cs-CZ"/>
              </w:rPr>
            </w:pPr>
          </w:p>
        </w:tc>
        <w:tc>
          <w:tcPr>
            <w:tcW w:w="1430" w:type="dxa"/>
            <w:tcBorders>
              <w:top w:val="single" w:sz="4" w:space="0" w:color="auto"/>
              <w:bottom w:val="nil"/>
            </w:tcBorders>
          </w:tcPr>
          <w:p w:rsidR="00AF2688" w:rsidRPr="00E130F3" w:rsidRDefault="00AF2688" w:rsidP="00CD3025">
            <w:pPr>
              <w:pStyle w:val="Normaltabulka"/>
              <w:rPr>
                <w:lang w:val="cs-CZ"/>
              </w:rPr>
            </w:pPr>
            <w:r w:rsidRPr="00E130F3">
              <w:rPr>
                <w:lang w:val="cs-CZ"/>
              </w:rPr>
              <w:t>kvalitativní proměnná</w:t>
            </w:r>
          </w:p>
        </w:tc>
        <w:tc>
          <w:tcPr>
            <w:tcW w:w="1649" w:type="dxa"/>
            <w:tcBorders>
              <w:top w:val="single" w:sz="4" w:space="0" w:color="auto"/>
              <w:bottom w:val="nil"/>
            </w:tcBorders>
          </w:tcPr>
          <w:p w:rsidR="00AF2688" w:rsidRPr="00E130F3" w:rsidRDefault="00AF2688" w:rsidP="00CD3025">
            <w:pPr>
              <w:pStyle w:val="Normaltabulka"/>
              <w:rPr>
                <w:lang w:val="cs-CZ"/>
              </w:rPr>
            </w:pPr>
            <w:r w:rsidRPr="00E130F3">
              <w:rPr>
                <w:lang w:val="cs-CZ"/>
              </w:rPr>
              <w:t>kvantitativní proměnná 1</w:t>
            </w:r>
          </w:p>
        </w:tc>
        <w:tc>
          <w:tcPr>
            <w:tcW w:w="1550" w:type="dxa"/>
            <w:tcBorders>
              <w:top w:val="single" w:sz="4" w:space="0" w:color="auto"/>
              <w:bottom w:val="nil"/>
              <w:right w:val="nil"/>
            </w:tcBorders>
          </w:tcPr>
          <w:p w:rsidR="00AF2688" w:rsidRPr="00E130F3" w:rsidRDefault="00AF2688" w:rsidP="00CD3025">
            <w:pPr>
              <w:pStyle w:val="Normaltabulka"/>
              <w:rPr>
                <w:lang w:val="cs-CZ"/>
              </w:rPr>
            </w:pPr>
            <w:r w:rsidRPr="00E130F3">
              <w:rPr>
                <w:lang w:val="cs-CZ"/>
              </w:rPr>
              <w:t>kvantitativní proměnná 2</w:t>
            </w:r>
          </w:p>
        </w:tc>
      </w:tr>
      <w:tr w:rsidR="00AF2688" w:rsidRPr="00E130F3" w:rsidTr="00AF2688">
        <w:trPr>
          <w:jc w:val="center"/>
        </w:trPr>
        <w:tc>
          <w:tcPr>
            <w:tcW w:w="875" w:type="dxa"/>
            <w:tcBorders>
              <w:top w:val="nil"/>
              <w:left w:val="nil"/>
              <w:bottom w:val="single" w:sz="4" w:space="0" w:color="auto"/>
            </w:tcBorders>
          </w:tcPr>
          <w:p w:rsidR="00AF2688" w:rsidRPr="00E130F3" w:rsidRDefault="00AF2688" w:rsidP="00CD3025">
            <w:pPr>
              <w:pStyle w:val="Normaltabulka"/>
              <w:rPr>
                <w:lang w:val="cs-CZ"/>
              </w:rPr>
            </w:pPr>
            <w:r w:rsidRPr="00E130F3">
              <w:rPr>
                <w:lang w:val="cs-CZ"/>
              </w:rPr>
              <w:t>ID</w:t>
            </w:r>
          </w:p>
        </w:tc>
        <w:tc>
          <w:tcPr>
            <w:tcW w:w="1430" w:type="dxa"/>
            <w:tcBorders>
              <w:top w:val="nil"/>
              <w:bottom w:val="single" w:sz="4" w:space="0" w:color="auto"/>
            </w:tcBorders>
          </w:tcPr>
          <w:p w:rsidR="00AF2688" w:rsidRPr="00E130F3" w:rsidRDefault="00AF2688" w:rsidP="00CD3025">
            <w:pPr>
              <w:pStyle w:val="Normaltabulka"/>
              <w:rPr>
                <w:lang w:val="cs-CZ"/>
              </w:rPr>
            </w:pPr>
            <w:r w:rsidRPr="00E130F3">
              <w:rPr>
                <w:lang w:val="cs-CZ"/>
              </w:rPr>
              <w:t>(skupina)</w:t>
            </w:r>
          </w:p>
        </w:tc>
        <w:tc>
          <w:tcPr>
            <w:tcW w:w="1649" w:type="dxa"/>
            <w:tcBorders>
              <w:top w:val="nil"/>
              <w:bottom w:val="single" w:sz="4" w:space="0" w:color="auto"/>
            </w:tcBorders>
          </w:tcPr>
          <w:p w:rsidR="00AF2688" w:rsidRPr="00E130F3" w:rsidRDefault="00AF2688" w:rsidP="00CD3025">
            <w:pPr>
              <w:pStyle w:val="Normaltabulka"/>
              <w:rPr>
                <w:lang w:val="cs-CZ"/>
              </w:rPr>
            </w:pPr>
            <w:r w:rsidRPr="00E130F3">
              <w:rPr>
                <w:lang w:val="cs-CZ"/>
              </w:rPr>
              <w:t>y</w:t>
            </w:r>
            <w:r w:rsidRPr="00E130F3">
              <w:rPr>
                <w:vertAlign w:val="subscript"/>
                <w:lang w:val="cs-CZ"/>
              </w:rPr>
              <w:t>1</w:t>
            </w:r>
          </w:p>
        </w:tc>
        <w:tc>
          <w:tcPr>
            <w:tcW w:w="1550" w:type="dxa"/>
            <w:tcBorders>
              <w:top w:val="nil"/>
              <w:bottom w:val="single" w:sz="4" w:space="0" w:color="auto"/>
              <w:right w:val="nil"/>
            </w:tcBorders>
          </w:tcPr>
          <w:p w:rsidR="00AF2688" w:rsidRPr="00E130F3" w:rsidRDefault="00AF2688" w:rsidP="00CD3025">
            <w:pPr>
              <w:pStyle w:val="Normaltabulka"/>
              <w:rPr>
                <w:lang w:val="cs-CZ"/>
              </w:rPr>
            </w:pPr>
            <w:r w:rsidRPr="00E130F3">
              <w:rPr>
                <w:lang w:val="cs-CZ"/>
              </w:rPr>
              <w:t>y</w:t>
            </w:r>
            <w:r w:rsidRPr="00E130F3">
              <w:rPr>
                <w:vertAlign w:val="subscript"/>
                <w:lang w:val="cs-CZ"/>
              </w:rPr>
              <w:t>2</w:t>
            </w:r>
          </w:p>
        </w:tc>
      </w:tr>
      <w:tr w:rsidR="00AF2688" w:rsidRPr="00E130F3" w:rsidTr="00AF2688">
        <w:trPr>
          <w:jc w:val="center"/>
        </w:trPr>
        <w:tc>
          <w:tcPr>
            <w:tcW w:w="875" w:type="dxa"/>
            <w:tcBorders>
              <w:top w:val="single" w:sz="4" w:space="0" w:color="auto"/>
              <w:left w:val="nil"/>
            </w:tcBorders>
          </w:tcPr>
          <w:p w:rsidR="00AF2688" w:rsidRPr="00E130F3" w:rsidRDefault="00AF2688" w:rsidP="00CD3025">
            <w:pPr>
              <w:pStyle w:val="Normaltabulka"/>
              <w:rPr>
                <w:lang w:val="cs-CZ"/>
              </w:rPr>
            </w:pPr>
            <w:r w:rsidRPr="00E130F3">
              <w:rPr>
                <w:lang w:val="cs-CZ"/>
              </w:rPr>
              <w:t>1</w:t>
            </w:r>
          </w:p>
        </w:tc>
        <w:tc>
          <w:tcPr>
            <w:tcW w:w="1430" w:type="dxa"/>
            <w:tcBorders>
              <w:top w:val="single" w:sz="4" w:space="0" w:color="auto"/>
            </w:tcBorders>
          </w:tcPr>
          <w:p w:rsidR="00AF2688" w:rsidRPr="00E130F3" w:rsidRDefault="00AF2688" w:rsidP="00CD3025">
            <w:pPr>
              <w:pStyle w:val="Normaltabulka"/>
              <w:rPr>
                <w:lang w:val="cs-CZ"/>
              </w:rPr>
            </w:pPr>
            <w:r w:rsidRPr="00E130F3">
              <w:rPr>
                <w:lang w:val="cs-CZ"/>
              </w:rPr>
              <w:t>A</w:t>
            </w:r>
          </w:p>
        </w:tc>
        <w:tc>
          <w:tcPr>
            <w:tcW w:w="1649" w:type="dxa"/>
            <w:tcBorders>
              <w:top w:val="single" w:sz="4" w:space="0" w:color="auto"/>
            </w:tcBorders>
          </w:tcPr>
          <w:p w:rsidR="00AF2688" w:rsidRPr="00E130F3" w:rsidRDefault="00AF2688" w:rsidP="00CD3025">
            <w:pPr>
              <w:pStyle w:val="Normaltabulka"/>
              <w:rPr>
                <w:lang w:val="cs-CZ"/>
              </w:rPr>
            </w:pPr>
            <w:r w:rsidRPr="00E130F3">
              <w:rPr>
                <w:lang w:val="cs-CZ"/>
              </w:rPr>
              <w:t>3</w:t>
            </w:r>
          </w:p>
        </w:tc>
        <w:tc>
          <w:tcPr>
            <w:tcW w:w="1550" w:type="dxa"/>
            <w:tcBorders>
              <w:top w:val="single" w:sz="4" w:space="0" w:color="auto"/>
              <w:right w:val="nil"/>
            </w:tcBorders>
          </w:tcPr>
          <w:p w:rsidR="00AF2688" w:rsidRPr="00E130F3" w:rsidRDefault="00AF2688" w:rsidP="00CD3025">
            <w:pPr>
              <w:pStyle w:val="Normaltabulka"/>
              <w:rPr>
                <w:lang w:val="cs-CZ"/>
              </w:rPr>
            </w:pPr>
            <w:r w:rsidRPr="00E130F3">
              <w:rPr>
                <w:lang w:val="cs-CZ"/>
              </w:rPr>
              <w:t>5</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2</w:t>
            </w:r>
          </w:p>
        </w:tc>
        <w:tc>
          <w:tcPr>
            <w:tcW w:w="1430" w:type="dxa"/>
          </w:tcPr>
          <w:p w:rsidR="00AF2688" w:rsidRPr="00E130F3" w:rsidRDefault="00AF2688" w:rsidP="00CD3025">
            <w:pPr>
              <w:pStyle w:val="Normaltabulka"/>
              <w:rPr>
                <w:lang w:val="cs-CZ"/>
              </w:rPr>
            </w:pPr>
            <w:r w:rsidRPr="00E130F3">
              <w:rPr>
                <w:lang w:val="cs-CZ"/>
              </w:rPr>
              <w:t>A</w:t>
            </w:r>
          </w:p>
        </w:tc>
        <w:tc>
          <w:tcPr>
            <w:tcW w:w="1649" w:type="dxa"/>
          </w:tcPr>
          <w:p w:rsidR="00AF2688" w:rsidRPr="00E130F3" w:rsidRDefault="00AF2688" w:rsidP="00CD3025">
            <w:pPr>
              <w:pStyle w:val="Normaltabulka"/>
              <w:rPr>
                <w:lang w:val="cs-CZ"/>
              </w:rPr>
            </w:pPr>
            <w:r w:rsidRPr="00E130F3">
              <w:rPr>
                <w:lang w:val="cs-CZ"/>
              </w:rPr>
              <w:t>3</w:t>
            </w:r>
          </w:p>
        </w:tc>
        <w:tc>
          <w:tcPr>
            <w:tcW w:w="1550" w:type="dxa"/>
            <w:tcBorders>
              <w:right w:val="nil"/>
            </w:tcBorders>
          </w:tcPr>
          <w:p w:rsidR="00AF2688" w:rsidRPr="00E130F3" w:rsidRDefault="00AF2688" w:rsidP="00CD3025">
            <w:pPr>
              <w:pStyle w:val="Normaltabulka"/>
              <w:rPr>
                <w:lang w:val="cs-CZ"/>
              </w:rPr>
            </w:pPr>
            <w:r w:rsidRPr="00E130F3">
              <w:rPr>
                <w:lang w:val="cs-CZ"/>
              </w:rPr>
              <w:t>7</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3</w:t>
            </w:r>
          </w:p>
        </w:tc>
        <w:tc>
          <w:tcPr>
            <w:tcW w:w="1430" w:type="dxa"/>
          </w:tcPr>
          <w:p w:rsidR="00AF2688" w:rsidRPr="00E130F3" w:rsidRDefault="00AF2688" w:rsidP="00CD3025">
            <w:pPr>
              <w:pStyle w:val="Normaltabulka"/>
              <w:rPr>
                <w:lang w:val="cs-CZ"/>
              </w:rPr>
            </w:pPr>
            <w:r w:rsidRPr="00E130F3">
              <w:rPr>
                <w:lang w:val="cs-CZ"/>
              </w:rPr>
              <w:t>A</w:t>
            </w:r>
          </w:p>
        </w:tc>
        <w:tc>
          <w:tcPr>
            <w:tcW w:w="1649" w:type="dxa"/>
          </w:tcPr>
          <w:p w:rsidR="00AF2688" w:rsidRPr="00E130F3" w:rsidRDefault="00AF2688" w:rsidP="00CD3025">
            <w:pPr>
              <w:pStyle w:val="Normaltabulka"/>
              <w:rPr>
                <w:lang w:val="cs-CZ"/>
              </w:rPr>
            </w:pPr>
            <w:r w:rsidRPr="00E130F3">
              <w:rPr>
                <w:lang w:val="cs-CZ"/>
              </w:rPr>
              <w:t>5</w:t>
            </w:r>
          </w:p>
        </w:tc>
        <w:tc>
          <w:tcPr>
            <w:tcW w:w="1550" w:type="dxa"/>
            <w:tcBorders>
              <w:right w:val="nil"/>
            </w:tcBorders>
          </w:tcPr>
          <w:p w:rsidR="00AF2688" w:rsidRPr="00E130F3" w:rsidRDefault="00AF2688" w:rsidP="00CD3025">
            <w:pPr>
              <w:pStyle w:val="Normaltabulka"/>
              <w:rPr>
                <w:lang w:val="cs-CZ"/>
              </w:rPr>
            </w:pPr>
            <w:r w:rsidRPr="00E130F3">
              <w:rPr>
                <w:lang w:val="cs-CZ"/>
              </w:rPr>
              <w:t>5</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4</w:t>
            </w:r>
          </w:p>
        </w:tc>
        <w:tc>
          <w:tcPr>
            <w:tcW w:w="1430" w:type="dxa"/>
          </w:tcPr>
          <w:p w:rsidR="00AF2688" w:rsidRPr="00E130F3" w:rsidRDefault="00AF2688" w:rsidP="00CD3025">
            <w:pPr>
              <w:pStyle w:val="Normaltabulka"/>
              <w:rPr>
                <w:lang w:val="cs-CZ"/>
              </w:rPr>
            </w:pPr>
            <w:r w:rsidRPr="00E130F3">
              <w:rPr>
                <w:lang w:val="cs-CZ"/>
              </w:rPr>
              <w:t>A</w:t>
            </w:r>
          </w:p>
        </w:tc>
        <w:tc>
          <w:tcPr>
            <w:tcW w:w="1649" w:type="dxa"/>
          </w:tcPr>
          <w:p w:rsidR="00AF2688" w:rsidRPr="00E130F3" w:rsidRDefault="00AF2688" w:rsidP="00CD3025">
            <w:pPr>
              <w:pStyle w:val="Normaltabulka"/>
              <w:rPr>
                <w:lang w:val="cs-CZ"/>
              </w:rPr>
            </w:pPr>
            <w:r w:rsidRPr="00E130F3">
              <w:rPr>
                <w:lang w:val="cs-CZ"/>
              </w:rPr>
              <w:t>5</w:t>
            </w:r>
          </w:p>
        </w:tc>
        <w:tc>
          <w:tcPr>
            <w:tcW w:w="1550" w:type="dxa"/>
            <w:tcBorders>
              <w:right w:val="nil"/>
            </w:tcBorders>
          </w:tcPr>
          <w:p w:rsidR="00AF2688" w:rsidRPr="00E130F3" w:rsidRDefault="00AF2688" w:rsidP="00CD3025">
            <w:pPr>
              <w:pStyle w:val="Normaltabulka"/>
              <w:rPr>
                <w:lang w:val="cs-CZ"/>
              </w:rPr>
            </w:pPr>
            <w:r w:rsidRPr="00E130F3">
              <w:rPr>
                <w:lang w:val="cs-CZ"/>
              </w:rPr>
              <w:t>7</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5</w:t>
            </w:r>
          </w:p>
        </w:tc>
        <w:tc>
          <w:tcPr>
            <w:tcW w:w="1430" w:type="dxa"/>
          </w:tcPr>
          <w:p w:rsidR="00AF2688" w:rsidRPr="00E130F3" w:rsidRDefault="00AF2688" w:rsidP="00CD3025">
            <w:pPr>
              <w:pStyle w:val="Normaltabulka"/>
              <w:rPr>
                <w:lang w:val="cs-CZ"/>
              </w:rPr>
            </w:pPr>
            <w:r w:rsidRPr="00E130F3">
              <w:rPr>
                <w:lang w:val="cs-CZ"/>
              </w:rPr>
              <w:t>A</w:t>
            </w:r>
          </w:p>
        </w:tc>
        <w:tc>
          <w:tcPr>
            <w:tcW w:w="1649" w:type="dxa"/>
          </w:tcPr>
          <w:p w:rsidR="00AF2688" w:rsidRPr="00E130F3" w:rsidRDefault="00AF2688" w:rsidP="00CD3025">
            <w:pPr>
              <w:pStyle w:val="Normaltabulka"/>
              <w:rPr>
                <w:lang w:val="cs-CZ"/>
              </w:rPr>
            </w:pPr>
            <w:r w:rsidRPr="00E130F3">
              <w:rPr>
                <w:lang w:val="cs-CZ"/>
              </w:rPr>
              <w:t>5</w:t>
            </w:r>
          </w:p>
        </w:tc>
        <w:tc>
          <w:tcPr>
            <w:tcW w:w="1550" w:type="dxa"/>
            <w:tcBorders>
              <w:right w:val="nil"/>
            </w:tcBorders>
          </w:tcPr>
          <w:p w:rsidR="00AF2688" w:rsidRPr="00E130F3" w:rsidRDefault="00AF2688" w:rsidP="00CD3025">
            <w:pPr>
              <w:pStyle w:val="Normaltabulka"/>
              <w:rPr>
                <w:lang w:val="cs-CZ"/>
              </w:rPr>
            </w:pPr>
            <w:r w:rsidRPr="00E130F3">
              <w:rPr>
                <w:lang w:val="cs-CZ"/>
              </w:rPr>
              <w:t>9</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6</w:t>
            </w:r>
          </w:p>
        </w:tc>
        <w:tc>
          <w:tcPr>
            <w:tcW w:w="1430" w:type="dxa"/>
          </w:tcPr>
          <w:p w:rsidR="00AF2688" w:rsidRPr="00E130F3" w:rsidRDefault="00AF2688" w:rsidP="00CD3025">
            <w:pPr>
              <w:pStyle w:val="Normaltabulka"/>
              <w:rPr>
                <w:lang w:val="cs-CZ"/>
              </w:rPr>
            </w:pPr>
            <w:r w:rsidRPr="00E130F3">
              <w:rPr>
                <w:lang w:val="cs-CZ"/>
              </w:rPr>
              <w:t>A</w:t>
            </w:r>
          </w:p>
        </w:tc>
        <w:tc>
          <w:tcPr>
            <w:tcW w:w="1649" w:type="dxa"/>
          </w:tcPr>
          <w:p w:rsidR="00AF2688" w:rsidRPr="00E130F3" w:rsidRDefault="00AF2688" w:rsidP="00CD3025">
            <w:pPr>
              <w:pStyle w:val="Normaltabulka"/>
              <w:rPr>
                <w:lang w:val="cs-CZ"/>
              </w:rPr>
            </w:pPr>
            <w:r w:rsidRPr="00E130F3">
              <w:rPr>
                <w:lang w:val="cs-CZ"/>
              </w:rPr>
              <w:t>7</w:t>
            </w:r>
          </w:p>
        </w:tc>
        <w:tc>
          <w:tcPr>
            <w:tcW w:w="1550" w:type="dxa"/>
            <w:tcBorders>
              <w:right w:val="nil"/>
            </w:tcBorders>
          </w:tcPr>
          <w:p w:rsidR="00AF2688" w:rsidRPr="00E130F3" w:rsidRDefault="00AF2688" w:rsidP="00CD3025">
            <w:pPr>
              <w:pStyle w:val="Normaltabulka"/>
              <w:rPr>
                <w:lang w:val="cs-CZ"/>
              </w:rPr>
            </w:pPr>
            <w:r w:rsidRPr="00E130F3">
              <w:rPr>
                <w:lang w:val="cs-CZ"/>
              </w:rPr>
              <w:t>7</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7</w:t>
            </w:r>
          </w:p>
        </w:tc>
        <w:tc>
          <w:tcPr>
            <w:tcW w:w="1430" w:type="dxa"/>
          </w:tcPr>
          <w:p w:rsidR="00AF2688" w:rsidRPr="00E130F3" w:rsidRDefault="00AF2688" w:rsidP="00CD3025">
            <w:pPr>
              <w:pStyle w:val="Normaltabulka"/>
              <w:rPr>
                <w:lang w:val="cs-CZ"/>
              </w:rPr>
            </w:pPr>
            <w:r w:rsidRPr="00E130F3">
              <w:rPr>
                <w:lang w:val="cs-CZ"/>
              </w:rPr>
              <w:t>A</w:t>
            </w:r>
          </w:p>
        </w:tc>
        <w:tc>
          <w:tcPr>
            <w:tcW w:w="1649" w:type="dxa"/>
          </w:tcPr>
          <w:p w:rsidR="00AF2688" w:rsidRPr="00E130F3" w:rsidRDefault="00AF2688" w:rsidP="00CD3025">
            <w:pPr>
              <w:pStyle w:val="Normaltabulka"/>
              <w:rPr>
                <w:lang w:val="cs-CZ"/>
              </w:rPr>
            </w:pPr>
            <w:r w:rsidRPr="00E130F3">
              <w:rPr>
                <w:lang w:val="cs-CZ"/>
              </w:rPr>
              <w:t>7</w:t>
            </w:r>
          </w:p>
        </w:tc>
        <w:tc>
          <w:tcPr>
            <w:tcW w:w="1550" w:type="dxa"/>
            <w:tcBorders>
              <w:right w:val="nil"/>
            </w:tcBorders>
          </w:tcPr>
          <w:p w:rsidR="00AF2688" w:rsidRPr="00E130F3" w:rsidRDefault="00AF2688" w:rsidP="00CD3025">
            <w:pPr>
              <w:pStyle w:val="Normaltabulka"/>
              <w:rPr>
                <w:lang w:val="cs-CZ"/>
              </w:rPr>
            </w:pPr>
            <w:r w:rsidRPr="00E130F3">
              <w:rPr>
                <w:lang w:val="cs-CZ"/>
              </w:rPr>
              <w:t>9</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8</w:t>
            </w:r>
          </w:p>
        </w:tc>
        <w:tc>
          <w:tcPr>
            <w:tcW w:w="1430" w:type="dxa"/>
          </w:tcPr>
          <w:p w:rsidR="00AF2688" w:rsidRPr="00E130F3" w:rsidRDefault="00AF2688" w:rsidP="00CD3025">
            <w:pPr>
              <w:pStyle w:val="Normaltabulka"/>
              <w:rPr>
                <w:lang w:val="cs-CZ"/>
              </w:rPr>
            </w:pPr>
            <w:r w:rsidRPr="00E130F3">
              <w:rPr>
                <w:lang w:val="cs-CZ"/>
              </w:rPr>
              <w:t>B</w:t>
            </w:r>
          </w:p>
        </w:tc>
        <w:tc>
          <w:tcPr>
            <w:tcW w:w="1649" w:type="dxa"/>
          </w:tcPr>
          <w:p w:rsidR="00AF2688" w:rsidRPr="00E130F3" w:rsidRDefault="00AF2688" w:rsidP="00CD3025">
            <w:pPr>
              <w:pStyle w:val="Normaltabulka"/>
              <w:rPr>
                <w:lang w:val="cs-CZ"/>
              </w:rPr>
            </w:pPr>
            <w:r w:rsidRPr="00E130F3">
              <w:rPr>
                <w:lang w:val="cs-CZ"/>
              </w:rPr>
              <w:t>6</w:t>
            </w:r>
          </w:p>
        </w:tc>
        <w:tc>
          <w:tcPr>
            <w:tcW w:w="1550" w:type="dxa"/>
            <w:tcBorders>
              <w:right w:val="nil"/>
            </w:tcBorders>
          </w:tcPr>
          <w:p w:rsidR="00AF2688" w:rsidRPr="00E130F3" w:rsidRDefault="00AF2688" w:rsidP="00CD3025">
            <w:pPr>
              <w:pStyle w:val="Normaltabulka"/>
              <w:rPr>
                <w:lang w:val="cs-CZ"/>
              </w:rPr>
            </w:pPr>
            <w:r w:rsidRPr="00E130F3">
              <w:rPr>
                <w:lang w:val="cs-CZ"/>
              </w:rPr>
              <w:t>2</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9</w:t>
            </w:r>
          </w:p>
        </w:tc>
        <w:tc>
          <w:tcPr>
            <w:tcW w:w="1430" w:type="dxa"/>
          </w:tcPr>
          <w:p w:rsidR="00AF2688" w:rsidRPr="00E130F3" w:rsidRDefault="00AF2688" w:rsidP="00CD3025">
            <w:pPr>
              <w:pStyle w:val="Normaltabulka"/>
              <w:rPr>
                <w:lang w:val="cs-CZ"/>
              </w:rPr>
            </w:pPr>
            <w:r w:rsidRPr="00E130F3">
              <w:rPr>
                <w:lang w:val="cs-CZ"/>
              </w:rPr>
              <w:t>B</w:t>
            </w:r>
          </w:p>
        </w:tc>
        <w:tc>
          <w:tcPr>
            <w:tcW w:w="1649" w:type="dxa"/>
          </w:tcPr>
          <w:p w:rsidR="00AF2688" w:rsidRPr="00E130F3" w:rsidRDefault="00AF2688" w:rsidP="00CD3025">
            <w:pPr>
              <w:pStyle w:val="Normaltabulka"/>
              <w:rPr>
                <w:lang w:val="cs-CZ"/>
              </w:rPr>
            </w:pPr>
            <w:r w:rsidRPr="00E130F3">
              <w:rPr>
                <w:lang w:val="cs-CZ"/>
              </w:rPr>
              <w:t>6</w:t>
            </w:r>
          </w:p>
        </w:tc>
        <w:tc>
          <w:tcPr>
            <w:tcW w:w="1550" w:type="dxa"/>
            <w:tcBorders>
              <w:right w:val="nil"/>
            </w:tcBorders>
          </w:tcPr>
          <w:p w:rsidR="00AF2688" w:rsidRPr="00E130F3" w:rsidRDefault="00AF2688" w:rsidP="00CD3025">
            <w:pPr>
              <w:pStyle w:val="Normaltabulka"/>
              <w:rPr>
                <w:lang w:val="cs-CZ"/>
              </w:rPr>
            </w:pPr>
            <w:r w:rsidRPr="00E130F3">
              <w:rPr>
                <w:lang w:val="cs-CZ"/>
              </w:rPr>
              <w:t>4</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10</w:t>
            </w:r>
          </w:p>
        </w:tc>
        <w:tc>
          <w:tcPr>
            <w:tcW w:w="1430" w:type="dxa"/>
          </w:tcPr>
          <w:p w:rsidR="00AF2688" w:rsidRPr="00E130F3" w:rsidRDefault="00AF2688" w:rsidP="00CD3025">
            <w:pPr>
              <w:pStyle w:val="Normaltabulka"/>
              <w:rPr>
                <w:lang w:val="cs-CZ"/>
              </w:rPr>
            </w:pPr>
            <w:r w:rsidRPr="00E130F3">
              <w:rPr>
                <w:lang w:val="cs-CZ"/>
              </w:rPr>
              <w:t>B</w:t>
            </w:r>
          </w:p>
        </w:tc>
        <w:tc>
          <w:tcPr>
            <w:tcW w:w="1649" w:type="dxa"/>
          </w:tcPr>
          <w:p w:rsidR="00AF2688" w:rsidRPr="00E130F3" w:rsidRDefault="00AF2688" w:rsidP="00CD3025">
            <w:pPr>
              <w:pStyle w:val="Normaltabulka"/>
              <w:rPr>
                <w:lang w:val="cs-CZ"/>
              </w:rPr>
            </w:pPr>
            <w:r w:rsidRPr="00E130F3">
              <w:rPr>
                <w:lang w:val="cs-CZ"/>
              </w:rPr>
              <w:t>8</w:t>
            </w:r>
          </w:p>
        </w:tc>
        <w:tc>
          <w:tcPr>
            <w:tcW w:w="1550" w:type="dxa"/>
            <w:tcBorders>
              <w:right w:val="nil"/>
            </w:tcBorders>
          </w:tcPr>
          <w:p w:rsidR="00AF2688" w:rsidRPr="00E130F3" w:rsidRDefault="00AF2688" w:rsidP="00CD3025">
            <w:pPr>
              <w:pStyle w:val="Normaltabulka"/>
              <w:rPr>
                <w:lang w:val="cs-CZ"/>
              </w:rPr>
            </w:pPr>
            <w:r w:rsidRPr="00E130F3">
              <w:rPr>
                <w:lang w:val="cs-CZ"/>
              </w:rPr>
              <w:t>2</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11</w:t>
            </w:r>
          </w:p>
        </w:tc>
        <w:tc>
          <w:tcPr>
            <w:tcW w:w="1430" w:type="dxa"/>
          </w:tcPr>
          <w:p w:rsidR="00AF2688" w:rsidRPr="00E130F3" w:rsidRDefault="00AF2688" w:rsidP="00CD3025">
            <w:pPr>
              <w:pStyle w:val="Normaltabulka"/>
              <w:rPr>
                <w:lang w:val="cs-CZ"/>
              </w:rPr>
            </w:pPr>
            <w:r w:rsidRPr="00E130F3">
              <w:rPr>
                <w:lang w:val="cs-CZ"/>
              </w:rPr>
              <w:t>B</w:t>
            </w:r>
          </w:p>
        </w:tc>
        <w:tc>
          <w:tcPr>
            <w:tcW w:w="1649" w:type="dxa"/>
          </w:tcPr>
          <w:p w:rsidR="00AF2688" w:rsidRPr="00E130F3" w:rsidRDefault="00AF2688" w:rsidP="00CD3025">
            <w:pPr>
              <w:pStyle w:val="Normaltabulka"/>
              <w:rPr>
                <w:lang w:val="cs-CZ"/>
              </w:rPr>
            </w:pPr>
            <w:r w:rsidRPr="00E130F3">
              <w:rPr>
                <w:lang w:val="cs-CZ"/>
              </w:rPr>
              <w:t>8</w:t>
            </w:r>
          </w:p>
        </w:tc>
        <w:tc>
          <w:tcPr>
            <w:tcW w:w="1550" w:type="dxa"/>
            <w:tcBorders>
              <w:right w:val="nil"/>
            </w:tcBorders>
          </w:tcPr>
          <w:p w:rsidR="00AF2688" w:rsidRPr="00E130F3" w:rsidRDefault="00AF2688" w:rsidP="00CD3025">
            <w:pPr>
              <w:pStyle w:val="Normaltabulka"/>
              <w:rPr>
                <w:lang w:val="cs-CZ"/>
              </w:rPr>
            </w:pPr>
            <w:r w:rsidRPr="00E130F3">
              <w:rPr>
                <w:lang w:val="cs-CZ"/>
              </w:rPr>
              <w:t>4</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12</w:t>
            </w:r>
          </w:p>
        </w:tc>
        <w:tc>
          <w:tcPr>
            <w:tcW w:w="1430" w:type="dxa"/>
          </w:tcPr>
          <w:p w:rsidR="00AF2688" w:rsidRPr="00E130F3" w:rsidRDefault="00AF2688" w:rsidP="00CD3025">
            <w:pPr>
              <w:pStyle w:val="Normaltabulka"/>
              <w:rPr>
                <w:lang w:val="cs-CZ"/>
              </w:rPr>
            </w:pPr>
            <w:r w:rsidRPr="00E130F3">
              <w:rPr>
                <w:lang w:val="cs-CZ"/>
              </w:rPr>
              <w:t>B</w:t>
            </w:r>
          </w:p>
        </w:tc>
        <w:tc>
          <w:tcPr>
            <w:tcW w:w="1649" w:type="dxa"/>
          </w:tcPr>
          <w:p w:rsidR="00AF2688" w:rsidRPr="00E130F3" w:rsidRDefault="00AF2688" w:rsidP="00CD3025">
            <w:pPr>
              <w:pStyle w:val="Normaltabulka"/>
              <w:rPr>
                <w:lang w:val="cs-CZ"/>
              </w:rPr>
            </w:pPr>
            <w:r w:rsidRPr="00E130F3">
              <w:rPr>
                <w:lang w:val="cs-CZ"/>
              </w:rPr>
              <w:t>8</w:t>
            </w:r>
          </w:p>
        </w:tc>
        <w:tc>
          <w:tcPr>
            <w:tcW w:w="1550" w:type="dxa"/>
            <w:tcBorders>
              <w:right w:val="nil"/>
            </w:tcBorders>
          </w:tcPr>
          <w:p w:rsidR="00AF2688" w:rsidRPr="00E130F3" w:rsidRDefault="00AF2688" w:rsidP="00CD3025">
            <w:pPr>
              <w:pStyle w:val="Normaltabulka"/>
              <w:rPr>
                <w:lang w:val="cs-CZ"/>
              </w:rPr>
            </w:pPr>
            <w:r w:rsidRPr="00E130F3">
              <w:rPr>
                <w:lang w:val="cs-CZ"/>
              </w:rPr>
              <w:t>6</w:t>
            </w:r>
          </w:p>
        </w:tc>
      </w:tr>
      <w:tr w:rsidR="00AF2688" w:rsidRPr="00E130F3" w:rsidTr="00AF2688">
        <w:trPr>
          <w:jc w:val="center"/>
        </w:trPr>
        <w:tc>
          <w:tcPr>
            <w:tcW w:w="875" w:type="dxa"/>
            <w:tcBorders>
              <w:left w:val="nil"/>
            </w:tcBorders>
          </w:tcPr>
          <w:p w:rsidR="00AF2688" w:rsidRPr="00E130F3" w:rsidRDefault="00AF2688" w:rsidP="00CD3025">
            <w:pPr>
              <w:pStyle w:val="Normaltabulka"/>
              <w:rPr>
                <w:lang w:val="cs-CZ"/>
              </w:rPr>
            </w:pPr>
            <w:r w:rsidRPr="00E130F3">
              <w:rPr>
                <w:lang w:val="cs-CZ"/>
              </w:rPr>
              <w:t>13</w:t>
            </w:r>
          </w:p>
        </w:tc>
        <w:tc>
          <w:tcPr>
            <w:tcW w:w="1430" w:type="dxa"/>
          </w:tcPr>
          <w:p w:rsidR="00AF2688" w:rsidRPr="00E130F3" w:rsidRDefault="00AF2688" w:rsidP="00CD3025">
            <w:pPr>
              <w:pStyle w:val="Normaltabulka"/>
              <w:rPr>
                <w:lang w:val="cs-CZ"/>
              </w:rPr>
            </w:pPr>
            <w:r w:rsidRPr="00E130F3">
              <w:rPr>
                <w:lang w:val="cs-CZ"/>
              </w:rPr>
              <w:t>B</w:t>
            </w:r>
          </w:p>
        </w:tc>
        <w:tc>
          <w:tcPr>
            <w:tcW w:w="1649" w:type="dxa"/>
          </w:tcPr>
          <w:p w:rsidR="00AF2688" w:rsidRPr="00E130F3" w:rsidRDefault="00AF2688" w:rsidP="00CD3025">
            <w:pPr>
              <w:pStyle w:val="Normaltabulka"/>
              <w:rPr>
                <w:lang w:val="cs-CZ"/>
              </w:rPr>
            </w:pPr>
            <w:r w:rsidRPr="00E130F3">
              <w:rPr>
                <w:lang w:val="cs-CZ"/>
              </w:rPr>
              <w:t>10</w:t>
            </w:r>
          </w:p>
        </w:tc>
        <w:tc>
          <w:tcPr>
            <w:tcW w:w="1550" w:type="dxa"/>
            <w:tcBorders>
              <w:right w:val="nil"/>
            </w:tcBorders>
          </w:tcPr>
          <w:p w:rsidR="00AF2688" w:rsidRPr="00E130F3" w:rsidRDefault="00AF2688" w:rsidP="00CD3025">
            <w:pPr>
              <w:pStyle w:val="Normaltabulka"/>
              <w:rPr>
                <w:lang w:val="cs-CZ"/>
              </w:rPr>
            </w:pPr>
            <w:r w:rsidRPr="00E130F3">
              <w:rPr>
                <w:lang w:val="cs-CZ"/>
              </w:rPr>
              <w:t>4</w:t>
            </w:r>
          </w:p>
        </w:tc>
      </w:tr>
      <w:tr w:rsidR="00AF2688" w:rsidRPr="00E130F3" w:rsidTr="00AF2688">
        <w:trPr>
          <w:jc w:val="center"/>
        </w:trPr>
        <w:tc>
          <w:tcPr>
            <w:tcW w:w="875" w:type="dxa"/>
            <w:tcBorders>
              <w:left w:val="nil"/>
              <w:bottom w:val="single" w:sz="4" w:space="0" w:color="auto"/>
            </w:tcBorders>
          </w:tcPr>
          <w:p w:rsidR="00AF2688" w:rsidRPr="00E130F3" w:rsidRDefault="00AF2688" w:rsidP="00CD3025">
            <w:pPr>
              <w:pStyle w:val="Normaltabulka"/>
              <w:rPr>
                <w:lang w:val="cs-CZ"/>
              </w:rPr>
            </w:pPr>
            <w:r w:rsidRPr="00E130F3">
              <w:rPr>
                <w:lang w:val="cs-CZ"/>
              </w:rPr>
              <w:t>14</w:t>
            </w:r>
          </w:p>
        </w:tc>
        <w:tc>
          <w:tcPr>
            <w:tcW w:w="1430" w:type="dxa"/>
            <w:tcBorders>
              <w:bottom w:val="single" w:sz="4" w:space="0" w:color="auto"/>
            </w:tcBorders>
          </w:tcPr>
          <w:p w:rsidR="00AF2688" w:rsidRPr="00E130F3" w:rsidRDefault="00AF2688" w:rsidP="00CD3025">
            <w:pPr>
              <w:pStyle w:val="Normaltabulka"/>
              <w:rPr>
                <w:lang w:val="cs-CZ"/>
              </w:rPr>
            </w:pPr>
            <w:r w:rsidRPr="00E130F3">
              <w:rPr>
                <w:lang w:val="cs-CZ"/>
              </w:rPr>
              <w:t>B</w:t>
            </w:r>
          </w:p>
        </w:tc>
        <w:tc>
          <w:tcPr>
            <w:tcW w:w="1649" w:type="dxa"/>
            <w:tcBorders>
              <w:bottom w:val="single" w:sz="4" w:space="0" w:color="auto"/>
            </w:tcBorders>
          </w:tcPr>
          <w:p w:rsidR="00AF2688" w:rsidRPr="00E130F3" w:rsidRDefault="00AF2688" w:rsidP="00CD3025">
            <w:pPr>
              <w:pStyle w:val="Normaltabulka"/>
              <w:rPr>
                <w:lang w:val="cs-CZ"/>
              </w:rPr>
            </w:pPr>
            <w:r w:rsidRPr="00E130F3">
              <w:rPr>
                <w:lang w:val="cs-CZ"/>
              </w:rPr>
              <w:t>10</w:t>
            </w:r>
          </w:p>
        </w:tc>
        <w:tc>
          <w:tcPr>
            <w:tcW w:w="1550" w:type="dxa"/>
            <w:tcBorders>
              <w:bottom w:val="single" w:sz="4" w:space="0" w:color="auto"/>
              <w:right w:val="nil"/>
            </w:tcBorders>
          </w:tcPr>
          <w:p w:rsidR="00AF2688" w:rsidRPr="00E130F3" w:rsidRDefault="00AF2688" w:rsidP="00CD3025">
            <w:pPr>
              <w:pStyle w:val="Normaltabulka"/>
              <w:rPr>
                <w:lang w:val="cs-CZ"/>
              </w:rPr>
            </w:pPr>
            <w:r w:rsidRPr="00E130F3">
              <w:rPr>
                <w:lang w:val="cs-CZ"/>
              </w:rPr>
              <w:t>6</w:t>
            </w:r>
          </w:p>
        </w:tc>
      </w:tr>
    </w:tbl>
    <w:p w:rsidR="00AF2688" w:rsidRPr="00E130F3" w:rsidRDefault="00AF2688" w:rsidP="00AF2688">
      <w:pPr>
        <w:pStyle w:val="p1a"/>
        <w:ind w:firstLine="426"/>
        <w:rPr>
          <w:bCs/>
          <w:szCs w:val="20"/>
          <w:lang w:val="cs-CZ"/>
        </w:rPr>
      </w:pPr>
    </w:p>
    <w:p w:rsidR="00B31AD7" w:rsidRPr="00E130F3" w:rsidRDefault="00AF2688" w:rsidP="00CD3025">
      <w:r w:rsidRPr="00E130F3">
        <w:t xml:space="preserve">Diskriminační analýza je parametrická metoda lineárního modelování. </w:t>
      </w:r>
    </w:p>
    <w:p w:rsidR="00AF2688" w:rsidRPr="00E130F3" w:rsidRDefault="00AF2688" w:rsidP="00CD3025">
      <w:r w:rsidRPr="00E130F3">
        <w:t>Jejími předpoklady jsou:</w:t>
      </w:r>
    </w:p>
    <w:p w:rsidR="00AF2688" w:rsidRPr="00E130F3" w:rsidRDefault="00AF2688" w:rsidP="00C65C58">
      <w:pPr>
        <w:pStyle w:val="Odstavecseseznamem"/>
        <w:numPr>
          <w:ilvl w:val="0"/>
          <w:numId w:val="68"/>
        </w:numPr>
      </w:pPr>
      <w:r w:rsidRPr="00E130F3">
        <w:t>proměnné charakterizující každou skupinu by měly splňovat požadavek mnohorozměrného normálního rozdělení (techniky diskriminační analýzy jsou vůči odchylkám od normality celkem robustní, jsou ovšem citlivé na odlehlé hodnoty; statistické testy normalitu předpokládají);</w:t>
      </w:r>
    </w:p>
    <w:p w:rsidR="00AF2688" w:rsidRPr="00E130F3" w:rsidRDefault="00AF2688" w:rsidP="00C65C58">
      <w:pPr>
        <w:pStyle w:val="Odstavecseseznamem"/>
        <w:numPr>
          <w:ilvl w:val="0"/>
          <w:numId w:val="68"/>
        </w:numPr>
      </w:pPr>
      <w:r w:rsidRPr="00E130F3">
        <w:t xml:space="preserve">shoda skupinových kovariančních matic; </w:t>
      </w:r>
    </w:p>
    <w:p w:rsidR="00AF2688" w:rsidRPr="00E130F3" w:rsidRDefault="00AF2688" w:rsidP="00C65C58">
      <w:pPr>
        <w:pStyle w:val="Odstavecseseznamem"/>
        <w:numPr>
          <w:ilvl w:val="0"/>
          <w:numId w:val="68"/>
        </w:numPr>
      </w:pPr>
      <w:r w:rsidRPr="00E130F3">
        <w:t>proměnné, které se použijí k diskriminaci skupin, nemohou být úplně redundantní, tj. žádná z proměnných nesmí být lineární kombinací jiných proměnných;</w:t>
      </w:r>
    </w:p>
    <w:p w:rsidR="00AF2688" w:rsidRPr="00E130F3" w:rsidRDefault="00AF2688" w:rsidP="00C65C58">
      <w:pPr>
        <w:pStyle w:val="Odstavecseseznamem"/>
        <w:numPr>
          <w:ilvl w:val="0"/>
          <w:numId w:val="68"/>
        </w:numPr>
      </w:pPr>
      <w:r w:rsidRPr="00E130F3">
        <w:t>pro počty skupin (</w:t>
      </w:r>
      <w:r w:rsidRPr="00E130F3">
        <w:rPr>
          <w:i/>
        </w:rPr>
        <w:t>g</w:t>
      </w:r>
      <w:r w:rsidRPr="00E130F3">
        <w:t>), počet proměnných (</w:t>
      </w:r>
      <w:r w:rsidRPr="00E130F3">
        <w:rPr>
          <w:i/>
        </w:rPr>
        <w:t>p</w:t>
      </w:r>
      <w:r w:rsidRPr="00E130F3">
        <w:t>), počty objektů ve skupinách a celkové počty objektů v analýze (</w:t>
      </w:r>
      <w:r w:rsidRPr="00E130F3">
        <w:rPr>
          <w:i/>
        </w:rPr>
        <w:t>n</w:t>
      </w:r>
      <w:r w:rsidRPr="00E130F3">
        <w:t xml:space="preserve">) musí platit: </w:t>
      </w:r>
    </w:p>
    <w:p w:rsidR="00AF2688" w:rsidRPr="00E130F3" w:rsidRDefault="00AF2688" w:rsidP="00C65C58">
      <w:pPr>
        <w:pStyle w:val="Odstavecseseznamem"/>
        <w:numPr>
          <w:ilvl w:val="1"/>
          <w:numId w:val="68"/>
        </w:numPr>
      </w:pPr>
      <w:r w:rsidRPr="00E130F3">
        <w:t xml:space="preserve">musí být alespoň dvě skupiny objektů: </w:t>
      </w:r>
      <w:r w:rsidRPr="00E130F3">
        <w:rPr>
          <w:i/>
        </w:rPr>
        <w:t>g</w:t>
      </w:r>
      <w:r w:rsidRPr="00E130F3">
        <w:t xml:space="preserve"> ≥ 2;</w:t>
      </w:r>
    </w:p>
    <w:p w:rsidR="00AF2688" w:rsidRPr="00E130F3" w:rsidRDefault="00AF2688" w:rsidP="00C65C58">
      <w:pPr>
        <w:pStyle w:val="Odstavecseseznamem"/>
        <w:numPr>
          <w:ilvl w:val="1"/>
          <w:numId w:val="68"/>
        </w:numPr>
      </w:pPr>
      <w:r w:rsidRPr="00E130F3">
        <w:t>v každé ze skupin musí být nejméně 2 objekty;</w:t>
      </w:r>
    </w:p>
    <w:p w:rsidR="00AF2688" w:rsidRPr="00E130F3" w:rsidRDefault="00AF2688" w:rsidP="00C65C58">
      <w:pPr>
        <w:pStyle w:val="Odstavecseseznamem"/>
        <w:numPr>
          <w:ilvl w:val="1"/>
          <w:numId w:val="68"/>
        </w:numPr>
      </w:pPr>
      <w:r w:rsidRPr="00E130F3">
        <w:t xml:space="preserve">počet proměnných musí být menší než počet objektů zmenšený o počet skupin: 0 &lt; </w:t>
      </w:r>
      <w:r w:rsidRPr="00E130F3">
        <w:rPr>
          <w:i/>
        </w:rPr>
        <w:t>p</w:t>
      </w:r>
      <w:r w:rsidRPr="00E130F3">
        <w:t xml:space="preserve"> &lt; (</w:t>
      </w:r>
      <w:r w:rsidRPr="00E130F3">
        <w:rPr>
          <w:i/>
        </w:rPr>
        <w:t>n-g</w:t>
      </w:r>
      <w:r w:rsidRPr="00E130F3">
        <w:t>); doporučuje se ovšem, aby počet objektů v kterékoliv skupině byl výrazně vyšší než počet znaků;</w:t>
      </w:r>
    </w:p>
    <w:p w:rsidR="00AF2688" w:rsidRPr="00E130F3" w:rsidRDefault="00AF2688" w:rsidP="00C65C58">
      <w:pPr>
        <w:pStyle w:val="Odstavecseseznamem"/>
        <w:numPr>
          <w:ilvl w:val="1"/>
          <w:numId w:val="68"/>
        </w:numPr>
      </w:pPr>
      <w:r w:rsidRPr="00E130F3">
        <w:t>žádná proměnná by neměla být v některé skupině konstantní.</w:t>
      </w:r>
    </w:p>
    <w:p w:rsidR="00AF2688" w:rsidRPr="00E130F3" w:rsidRDefault="00AF2688" w:rsidP="00CD3025">
      <w:pPr>
        <w:pStyle w:val="Nadpis3"/>
      </w:pPr>
      <w:bookmarkStart w:id="319" w:name="_Toc288042963"/>
      <w:bookmarkStart w:id="320" w:name="_Toc288043045"/>
      <w:bookmarkStart w:id="321" w:name="_Toc288425838"/>
      <w:r w:rsidRPr="00E130F3">
        <w:lastRenderedPageBreak/>
        <w:t>Kanonická diskriminační analýza</w:t>
      </w:r>
      <w:bookmarkEnd w:id="319"/>
      <w:bookmarkEnd w:id="320"/>
      <w:bookmarkEnd w:id="321"/>
    </w:p>
    <w:p w:rsidR="00AF2688" w:rsidRPr="00E130F3" w:rsidRDefault="00AF2688" w:rsidP="00373B4C">
      <w:r w:rsidRPr="00E130F3">
        <w:t xml:space="preserve">Pro diskriminační analýzu má význam uvažovat pouze ty kvantitativní proměnné, u kterých byla zjištěna souvislost s kategoriální proměnnou (tj. byly zjištěny rozdíly mezi vektory středních hodnot v různých skupinách). Následně se hledá lineární kombinace proměnných, které nejlépe diskriminují mezi jednotlivými skupinami. Výpočet tak směruje k nalezení </w:t>
      </w:r>
      <w:r w:rsidRPr="00E130F3">
        <w:rPr>
          <w:b/>
          <w:i/>
        </w:rPr>
        <w:t>diskriminačních funkcí</w:t>
      </w:r>
      <w:r w:rsidRPr="00E130F3">
        <w:t xml:space="preserve"> (kanonických os, </w:t>
      </w:r>
      <w:r w:rsidRPr="00E130F3">
        <w:rPr>
          <w:i/>
        </w:rPr>
        <w:t>discriminant function, canonical root</w:t>
      </w:r>
      <w:r w:rsidRPr="00E130F3">
        <w:t>) a k zjištění relativního příspěvku jednotlivých proměnných k celkové diskriminaci skupin. Počet diskriminačních funkcí je rovný počtu skupin snížený o jednu, případně počtu proměnných (v případě, že počet proměnných je menší než počet skupin snížený o jedničku).</w:t>
      </w:r>
    </w:p>
    <w:p w:rsidR="00AF2688" w:rsidRPr="00E130F3" w:rsidRDefault="00AF2688" w:rsidP="00373B4C">
      <w:r w:rsidRPr="00E130F3">
        <w:t xml:space="preserve">V případě dvou skupin je analýza analogická mnohonásobné regresi a výsledkem je jedna </w:t>
      </w:r>
      <w:r w:rsidRPr="00E130F3">
        <w:rPr>
          <w:b/>
          <w:i/>
        </w:rPr>
        <w:t>diskriminační funkce</w:t>
      </w:r>
      <w:r w:rsidRPr="00E130F3">
        <w:t>:</w:t>
      </w:r>
    </w:p>
    <w:tbl>
      <w:tblPr>
        <w:tblW w:w="0" w:type="auto"/>
        <w:tblLayout w:type="fixed"/>
        <w:tblCellMar>
          <w:left w:w="70" w:type="dxa"/>
          <w:right w:w="70" w:type="dxa"/>
        </w:tblCellMar>
        <w:tblLook w:val="0000"/>
      </w:tblPr>
      <w:tblGrid>
        <w:gridCol w:w="8292"/>
        <w:gridCol w:w="850"/>
      </w:tblGrid>
      <w:tr w:rsidR="00AF2688" w:rsidRPr="00E130F3" w:rsidTr="00373B4C">
        <w:tc>
          <w:tcPr>
            <w:tcW w:w="8292" w:type="dxa"/>
            <w:vAlign w:val="center"/>
          </w:tcPr>
          <w:p w:rsidR="006038A8" w:rsidRPr="00E130F3" w:rsidRDefault="00AF2688">
            <w:pPr>
              <w:jc w:val="center"/>
            </w:pPr>
            <w:r w:rsidRPr="00E130F3">
              <w:rPr>
                <w:rFonts w:ascii="Arial" w:hAnsi="Arial" w:cs="Arial"/>
                <w:position w:val="-14"/>
              </w:rPr>
              <w:object w:dxaOrig="2980" w:dyaOrig="380">
                <v:shape id="_x0000_i1206" type="#_x0000_t75" style="width:148.75pt;height:19pt" o:ole="">
                  <v:imagedata r:id="rId407" o:title=""/>
                </v:shape>
                <o:OLEObject Type="Embed" ProgID="Equation.3" ShapeID="_x0000_i1206" DrawAspect="Content" ObjectID="_1375086639" r:id="rId408"/>
              </w:object>
            </w:r>
          </w:p>
        </w:tc>
        <w:tc>
          <w:tcPr>
            <w:tcW w:w="850" w:type="dxa"/>
            <w:vAlign w:val="center"/>
          </w:tcPr>
          <w:p w:rsidR="00AF2688" w:rsidRPr="00E130F3" w:rsidRDefault="00AF2688" w:rsidP="00373B4C">
            <w:pPr>
              <w:pStyle w:val="Titulek"/>
              <w:keepNext/>
              <w:jc w:val="left"/>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7</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w:t>
            </w:r>
            <w:r w:rsidR="00C4069F" w:rsidRPr="00E130F3">
              <w:fldChar w:fldCharType="end"/>
            </w:r>
            <w:r w:rsidRPr="00E130F3">
              <w:t>)</w:t>
            </w:r>
          </w:p>
        </w:tc>
      </w:tr>
    </w:tbl>
    <w:p w:rsidR="00AF2688" w:rsidRPr="00E130F3" w:rsidRDefault="00AF2688" w:rsidP="00373B4C">
      <w:r w:rsidRPr="00E130F3">
        <w:t xml:space="preserve">kde </w:t>
      </w:r>
      <w:r w:rsidRPr="00E130F3">
        <w:rPr>
          <w:i/>
        </w:rPr>
        <w:t>a</w:t>
      </w:r>
      <w:r w:rsidRPr="00E130F3">
        <w:t xml:space="preserve"> je konstanta a </w:t>
      </w:r>
      <w:r w:rsidRPr="00E130F3">
        <w:rPr>
          <w:i/>
        </w:rPr>
        <w:t>u</w:t>
      </w:r>
      <w:r w:rsidRPr="00E130F3">
        <w:rPr>
          <w:i/>
          <w:vertAlign w:val="subscript"/>
        </w:rPr>
        <w:t>1</w:t>
      </w:r>
      <w:r w:rsidRPr="00E130F3">
        <w:rPr>
          <w:i/>
        </w:rPr>
        <w:t>, … u</w:t>
      </w:r>
      <w:r w:rsidRPr="00E130F3">
        <w:rPr>
          <w:i/>
          <w:vertAlign w:val="subscript"/>
        </w:rPr>
        <w:t>p</w:t>
      </w:r>
      <w:r w:rsidRPr="00E130F3">
        <w:t xml:space="preserve"> jsou koeficienty diskriminační funkce. </w:t>
      </w:r>
    </w:p>
    <w:p w:rsidR="00AF2688" w:rsidRPr="00E130F3" w:rsidRDefault="00AF2688" w:rsidP="00373B4C">
      <w:r w:rsidRPr="00E130F3">
        <w:t>Proměnné s největšími (standardizovanými) koeficienty přispívají nejvíce k diskriminaci skupin.</w:t>
      </w:r>
      <w:r w:rsidR="00B31AD7" w:rsidRPr="00E130F3">
        <w:t xml:space="preserve"> </w:t>
      </w:r>
      <w:r w:rsidRPr="00E130F3">
        <w:t>V případě více skupin je výsledkem více diskriminačních funkcí. Koeficienty pro první funkce se odvodí tak, aby skupinov</w:t>
      </w:r>
      <w:r w:rsidR="00FD1A7D" w:rsidRPr="00E130F3">
        <w:t>á</w:t>
      </w:r>
      <w:r w:rsidRPr="00E130F3">
        <w:t xml:space="preserve"> těžiště (centroidy, průměry) byl</w:t>
      </w:r>
      <w:r w:rsidR="00FD1A7D" w:rsidRPr="00E130F3">
        <w:t>a</w:t>
      </w:r>
      <w:r w:rsidRPr="00E130F3">
        <w:t xml:space="preserve"> maximálně vzdálen</w:t>
      </w:r>
      <w:r w:rsidR="00FD1A7D" w:rsidRPr="00E130F3">
        <w:t>á</w:t>
      </w:r>
      <w:r w:rsidRPr="00E130F3">
        <w:t>. Koeficienty vypočtené pro druhou funkci musí dále maximalizovat rozdíly mezi skupinovými centroidy a současně hodnoty obou funkcí nesmí být korelovány. Další funkce se odvozují stejným způsobem. Výsledek diskriminační analýzy více než dvou skupin, a tedy s nejméně dvěma diskriminačními funkcemi (kanonickými osami)</w:t>
      </w:r>
      <w:r w:rsidR="004C447F" w:rsidRPr="00E130F3">
        <w:t>,</w:t>
      </w:r>
      <w:r w:rsidRPr="00E130F3">
        <w:t xml:space="preserve"> lze graficky znázornit v ordinačním diagramu.</w:t>
      </w:r>
    </w:p>
    <w:p w:rsidR="00AF2688" w:rsidRPr="00E130F3" w:rsidRDefault="00AF2688" w:rsidP="00373B4C">
      <w:r w:rsidRPr="00E130F3">
        <w:t>S diskriminačními funkcemi jsou spojeny vlastní čísla (</w:t>
      </w:r>
      <w:r w:rsidRPr="00E130F3">
        <w:rPr>
          <w:i/>
        </w:rPr>
        <w:t>eigenvalues</w:t>
      </w:r>
      <w:r w:rsidRPr="00E130F3">
        <w:t>), které určují míru rozptylu zachycenou těmito funkcemi. Diskriminační funkce (kanonické osy) bývají uspořádány podle klesajících vlastních čísel. Procentuální podíl vlastního čísla vzhledem k součtu všech vlastních čísel určuje důležitost diskriminační funkce (kanonické osy).</w:t>
      </w:r>
    </w:p>
    <w:p w:rsidR="00AF2688" w:rsidRPr="00E130F3" w:rsidRDefault="00AF2688" w:rsidP="00373B4C">
      <w:r w:rsidRPr="00E130F3">
        <w:t>Výsledkem diskriminační analýzy dat v </w:t>
      </w:r>
      <w:r w:rsidR="00C4069F" w:rsidRPr="00E130F3">
        <w:fldChar w:fldCharType="begin"/>
      </w:r>
      <w:r w:rsidR="00B31AD7" w:rsidRPr="00E130F3">
        <w:instrText xml:space="preserve"> REF _Ref288122463 \h </w:instrText>
      </w:r>
      <w:r w:rsidR="00C4069F" w:rsidRPr="00E130F3">
        <w:fldChar w:fldCharType="separate"/>
      </w:r>
      <w:r w:rsidR="008176CC" w:rsidRPr="00E130F3">
        <w:t>Tabul</w:t>
      </w:r>
      <w:r w:rsidR="002636E5">
        <w:t>ce</w:t>
      </w:r>
      <w:r w:rsidR="008176CC" w:rsidRPr="00E130F3">
        <w:t xml:space="preserve"> </w:t>
      </w:r>
      <w:r w:rsidR="008176CC" w:rsidRPr="00E130F3">
        <w:rPr>
          <w:noProof/>
        </w:rPr>
        <w:t>7</w:t>
      </w:r>
      <w:r w:rsidR="008176CC" w:rsidRPr="00E130F3">
        <w:noBreakHyphen/>
      </w:r>
      <w:r w:rsidR="008176CC" w:rsidRPr="00E130F3">
        <w:rPr>
          <w:noProof/>
        </w:rPr>
        <w:t>3</w:t>
      </w:r>
      <w:r w:rsidR="00C4069F" w:rsidRPr="00E130F3">
        <w:fldChar w:fldCharType="end"/>
      </w:r>
      <w:r w:rsidR="00B31AD7" w:rsidRPr="00E130F3">
        <w:t xml:space="preserve"> </w:t>
      </w:r>
      <w:r w:rsidRPr="00E130F3">
        <w:t>jsou tyto koeficienty (</w:t>
      </w:r>
      <w:r w:rsidR="00C4069F" w:rsidRPr="00E130F3">
        <w:fldChar w:fldCharType="begin"/>
      </w:r>
      <w:r w:rsidR="00B31AD7" w:rsidRPr="00E130F3">
        <w:instrText xml:space="preserve"> REF _Ref288122569 \h </w:instrText>
      </w:r>
      <w:r w:rsidR="00C4069F" w:rsidRPr="00E130F3">
        <w:fldChar w:fldCharType="separate"/>
      </w:r>
      <w:r w:rsidR="008176CC" w:rsidRPr="00E130F3">
        <w:t xml:space="preserve">Tabulka </w:t>
      </w:r>
      <w:r w:rsidR="008176CC" w:rsidRPr="00E130F3">
        <w:rPr>
          <w:noProof/>
        </w:rPr>
        <w:t>7</w:t>
      </w:r>
      <w:r w:rsidR="008176CC" w:rsidRPr="00E130F3">
        <w:noBreakHyphen/>
      </w:r>
      <w:r w:rsidR="008176CC" w:rsidRPr="00E130F3">
        <w:rPr>
          <w:noProof/>
        </w:rPr>
        <w:t>4</w:t>
      </w:r>
      <w:r w:rsidR="00C4069F" w:rsidRPr="00E130F3">
        <w:fldChar w:fldCharType="end"/>
      </w:r>
      <w:r w:rsidRPr="00E130F3">
        <w:t>):</w:t>
      </w:r>
    </w:p>
    <w:p w:rsidR="008D4ED6" w:rsidRPr="00E130F3" w:rsidRDefault="008D4ED6" w:rsidP="008D4ED6">
      <w:pPr>
        <w:pStyle w:val="Titulek"/>
        <w:keepNext/>
      </w:pPr>
      <w:bookmarkStart w:id="322" w:name="_Ref288122569"/>
      <w:r w:rsidRPr="00E130F3">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7</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4</w:t>
      </w:r>
      <w:r w:rsidR="00C4069F" w:rsidRPr="00E130F3">
        <w:fldChar w:fldCharType="end"/>
      </w:r>
      <w:bookmarkEnd w:id="322"/>
      <w:r w:rsidRPr="00E130F3">
        <w:t xml:space="preserve"> Výsledky kanonické diskriminační analýzy dat z </w:t>
      </w:r>
      <w:proofErr w:type="gramStart"/>
      <w:r w:rsidR="00C4069F" w:rsidRPr="00E130F3">
        <w:fldChar w:fldCharType="begin"/>
      </w:r>
      <w:r w:rsidR="00B31AD7" w:rsidRPr="00E130F3">
        <w:instrText xml:space="preserve"> REF _Ref288122463 \h </w:instrText>
      </w:r>
      <w:r w:rsidR="00C4069F" w:rsidRPr="00E130F3">
        <w:fldChar w:fldCharType="separate"/>
      </w:r>
      <w:r w:rsidR="008176CC" w:rsidRPr="00E130F3">
        <w:t>Tabulka</w:t>
      </w:r>
      <w:proofErr w:type="gramEnd"/>
      <w:r w:rsidR="008176CC" w:rsidRPr="00E130F3">
        <w:t xml:space="preserve"> </w:t>
      </w:r>
      <w:r w:rsidR="008176CC" w:rsidRPr="00E130F3">
        <w:rPr>
          <w:noProof/>
        </w:rPr>
        <w:t>7</w:t>
      </w:r>
      <w:r w:rsidR="008176CC" w:rsidRPr="00E130F3">
        <w:noBreakHyphen/>
      </w:r>
      <w:r w:rsidR="008176CC" w:rsidRPr="00E130F3">
        <w:rPr>
          <w:noProof/>
        </w:rPr>
        <w:t>3</w:t>
      </w:r>
      <w:r w:rsidR="00C4069F" w:rsidRPr="00E130F3">
        <w:fldChar w:fldCharType="end"/>
      </w:r>
      <w:r w:rsidRPr="00E130F3">
        <w:t>.</w:t>
      </w:r>
    </w:p>
    <w:tbl>
      <w:tblPr>
        <w:tblW w:w="0" w:type="auto"/>
        <w:jc w:val="center"/>
        <w:tblInd w:w="288" w:type="dxa"/>
        <w:tblBorders>
          <w:top w:val="single" w:sz="4" w:space="0" w:color="auto"/>
          <w:left w:val="single" w:sz="4" w:space="0" w:color="auto"/>
          <w:bottom w:val="single" w:sz="4" w:space="0" w:color="auto"/>
          <w:right w:val="single" w:sz="4" w:space="0" w:color="auto"/>
        </w:tblBorders>
        <w:tblLook w:val="01E0"/>
      </w:tblPr>
      <w:tblGrid>
        <w:gridCol w:w="1800"/>
        <w:gridCol w:w="2028"/>
        <w:gridCol w:w="1795"/>
        <w:gridCol w:w="2844"/>
      </w:tblGrid>
      <w:tr w:rsidR="00AF2688" w:rsidRPr="00E130F3" w:rsidTr="00AF2688">
        <w:trPr>
          <w:jc w:val="center"/>
        </w:trPr>
        <w:tc>
          <w:tcPr>
            <w:tcW w:w="1800" w:type="dxa"/>
            <w:tcBorders>
              <w:top w:val="single" w:sz="4" w:space="0" w:color="auto"/>
              <w:left w:val="nil"/>
              <w:bottom w:val="single" w:sz="4" w:space="0" w:color="auto"/>
            </w:tcBorders>
          </w:tcPr>
          <w:p w:rsidR="00AF2688" w:rsidRPr="00E130F3" w:rsidRDefault="00AF2688" w:rsidP="00373B4C">
            <w:pPr>
              <w:pStyle w:val="Normaltabulka"/>
              <w:rPr>
                <w:lang w:val="cs-CZ"/>
              </w:rPr>
            </w:pPr>
          </w:p>
        </w:tc>
        <w:tc>
          <w:tcPr>
            <w:tcW w:w="2028" w:type="dxa"/>
            <w:tcBorders>
              <w:top w:val="single" w:sz="4" w:space="0" w:color="auto"/>
              <w:bottom w:val="single" w:sz="4" w:space="0" w:color="auto"/>
            </w:tcBorders>
          </w:tcPr>
          <w:p w:rsidR="00AF2688" w:rsidRPr="00E130F3" w:rsidRDefault="00AF2688" w:rsidP="00373B4C">
            <w:pPr>
              <w:pStyle w:val="Normaltabulka"/>
              <w:rPr>
                <w:lang w:val="cs-CZ"/>
              </w:rPr>
            </w:pPr>
            <w:r w:rsidRPr="00E130F3">
              <w:rPr>
                <w:lang w:val="cs-CZ"/>
              </w:rPr>
              <w:t>nestandardizované koeficienty</w:t>
            </w:r>
          </w:p>
        </w:tc>
        <w:tc>
          <w:tcPr>
            <w:tcW w:w="1795" w:type="dxa"/>
            <w:tcBorders>
              <w:top w:val="single" w:sz="4" w:space="0" w:color="auto"/>
              <w:bottom w:val="single" w:sz="4" w:space="0" w:color="auto"/>
            </w:tcBorders>
          </w:tcPr>
          <w:p w:rsidR="00AF2688" w:rsidRPr="00E130F3" w:rsidRDefault="00AF2688" w:rsidP="00373B4C">
            <w:pPr>
              <w:pStyle w:val="Normaltabulka"/>
              <w:rPr>
                <w:lang w:val="cs-CZ"/>
              </w:rPr>
            </w:pPr>
            <w:r w:rsidRPr="00E130F3">
              <w:rPr>
                <w:lang w:val="cs-CZ"/>
              </w:rPr>
              <w:t>standardizované koeficienty</w:t>
            </w:r>
          </w:p>
        </w:tc>
        <w:tc>
          <w:tcPr>
            <w:tcW w:w="2844" w:type="dxa"/>
            <w:tcBorders>
              <w:top w:val="single" w:sz="4" w:space="0" w:color="auto"/>
              <w:bottom w:val="single" w:sz="4" w:space="0" w:color="auto"/>
              <w:right w:val="nil"/>
            </w:tcBorders>
          </w:tcPr>
          <w:p w:rsidR="00AF2688" w:rsidRPr="00E130F3" w:rsidRDefault="00AF2688" w:rsidP="00373B4C">
            <w:pPr>
              <w:pStyle w:val="Normaltabulka"/>
              <w:rPr>
                <w:lang w:val="cs-CZ"/>
              </w:rPr>
            </w:pPr>
            <w:r w:rsidRPr="00E130F3">
              <w:rPr>
                <w:lang w:val="cs-CZ"/>
              </w:rPr>
              <w:t>korelace proměnné s diskriminační funkcí (kanonickou osou)</w:t>
            </w:r>
          </w:p>
        </w:tc>
      </w:tr>
      <w:tr w:rsidR="00AF2688" w:rsidRPr="00E130F3" w:rsidTr="00AF2688">
        <w:trPr>
          <w:jc w:val="center"/>
        </w:trPr>
        <w:tc>
          <w:tcPr>
            <w:tcW w:w="1800" w:type="dxa"/>
            <w:tcBorders>
              <w:top w:val="single" w:sz="4" w:space="0" w:color="auto"/>
              <w:left w:val="nil"/>
            </w:tcBorders>
          </w:tcPr>
          <w:p w:rsidR="006038A8" w:rsidRPr="00E130F3" w:rsidRDefault="00AF2688">
            <w:pPr>
              <w:pStyle w:val="Normaltabulka"/>
              <w:jc w:val="left"/>
              <w:rPr>
                <w:lang w:val="cs-CZ"/>
              </w:rPr>
            </w:pPr>
            <w:r w:rsidRPr="00E130F3">
              <w:rPr>
                <w:lang w:val="cs-CZ"/>
              </w:rPr>
              <w:t>y</w:t>
            </w:r>
            <w:r w:rsidRPr="00E130F3">
              <w:rPr>
                <w:vertAlign w:val="subscript"/>
                <w:lang w:val="cs-CZ"/>
              </w:rPr>
              <w:t>1</w:t>
            </w:r>
          </w:p>
        </w:tc>
        <w:tc>
          <w:tcPr>
            <w:tcW w:w="2028" w:type="dxa"/>
            <w:tcBorders>
              <w:top w:val="single" w:sz="4" w:space="0" w:color="auto"/>
            </w:tcBorders>
          </w:tcPr>
          <w:p w:rsidR="00AF2688" w:rsidRPr="00E130F3" w:rsidRDefault="00AF2688" w:rsidP="00373B4C">
            <w:pPr>
              <w:pStyle w:val="Normaltabulka"/>
              <w:rPr>
                <w:lang w:val="cs-CZ"/>
              </w:rPr>
            </w:pPr>
            <w:r w:rsidRPr="00E130F3">
              <w:rPr>
                <w:lang w:val="cs-CZ"/>
              </w:rPr>
              <w:t>-0,612</w:t>
            </w:r>
          </w:p>
        </w:tc>
        <w:tc>
          <w:tcPr>
            <w:tcW w:w="1795" w:type="dxa"/>
            <w:tcBorders>
              <w:top w:val="single" w:sz="4" w:space="0" w:color="auto"/>
            </w:tcBorders>
          </w:tcPr>
          <w:p w:rsidR="00AF2688" w:rsidRPr="00E130F3" w:rsidRDefault="00AF2688" w:rsidP="00373B4C">
            <w:pPr>
              <w:pStyle w:val="Normaltabulka"/>
              <w:rPr>
                <w:lang w:val="cs-CZ"/>
              </w:rPr>
            </w:pPr>
            <w:r w:rsidRPr="00E130F3">
              <w:rPr>
                <w:lang w:val="cs-CZ"/>
              </w:rPr>
              <w:t>-1,0</w:t>
            </w:r>
          </w:p>
        </w:tc>
        <w:tc>
          <w:tcPr>
            <w:tcW w:w="2844" w:type="dxa"/>
            <w:tcBorders>
              <w:top w:val="single" w:sz="4" w:space="0" w:color="auto"/>
              <w:right w:val="nil"/>
            </w:tcBorders>
          </w:tcPr>
          <w:p w:rsidR="00AF2688" w:rsidRPr="00E130F3" w:rsidRDefault="00AF2688" w:rsidP="00373B4C">
            <w:pPr>
              <w:pStyle w:val="Normaltabulka"/>
              <w:rPr>
                <w:lang w:val="cs-CZ"/>
              </w:rPr>
            </w:pPr>
            <w:r w:rsidRPr="00E130F3">
              <w:rPr>
                <w:lang w:val="cs-CZ"/>
              </w:rPr>
              <w:t>-0,5</w:t>
            </w:r>
          </w:p>
        </w:tc>
      </w:tr>
      <w:tr w:rsidR="00AF2688" w:rsidRPr="00E130F3" w:rsidTr="00AF2688">
        <w:trPr>
          <w:jc w:val="center"/>
        </w:trPr>
        <w:tc>
          <w:tcPr>
            <w:tcW w:w="1800" w:type="dxa"/>
            <w:tcBorders>
              <w:left w:val="nil"/>
            </w:tcBorders>
          </w:tcPr>
          <w:p w:rsidR="006038A8" w:rsidRPr="00E130F3" w:rsidRDefault="00AF2688">
            <w:pPr>
              <w:pStyle w:val="Normaltabulka"/>
              <w:jc w:val="left"/>
              <w:rPr>
                <w:lang w:val="cs-CZ"/>
              </w:rPr>
            </w:pPr>
            <w:r w:rsidRPr="00E130F3">
              <w:rPr>
                <w:lang w:val="cs-CZ"/>
              </w:rPr>
              <w:t>y</w:t>
            </w:r>
            <w:r w:rsidRPr="00E130F3">
              <w:rPr>
                <w:vertAlign w:val="subscript"/>
                <w:lang w:val="cs-CZ"/>
              </w:rPr>
              <w:t>2</w:t>
            </w:r>
          </w:p>
        </w:tc>
        <w:tc>
          <w:tcPr>
            <w:tcW w:w="2028" w:type="dxa"/>
          </w:tcPr>
          <w:p w:rsidR="00AF2688" w:rsidRPr="00E130F3" w:rsidRDefault="00AF2688" w:rsidP="00373B4C">
            <w:pPr>
              <w:pStyle w:val="Normaltabulka"/>
              <w:rPr>
                <w:lang w:val="cs-CZ"/>
              </w:rPr>
            </w:pPr>
            <w:r w:rsidRPr="00E130F3">
              <w:rPr>
                <w:lang w:val="cs-CZ"/>
              </w:rPr>
              <w:t>0,612</w:t>
            </w:r>
          </w:p>
        </w:tc>
        <w:tc>
          <w:tcPr>
            <w:tcW w:w="1795" w:type="dxa"/>
          </w:tcPr>
          <w:p w:rsidR="00AF2688" w:rsidRPr="00E130F3" w:rsidRDefault="00AF2688" w:rsidP="00373B4C">
            <w:pPr>
              <w:pStyle w:val="Normaltabulka"/>
              <w:rPr>
                <w:lang w:val="cs-CZ"/>
              </w:rPr>
            </w:pPr>
            <w:r w:rsidRPr="00E130F3">
              <w:rPr>
                <w:lang w:val="cs-CZ"/>
              </w:rPr>
              <w:t>1,0</w:t>
            </w:r>
          </w:p>
        </w:tc>
        <w:tc>
          <w:tcPr>
            <w:tcW w:w="2844" w:type="dxa"/>
            <w:tcBorders>
              <w:right w:val="nil"/>
            </w:tcBorders>
          </w:tcPr>
          <w:p w:rsidR="00AF2688" w:rsidRPr="00E130F3" w:rsidRDefault="00AF2688" w:rsidP="00373B4C">
            <w:pPr>
              <w:pStyle w:val="Normaltabulka"/>
              <w:rPr>
                <w:lang w:val="cs-CZ"/>
              </w:rPr>
            </w:pPr>
            <w:r w:rsidRPr="00E130F3">
              <w:rPr>
                <w:lang w:val="cs-CZ"/>
              </w:rPr>
              <w:t>0,5</w:t>
            </w:r>
          </w:p>
        </w:tc>
      </w:tr>
      <w:tr w:rsidR="00AF2688" w:rsidRPr="00E130F3" w:rsidTr="00AF2688">
        <w:trPr>
          <w:jc w:val="center"/>
        </w:trPr>
        <w:tc>
          <w:tcPr>
            <w:tcW w:w="1800" w:type="dxa"/>
            <w:tcBorders>
              <w:left w:val="nil"/>
            </w:tcBorders>
          </w:tcPr>
          <w:p w:rsidR="006038A8" w:rsidRPr="00E130F3" w:rsidRDefault="00AF2688">
            <w:pPr>
              <w:pStyle w:val="Normaltabulka"/>
              <w:jc w:val="left"/>
              <w:rPr>
                <w:lang w:val="cs-CZ"/>
              </w:rPr>
            </w:pPr>
            <w:r w:rsidRPr="00E130F3">
              <w:rPr>
                <w:lang w:val="cs-CZ"/>
              </w:rPr>
              <w:t>konstanta</w:t>
            </w:r>
          </w:p>
        </w:tc>
        <w:tc>
          <w:tcPr>
            <w:tcW w:w="2028" w:type="dxa"/>
          </w:tcPr>
          <w:p w:rsidR="00AF2688" w:rsidRPr="00E130F3" w:rsidRDefault="00AF2688" w:rsidP="00373B4C">
            <w:pPr>
              <w:pStyle w:val="Normaltabulka"/>
              <w:rPr>
                <w:lang w:val="cs-CZ"/>
              </w:rPr>
            </w:pPr>
            <w:r w:rsidRPr="00E130F3">
              <w:rPr>
                <w:lang w:val="cs-CZ"/>
              </w:rPr>
              <w:t>0,612</w:t>
            </w:r>
          </w:p>
        </w:tc>
        <w:tc>
          <w:tcPr>
            <w:tcW w:w="1795" w:type="dxa"/>
          </w:tcPr>
          <w:p w:rsidR="00AF2688" w:rsidRPr="00E130F3" w:rsidRDefault="00AF2688" w:rsidP="00373B4C">
            <w:pPr>
              <w:pStyle w:val="Normaltabulka"/>
              <w:rPr>
                <w:lang w:val="cs-CZ"/>
              </w:rPr>
            </w:pPr>
          </w:p>
        </w:tc>
        <w:tc>
          <w:tcPr>
            <w:tcW w:w="2844" w:type="dxa"/>
            <w:tcBorders>
              <w:right w:val="nil"/>
            </w:tcBorders>
          </w:tcPr>
          <w:p w:rsidR="00AF2688" w:rsidRPr="00E130F3" w:rsidRDefault="00AF2688" w:rsidP="00373B4C">
            <w:pPr>
              <w:pStyle w:val="Normaltabulka"/>
              <w:rPr>
                <w:lang w:val="cs-CZ"/>
              </w:rPr>
            </w:pPr>
          </w:p>
        </w:tc>
      </w:tr>
      <w:tr w:rsidR="00AF2688" w:rsidRPr="00E130F3" w:rsidTr="00AF2688">
        <w:trPr>
          <w:jc w:val="center"/>
        </w:trPr>
        <w:tc>
          <w:tcPr>
            <w:tcW w:w="1800" w:type="dxa"/>
            <w:tcBorders>
              <w:left w:val="nil"/>
              <w:bottom w:val="single" w:sz="4" w:space="0" w:color="auto"/>
            </w:tcBorders>
          </w:tcPr>
          <w:p w:rsidR="006038A8" w:rsidRPr="00E130F3" w:rsidRDefault="00AF2688">
            <w:pPr>
              <w:pStyle w:val="Normaltabulka"/>
              <w:jc w:val="left"/>
              <w:rPr>
                <w:lang w:val="cs-CZ"/>
              </w:rPr>
            </w:pPr>
            <w:r w:rsidRPr="00E130F3">
              <w:rPr>
                <w:lang w:val="cs-CZ"/>
              </w:rPr>
              <w:t>Vlastní hodnota</w:t>
            </w:r>
          </w:p>
        </w:tc>
        <w:tc>
          <w:tcPr>
            <w:tcW w:w="2028" w:type="dxa"/>
            <w:tcBorders>
              <w:bottom w:val="single" w:sz="4" w:space="0" w:color="auto"/>
            </w:tcBorders>
          </w:tcPr>
          <w:p w:rsidR="00AF2688" w:rsidRPr="00E130F3" w:rsidRDefault="00AF2688" w:rsidP="00373B4C">
            <w:pPr>
              <w:pStyle w:val="Normaltabulka"/>
              <w:rPr>
                <w:lang w:val="cs-CZ"/>
              </w:rPr>
            </w:pPr>
            <w:r w:rsidRPr="00E130F3">
              <w:rPr>
                <w:lang w:val="cs-CZ"/>
              </w:rPr>
              <w:t>3,938</w:t>
            </w:r>
          </w:p>
        </w:tc>
        <w:tc>
          <w:tcPr>
            <w:tcW w:w="1795" w:type="dxa"/>
            <w:tcBorders>
              <w:bottom w:val="single" w:sz="4" w:space="0" w:color="auto"/>
            </w:tcBorders>
          </w:tcPr>
          <w:p w:rsidR="00AF2688" w:rsidRPr="00E130F3" w:rsidRDefault="00AF2688" w:rsidP="00373B4C">
            <w:pPr>
              <w:pStyle w:val="Normaltabulka"/>
              <w:rPr>
                <w:lang w:val="cs-CZ"/>
              </w:rPr>
            </w:pPr>
            <w:r w:rsidRPr="00E130F3">
              <w:rPr>
                <w:lang w:val="cs-CZ"/>
              </w:rPr>
              <w:t>3,938</w:t>
            </w:r>
          </w:p>
        </w:tc>
        <w:tc>
          <w:tcPr>
            <w:tcW w:w="2844" w:type="dxa"/>
            <w:tcBorders>
              <w:bottom w:val="single" w:sz="4" w:space="0" w:color="auto"/>
              <w:right w:val="nil"/>
            </w:tcBorders>
          </w:tcPr>
          <w:p w:rsidR="00AF2688" w:rsidRPr="00E130F3" w:rsidRDefault="00AF2688" w:rsidP="00373B4C">
            <w:pPr>
              <w:pStyle w:val="Normaltabulka"/>
              <w:rPr>
                <w:lang w:val="cs-CZ"/>
              </w:rPr>
            </w:pPr>
          </w:p>
        </w:tc>
      </w:tr>
    </w:tbl>
    <w:p w:rsidR="00AF2688" w:rsidRPr="00E130F3" w:rsidRDefault="00AF2688" w:rsidP="00373B4C"/>
    <w:p w:rsidR="00AF2688" w:rsidRPr="00E130F3" w:rsidRDefault="00AF2688" w:rsidP="00373B4C">
      <w:r w:rsidRPr="00E130F3">
        <w:t>Obě proměnné přispívají stejnou mírou k diskriminaci skupin, což je zřejmé také z</w:t>
      </w:r>
      <w:r w:rsidR="00111ADD" w:rsidRPr="00E130F3">
        <w:t> následujícího obrázku</w:t>
      </w:r>
      <w:r w:rsidRPr="00E130F3">
        <w:t> </w:t>
      </w:r>
      <w:r w:rsidR="00111ADD" w:rsidRPr="00E130F3">
        <w:t>(</w:t>
      </w:r>
      <w:r w:rsidR="00C4069F" w:rsidRPr="00E130F3">
        <w:fldChar w:fldCharType="begin"/>
      </w:r>
      <w:r w:rsidR="00B31AD7" w:rsidRPr="00E130F3">
        <w:instrText xml:space="preserve"> REF _Ref288122594 \h </w:instrText>
      </w:r>
      <w:r w:rsidR="00C4069F" w:rsidRPr="00E130F3">
        <w:fldChar w:fldCharType="separate"/>
      </w:r>
      <w:r w:rsidR="008176CC" w:rsidRPr="00E130F3">
        <w:t xml:space="preserve">Obrázek </w:t>
      </w:r>
      <w:r w:rsidR="008176CC" w:rsidRPr="00E130F3">
        <w:rPr>
          <w:noProof/>
        </w:rPr>
        <w:t>7</w:t>
      </w:r>
      <w:r w:rsidR="008176CC" w:rsidRPr="00E130F3">
        <w:t>.</w:t>
      </w:r>
      <w:r w:rsidR="008176CC" w:rsidRPr="00E130F3">
        <w:rPr>
          <w:noProof/>
        </w:rPr>
        <w:t>3</w:t>
      </w:r>
      <w:r w:rsidR="00C4069F" w:rsidRPr="00E130F3">
        <w:fldChar w:fldCharType="end"/>
      </w:r>
      <w:r w:rsidR="00111ADD" w:rsidRPr="00E130F3">
        <w:t>)</w:t>
      </w:r>
      <w:r w:rsidR="00B31AD7" w:rsidRPr="00E130F3">
        <w:t>.</w:t>
      </w:r>
    </w:p>
    <w:p w:rsidR="008D4ED6" w:rsidRPr="00E130F3" w:rsidRDefault="00AF2688" w:rsidP="008D4ED6">
      <w:pPr>
        <w:keepNext/>
        <w:jc w:val="center"/>
      </w:pPr>
      <w:r w:rsidRPr="00E130F3">
        <w:rPr>
          <w:noProof/>
        </w:rPr>
        <w:lastRenderedPageBreak/>
        <w:drawing>
          <wp:inline distT="0" distB="0" distL="0" distR="0">
            <wp:extent cx="3235960" cy="3283585"/>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09" cstate="print"/>
                    <a:srcRect/>
                    <a:stretch>
                      <a:fillRect/>
                    </a:stretch>
                  </pic:blipFill>
                  <pic:spPr bwMode="auto">
                    <a:xfrm>
                      <a:off x="0" y="0"/>
                      <a:ext cx="3235960" cy="3283585"/>
                    </a:xfrm>
                    <a:prstGeom prst="rect">
                      <a:avLst/>
                    </a:prstGeom>
                    <a:noFill/>
                    <a:ln w="9525">
                      <a:noFill/>
                      <a:miter lim="800000"/>
                      <a:headEnd/>
                      <a:tailEnd/>
                    </a:ln>
                  </pic:spPr>
                </pic:pic>
              </a:graphicData>
            </a:graphic>
          </wp:inline>
        </w:drawing>
      </w:r>
    </w:p>
    <w:p w:rsidR="00AF2688" w:rsidRPr="00E130F3" w:rsidRDefault="008D4ED6" w:rsidP="008D4ED6">
      <w:pPr>
        <w:pStyle w:val="Titulek"/>
      </w:pPr>
      <w:bookmarkStart w:id="323" w:name="_Ref288122594"/>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7</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3</w:t>
      </w:r>
      <w:r w:rsidR="00C4069F" w:rsidRPr="00E130F3">
        <w:fldChar w:fldCharType="end"/>
      </w:r>
      <w:bookmarkEnd w:id="323"/>
      <w:r w:rsidRPr="00E130F3">
        <w:t xml:space="preserve"> Dvě skupiny, každá se sedmi objekty, nemůžeme oddělit pomocí proměnných y</w:t>
      </w:r>
      <w:r w:rsidR="00331A8F" w:rsidRPr="00E130F3">
        <w:rPr>
          <w:vertAlign w:val="subscript"/>
        </w:rPr>
        <w:t>1</w:t>
      </w:r>
      <w:r w:rsidRPr="00E130F3">
        <w:t xml:space="preserve"> nebo y</w:t>
      </w:r>
      <w:r w:rsidR="00331A8F" w:rsidRPr="00E130F3">
        <w:rPr>
          <w:vertAlign w:val="subscript"/>
        </w:rPr>
        <w:t>2</w:t>
      </w:r>
      <w:r w:rsidRPr="00E130F3">
        <w:t xml:space="preserve"> (histogramy na osách). Ovšem tyto skupiny lze ideálně oddělit pomocí diskriminační funkce </w:t>
      </w:r>
      <w:r w:rsidR="00331A8F" w:rsidRPr="00E130F3">
        <w:rPr>
          <w:b/>
        </w:rPr>
        <w:t>d</w:t>
      </w:r>
      <w:r w:rsidRPr="00E130F3">
        <w:t xml:space="preserve"> (podle Legendre, Legendre 1983).</w:t>
      </w:r>
    </w:p>
    <w:p w:rsidR="00AF2688" w:rsidRPr="00E130F3" w:rsidRDefault="00C4069F" w:rsidP="00373B4C">
      <w:r w:rsidRPr="00E130F3">
        <w:fldChar w:fldCharType="begin"/>
      </w:r>
      <w:r w:rsidR="00B31AD7" w:rsidRPr="00E130F3">
        <w:instrText xml:space="preserve"> REF _Ref288122594 \h </w:instrText>
      </w:r>
      <w:r w:rsidRPr="00E130F3">
        <w:fldChar w:fldCharType="separate"/>
      </w:r>
      <w:r w:rsidR="008176CC" w:rsidRPr="00E130F3">
        <w:t xml:space="preserve">Obrázek </w:t>
      </w:r>
      <w:r w:rsidR="008176CC" w:rsidRPr="00E130F3">
        <w:rPr>
          <w:noProof/>
        </w:rPr>
        <w:t>7</w:t>
      </w:r>
      <w:r w:rsidR="008176CC" w:rsidRPr="00E130F3">
        <w:t>.</w:t>
      </w:r>
      <w:r w:rsidR="008176CC" w:rsidRPr="00E130F3">
        <w:rPr>
          <w:noProof/>
        </w:rPr>
        <w:t>3</w:t>
      </w:r>
      <w:r w:rsidRPr="00E130F3">
        <w:fldChar w:fldCharType="end"/>
      </w:r>
      <w:r w:rsidR="00B31AD7" w:rsidRPr="00E130F3">
        <w:t xml:space="preserve"> </w:t>
      </w:r>
      <w:r w:rsidR="00AF2688" w:rsidRPr="00E130F3">
        <w:t xml:space="preserve">a </w:t>
      </w:r>
      <w:r w:rsidRPr="00E130F3">
        <w:fldChar w:fldCharType="begin"/>
      </w:r>
      <w:r w:rsidR="00B31AD7" w:rsidRPr="00E130F3">
        <w:instrText xml:space="preserve"> REF _Ref288122569 \h </w:instrText>
      </w:r>
      <w:r w:rsidRPr="00E130F3">
        <w:fldChar w:fldCharType="separate"/>
      </w:r>
      <w:r w:rsidR="008176CC" w:rsidRPr="00E130F3">
        <w:t xml:space="preserve">Tabulka </w:t>
      </w:r>
      <w:r w:rsidR="008176CC" w:rsidRPr="00E130F3">
        <w:rPr>
          <w:noProof/>
        </w:rPr>
        <w:t>7</w:t>
      </w:r>
      <w:r w:rsidR="008176CC" w:rsidRPr="00E130F3">
        <w:noBreakHyphen/>
      </w:r>
      <w:r w:rsidR="008176CC" w:rsidRPr="00E130F3">
        <w:rPr>
          <w:noProof/>
        </w:rPr>
        <w:t>4</w:t>
      </w:r>
      <w:r w:rsidRPr="00E130F3">
        <w:fldChar w:fldCharType="end"/>
      </w:r>
      <w:r w:rsidR="00B31AD7" w:rsidRPr="00E130F3">
        <w:t xml:space="preserve"> </w:t>
      </w:r>
      <w:r w:rsidR="00AF2688" w:rsidRPr="00E130F3">
        <w:t xml:space="preserve">ukazuje idealizovaný příklad dvou skupin popsaných pouze dvěma kvantitativními proměnnými. Skupiny nemůžou být odděleny žádnou ze dvou proměnných. Řešením je nová diskriminační funkce </w:t>
      </w:r>
      <w:r w:rsidR="00AF2688" w:rsidRPr="00E130F3">
        <w:rPr>
          <w:b/>
        </w:rPr>
        <w:t>d</w:t>
      </w:r>
      <w:r w:rsidR="00AF2688" w:rsidRPr="00E130F3">
        <w:t xml:space="preserve">, která je lineární kombinací původních proměnných. Diskriminační funkce </w:t>
      </w:r>
      <w:r w:rsidR="00AF2688" w:rsidRPr="00E130F3">
        <w:rPr>
          <w:b/>
        </w:rPr>
        <w:t>d</w:t>
      </w:r>
      <w:r w:rsidR="00AF2688" w:rsidRPr="00E130F3">
        <w:t xml:space="preserve"> přechází směrem největší </w:t>
      </w:r>
      <w:r w:rsidR="00AF2688" w:rsidRPr="00E130F3">
        <w:rPr>
          <w:iCs/>
        </w:rPr>
        <w:t>meziskupinové</w:t>
      </w:r>
      <w:r w:rsidR="00AF2688" w:rsidRPr="00E130F3">
        <w:t xml:space="preserve"> variability.</w:t>
      </w:r>
    </w:p>
    <w:p w:rsidR="00AF2688" w:rsidRPr="00E130F3" w:rsidRDefault="00AF2688" w:rsidP="00373B4C">
      <w:r w:rsidRPr="00E130F3">
        <w:t>Rozdíl mezi standardizovanými a nestandardizovanými koeficienty diskriminační funkce je následující:</w:t>
      </w:r>
    </w:p>
    <w:p w:rsidR="00AF2688" w:rsidRPr="00E130F3" w:rsidRDefault="00AF2688" w:rsidP="00B31AD7">
      <w:pPr>
        <w:pStyle w:val="Odstavecseseznamem"/>
        <w:numPr>
          <w:ilvl w:val="0"/>
          <w:numId w:val="80"/>
        </w:numPr>
      </w:pPr>
      <w:r w:rsidRPr="00E130F3">
        <w:rPr>
          <w:b/>
          <w:i/>
        </w:rPr>
        <w:t>nestandardizované koeficienty</w:t>
      </w:r>
      <w:r w:rsidRPr="00E130F3">
        <w:t xml:space="preserve"> diskriminační funkce (</w:t>
      </w:r>
      <w:r w:rsidRPr="00E130F3">
        <w:rPr>
          <w:i/>
        </w:rPr>
        <w:t>unstandardized coefficients</w:t>
      </w:r>
      <w:r w:rsidRPr="00E130F3">
        <w:t>) jsou závislé na použitém měřítku příslušné proměnné;</w:t>
      </w:r>
    </w:p>
    <w:p w:rsidR="00AF2688" w:rsidRPr="00E130F3" w:rsidRDefault="00AF2688" w:rsidP="00B31AD7">
      <w:pPr>
        <w:pStyle w:val="Odstavecseseznamem"/>
        <w:numPr>
          <w:ilvl w:val="0"/>
          <w:numId w:val="80"/>
        </w:numPr>
      </w:pPr>
      <w:r w:rsidRPr="00E130F3">
        <w:rPr>
          <w:b/>
          <w:i/>
        </w:rPr>
        <w:t>standardizované koeficienty</w:t>
      </w:r>
      <w:r w:rsidRPr="00E130F3">
        <w:t xml:space="preserve"> (</w:t>
      </w:r>
      <w:r w:rsidRPr="00E130F3">
        <w:rPr>
          <w:i/>
        </w:rPr>
        <w:t>standardized coefficients</w:t>
      </w:r>
      <w:r w:rsidRPr="00E130F3">
        <w:t>) vyjadřují jedinečný příspěvek proměnné pro diskriminační funkci, resp. jedinečný příspěvek pro oddělení skupin podél dané osy (diskriminační funkce).</w:t>
      </w:r>
    </w:p>
    <w:p w:rsidR="00AF2688" w:rsidRPr="00E130F3" w:rsidRDefault="00AF2688" w:rsidP="00373B4C">
      <w:r w:rsidRPr="00E130F3">
        <w:t xml:space="preserve">K interpretaci diskriminačních funkcí (kanonických os) jsou nejdůležitější </w:t>
      </w:r>
      <w:r w:rsidRPr="00E130F3">
        <w:rPr>
          <w:b/>
          <w:i/>
        </w:rPr>
        <w:t>korelační koeficienty</w:t>
      </w:r>
      <w:r w:rsidRPr="00E130F3">
        <w:t xml:space="preserve"> mezi jednotlivými proměnnými a diskriminačními funkcemi (kanonickými osami). Tyto korelační koeficienty pro příslušnou proměnnou se počítají bez ohledu na vliv ostatních proměnných na danou diskriminační funkci. Tím se tyto koeficienty významně liší od standardizovaných koeficientů diskriminační funkce. Pokud jsou původní proměnné vzájemně korelované, vyšší hodnota standardizovaného kanonického koeficientu bude přiřazena pouze jedné z dvojice nebo skupiny korelovaných proměnných.</w:t>
      </w:r>
    </w:p>
    <w:p w:rsidR="00AF2688" w:rsidRPr="00E130F3" w:rsidRDefault="00AF2688" w:rsidP="00373B4C">
      <w:r w:rsidRPr="00E130F3">
        <w:rPr>
          <w:b/>
          <w:i/>
        </w:rPr>
        <w:t>Statistická významnost diskriminačních funkcí</w:t>
      </w:r>
      <w:r w:rsidRPr="00E130F3">
        <w:t xml:space="preserve"> (os) bývá testován</w:t>
      </w:r>
      <w:r w:rsidR="00F434B2">
        <w:t>a</w:t>
      </w:r>
      <w:r w:rsidRPr="00E130F3">
        <w:t xml:space="preserve"> pomocí kritéria Wilks´ Lambda, chí kvadrát, případně poměr věrohodnosti (</w:t>
      </w:r>
      <w:r w:rsidRPr="00E130F3">
        <w:rPr>
          <w:i/>
        </w:rPr>
        <w:t>likelihood ratio</w:t>
      </w:r>
      <w:r w:rsidRPr="00E130F3">
        <w:t xml:space="preserve">), které testují hypotézu, že vektory středních hodnot jednotlivých skupin jsou totožné a že dané skupiny se podél příslušné osy a všech dalších os od sebe neliší. </w:t>
      </w:r>
    </w:p>
    <w:p w:rsidR="00AF2688" w:rsidRPr="00E130F3" w:rsidRDefault="00AF2688" w:rsidP="008D4ED6">
      <w:pPr>
        <w:pStyle w:val="Nadpis3"/>
      </w:pPr>
      <w:bookmarkStart w:id="324" w:name="_Toc288042964"/>
      <w:bookmarkStart w:id="325" w:name="_Toc288043046"/>
      <w:bookmarkStart w:id="326" w:name="_Toc288425839"/>
      <w:r w:rsidRPr="00E130F3">
        <w:t>Klasifikační diskriminační analýza</w:t>
      </w:r>
      <w:bookmarkEnd w:id="324"/>
      <w:bookmarkEnd w:id="325"/>
      <w:bookmarkEnd w:id="326"/>
    </w:p>
    <w:p w:rsidR="00AF2688" w:rsidRPr="00E130F3" w:rsidRDefault="00AF2688" w:rsidP="000A2BD4">
      <w:r w:rsidRPr="00E130F3">
        <w:t xml:space="preserve">Klasifikační diskriminační analýza slouží k identifikaci objektů. Výsledkem jsou </w:t>
      </w:r>
      <w:r w:rsidRPr="00E130F3">
        <w:rPr>
          <w:b/>
          <w:i/>
        </w:rPr>
        <w:t>klasifikační funkce</w:t>
      </w:r>
      <w:r w:rsidRPr="00E130F3">
        <w:rPr>
          <w:b/>
        </w:rPr>
        <w:t xml:space="preserve"> </w:t>
      </w:r>
      <w:r w:rsidRPr="00E130F3">
        <w:t>(</w:t>
      </w:r>
      <w:r w:rsidRPr="00E130F3">
        <w:rPr>
          <w:i/>
        </w:rPr>
        <w:t>classification functions</w:t>
      </w:r>
      <w:r w:rsidRPr="00E130F3">
        <w:t xml:space="preserve">), které můžou být použity k určení pravděpodobnosti příslušnosti objektů do skupin. </w:t>
      </w:r>
    </w:p>
    <w:p w:rsidR="00AF2688" w:rsidRPr="00E130F3" w:rsidRDefault="00AF2688" w:rsidP="000A2BD4">
      <w:r w:rsidRPr="00E130F3">
        <w:lastRenderedPageBreak/>
        <w:t xml:space="preserve">V tomto případě máme skupinu objektů se známým zařazením do skupin (trénovací soubor, informativní výběr) a skupinu objektů, které musíme zařadit do jedné ze skupin. Na základě trénovacího souboru sestavíme klasifikační funkce, pomocí kterých určíme pravděpodobnost zařazení neznámých objektů do skupin. </w:t>
      </w:r>
    </w:p>
    <w:p w:rsidR="00AF2688" w:rsidRPr="00E130F3" w:rsidRDefault="00AF2688" w:rsidP="000A2BD4">
      <w:r w:rsidRPr="00E130F3">
        <w:t>Jednou z možností odvození klasifikačního pravidla je výpočet lineární klasifikační funkce pro každou skupinu. Počet klasifikačních funkcí je tedy roven počtu skupin. Každá funkce umožní vypočítat klasifikační skóre pro každý objekt pro každou skupinu při použití vzorce:</w:t>
      </w:r>
    </w:p>
    <w:tbl>
      <w:tblPr>
        <w:tblW w:w="0" w:type="auto"/>
        <w:tblLayout w:type="fixed"/>
        <w:tblCellMar>
          <w:left w:w="70" w:type="dxa"/>
          <w:right w:w="70" w:type="dxa"/>
        </w:tblCellMar>
        <w:tblLook w:val="0000"/>
      </w:tblPr>
      <w:tblGrid>
        <w:gridCol w:w="8292"/>
        <w:gridCol w:w="850"/>
      </w:tblGrid>
      <w:tr w:rsidR="00AF2688" w:rsidRPr="00E130F3" w:rsidTr="000A2BD4">
        <w:tc>
          <w:tcPr>
            <w:tcW w:w="8292" w:type="dxa"/>
            <w:vAlign w:val="center"/>
          </w:tcPr>
          <w:p w:rsidR="006038A8" w:rsidRPr="00E130F3" w:rsidRDefault="00AF2688">
            <w:pPr>
              <w:jc w:val="center"/>
            </w:pPr>
            <w:r w:rsidRPr="00E130F3">
              <w:rPr>
                <w:rFonts w:ascii="Arial" w:hAnsi="Arial" w:cs="Arial"/>
                <w:position w:val="-14"/>
              </w:rPr>
              <w:object w:dxaOrig="3280" w:dyaOrig="380">
                <v:shape id="_x0000_i1207" type="#_x0000_t75" style="width:163.7pt;height:19pt" o:ole="">
                  <v:imagedata r:id="rId410" o:title=""/>
                </v:shape>
                <o:OLEObject Type="Embed" ProgID="Equation.3" ShapeID="_x0000_i1207" DrawAspect="Content" ObjectID="_1375086640" r:id="rId411"/>
              </w:object>
            </w:r>
            <w:r w:rsidRPr="00E130F3">
              <w:rPr>
                <w:rFonts w:ascii="Arial" w:hAnsi="Arial" w:cs="Arial"/>
              </w:rPr>
              <w:t>,</w:t>
            </w:r>
          </w:p>
        </w:tc>
        <w:tc>
          <w:tcPr>
            <w:tcW w:w="850" w:type="dxa"/>
            <w:vAlign w:val="center"/>
          </w:tcPr>
          <w:p w:rsidR="00AF2688" w:rsidRPr="00E130F3" w:rsidRDefault="00AF2688" w:rsidP="000A2BD4">
            <w:pPr>
              <w:pStyle w:val="Titulek"/>
              <w:keepNext/>
              <w:jc w:val="left"/>
            </w:pPr>
            <w:r w:rsidRPr="00E130F3">
              <w:t>(</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7</w:t>
            </w:r>
            <w:r w:rsidR="00C4069F" w:rsidRPr="00E130F3">
              <w:fldChar w:fldCharType="end"/>
            </w:r>
            <w:r w:rsidR="00116DB4"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w:t>
            </w:r>
            <w:r w:rsidR="00C4069F" w:rsidRPr="00E130F3">
              <w:fldChar w:fldCharType="end"/>
            </w:r>
            <w:r w:rsidRPr="00E130F3">
              <w:t>)</w:t>
            </w:r>
          </w:p>
        </w:tc>
      </w:tr>
    </w:tbl>
    <w:p w:rsidR="00AF2688" w:rsidRPr="00E130F3" w:rsidRDefault="00AF2688" w:rsidP="000A2BD4">
      <w:r w:rsidRPr="00E130F3">
        <w:t xml:space="preserve">kde </w:t>
      </w:r>
      <w:r w:rsidRPr="00E130F3">
        <w:rPr>
          <w:i/>
        </w:rPr>
        <w:t>i</w:t>
      </w:r>
      <w:r w:rsidRPr="00E130F3">
        <w:t xml:space="preserve"> určuje skupinu, </w:t>
      </w:r>
      <w:r w:rsidRPr="00E130F3">
        <w:rPr>
          <w:i/>
        </w:rPr>
        <w:t>1,2, … p</w:t>
      </w:r>
      <w:r w:rsidRPr="00E130F3">
        <w:t xml:space="preserve"> označují </w:t>
      </w:r>
      <w:r w:rsidRPr="00E130F3">
        <w:rPr>
          <w:i/>
        </w:rPr>
        <w:t>p</w:t>
      </w:r>
      <w:r w:rsidRPr="00E130F3">
        <w:t xml:space="preserve"> proměnných, </w:t>
      </w:r>
      <w:r w:rsidRPr="00E130F3">
        <w:rPr>
          <w:i/>
        </w:rPr>
        <w:t>c</w:t>
      </w:r>
      <w:r w:rsidRPr="00E130F3">
        <w:rPr>
          <w:i/>
          <w:vertAlign w:val="subscript"/>
        </w:rPr>
        <w:t>i</w:t>
      </w:r>
      <w:r w:rsidRPr="00E130F3">
        <w:t xml:space="preserve"> je konstanta pro </w:t>
      </w:r>
      <w:r w:rsidRPr="00E130F3">
        <w:rPr>
          <w:i/>
        </w:rPr>
        <w:t>i</w:t>
      </w:r>
      <w:r w:rsidRPr="00E130F3">
        <w:t xml:space="preserve">-tou skupinu, </w:t>
      </w:r>
      <w:r w:rsidRPr="00E130F3">
        <w:rPr>
          <w:i/>
        </w:rPr>
        <w:t>w</w:t>
      </w:r>
      <w:r w:rsidRPr="00E130F3">
        <w:rPr>
          <w:i/>
          <w:vertAlign w:val="subscript"/>
        </w:rPr>
        <w:t>ij</w:t>
      </w:r>
      <w:r w:rsidRPr="00E130F3">
        <w:t xml:space="preserve"> je váha </w:t>
      </w:r>
      <w:r w:rsidRPr="00E130F3">
        <w:rPr>
          <w:i/>
        </w:rPr>
        <w:t>j</w:t>
      </w:r>
      <w:r w:rsidRPr="00E130F3">
        <w:t xml:space="preserve">-té proměnné ve výpočtu klasifikačního skóre pro </w:t>
      </w:r>
      <w:r w:rsidRPr="00E130F3">
        <w:rPr>
          <w:i/>
        </w:rPr>
        <w:t>i</w:t>
      </w:r>
      <w:r w:rsidRPr="00E130F3">
        <w:t xml:space="preserve">-tou skupinu; </w:t>
      </w:r>
      <w:r w:rsidRPr="00E130F3">
        <w:rPr>
          <w:i/>
        </w:rPr>
        <w:t>y</w:t>
      </w:r>
      <w:r w:rsidRPr="00E130F3">
        <w:rPr>
          <w:i/>
          <w:vertAlign w:val="subscript"/>
        </w:rPr>
        <w:t>j</w:t>
      </w:r>
      <w:r w:rsidRPr="00E130F3">
        <w:t xml:space="preserve"> je pozorovaná hodnota pro příslušný objekt a </w:t>
      </w:r>
      <w:r w:rsidRPr="00E130F3">
        <w:rPr>
          <w:i/>
        </w:rPr>
        <w:t>j</w:t>
      </w:r>
      <w:r w:rsidRPr="00E130F3">
        <w:t>-tou proměnnou,</w:t>
      </w:r>
      <w:r w:rsidR="00B31AD7" w:rsidRPr="00E130F3">
        <w:t xml:space="preserve"> </w:t>
      </w:r>
      <w:r w:rsidRPr="00E130F3">
        <w:rPr>
          <w:i/>
        </w:rPr>
        <w:t>s</w:t>
      </w:r>
      <w:r w:rsidRPr="00E130F3">
        <w:rPr>
          <w:i/>
          <w:vertAlign w:val="subscript"/>
        </w:rPr>
        <w:t>i</w:t>
      </w:r>
      <w:r w:rsidRPr="00E130F3">
        <w:t xml:space="preserve"> je výsledné klasifikační skóre.</w:t>
      </w:r>
    </w:p>
    <w:p w:rsidR="00AF2688" w:rsidRPr="00E130F3" w:rsidRDefault="00AF2688" w:rsidP="000A2BD4">
      <w:r w:rsidRPr="00E130F3">
        <w:t>Objekt bude zařazen do skupiny, pro kterou klasifikační skóre dosáhne nejvyšší hodnoty. Klasifikační funkce můžou být použity přímo pro vypočítání klasifikačního skóre pro nové objekty.</w:t>
      </w:r>
      <w:r w:rsidR="00B31AD7" w:rsidRPr="00E130F3">
        <w:t xml:space="preserve"> </w:t>
      </w:r>
      <w:r w:rsidRPr="00E130F3">
        <w:t xml:space="preserve">V našem příkladě </w:t>
      </w:r>
      <w:r w:rsidR="00111ADD" w:rsidRPr="00E130F3">
        <w:t>(</w:t>
      </w:r>
      <w:r w:rsidR="00C4069F" w:rsidRPr="00E130F3">
        <w:fldChar w:fldCharType="begin"/>
      </w:r>
      <w:r w:rsidR="00B31AD7" w:rsidRPr="00E130F3">
        <w:instrText xml:space="preserve"> REF _Ref288122463 \h </w:instrText>
      </w:r>
      <w:r w:rsidR="00C4069F" w:rsidRPr="00E130F3">
        <w:fldChar w:fldCharType="separate"/>
      </w:r>
      <w:r w:rsidR="008176CC" w:rsidRPr="00E130F3">
        <w:t xml:space="preserve">Tabulka </w:t>
      </w:r>
      <w:r w:rsidR="008176CC" w:rsidRPr="00E130F3">
        <w:rPr>
          <w:noProof/>
        </w:rPr>
        <w:t>7</w:t>
      </w:r>
      <w:r w:rsidR="008176CC" w:rsidRPr="00E130F3">
        <w:noBreakHyphen/>
      </w:r>
      <w:r w:rsidR="008176CC" w:rsidRPr="00E130F3">
        <w:rPr>
          <w:noProof/>
        </w:rPr>
        <w:t>3</w:t>
      </w:r>
      <w:r w:rsidR="00C4069F" w:rsidRPr="00E130F3">
        <w:fldChar w:fldCharType="end"/>
      </w:r>
      <w:r w:rsidR="00111ADD" w:rsidRPr="00E130F3">
        <w:t>)</w:t>
      </w:r>
      <w:r w:rsidR="00B31AD7" w:rsidRPr="00E130F3">
        <w:t xml:space="preserve"> </w:t>
      </w:r>
      <w:r w:rsidRPr="00E130F3">
        <w:t>jsou klasifikační funkce následující:</w:t>
      </w:r>
    </w:p>
    <w:p w:rsidR="00AF2688" w:rsidRPr="00E130F3" w:rsidRDefault="00AF2688" w:rsidP="000A2BD4">
      <w:r w:rsidRPr="00E130F3">
        <w:object w:dxaOrig="3200" w:dyaOrig="340">
          <v:shape id="_x0000_i1208" type="#_x0000_t75" style="width:160.3pt;height:17pt" o:ole="">
            <v:imagedata r:id="rId412" o:title=""/>
          </v:shape>
          <o:OLEObject Type="Embed" ProgID="Equation.3" ShapeID="_x0000_i1208" DrawAspect="Content" ObjectID="_1375086641" r:id="rId413"/>
        </w:object>
      </w:r>
    </w:p>
    <w:p w:rsidR="00AF2688" w:rsidRPr="00E130F3" w:rsidRDefault="00AF2688" w:rsidP="000A2BD4">
      <w:r w:rsidRPr="00E130F3">
        <w:object w:dxaOrig="2799" w:dyaOrig="340">
          <v:shape id="_x0000_i1209" type="#_x0000_t75" style="width:139.9pt;height:17pt" o:ole="">
            <v:imagedata r:id="rId414" o:title=""/>
          </v:shape>
          <o:OLEObject Type="Embed" ProgID="Equation.3" ShapeID="_x0000_i1209" DrawAspect="Content" ObjectID="_1375086642" r:id="rId415"/>
        </w:object>
      </w:r>
    </w:p>
    <w:p w:rsidR="00AF2688" w:rsidRPr="00E130F3" w:rsidRDefault="00AF2688" w:rsidP="000A2BD4">
      <w:r w:rsidRPr="00E130F3">
        <w:rPr>
          <w:b/>
          <w:i/>
        </w:rPr>
        <w:t>Účinnost klasifikačního kriteria</w:t>
      </w:r>
      <w:r w:rsidRPr="00E130F3">
        <w:rPr>
          <w:b/>
        </w:rPr>
        <w:t xml:space="preserve"> </w:t>
      </w:r>
      <w:r w:rsidRPr="00E130F3">
        <w:t>lze zjistit několika různými způsoby. V tomto případě je příslušnost všech studovaných objektů k jednotlivým skupinám známá.</w:t>
      </w:r>
    </w:p>
    <w:p w:rsidR="00AF2688" w:rsidRPr="00E130F3" w:rsidRDefault="00AF2688" w:rsidP="00B31AD7">
      <w:pPr>
        <w:pStyle w:val="Odstavecseseznamem"/>
        <w:numPr>
          <w:ilvl w:val="0"/>
          <w:numId w:val="81"/>
        </w:numPr>
      </w:pPr>
      <w:r w:rsidRPr="00E130F3">
        <w:t>Resubstituce (</w:t>
      </w:r>
      <w:r w:rsidRPr="00E130F3">
        <w:rPr>
          <w:i/>
        </w:rPr>
        <w:t>resubstitution</w:t>
      </w:r>
      <w:r w:rsidRPr="00E130F3">
        <w:t>) – účinnost klasifikačního kriteria testujeme na stejném souboru dat, z něhož se toto klasifikační pravidlo odvozuje.</w:t>
      </w:r>
    </w:p>
    <w:p w:rsidR="00AF2688" w:rsidRPr="00E130F3" w:rsidRDefault="00AF2688" w:rsidP="00B31AD7">
      <w:pPr>
        <w:pStyle w:val="Odstavecseseznamem"/>
        <w:numPr>
          <w:ilvl w:val="0"/>
          <w:numId w:val="81"/>
        </w:numPr>
      </w:pPr>
      <w:r w:rsidRPr="00E130F3">
        <w:t>Křížové ověření (</w:t>
      </w:r>
      <w:r w:rsidRPr="00E130F3">
        <w:rPr>
          <w:i/>
        </w:rPr>
        <w:t>leave-one-out cross-validation</w:t>
      </w:r>
      <w:r w:rsidRPr="00E130F3">
        <w:t xml:space="preserve">) – je vhodné v případě menšího počtu objektů. Ze souboru </w:t>
      </w:r>
      <w:r w:rsidRPr="00E130F3">
        <w:rPr>
          <w:i/>
        </w:rPr>
        <w:t>n</w:t>
      </w:r>
      <w:r w:rsidRPr="00E130F3">
        <w:t xml:space="preserve"> objektů vybereme </w:t>
      </w:r>
      <w:r w:rsidRPr="00E130F3">
        <w:rPr>
          <w:i/>
        </w:rPr>
        <w:t>n</w:t>
      </w:r>
      <w:r w:rsidRPr="00E130F3">
        <w:t xml:space="preserve"> – 1 objektů, které použijeme jako trénovací soubor, z něhož odvodíme klasifikační kritérium. Toto pak aplikujeme na jeden vypuštěný případ. Postup opakujeme </w:t>
      </w:r>
      <w:r w:rsidRPr="00E130F3">
        <w:rPr>
          <w:i/>
        </w:rPr>
        <w:t>n</w:t>
      </w:r>
      <w:r w:rsidRPr="00E130F3">
        <w:t xml:space="preserve">-krát. </w:t>
      </w:r>
    </w:p>
    <w:p w:rsidR="00AF2688" w:rsidRPr="00E130F3" w:rsidRDefault="00AF2688" w:rsidP="000A2BD4">
      <w:r w:rsidRPr="00E130F3">
        <w:t>Výsledkem obou způsobů je procentuální vyjádření úspěšnosti zařazení objektů do skupin sumarizované v tzv. klasifikační tabulce (</w:t>
      </w:r>
      <w:r w:rsidRPr="00E130F3">
        <w:rPr>
          <w:i/>
        </w:rPr>
        <w:t>classification table</w:t>
      </w:r>
      <w:r w:rsidRPr="00E130F3">
        <w:t>).</w:t>
      </w:r>
    </w:p>
    <w:p w:rsidR="00B31AD7" w:rsidRPr="00E130F3" w:rsidRDefault="00B31AD7" w:rsidP="000A2BD4">
      <w:pPr>
        <w:pStyle w:val="Nadpis3"/>
        <w:sectPr w:rsidR="00B31AD7" w:rsidRPr="00E130F3" w:rsidSect="00F43C3E">
          <w:pgSz w:w="11906" w:h="16838"/>
          <w:pgMar w:top="1134" w:right="1134" w:bottom="1418" w:left="1418" w:header="709" w:footer="709" w:gutter="0"/>
          <w:cols w:space="708"/>
          <w:docGrid w:linePitch="360"/>
        </w:sectPr>
      </w:pPr>
      <w:bookmarkStart w:id="327" w:name="_Toc288042965"/>
      <w:bookmarkStart w:id="328" w:name="_Toc288043047"/>
    </w:p>
    <w:p w:rsidR="00AF2688" w:rsidRPr="00E130F3" w:rsidRDefault="00AF2688" w:rsidP="000A2BD4">
      <w:pPr>
        <w:pStyle w:val="Nadpis3"/>
      </w:pPr>
      <w:bookmarkStart w:id="329" w:name="_Toc288425840"/>
      <w:r w:rsidRPr="00E130F3">
        <w:lastRenderedPageBreak/>
        <w:t>Diskriminační analýza: shrnutí</w:t>
      </w:r>
      <w:bookmarkEnd w:id="327"/>
      <w:bookmarkEnd w:id="328"/>
      <w:bookmarkEnd w:id="329"/>
    </w:p>
    <w:p w:rsidR="00AF2688" w:rsidRPr="00E130F3" w:rsidRDefault="00AF2688" w:rsidP="00C65C58">
      <w:pPr>
        <w:pStyle w:val="Odstavecseseznamem"/>
        <w:numPr>
          <w:ilvl w:val="0"/>
          <w:numId w:val="69"/>
        </w:numPr>
      </w:pPr>
      <w:r w:rsidRPr="00E130F3">
        <w:t>Vstupem diskriminační analýzy je:</w:t>
      </w:r>
    </w:p>
    <w:p w:rsidR="00AF2688" w:rsidRPr="00E130F3" w:rsidRDefault="00AF2688" w:rsidP="00C65C58">
      <w:pPr>
        <w:pStyle w:val="Odstavecseseznamem"/>
        <w:numPr>
          <w:ilvl w:val="1"/>
          <w:numId w:val="69"/>
        </w:numPr>
      </w:pPr>
      <w:r w:rsidRPr="00E130F3">
        <w:t>Tabulka objektů charakterizovaných několika kvanti</w:t>
      </w:r>
      <w:r w:rsidR="00F434B2">
        <w:t>ta</w:t>
      </w:r>
      <w:r w:rsidRPr="00E130F3">
        <w:t xml:space="preserve">tivními proměnnými a jednou kategoriální proměnnou, která přiřazuje objektům příslušnost ke skupině. </w:t>
      </w:r>
    </w:p>
    <w:p w:rsidR="00531569" w:rsidRPr="00E130F3" w:rsidRDefault="00531569" w:rsidP="00531569">
      <w:pPr>
        <w:pStyle w:val="Odstavecseseznamem"/>
        <w:ind w:left="1145" w:firstLine="0"/>
      </w:pPr>
    </w:p>
    <w:p w:rsidR="00AF2688" w:rsidRPr="00E130F3" w:rsidRDefault="00AF2688" w:rsidP="00C65C58">
      <w:pPr>
        <w:pStyle w:val="Odstavecseseznamem"/>
        <w:numPr>
          <w:ilvl w:val="0"/>
          <w:numId w:val="69"/>
        </w:numPr>
      </w:pPr>
      <w:r w:rsidRPr="00E130F3">
        <w:t>Výstupem diskriminační analýzy je:</w:t>
      </w:r>
    </w:p>
    <w:p w:rsidR="00AF2688" w:rsidRPr="00E130F3" w:rsidRDefault="00AF2688" w:rsidP="00C65C58">
      <w:pPr>
        <w:pStyle w:val="Odstavecseseznamem"/>
        <w:numPr>
          <w:ilvl w:val="1"/>
          <w:numId w:val="69"/>
        </w:numPr>
      </w:pPr>
      <w:r w:rsidRPr="00E130F3">
        <w:t>Diskriminační funkce.</w:t>
      </w:r>
    </w:p>
    <w:p w:rsidR="00AF2688" w:rsidRPr="00E130F3" w:rsidRDefault="00AF2688" w:rsidP="00C65C58">
      <w:pPr>
        <w:pStyle w:val="Odstavecseseznamem"/>
        <w:numPr>
          <w:ilvl w:val="1"/>
          <w:numId w:val="69"/>
        </w:numPr>
      </w:pPr>
      <w:r w:rsidRPr="00E130F3">
        <w:t>Klasifikační funkce.</w:t>
      </w:r>
    </w:p>
    <w:p w:rsidR="00AF2688" w:rsidRPr="00E130F3" w:rsidRDefault="00AF2688" w:rsidP="00C65C58">
      <w:pPr>
        <w:pStyle w:val="Odstavecseseznamem"/>
        <w:numPr>
          <w:ilvl w:val="1"/>
          <w:numId w:val="69"/>
        </w:numPr>
      </w:pPr>
      <w:r w:rsidRPr="00E130F3">
        <w:t>Ordinační diagram (osy jsou kořeny, čili diskriminační funkce)</w:t>
      </w:r>
      <w:r w:rsidR="0081590A" w:rsidRPr="00E130F3">
        <w:t>.</w:t>
      </w:r>
    </w:p>
    <w:p w:rsidR="00531569" w:rsidRPr="00E130F3" w:rsidRDefault="00531569" w:rsidP="00531569">
      <w:pPr>
        <w:pStyle w:val="Odstavecseseznamem"/>
        <w:ind w:left="1145" w:firstLine="0"/>
      </w:pPr>
    </w:p>
    <w:p w:rsidR="00AF2688" w:rsidRPr="00E130F3" w:rsidRDefault="00AF2688" w:rsidP="00C65C58">
      <w:pPr>
        <w:pStyle w:val="Odstavecseseznamem"/>
        <w:numPr>
          <w:ilvl w:val="0"/>
          <w:numId w:val="69"/>
        </w:numPr>
      </w:pPr>
      <w:r w:rsidRPr="00E130F3">
        <w:t>Při použití diskriminační analýzy je nutno pamatovat na níže uvedená omezení:</w:t>
      </w:r>
    </w:p>
    <w:p w:rsidR="00AF2688" w:rsidRPr="00E130F3" w:rsidRDefault="0081590A" w:rsidP="00C65C58">
      <w:pPr>
        <w:pStyle w:val="Odstavecseseznamem"/>
        <w:numPr>
          <w:ilvl w:val="1"/>
          <w:numId w:val="69"/>
        </w:numPr>
      </w:pPr>
      <w:r w:rsidRPr="00E130F3">
        <w:t>P</w:t>
      </w:r>
      <w:r w:rsidR="00AF2688" w:rsidRPr="00E130F3">
        <w:t>arametrická metoda, vyžaduje normá</w:t>
      </w:r>
      <w:r w:rsidR="00F434B2">
        <w:t>l</w:t>
      </w:r>
      <w:r w:rsidR="00AF2688" w:rsidRPr="00E130F3">
        <w:t>ní rozdělení proměnných v každé skupině</w:t>
      </w:r>
      <w:r w:rsidRPr="00E130F3">
        <w:t>.</w:t>
      </w:r>
    </w:p>
    <w:p w:rsidR="00AF2688" w:rsidRPr="00E130F3" w:rsidRDefault="0081590A" w:rsidP="00C65C58">
      <w:pPr>
        <w:pStyle w:val="Odstavecseseznamem"/>
        <w:numPr>
          <w:ilvl w:val="1"/>
          <w:numId w:val="69"/>
        </w:numPr>
      </w:pPr>
      <w:r w:rsidRPr="00E130F3">
        <w:t>P</w:t>
      </w:r>
      <w:r w:rsidR="00AF2688" w:rsidRPr="00E130F3">
        <w:t>roblém odlehlých hodnot</w:t>
      </w:r>
      <w:r w:rsidRPr="00E130F3">
        <w:t>.</w:t>
      </w:r>
    </w:p>
    <w:p w:rsidR="00AF2688" w:rsidRPr="00E130F3" w:rsidRDefault="0081590A" w:rsidP="00C65C58">
      <w:pPr>
        <w:pStyle w:val="Odstavecseseznamem"/>
        <w:numPr>
          <w:ilvl w:val="1"/>
          <w:numId w:val="69"/>
        </w:numPr>
      </w:pPr>
      <w:r w:rsidRPr="00E130F3">
        <w:t>V</w:t>
      </w:r>
      <w:r w:rsidR="00AF2688" w:rsidRPr="00E130F3">
        <w:t>ýsledky udává v pravděpodobnostech</w:t>
      </w:r>
      <w:r w:rsidRPr="00E130F3">
        <w:t>.</w:t>
      </w:r>
    </w:p>
    <w:p w:rsidR="00AF2688" w:rsidRPr="00E130F3" w:rsidRDefault="0081590A" w:rsidP="00C65C58">
      <w:pPr>
        <w:pStyle w:val="Odstavecseseznamem"/>
        <w:numPr>
          <w:ilvl w:val="1"/>
          <w:numId w:val="69"/>
        </w:numPr>
      </w:pPr>
      <w:r w:rsidRPr="00E130F3">
        <w:t>N</w:t>
      </w:r>
      <w:r w:rsidR="00AF2688" w:rsidRPr="00E130F3">
        <w:t>ení schopna zachytit nelineární vztahy mezi proměnnými</w:t>
      </w:r>
      <w:r w:rsidRPr="00E130F3">
        <w:t>.</w:t>
      </w:r>
      <w:r w:rsidR="00AF2688" w:rsidRPr="00E130F3">
        <w:t xml:space="preserve"> </w:t>
      </w:r>
    </w:p>
    <w:p w:rsidR="00AF2688" w:rsidRPr="00E130F3" w:rsidRDefault="0081590A" w:rsidP="00C65C58">
      <w:pPr>
        <w:pStyle w:val="Odstavecseseznamem"/>
        <w:numPr>
          <w:ilvl w:val="1"/>
          <w:numId w:val="69"/>
        </w:numPr>
      </w:pPr>
      <w:r w:rsidRPr="00E130F3">
        <w:t>P</w:t>
      </w:r>
      <w:r w:rsidR="00AF2688" w:rsidRPr="00E130F3">
        <w:t>ři použití silně korelovaných proměnných je nutné zvýšené opatrnosti při interpretaci koeficientů diskriminačních funkcí; silně redundantní proměnné mají vliv na stabilitu modelu a jeho koeficientů a pokud možno by v modelu neměly být používány společně</w:t>
      </w:r>
      <w:r w:rsidRPr="00E130F3">
        <w:t>.</w:t>
      </w:r>
      <w:r w:rsidR="00AF2688" w:rsidRPr="00E130F3">
        <w:t xml:space="preserve"> </w:t>
      </w:r>
    </w:p>
    <w:p w:rsidR="00731A13" w:rsidRPr="00E130F3" w:rsidRDefault="00731A13" w:rsidP="000A2BD4">
      <w:pPr>
        <w:pStyle w:val="Nadpis1"/>
        <w:sectPr w:rsidR="00731A13" w:rsidRPr="00E130F3" w:rsidSect="00F43C3E">
          <w:pgSz w:w="11906" w:h="16838"/>
          <w:pgMar w:top="1134" w:right="1134" w:bottom="1418" w:left="1418" w:header="709" w:footer="709" w:gutter="0"/>
          <w:cols w:space="708"/>
          <w:docGrid w:linePitch="360"/>
        </w:sectPr>
      </w:pPr>
      <w:bookmarkStart w:id="330" w:name="_Toc180351991"/>
      <w:bookmarkStart w:id="331" w:name="_Toc275633623"/>
      <w:bookmarkStart w:id="332" w:name="_Toc288042966"/>
      <w:bookmarkStart w:id="333" w:name="_Toc288043048"/>
    </w:p>
    <w:p w:rsidR="00AF2688" w:rsidRPr="00E130F3" w:rsidRDefault="00AF2688" w:rsidP="000A2BD4">
      <w:pPr>
        <w:pStyle w:val="Nadpis1"/>
      </w:pPr>
      <w:bookmarkStart w:id="334" w:name="_Toc288425841"/>
      <w:r w:rsidRPr="00E130F3">
        <w:lastRenderedPageBreak/>
        <w:t>Ordinační metody v ekologii společenstev</w:t>
      </w:r>
      <w:bookmarkEnd w:id="330"/>
      <w:bookmarkEnd w:id="331"/>
      <w:bookmarkEnd w:id="332"/>
      <w:bookmarkEnd w:id="333"/>
      <w:bookmarkEnd w:id="334"/>
    </w:p>
    <w:p w:rsidR="00AF2688" w:rsidRPr="00E130F3" w:rsidRDefault="00AF2688" w:rsidP="00AF2688">
      <w:pPr>
        <w:pStyle w:val="p1a"/>
        <w:ind w:firstLine="426"/>
        <w:rPr>
          <w:bCs/>
          <w:szCs w:val="20"/>
          <w:lang w:val="cs-CZ"/>
        </w:rPr>
      </w:pPr>
    </w:p>
    <w:p w:rsidR="00AF2688" w:rsidRPr="00E130F3" w:rsidRDefault="00AF2688" w:rsidP="000A2BD4">
      <w:r w:rsidRPr="00E130F3">
        <w:t>Ekosystémy jsou tvořeny mnoha biotickými a abiotickými složkami, které se navzájem ovlivňují. Způsob, jakým abiotické environmentální proměnné ovlivňují složení společenstev, je často zkoumán následujícím způsobem. Nejprve jsou vytipovány vzorky a zaznamenány vyskytující se druhy včetně jejich kvantity (abundance, frekvence). Jelikož počet druhů je zpravidla velký, používá se ordinační analýza na sumarizování a uspořádání dat v ordinačním diagramu. Ten je často interpretovaný podle toho, co je znám</w:t>
      </w:r>
      <w:r w:rsidR="00730433" w:rsidRPr="00E130F3">
        <w:t>o</w:t>
      </w:r>
      <w:r w:rsidRPr="00E130F3">
        <w:t xml:space="preserve"> o prostředí ve vzorcích.</w:t>
      </w:r>
    </w:p>
    <w:p w:rsidR="00AF2688" w:rsidRPr="00E130F3" w:rsidRDefault="00AF2688" w:rsidP="000A2BD4">
      <w:r w:rsidRPr="00E130F3">
        <w:t xml:space="preserve">Když chybí jednoznačná environmentální data, k analýze dat používáme ordinační metody. Interpretace ordinačních os je nepřímá, proto tuto skupinu analýz můžeme označit jako </w:t>
      </w:r>
      <w:r w:rsidRPr="00E130F3">
        <w:rPr>
          <w:b/>
          <w:i/>
        </w:rPr>
        <w:t>nepřímá gradientová analýza</w:t>
      </w:r>
      <w:r w:rsidRPr="00E130F3">
        <w:t xml:space="preserve"> (</w:t>
      </w:r>
      <w:r w:rsidRPr="00E130F3">
        <w:rPr>
          <w:i/>
        </w:rPr>
        <w:t>indirect gradient analysis</w:t>
      </w:r>
      <w:r w:rsidRPr="00E130F3">
        <w:t xml:space="preserve">). Když byla naměřena environmentální data, můžeme analyzovat vztah druhových dat a proměnných prostředí pomocí kanonických ordinačních metod. Interpretace výsledků je v tomto případě formální, přímá, proto kanonické ordinační analýzy označujeme jako </w:t>
      </w:r>
      <w:r w:rsidRPr="00E130F3">
        <w:rPr>
          <w:b/>
          <w:i/>
        </w:rPr>
        <w:t>přímá gradientová analýza</w:t>
      </w:r>
      <w:r w:rsidRPr="00E130F3">
        <w:t xml:space="preserve"> (</w:t>
      </w:r>
      <w:r w:rsidRPr="00E130F3">
        <w:rPr>
          <w:i/>
        </w:rPr>
        <w:t>direct gradient analysis</w:t>
      </w:r>
      <w:r w:rsidRPr="00E130F3">
        <w:t>).</w:t>
      </w:r>
    </w:p>
    <w:p w:rsidR="00AF2688" w:rsidRPr="00E130F3" w:rsidRDefault="00AF2688" w:rsidP="000A2BD4">
      <w:r w:rsidRPr="00E130F3">
        <w:t xml:space="preserve">Ordinační, případně kanonické osy označujeme termínem </w:t>
      </w:r>
      <w:r w:rsidRPr="00E130F3">
        <w:rPr>
          <w:b/>
          <w:i/>
        </w:rPr>
        <w:t>gradienty</w:t>
      </w:r>
      <w:r w:rsidRPr="00E130F3">
        <w:t>, nebo i trendy.</w:t>
      </w:r>
    </w:p>
    <w:p w:rsidR="00AF2688" w:rsidRPr="00E130F3" w:rsidRDefault="00AF2688" w:rsidP="000A2BD4">
      <w:r w:rsidRPr="00E130F3">
        <w:t>Cíle</w:t>
      </w:r>
      <w:r w:rsidR="00730433" w:rsidRPr="00E130F3">
        <w:t>m</w:t>
      </w:r>
      <w:r w:rsidRPr="00E130F3">
        <w:t>, které</w:t>
      </w:r>
      <w:r w:rsidR="00730433" w:rsidRPr="00E130F3">
        <w:t>ho</w:t>
      </w:r>
      <w:r w:rsidRPr="00E130F3">
        <w:t xml:space="preserve"> </w:t>
      </w:r>
      <w:r w:rsidR="00730433" w:rsidRPr="00E130F3">
        <w:t xml:space="preserve">se snažíme </w:t>
      </w:r>
      <w:r w:rsidRPr="00E130F3">
        <w:t xml:space="preserve">v ekologických výzkumech </w:t>
      </w:r>
      <w:r w:rsidR="00730433" w:rsidRPr="00E130F3">
        <w:t xml:space="preserve">dosáhnout </w:t>
      </w:r>
      <w:r w:rsidRPr="00E130F3">
        <w:t>pomocí ordinační analýzy, případně kanonické ordinační analýzy, je zformulovat hypotézy týkající se vztahů mezi druhovým složením společenstva a základními gradienty, které jsou buď teoretické, nebo určeny na základě environmentálních proměnných.</w:t>
      </w:r>
    </w:p>
    <w:p w:rsidR="00AF2688" w:rsidRPr="00E130F3" w:rsidRDefault="00AF2688" w:rsidP="000A2BD4">
      <w:r w:rsidRPr="00E130F3">
        <w:t>Vztah druhů k prostředí můžeme hodnotit na základě dvou modelů odpovědí druhu na gradient prostředí. Pod teoretickým gradientem si můžeme představit například vlhkost. Představme si vztah nějakého rostlinného druhu k vlhkosti prostředí. Z ekologie je známé, že druhy mají při určité hodnotě vlhkosti své optimum a při snižující či zvyšující se vlhkosti se jejich početnost, resp. pravděpodobnost výskytu snižuje. Při určitých hodnotách, které jsou pro daný druh suboptimální, se tento již nevyskytuje. Odpověď daného druhu na vlhkostní gradient je unimodální. V ordinačních metodách můžeme pracovat buď s lineární odpovědí druhu na gradient prostředí nebo s unimodální.</w:t>
      </w:r>
    </w:p>
    <w:p w:rsidR="00AF2688" w:rsidRPr="00E130F3" w:rsidRDefault="00AF2688" w:rsidP="000A2BD4">
      <w:r w:rsidRPr="00E130F3">
        <w:rPr>
          <w:b/>
          <w:i/>
          <w:iCs/>
        </w:rPr>
        <w:t>Lineární model</w:t>
      </w:r>
      <w:r w:rsidRPr="00E130F3">
        <w:t xml:space="preserve"> předpokládá, že abundance nebo pravděpodobnost výskytu každého druhu buď roste, nebo klesá s hodnotami každé environmentální proměnné nebo gradientu.</w:t>
      </w:r>
    </w:p>
    <w:p w:rsidR="00AF2688" w:rsidRPr="00E130F3" w:rsidRDefault="00AF2688" w:rsidP="000A2BD4">
      <w:r w:rsidRPr="00E130F3">
        <w:rPr>
          <w:b/>
          <w:i/>
          <w:iCs/>
        </w:rPr>
        <w:t>Unimodální model</w:t>
      </w:r>
      <w:r w:rsidRPr="00E130F3">
        <w:t xml:space="preserve"> předpokládá, že abundance nebo pravděpodobnost výskytu každého druhu má v rámci rozpětí hodnot každého gradientu optimum.</w:t>
      </w:r>
    </w:p>
    <w:p w:rsidR="00AF2688" w:rsidRPr="00E130F3" w:rsidRDefault="00AF2688" w:rsidP="00531569">
      <w:r w:rsidRPr="00E130F3">
        <w:t>Přehled nejoblíbenějších metod používaných v analýze biologických společenstev je uveden v</w:t>
      </w:r>
      <w:r w:rsidR="004D0AB9" w:rsidRPr="00E130F3">
        <w:t xml:space="preserve"> tabulce</w:t>
      </w:r>
      <w:r w:rsidR="00531569" w:rsidRPr="00E130F3">
        <w:t xml:space="preserve"> </w:t>
      </w:r>
      <w:r w:rsidR="004D0AB9" w:rsidRPr="00E130F3">
        <w:t>(</w:t>
      </w:r>
      <w:fldSimple w:instr=" REF _Ref288128614 \h  \* MERGEFORMAT ">
        <w:r w:rsidR="008176CC" w:rsidRPr="00E130F3">
          <w:t xml:space="preserve">Tabulka </w:t>
        </w:r>
        <w:r w:rsidR="008176CC" w:rsidRPr="00E130F3">
          <w:rPr>
            <w:noProof/>
          </w:rPr>
          <w:t>8</w:t>
        </w:r>
        <w:r w:rsidR="008176CC" w:rsidRPr="00E130F3">
          <w:rPr>
            <w:noProof/>
          </w:rPr>
          <w:noBreakHyphen/>
          <w:t>1</w:t>
        </w:r>
      </w:fldSimple>
      <w:r w:rsidR="004D0AB9" w:rsidRPr="00E130F3">
        <w:t>)</w:t>
      </w:r>
      <w:r w:rsidRPr="00E130F3">
        <w:t>.</w:t>
      </w:r>
    </w:p>
    <w:p w:rsidR="00343B75" w:rsidRPr="00E130F3" w:rsidRDefault="00343B75" w:rsidP="000A2BD4">
      <w:pPr>
        <w:pStyle w:val="Titulek"/>
        <w:keepNext/>
        <w:sectPr w:rsidR="00343B75" w:rsidRPr="00E130F3" w:rsidSect="00F43C3E">
          <w:pgSz w:w="11906" w:h="16838"/>
          <w:pgMar w:top="1134" w:right="1134" w:bottom="1418" w:left="1418" w:header="709" w:footer="709" w:gutter="0"/>
          <w:cols w:space="708"/>
          <w:docGrid w:linePitch="360"/>
        </w:sectPr>
      </w:pPr>
      <w:bookmarkStart w:id="335" w:name="_Ref288122961"/>
    </w:p>
    <w:p w:rsidR="000A2BD4" w:rsidRPr="00E130F3" w:rsidRDefault="000A2BD4" w:rsidP="000A2BD4">
      <w:pPr>
        <w:pStyle w:val="Titulek"/>
        <w:keepNext/>
      </w:pPr>
      <w:bookmarkStart w:id="336" w:name="_Ref288128614"/>
      <w:r w:rsidRPr="00E130F3">
        <w:lastRenderedPageBreak/>
        <w:t xml:space="preserve">Tabulka </w:t>
      </w:r>
      <w:r w:rsidR="00C4069F" w:rsidRPr="00E130F3">
        <w:fldChar w:fldCharType="begin"/>
      </w:r>
      <w:r w:rsidR="00C4069F" w:rsidRPr="00E130F3">
        <w:instrText xml:space="preserve"> STYLEREF 1 \s </w:instrText>
      </w:r>
      <w:r w:rsidR="00C4069F" w:rsidRPr="00E130F3">
        <w:fldChar w:fldCharType="separate"/>
      </w:r>
      <w:r w:rsidR="008176CC" w:rsidRPr="00E130F3">
        <w:rPr>
          <w:noProof/>
        </w:rPr>
        <w:t>8</w:t>
      </w:r>
      <w:r w:rsidR="00C4069F" w:rsidRPr="00E130F3">
        <w:fldChar w:fldCharType="end"/>
      </w:r>
      <w:r w:rsidR="00F348C5" w:rsidRPr="00E130F3">
        <w:noBreakHyphen/>
      </w:r>
      <w:r w:rsidR="00C4069F" w:rsidRPr="00E130F3">
        <w:fldChar w:fldCharType="begin"/>
      </w:r>
      <w:r w:rsidR="00C4069F" w:rsidRPr="00E130F3">
        <w:instrText xml:space="preserve"> SEQ Tabulka \* ARABIC \s 1 </w:instrText>
      </w:r>
      <w:r w:rsidR="00C4069F" w:rsidRPr="00E130F3">
        <w:fldChar w:fldCharType="separate"/>
      </w:r>
      <w:r w:rsidR="008176CC" w:rsidRPr="00E130F3">
        <w:rPr>
          <w:noProof/>
        </w:rPr>
        <w:t>1</w:t>
      </w:r>
      <w:r w:rsidR="00C4069F" w:rsidRPr="00E130F3">
        <w:fldChar w:fldCharType="end"/>
      </w:r>
      <w:bookmarkEnd w:id="335"/>
      <w:bookmarkEnd w:id="336"/>
      <w:r w:rsidRPr="00E130F3">
        <w:t xml:space="preserve"> Rozdělení ordinačních metod nejčastěji používaných v ekologii společenstev.</w:t>
      </w:r>
    </w:p>
    <w:tbl>
      <w:tblPr>
        <w:tblW w:w="0" w:type="auto"/>
        <w:jc w:val="center"/>
        <w:tblBorders>
          <w:top w:val="single" w:sz="4" w:space="0" w:color="auto"/>
          <w:bottom w:val="single" w:sz="4" w:space="0" w:color="auto"/>
        </w:tblBorders>
        <w:tblLook w:val="04A0"/>
      </w:tblPr>
      <w:tblGrid>
        <w:gridCol w:w="3070"/>
        <w:gridCol w:w="2567"/>
        <w:gridCol w:w="3543"/>
      </w:tblGrid>
      <w:tr w:rsidR="00AF2688" w:rsidRPr="00E130F3" w:rsidTr="00AF2688">
        <w:trPr>
          <w:jc w:val="center"/>
        </w:trPr>
        <w:tc>
          <w:tcPr>
            <w:tcW w:w="3070" w:type="dxa"/>
            <w:tcBorders>
              <w:top w:val="single" w:sz="4" w:space="0" w:color="auto"/>
              <w:bottom w:val="single" w:sz="4" w:space="0" w:color="auto"/>
            </w:tcBorders>
          </w:tcPr>
          <w:p w:rsidR="00AF2688" w:rsidRPr="00E130F3" w:rsidRDefault="00AF2688" w:rsidP="000A2BD4">
            <w:pPr>
              <w:pStyle w:val="Normaltabulka"/>
              <w:rPr>
                <w:lang w:val="cs-CZ"/>
              </w:rPr>
            </w:pPr>
          </w:p>
        </w:tc>
        <w:tc>
          <w:tcPr>
            <w:tcW w:w="2567" w:type="dxa"/>
            <w:tcBorders>
              <w:top w:val="single" w:sz="4" w:space="0" w:color="auto"/>
              <w:bottom w:val="single" w:sz="4" w:space="0" w:color="auto"/>
            </w:tcBorders>
          </w:tcPr>
          <w:p w:rsidR="00AF2688" w:rsidRPr="00E130F3" w:rsidRDefault="00AF2688" w:rsidP="000A2BD4">
            <w:pPr>
              <w:pStyle w:val="Normaltabulka"/>
              <w:rPr>
                <w:lang w:val="cs-CZ"/>
              </w:rPr>
            </w:pPr>
            <w:r w:rsidRPr="00E130F3">
              <w:rPr>
                <w:lang w:val="cs-CZ"/>
              </w:rPr>
              <w:t>Model odezvy druhu na gradient</w:t>
            </w:r>
          </w:p>
        </w:tc>
        <w:tc>
          <w:tcPr>
            <w:tcW w:w="3543" w:type="dxa"/>
            <w:tcBorders>
              <w:top w:val="single" w:sz="4" w:space="0" w:color="auto"/>
              <w:bottom w:val="single" w:sz="4" w:space="0" w:color="auto"/>
            </w:tcBorders>
          </w:tcPr>
          <w:p w:rsidR="00AF2688" w:rsidRPr="00E130F3" w:rsidRDefault="00AF2688" w:rsidP="000A2BD4">
            <w:pPr>
              <w:pStyle w:val="Normaltabulka"/>
              <w:rPr>
                <w:lang w:val="cs-CZ"/>
              </w:rPr>
            </w:pPr>
            <w:r w:rsidRPr="00E130F3">
              <w:rPr>
                <w:lang w:val="cs-CZ"/>
              </w:rPr>
              <w:t>Metoda</w:t>
            </w:r>
          </w:p>
        </w:tc>
      </w:tr>
      <w:tr w:rsidR="00AF2688" w:rsidRPr="00E130F3" w:rsidTr="000A2BD4">
        <w:trPr>
          <w:jc w:val="center"/>
        </w:trPr>
        <w:tc>
          <w:tcPr>
            <w:tcW w:w="3070" w:type="dxa"/>
            <w:tcBorders>
              <w:top w:val="single" w:sz="4" w:space="0" w:color="auto"/>
              <w:bottom w:val="single" w:sz="4" w:space="0" w:color="auto"/>
            </w:tcBorders>
            <w:vAlign w:val="center"/>
          </w:tcPr>
          <w:p w:rsidR="006038A8" w:rsidRPr="00E130F3" w:rsidRDefault="00AF2688">
            <w:pPr>
              <w:pStyle w:val="Normaltabulka"/>
              <w:jc w:val="left"/>
              <w:rPr>
                <w:b/>
                <w:lang w:val="cs-CZ"/>
              </w:rPr>
            </w:pPr>
            <w:r w:rsidRPr="00E130F3">
              <w:rPr>
                <w:b/>
                <w:lang w:val="cs-CZ"/>
              </w:rPr>
              <w:t>Nepřímá gradientová analýza</w:t>
            </w:r>
          </w:p>
          <w:p w:rsidR="006038A8" w:rsidRPr="00E130F3" w:rsidRDefault="00AF2688">
            <w:pPr>
              <w:pStyle w:val="Normaltabulka"/>
              <w:jc w:val="left"/>
              <w:rPr>
                <w:lang w:val="cs-CZ"/>
              </w:rPr>
            </w:pPr>
            <w:r w:rsidRPr="00E130F3">
              <w:rPr>
                <w:lang w:val="cs-CZ"/>
              </w:rPr>
              <w:t>Ordinační osy (gradienty) jsou neomezené, jejich interpretace je nepřímá.</w:t>
            </w:r>
          </w:p>
        </w:tc>
        <w:tc>
          <w:tcPr>
            <w:tcW w:w="2567" w:type="dxa"/>
            <w:tcBorders>
              <w:top w:val="single" w:sz="4" w:space="0" w:color="auto"/>
              <w:bottom w:val="single" w:sz="4" w:space="0" w:color="auto"/>
            </w:tcBorders>
            <w:vAlign w:val="center"/>
          </w:tcPr>
          <w:p w:rsidR="006038A8" w:rsidRPr="00E130F3" w:rsidRDefault="00AF2688">
            <w:pPr>
              <w:pStyle w:val="Normaltabulka"/>
              <w:jc w:val="left"/>
              <w:rPr>
                <w:lang w:val="cs-CZ"/>
              </w:rPr>
            </w:pPr>
            <w:r w:rsidRPr="00E130F3">
              <w:rPr>
                <w:lang w:val="cs-CZ"/>
              </w:rPr>
              <w:t>Lineární model</w:t>
            </w:r>
          </w:p>
          <w:p w:rsidR="006038A8" w:rsidRPr="00E130F3" w:rsidRDefault="006038A8">
            <w:pPr>
              <w:pStyle w:val="Normaltabulka"/>
              <w:jc w:val="left"/>
              <w:rPr>
                <w:lang w:val="cs-CZ"/>
              </w:rPr>
            </w:pPr>
          </w:p>
          <w:p w:rsidR="006038A8" w:rsidRPr="00E130F3" w:rsidRDefault="00AF2688">
            <w:pPr>
              <w:pStyle w:val="Normaltabulka"/>
              <w:jc w:val="left"/>
              <w:rPr>
                <w:lang w:val="cs-CZ"/>
              </w:rPr>
            </w:pPr>
            <w:r w:rsidRPr="00E130F3">
              <w:rPr>
                <w:lang w:val="cs-CZ"/>
              </w:rPr>
              <w:t>Unimodální model</w:t>
            </w:r>
          </w:p>
          <w:p w:rsidR="006038A8" w:rsidRPr="00E130F3" w:rsidRDefault="006038A8">
            <w:pPr>
              <w:pStyle w:val="Normaltabulka"/>
              <w:jc w:val="left"/>
              <w:rPr>
                <w:lang w:val="cs-CZ"/>
              </w:rPr>
            </w:pPr>
          </w:p>
          <w:p w:rsidR="006038A8" w:rsidRPr="00E130F3" w:rsidRDefault="006038A8">
            <w:pPr>
              <w:pStyle w:val="Normaltabulka"/>
              <w:jc w:val="left"/>
              <w:rPr>
                <w:lang w:val="cs-CZ"/>
              </w:rPr>
            </w:pPr>
          </w:p>
          <w:p w:rsidR="006038A8" w:rsidRPr="00E130F3" w:rsidRDefault="00AF2688">
            <w:pPr>
              <w:pStyle w:val="Normaltabulka"/>
              <w:jc w:val="left"/>
              <w:rPr>
                <w:lang w:val="cs-CZ"/>
              </w:rPr>
            </w:pPr>
            <w:r w:rsidRPr="00E130F3">
              <w:rPr>
                <w:lang w:val="cs-CZ"/>
              </w:rPr>
              <w:t>Nemetrická ordinace</w:t>
            </w:r>
          </w:p>
        </w:tc>
        <w:tc>
          <w:tcPr>
            <w:tcW w:w="3543" w:type="dxa"/>
            <w:tcBorders>
              <w:top w:val="single" w:sz="4" w:space="0" w:color="auto"/>
              <w:bottom w:val="single" w:sz="4" w:space="0" w:color="auto"/>
            </w:tcBorders>
            <w:vAlign w:val="center"/>
          </w:tcPr>
          <w:p w:rsidR="006038A8" w:rsidRPr="00E130F3" w:rsidRDefault="00AF2688">
            <w:pPr>
              <w:pStyle w:val="Normaltabulka"/>
              <w:jc w:val="left"/>
              <w:rPr>
                <w:lang w:val="cs-CZ"/>
              </w:rPr>
            </w:pPr>
            <w:r w:rsidRPr="00E130F3">
              <w:rPr>
                <w:lang w:val="cs-CZ"/>
              </w:rPr>
              <w:t>Analýza hlavních komponent (PCA)</w:t>
            </w:r>
          </w:p>
          <w:p w:rsidR="006038A8" w:rsidRPr="00E130F3" w:rsidRDefault="00AF2688">
            <w:pPr>
              <w:pStyle w:val="Normaltabulka"/>
              <w:jc w:val="left"/>
              <w:rPr>
                <w:lang w:val="cs-CZ"/>
              </w:rPr>
            </w:pPr>
            <w:r w:rsidRPr="00E130F3">
              <w:rPr>
                <w:lang w:val="cs-CZ"/>
              </w:rPr>
              <w:t>Korespondenční analýza (CA)</w:t>
            </w:r>
          </w:p>
          <w:p w:rsidR="006038A8" w:rsidRPr="00E130F3" w:rsidRDefault="00AF2688">
            <w:pPr>
              <w:pStyle w:val="Normaltabulka"/>
              <w:jc w:val="left"/>
              <w:rPr>
                <w:lang w:val="cs-CZ"/>
              </w:rPr>
            </w:pPr>
            <w:r w:rsidRPr="00E130F3">
              <w:rPr>
                <w:lang w:val="cs-CZ"/>
              </w:rPr>
              <w:t>Detrendovaná korespondenční analýza (DCA)</w:t>
            </w:r>
          </w:p>
          <w:p w:rsidR="006038A8" w:rsidRPr="00E130F3" w:rsidRDefault="00AF2688">
            <w:pPr>
              <w:pStyle w:val="Normaltabulka"/>
              <w:jc w:val="left"/>
              <w:rPr>
                <w:lang w:val="cs-CZ"/>
              </w:rPr>
            </w:pPr>
            <w:r w:rsidRPr="00E130F3">
              <w:rPr>
                <w:lang w:val="cs-CZ"/>
              </w:rPr>
              <w:t>Mnohorozměrné škálování (NMDS)</w:t>
            </w:r>
          </w:p>
          <w:p w:rsidR="006038A8" w:rsidRPr="00E130F3" w:rsidRDefault="006038A8">
            <w:pPr>
              <w:pStyle w:val="Normaltabulka"/>
              <w:jc w:val="left"/>
              <w:rPr>
                <w:lang w:val="cs-CZ"/>
              </w:rPr>
            </w:pPr>
          </w:p>
        </w:tc>
      </w:tr>
      <w:tr w:rsidR="00AF2688" w:rsidRPr="00E130F3" w:rsidTr="000A2BD4">
        <w:trPr>
          <w:jc w:val="center"/>
        </w:trPr>
        <w:tc>
          <w:tcPr>
            <w:tcW w:w="3070" w:type="dxa"/>
            <w:tcBorders>
              <w:top w:val="single" w:sz="4" w:space="0" w:color="auto"/>
            </w:tcBorders>
            <w:vAlign w:val="center"/>
          </w:tcPr>
          <w:p w:rsidR="006038A8" w:rsidRPr="00E130F3" w:rsidRDefault="00AF2688">
            <w:pPr>
              <w:pStyle w:val="Normaltabulka"/>
              <w:jc w:val="left"/>
              <w:rPr>
                <w:b/>
                <w:lang w:val="cs-CZ"/>
              </w:rPr>
            </w:pPr>
            <w:r w:rsidRPr="00E130F3">
              <w:rPr>
                <w:b/>
                <w:lang w:val="cs-CZ"/>
              </w:rPr>
              <w:t>Přímá gradientová analýza</w:t>
            </w:r>
          </w:p>
          <w:p w:rsidR="006038A8" w:rsidRPr="00E130F3" w:rsidRDefault="00AF2688">
            <w:pPr>
              <w:pStyle w:val="Normaltabulka"/>
              <w:jc w:val="left"/>
              <w:rPr>
                <w:lang w:val="cs-CZ"/>
              </w:rPr>
            </w:pPr>
            <w:r w:rsidRPr="00E130F3">
              <w:rPr>
                <w:lang w:val="cs-CZ"/>
              </w:rPr>
              <w:t>Kanonické osy jsou lineární kombinací konkrétních environmentálních proměnných, jejich interpretace je přímá.</w:t>
            </w:r>
          </w:p>
        </w:tc>
        <w:tc>
          <w:tcPr>
            <w:tcW w:w="2567" w:type="dxa"/>
            <w:tcBorders>
              <w:top w:val="single" w:sz="4" w:space="0" w:color="auto"/>
            </w:tcBorders>
            <w:vAlign w:val="center"/>
          </w:tcPr>
          <w:p w:rsidR="006038A8" w:rsidRPr="00E130F3" w:rsidRDefault="00AF2688">
            <w:pPr>
              <w:pStyle w:val="Normaltabulka"/>
              <w:jc w:val="left"/>
              <w:rPr>
                <w:lang w:val="cs-CZ"/>
              </w:rPr>
            </w:pPr>
            <w:r w:rsidRPr="00E130F3">
              <w:rPr>
                <w:lang w:val="cs-CZ"/>
              </w:rPr>
              <w:t>Lineární model</w:t>
            </w:r>
          </w:p>
          <w:p w:rsidR="006038A8" w:rsidRPr="00E130F3" w:rsidRDefault="006038A8">
            <w:pPr>
              <w:pStyle w:val="Normaltabulka"/>
              <w:jc w:val="left"/>
              <w:rPr>
                <w:lang w:val="cs-CZ"/>
              </w:rPr>
            </w:pPr>
          </w:p>
          <w:p w:rsidR="006038A8" w:rsidRPr="00E130F3" w:rsidRDefault="00AF2688">
            <w:pPr>
              <w:pStyle w:val="Normaltabulka"/>
              <w:jc w:val="left"/>
              <w:rPr>
                <w:lang w:val="cs-CZ"/>
              </w:rPr>
            </w:pPr>
            <w:r w:rsidRPr="00E130F3">
              <w:rPr>
                <w:lang w:val="cs-CZ"/>
              </w:rPr>
              <w:t>Unimodální model</w:t>
            </w:r>
          </w:p>
          <w:p w:rsidR="006038A8" w:rsidRPr="00E130F3" w:rsidRDefault="006038A8">
            <w:pPr>
              <w:pStyle w:val="Normaltabulka"/>
              <w:jc w:val="left"/>
              <w:rPr>
                <w:lang w:val="cs-CZ"/>
              </w:rPr>
            </w:pPr>
          </w:p>
          <w:p w:rsidR="006038A8" w:rsidRPr="00E130F3" w:rsidRDefault="006038A8">
            <w:pPr>
              <w:pStyle w:val="Normaltabulka"/>
              <w:jc w:val="left"/>
              <w:rPr>
                <w:lang w:val="cs-CZ"/>
              </w:rPr>
            </w:pPr>
          </w:p>
          <w:p w:rsidR="006038A8" w:rsidRPr="00E130F3" w:rsidRDefault="006038A8">
            <w:pPr>
              <w:pStyle w:val="Normaltabulka"/>
              <w:jc w:val="left"/>
              <w:rPr>
                <w:lang w:val="cs-CZ"/>
              </w:rPr>
            </w:pPr>
          </w:p>
        </w:tc>
        <w:tc>
          <w:tcPr>
            <w:tcW w:w="3543" w:type="dxa"/>
            <w:tcBorders>
              <w:top w:val="single" w:sz="4" w:space="0" w:color="auto"/>
            </w:tcBorders>
            <w:vAlign w:val="center"/>
          </w:tcPr>
          <w:p w:rsidR="006038A8" w:rsidRPr="00E130F3" w:rsidRDefault="00AF2688">
            <w:pPr>
              <w:pStyle w:val="Normaltabulka"/>
              <w:jc w:val="left"/>
              <w:rPr>
                <w:lang w:val="cs-CZ"/>
              </w:rPr>
            </w:pPr>
            <w:r w:rsidRPr="00E130F3">
              <w:rPr>
                <w:lang w:val="cs-CZ"/>
              </w:rPr>
              <w:t>Redundanční analýza (RDA)</w:t>
            </w:r>
          </w:p>
          <w:p w:rsidR="006038A8" w:rsidRPr="00E130F3" w:rsidRDefault="006038A8">
            <w:pPr>
              <w:pStyle w:val="Normaltabulka"/>
              <w:jc w:val="left"/>
              <w:rPr>
                <w:lang w:val="cs-CZ"/>
              </w:rPr>
            </w:pPr>
          </w:p>
          <w:p w:rsidR="006038A8" w:rsidRPr="00E130F3" w:rsidRDefault="00AF2688">
            <w:pPr>
              <w:pStyle w:val="Normaltabulka"/>
              <w:jc w:val="left"/>
              <w:rPr>
                <w:lang w:val="cs-CZ"/>
              </w:rPr>
            </w:pPr>
            <w:r w:rsidRPr="00E130F3">
              <w:rPr>
                <w:lang w:val="cs-CZ"/>
              </w:rPr>
              <w:t>Kanonická korespondenční analýza (CCA)</w:t>
            </w:r>
          </w:p>
          <w:p w:rsidR="006038A8" w:rsidRPr="00E130F3" w:rsidRDefault="00AF2688">
            <w:pPr>
              <w:pStyle w:val="Normaltabulka"/>
              <w:jc w:val="left"/>
              <w:rPr>
                <w:lang w:val="cs-CZ"/>
              </w:rPr>
            </w:pPr>
            <w:r w:rsidRPr="00E130F3">
              <w:rPr>
                <w:lang w:val="cs-CZ"/>
              </w:rPr>
              <w:t>Detrendovaná kanonická korespondenční analýza (DCCA)</w:t>
            </w:r>
          </w:p>
        </w:tc>
      </w:tr>
    </w:tbl>
    <w:p w:rsidR="00AF2688" w:rsidRPr="00E130F3" w:rsidRDefault="00AF2688" w:rsidP="000A2BD4">
      <w:pPr>
        <w:pStyle w:val="Nadpis2"/>
      </w:pPr>
      <w:bookmarkStart w:id="337" w:name="_Toc180351993"/>
      <w:bookmarkStart w:id="338" w:name="_Toc275633625"/>
      <w:bookmarkStart w:id="339" w:name="_Toc288042967"/>
      <w:bookmarkStart w:id="340" w:name="_Toc288043049"/>
      <w:bookmarkStart w:id="341" w:name="_Toc288425842"/>
      <w:r w:rsidRPr="00E130F3">
        <w:t>Unimodální a lineární model odezvy druhu na gradient prostřed</w:t>
      </w:r>
      <w:bookmarkEnd w:id="337"/>
      <w:r w:rsidRPr="00E130F3">
        <w:t>í</w:t>
      </w:r>
      <w:bookmarkEnd w:id="338"/>
      <w:bookmarkEnd w:id="339"/>
      <w:bookmarkEnd w:id="340"/>
      <w:bookmarkEnd w:id="341"/>
    </w:p>
    <w:p w:rsidR="00AF2688" w:rsidRPr="00E130F3" w:rsidRDefault="00AF2688" w:rsidP="000A2BD4">
      <w:r w:rsidRPr="00E130F3">
        <w:t>V této části představíme způsob, jak volit mezi unimodálním a lineárním modelem odezvy druhu na gradient prostředí.</w:t>
      </w:r>
    </w:p>
    <w:p w:rsidR="00AF2688" w:rsidRPr="00E130F3" w:rsidRDefault="00AF2688" w:rsidP="000A2BD4">
      <w:r w:rsidRPr="00E130F3">
        <w:t>Unimodální modely jsou o mnoho obecnější než modely monotónní (</w:t>
      </w:r>
      <w:r w:rsidR="00C4069F" w:rsidRPr="00E130F3">
        <w:fldChar w:fldCharType="begin"/>
      </w:r>
      <w:r w:rsidR="00343B75" w:rsidRPr="00E130F3">
        <w:instrText xml:space="preserve"> REF _Ref288122997 \h </w:instrText>
      </w:r>
      <w:r w:rsidR="00C4069F" w:rsidRPr="00E130F3">
        <w:fldChar w:fldCharType="separate"/>
      </w:r>
      <w:r w:rsidR="008176CC" w:rsidRPr="00E130F3">
        <w:t xml:space="preserve">Obrázek </w:t>
      </w:r>
      <w:r w:rsidR="008176CC" w:rsidRPr="00E130F3">
        <w:rPr>
          <w:noProof/>
        </w:rPr>
        <w:t>8</w:t>
      </w:r>
      <w:r w:rsidR="008176CC" w:rsidRPr="00E130F3">
        <w:t>.</w:t>
      </w:r>
      <w:r w:rsidR="008176CC" w:rsidRPr="00E130F3">
        <w:rPr>
          <w:noProof/>
        </w:rPr>
        <w:t>1</w:t>
      </w:r>
      <w:r w:rsidR="00C4069F" w:rsidRPr="00E130F3">
        <w:fldChar w:fldCharType="end"/>
      </w:r>
      <w:r w:rsidRPr="00E130F3">
        <w:t>), proto se doporučuje začít s unimodálním modelem a rozhodnout se později, zda si můžeme tento model zjednodušit na lineární.</w:t>
      </w:r>
    </w:p>
    <w:p w:rsidR="00AF2688" w:rsidRPr="00E130F3" w:rsidRDefault="00AF2688" w:rsidP="00AF2688">
      <w:pPr>
        <w:pStyle w:val="p1a"/>
        <w:ind w:firstLine="426"/>
        <w:rPr>
          <w:bCs/>
          <w:szCs w:val="20"/>
          <w:lang w:val="cs-CZ"/>
        </w:rPr>
      </w:pPr>
    </w:p>
    <w:p w:rsidR="000A2BD4" w:rsidRPr="00E130F3" w:rsidRDefault="00AF2688" w:rsidP="000A2BD4">
      <w:pPr>
        <w:pStyle w:val="p1a"/>
        <w:keepNext/>
        <w:jc w:val="center"/>
        <w:rPr>
          <w:lang w:val="cs-CZ"/>
        </w:rPr>
      </w:pPr>
      <w:r w:rsidRPr="00E130F3">
        <w:rPr>
          <w:bCs/>
          <w:noProof/>
          <w:szCs w:val="20"/>
          <w:lang w:val="cs-CZ" w:eastAsia="cs-CZ"/>
        </w:rPr>
        <w:drawing>
          <wp:inline distT="0" distB="0" distL="0" distR="0">
            <wp:extent cx="5311775" cy="1693545"/>
            <wp:effectExtent l="19050" t="0" r="3175"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416" cstate="print"/>
                    <a:srcRect/>
                    <a:stretch>
                      <a:fillRect/>
                    </a:stretch>
                  </pic:blipFill>
                  <pic:spPr bwMode="auto">
                    <a:xfrm>
                      <a:off x="0" y="0"/>
                      <a:ext cx="5311775" cy="1693545"/>
                    </a:xfrm>
                    <a:prstGeom prst="rect">
                      <a:avLst/>
                    </a:prstGeom>
                    <a:noFill/>
                    <a:ln w="9525">
                      <a:noFill/>
                      <a:miter lim="800000"/>
                      <a:headEnd/>
                      <a:tailEnd/>
                    </a:ln>
                  </pic:spPr>
                </pic:pic>
              </a:graphicData>
            </a:graphic>
          </wp:inline>
        </w:drawing>
      </w:r>
    </w:p>
    <w:p w:rsidR="00AF2688" w:rsidRPr="00E130F3" w:rsidRDefault="00AF2688" w:rsidP="00AF2688">
      <w:pPr>
        <w:pStyle w:val="p1a"/>
        <w:jc w:val="center"/>
        <w:rPr>
          <w:bCs/>
          <w:szCs w:val="20"/>
          <w:lang w:val="cs-CZ"/>
        </w:rPr>
      </w:pPr>
      <w:r w:rsidRPr="00E130F3">
        <w:rPr>
          <w:bCs/>
          <w:szCs w:val="20"/>
          <w:lang w:val="cs-CZ"/>
        </w:rPr>
        <w:t>a</w:t>
      </w:r>
      <w:r w:rsidRPr="00E130F3">
        <w:rPr>
          <w:bCs/>
          <w:szCs w:val="20"/>
          <w:lang w:val="cs-CZ"/>
        </w:rPr>
        <w:tab/>
      </w:r>
      <w:r w:rsidRPr="00E130F3">
        <w:rPr>
          <w:bCs/>
          <w:szCs w:val="20"/>
          <w:lang w:val="cs-CZ"/>
        </w:rPr>
        <w:tab/>
      </w:r>
      <w:r w:rsidRPr="00E130F3">
        <w:rPr>
          <w:bCs/>
          <w:szCs w:val="20"/>
          <w:lang w:val="cs-CZ"/>
        </w:rPr>
        <w:tab/>
      </w:r>
      <w:r w:rsidRPr="00E130F3">
        <w:rPr>
          <w:bCs/>
          <w:szCs w:val="20"/>
          <w:lang w:val="cs-CZ"/>
        </w:rPr>
        <w:tab/>
      </w:r>
      <w:r w:rsidRPr="00E130F3">
        <w:rPr>
          <w:bCs/>
          <w:szCs w:val="20"/>
          <w:lang w:val="cs-CZ"/>
        </w:rPr>
        <w:tab/>
      </w:r>
      <w:r w:rsidRPr="00E130F3">
        <w:rPr>
          <w:bCs/>
          <w:szCs w:val="20"/>
          <w:lang w:val="cs-CZ"/>
        </w:rPr>
        <w:tab/>
        <w:t xml:space="preserve">  b</w:t>
      </w:r>
      <w:r w:rsidRPr="00E130F3">
        <w:rPr>
          <w:bCs/>
          <w:szCs w:val="20"/>
          <w:lang w:val="cs-CZ"/>
        </w:rPr>
        <w:tab/>
      </w:r>
      <w:r w:rsidRPr="00E130F3">
        <w:rPr>
          <w:bCs/>
          <w:szCs w:val="20"/>
          <w:lang w:val="cs-CZ"/>
        </w:rPr>
        <w:tab/>
      </w:r>
      <w:r w:rsidRPr="00E130F3">
        <w:rPr>
          <w:bCs/>
          <w:szCs w:val="20"/>
          <w:lang w:val="cs-CZ"/>
        </w:rPr>
        <w:tab/>
      </w:r>
      <w:r w:rsidRPr="00E130F3">
        <w:rPr>
          <w:bCs/>
          <w:szCs w:val="20"/>
          <w:lang w:val="cs-CZ"/>
        </w:rPr>
        <w:tab/>
      </w:r>
      <w:r w:rsidRPr="00E130F3">
        <w:rPr>
          <w:bCs/>
          <w:szCs w:val="20"/>
          <w:lang w:val="cs-CZ"/>
        </w:rPr>
        <w:tab/>
      </w:r>
      <w:r w:rsidRPr="00E130F3">
        <w:rPr>
          <w:bCs/>
          <w:szCs w:val="20"/>
          <w:lang w:val="cs-CZ"/>
        </w:rPr>
        <w:tab/>
      </w:r>
    </w:p>
    <w:p w:rsidR="000A2BD4" w:rsidRPr="00E130F3" w:rsidRDefault="000A2BD4" w:rsidP="000A2BD4">
      <w:pPr>
        <w:pStyle w:val="Titulek"/>
        <w:rPr>
          <w:bCs w:val="0"/>
        </w:rPr>
      </w:pPr>
      <w:bookmarkStart w:id="342" w:name="_Ref288122997"/>
      <w:r w:rsidRPr="00E130F3">
        <w:t xml:space="preserve">Obrázek </w:t>
      </w:r>
      <w:r w:rsidR="00C4069F" w:rsidRPr="00E130F3">
        <w:fldChar w:fldCharType="begin"/>
      </w:r>
      <w:r w:rsidR="00E02524" w:rsidRPr="00E130F3">
        <w:instrText xml:space="preserve"> STYLEREF 1 \s </w:instrText>
      </w:r>
      <w:r w:rsidR="00C4069F" w:rsidRPr="00E130F3">
        <w:fldChar w:fldCharType="separate"/>
      </w:r>
      <w:r w:rsidR="008176CC" w:rsidRPr="00E130F3">
        <w:rPr>
          <w:noProof/>
        </w:rPr>
        <w:t>8</w:t>
      </w:r>
      <w:r w:rsidR="00C4069F" w:rsidRPr="00E130F3">
        <w:fldChar w:fldCharType="end"/>
      </w:r>
      <w:r w:rsidR="00683467"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w:t>
      </w:r>
      <w:r w:rsidR="00C4069F" w:rsidRPr="00E130F3">
        <w:fldChar w:fldCharType="end"/>
      </w:r>
      <w:bookmarkEnd w:id="342"/>
      <w:r w:rsidRPr="00E130F3">
        <w:t xml:space="preserve"> Unimodální křivka může být na krátkém gradientu dobře odhadnuta lineárním vztahem (a). Na delším gradientu lineární aproximace není </w:t>
      </w:r>
      <w:proofErr w:type="gramStart"/>
      <w:r w:rsidRPr="00E130F3">
        <w:t>účinná (b) (podle</w:t>
      </w:r>
      <w:proofErr w:type="gramEnd"/>
      <w:r w:rsidRPr="00E130F3">
        <w:t xml:space="preserve"> Lepš, Šmilauer 2000).</w:t>
      </w:r>
    </w:p>
    <w:p w:rsidR="00AF2688" w:rsidRPr="00E130F3" w:rsidRDefault="00AF2688" w:rsidP="000A2BD4">
      <w:r w:rsidRPr="00E130F3">
        <w:t xml:space="preserve">Abychom mohli rozhodnout o použití lineárního anebo unimodálního modelu, musíme odměřit délku nejdelšího gradientu. Nejdelší bývá gradient první ordinační osy. Délka gradientu se měří v násobcích směrodatné odchylky (s.d.). Druhová data jsou standardizována tak, že unimodální křivka probíhá přes 4 s.d. Proto </w:t>
      </w:r>
      <w:r w:rsidR="00730433" w:rsidRPr="00E130F3">
        <w:t>u vzorků</w:t>
      </w:r>
      <w:r w:rsidRPr="00E130F3">
        <w:t>, které jsou od sebe vzdáleny 4 s.d., můžeme předpokládat, že nemají společný žádný druh.</w:t>
      </w:r>
      <w:r w:rsidR="00343B75" w:rsidRPr="00E130F3">
        <w:t xml:space="preserve"> </w:t>
      </w:r>
      <w:r w:rsidRPr="00E130F3">
        <w:t>Doporučená volba mezi unimodálním a lineárním modelem je:</w:t>
      </w:r>
    </w:p>
    <w:p w:rsidR="00AF2688" w:rsidRPr="00E130F3" w:rsidRDefault="00AF2688" w:rsidP="00C65C58">
      <w:pPr>
        <w:pStyle w:val="Odstavecseseznamem"/>
        <w:numPr>
          <w:ilvl w:val="0"/>
          <w:numId w:val="70"/>
        </w:numPr>
      </w:pPr>
      <w:r w:rsidRPr="00E130F3">
        <w:t>když délka nejdelšího gradientu ≥ 4 s.d.</w:t>
      </w:r>
      <w:r w:rsidR="00730433" w:rsidRPr="00E130F3">
        <w:t>,</w:t>
      </w:r>
      <w:r w:rsidRPr="00E130F3">
        <w:t xml:space="preserve"> volíme </w:t>
      </w:r>
      <w:r w:rsidRPr="00E130F3">
        <w:rPr>
          <w:b/>
          <w:i/>
        </w:rPr>
        <w:t>unimodální model</w:t>
      </w:r>
      <w:r w:rsidRPr="00E130F3">
        <w:t>;</w:t>
      </w:r>
    </w:p>
    <w:p w:rsidR="00AF2688" w:rsidRPr="00E130F3" w:rsidRDefault="00AF2688" w:rsidP="00C65C58">
      <w:pPr>
        <w:pStyle w:val="Odstavecseseznamem"/>
        <w:numPr>
          <w:ilvl w:val="0"/>
          <w:numId w:val="70"/>
        </w:numPr>
      </w:pPr>
      <w:r w:rsidRPr="00E130F3">
        <w:t>když délka nejdelšího gradientu &lt; 3 s.d.</w:t>
      </w:r>
      <w:r w:rsidR="00730433" w:rsidRPr="00E130F3">
        <w:t>,</w:t>
      </w:r>
      <w:r w:rsidRPr="00E130F3">
        <w:t xml:space="preserve"> volíme </w:t>
      </w:r>
      <w:r w:rsidRPr="00E130F3">
        <w:rPr>
          <w:b/>
          <w:i/>
        </w:rPr>
        <w:t>lineární model</w:t>
      </w:r>
      <w:r w:rsidRPr="00E130F3">
        <w:t xml:space="preserve"> (není ovšem nutnost použít lineární model).</w:t>
      </w:r>
    </w:p>
    <w:p w:rsidR="00AF2688" w:rsidRPr="00E130F3" w:rsidRDefault="00AF2688" w:rsidP="000A2BD4">
      <w:r w:rsidRPr="00E130F3">
        <w:lastRenderedPageBreak/>
        <w:t>Když je ovšem délka gradientu menší než 2 s.d., většina druhových křivek je monotónní a můžeme použít PCA nebo RDA. Výhod</w:t>
      </w:r>
      <w:r w:rsidR="00730433" w:rsidRPr="00E130F3">
        <w:t>ou</w:t>
      </w:r>
      <w:r w:rsidRPr="00E130F3">
        <w:t xml:space="preserve"> použití PCA (případně její kanonické formy RDA) je, že zobrazení druhů a vzorků poskytuje víc kvantitativních informací než CA, DCA a (D)CCA. Nevýhodou PCA a RDA je předpoklad lineárních dat.</w:t>
      </w:r>
    </w:p>
    <w:p w:rsidR="00AF2688" w:rsidRPr="00E130F3" w:rsidRDefault="00AF2688" w:rsidP="000A2BD4">
      <w:r w:rsidRPr="00E130F3">
        <w:t>Zpravidla platí, že techniky váženého průměrování (CA, DCA, (D)CCA) jsou lepší pro heterogenní data</w:t>
      </w:r>
      <w:r w:rsidR="00730433" w:rsidRPr="00E130F3">
        <w:t>,</w:t>
      </w:r>
      <w:r w:rsidRPr="00E130F3">
        <w:t xml:space="preserve"> a techniky založené na modelu lineární odpovědi (PCA, RDA) jsou vhodné pro homogenní datové soubory.</w:t>
      </w:r>
    </w:p>
    <w:p w:rsidR="00AF2688" w:rsidRPr="00E130F3" w:rsidRDefault="00AF2688" w:rsidP="000A2BD4">
      <w:pPr>
        <w:pStyle w:val="Nadpis2"/>
      </w:pPr>
      <w:bookmarkStart w:id="343" w:name="_Toc180351992"/>
      <w:bookmarkStart w:id="344" w:name="_Toc275633624"/>
      <w:bookmarkStart w:id="345" w:name="_Toc288042968"/>
      <w:bookmarkStart w:id="346" w:name="_Toc288043050"/>
      <w:bookmarkStart w:id="347" w:name="_Toc288425843"/>
      <w:r w:rsidRPr="00E130F3">
        <w:t>Přímá a nepřímá gradientová analýza</w:t>
      </w:r>
      <w:bookmarkEnd w:id="343"/>
      <w:bookmarkEnd w:id="344"/>
      <w:bookmarkEnd w:id="345"/>
      <w:bookmarkEnd w:id="346"/>
      <w:bookmarkEnd w:id="347"/>
    </w:p>
    <w:p w:rsidR="00AF2688" w:rsidRPr="00E130F3" w:rsidRDefault="00AF2688" w:rsidP="000A2BD4">
      <w:r w:rsidRPr="00E130F3">
        <w:t xml:space="preserve">V případě, že máme k dispozici pouze druhová data, pracujeme s metodami nepřímé gradientové analýzy. Přímou gradientovou analýzu můžeme použit až tehdy, když máme k dispozici environmentální proměnné. Není ovšem pravidlem, že když máme naměřeny environmentální proměnné, používáme vždy přímou gradientovou analýzu. </w:t>
      </w:r>
      <w:r w:rsidR="00730433" w:rsidRPr="00E130F3">
        <w:t>I</w:t>
      </w:r>
      <w:r w:rsidRPr="00E130F3">
        <w:t> v tomto případě</w:t>
      </w:r>
      <w:r w:rsidR="00730433" w:rsidRPr="00E130F3">
        <w:t xml:space="preserve"> můžeme totiž</w:t>
      </w:r>
      <w:r w:rsidRPr="00E130F3">
        <w:t xml:space="preserve"> použít nepřímou gradientovou analýzu a uplatnit v ní environmentální proměnné pouze externě k lepší interpretaci ordinační os. Tyto přístupy jsou komplementární a měly by se použít oba ke zhodnocení vzájemných pozic vzorků a druhů v přímé i nepřímé gradientové analýze. Když jsou si pozice vzorků a druhů podobné v obou výsledcích, environmentální proměnné spolehlivě vysvětlují druhová data.</w:t>
      </w:r>
    </w:p>
    <w:p w:rsidR="00AF2688" w:rsidRPr="00E130F3" w:rsidRDefault="00AF2688" w:rsidP="000A2BD4">
      <w:pPr>
        <w:pStyle w:val="Nadpis2"/>
      </w:pPr>
      <w:bookmarkStart w:id="348" w:name="_Toc288042969"/>
      <w:bookmarkStart w:id="349" w:name="_Toc288043051"/>
      <w:bookmarkStart w:id="350" w:name="_Toc288425844"/>
      <w:r w:rsidRPr="00E130F3">
        <w:t>Hybridní analýza</w:t>
      </w:r>
      <w:bookmarkEnd w:id="348"/>
      <w:bookmarkEnd w:id="349"/>
      <w:bookmarkEnd w:id="350"/>
    </w:p>
    <w:p w:rsidR="00AF2688" w:rsidRPr="00E130F3" w:rsidRDefault="00AF2688" w:rsidP="000A2BD4">
      <w:r w:rsidRPr="00E130F3">
        <w:t xml:space="preserve">Jakýmsi „křížencem“ mezi přímou a nepřímou ordinací je </w:t>
      </w:r>
      <w:r w:rsidRPr="00E130F3">
        <w:rPr>
          <w:b/>
          <w:i/>
        </w:rPr>
        <w:t>hybridní analýza</w:t>
      </w:r>
      <w:r w:rsidRPr="00E130F3">
        <w:t>.</w:t>
      </w:r>
    </w:p>
    <w:p w:rsidR="00AF2688" w:rsidRPr="00E130F3" w:rsidRDefault="00AF2688" w:rsidP="000A2BD4">
      <w:r w:rsidRPr="00E130F3">
        <w:t>V případě, že máme k dispozici i druhová data i environmentální proměnné, můžeme použít přímou i nepřímou gradientovou analýzu. Za určitých podmínek je velice vhodné zkonstruovat několik os pomocí přímé gradientové analýzy. Tyto osy budou kanonické ordinační osy, čili omezené. Zbývající osy budou neomezené, vytvořeny pouze na základě druhových dat.</w:t>
      </w:r>
    </w:p>
    <w:p w:rsidR="00AF2688" w:rsidRPr="00E130F3" w:rsidRDefault="00AF2688" w:rsidP="000A2BD4">
      <w:r w:rsidRPr="00E130F3">
        <w:t>V přímé ordinaci je tolik omezených (kanonických) os, kolik je nezávislých vysvětlujících proměnných a až další ordinační osy jsou neomezené. V hybridní analýze předem definujeme počet kanonických ordinačních os (většinou to bývají dvě osy) a další ordinační osy jsou neomezené. Neomezené osy můžou naznačit další významné gradienty, které jsme environmentálními proměnnými nedokázali změřit. Je důležité porovnat vlastní hodnoty omezených a neomezených os. V hybridní analýze se může stát, že vlastní hodnota první neomezené osy je větší než vlastní hodnota první kanonické osy, co naznačuje silný gradient neomezený měřenými environmentálními proměnnými.</w:t>
      </w:r>
    </w:p>
    <w:p w:rsidR="00AF2688" w:rsidRPr="00E130F3" w:rsidRDefault="00AF2688" w:rsidP="000A2BD4">
      <w:pPr>
        <w:pStyle w:val="Nadpis2"/>
      </w:pPr>
      <w:bookmarkStart w:id="351" w:name="_Toc288042970"/>
      <w:bookmarkStart w:id="352" w:name="_Toc288043052"/>
      <w:bookmarkStart w:id="353" w:name="_Toc288425845"/>
      <w:r w:rsidRPr="00E130F3">
        <w:t>Parciální ordinační analýza</w:t>
      </w:r>
      <w:bookmarkEnd w:id="351"/>
      <w:bookmarkEnd w:id="352"/>
      <w:bookmarkEnd w:id="353"/>
    </w:p>
    <w:p w:rsidR="00AF2688" w:rsidRPr="00E130F3" w:rsidRDefault="00AF2688" w:rsidP="000A2BD4">
      <w:r w:rsidRPr="00E130F3">
        <w:t xml:space="preserve">V případě, že nám je známý vliv nějaké proměnné, případně skupiny proměnných, na druhové společenstvo, a zajímá nás pouze variabilita, kterou touto skupinou proměnných neumíme vysvětlit, použijeme metody dílčí, tzv. </w:t>
      </w:r>
      <w:r w:rsidRPr="00E130F3">
        <w:rPr>
          <w:b/>
          <w:i/>
        </w:rPr>
        <w:t>parciální ordinace</w:t>
      </w:r>
      <w:r w:rsidRPr="00E130F3">
        <w:t xml:space="preserve">. Skupinu proměnných, jejichž vliv na společenstvo v analýze oddělujeme, nazýváme </w:t>
      </w:r>
      <w:r w:rsidRPr="00E130F3">
        <w:rPr>
          <w:b/>
          <w:i/>
        </w:rPr>
        <w:t>kovariáty</w:t>
      </w:r>
      <w:r w:rsidRPr="00E130F3">
        <w:t>. Parciální ordinace je možné použít na všechny metody, které jsme představili. Principem parciálních ordinací je oddělení vlivu kovariát a převedení analýzy pouze na zbývající, reziduální variabilitě.</w:t>
      </w:r>
      <w:r w:rsidR="00343B75" w:rsidRPr="00E130F3">
        <w:t xml:space="preserve"> </w:t>
      </w:r>
      <w:r w:rsidRPr="00E130F3">
        <w:t>Vstupem do parciální ordinace je:</w:t>
      </w:r>
    </w:p>
    <w:p w:rsidR="00AF2688" w:rsidRPr="00E130F3" w:rsidRDefault="00AF2688" w:rsidP="00C65C58">
      <w:pPr>
        <w:pStyle w:val="Odstavecseseznamem"/>
        <w:numPr>
          <w:ilvl w:val="0"/>
          <w:numId w:val="71"/>
        </w:numPr>
      </w:pPr>
      <w:r w:rsidRPr="00E130F3">
        <w:t>matice druhů + matice kovariát (když používáme nepřímou ordinaci);</w:t>
      </w:r>
    </w:p>
    <w:p w:rsidR="00AF2688" w:rsidRPr="00E130F3" w:rsidRDefault="00AF2688" w:rsidP="00C65C58">
      <w:pPr>
        <w:pStyle w:val="Odstavecseseznamem"/>
        <w:numPr>
          <w:ilvl w:val="0"/>
          <w:numId w:val="71"/>
        </w:numPr>
      </w:pPr>
      <w:r w:rsidRPr="00E130F3">
        <w:t>matice druhů + matice kovariát + matice environmentálních proměnných (když používáme přímou ordinaci).</w:t>
      </w:r>
    </w:p>
    <w:p w:rsidR="000A2BD4" w:rsidRPr="00E130F3" w:rsidRDefault="000A2BD4" w:rsidP="00682D08">
      <w:pPr>
        <w:pStyle w:val="Nadpis1"/>
        <w:sectPr w:rsidR="000A2BD4" w:rsidRPr="00E130F3" w:rsidSect="00F43C3E">
          <w:pgSz w:w="11906" w:h="16838"/>
          <w:pgMar w:top="1134" w:right="1134" w:bottom="1418" w:left="1418" w:header="709" w:footer="709" w:gutter="0"/>
          <w:cols w:space="708"/>
          <w:docGrid w:linePitch="360"/>
        </w:sectPr>
      </w:pPr>
      <w:bookmarkStart w:id="354" w:name="_Toc180351994"/>
      <w:bookmarkStart w:id="355" w:name="_Toc274087735"/>
    </w:p>
    <w:p w:rsidR="00682D08" w:rsidRPr="00E130F3" w:rsidRDefault="00AF7D87" w:rsidP="00682D08">
      <w:pPr>
        <w:pStyle w:val="Nadpis1"/>
      </w:pPr>
      <w:bookmarkStart w:id="356" w:name="_Toc288042971"/>
      <w:bookmarkStart w:id="357" w:name="_Toc288043053"/>
      <w:r w:rsidRPr="00E130F3">
        <w:lastRenderedPageBreak/>
        <w:t xml:space="preserve"> </w:t>
      </w:r>
      <w:bookmarkStart w:id="358" w:name="_Toc288425846"/>
      <w:r w:rsidR="00682D08" w:rsidRPr="00E130F3">
        <w:t>Seznam použité literatury</w:t>
      </w:r>
      <w:bookmarkEnd w:id="354"/>
      <w:bookmarkEnd w:id="355"/>
      <w:bookmarkEnd w:id="356"/>
      <w:bookmarkEnd w:id="357"/>
      <w:bookmarkEnd w:id="358"/>
    </w:p>
    <w:p w:rsidR="000A2BD4" w:rsidRPr="00E130F3" w:rsidRDefault="000A2BD4" w:rsidP="00682D08">
      <w:pPr>
        <w:pStyle w:val="reference"/>
        <w:ind w:left="426" w:hanging="426"/>
        <w:rPr>
          <w:sz w:val="24"/>
          <w:lang w:val="cs-CZ"/>
        </w:rPr>
      </w:pPr>
    </w:p>
    <w:p w:rsidR="000A2BD4" w:rsidRPr="00E130F3" w:rsidRDefault="000A2BD4" w:rsidP="00B20BA5">
      <w:pPr>
        <w:pStyle w:val="reference"/>
        <w:numPr>
          <w:ilvl w:val="0"/>
          <w:numId w:val="84"/>
        </w:numPr>
        <w:ind w:left="709" w:hanging="709"/>
        <w:rPr>
          <w:sz w:val="24"/>
          <w:lang w:val="cs-CZ"/>
        </w:rPr>
      </w:pPr>
      <w:r w:rsidRPr="00E130F3">
        <w:rPr>
          <w:sz w:val="24"/>
          <w:lang w:val="cs-CZ"/>
        </w:rPr>
        <w:t>Čejka, T., Horsák, M. &amp; Némethová, D. The composition and richness of Danubian floodplain forest land snail faunas in relation to forest type and flood frequency. Journal of Molluscan Studies 74: 37-45.</w:t>
      </w:r>
      <w:r w:rsidR="00AF502D" w:rsidRPr="00E130F3">
        <w:rPr>
          <w:sz w:val="24"/>
          <w:lang w:val="cs-CZ"/>
        </w:rPr>
        <w:t xml:space="preserve"> (2008)</w:t>
      </w:r>
    </w:p>
    <w:p w:rsidR="000A2BD4" w:rsidRPr="00E130F3" w:rsidRDefault="000A2BD4" w:rsidP="00B20BA5">
      <w:pPr>
        <w:pStyle w:val="reference"/>
        <w:numPr>
          <w:ilvl w:val="0"/>
          <w:numId w:val="84"/>
        </w:numPr>
        <w:ind w:left="709" w:hanging="709"/>
        <w:rPr>
          <w:sz w:val="24"/>
          <w:lang w:val="cs-CZ"/>
        </w:rPr>
      </w:pPr>
      <w:r w:rsidRPr="00E130F3">
        <w:rPr>
          <w:sz w:val="24"/>
          <w:lang w:val="cs-CZ"/>
        </w:rPr>
        <w:t>Davies, D. L., Bouldin, D. W. A cluster separation measure. IEEE Trans. Pattern Anal. Machine Intell. 1 (4): 224-227.</w:t>
      </w:r>
      <w:r w:rsidR="00AF502D" w:rsidRPr="00E130F3">
        <w:rPr>
          <w:sz w:val="24"/>
          <w:lang w:val="cs-CZ"/>
        </w:rPr>
        <w:t xml:space="preserve"> (1979)</w:t>
      </w:r>
    </w:p>
    <w:p w:rsidR="000A2BD4" w:rsidRPr="00E130F3" w:rsidRDefault="000A2BD4" w:rsidP="00B20BA5">
      <w:pPr>
        <w:pStyle w:val="reference"/>
        <w:numPr>
          <w:ilvl w:val="0"/>
          <w:numId w:val="84"/>
        </w:numPr>
        <w:ind w:left="709" w:hanging="709"/>
        <w:rPr>
          <w:sz w:val="24"/>
          <w:lang w:val="cs-CZ"/>
        </w:rPr>
      </w:pPr>
      <w:r w:rsidRPr="00E130F3">
        <w:rPr>
          <w:sz w:val="24"/>
          <w:lang w:val="cs-CZ"/>
        </w:rPr>
        <w:t>Digby, P.G.N., Kempton, R.A  Multivariate analysis of ecological communities. Chapman and Hall, London – New York.</w:t>
      </w:r>
      <w:r w:rsidR="00AF502D" w:rsidRPr="00E130F3">
        <w:rPr>
          <w:sz w:val="24"/>
          <w:lang w:val="cs-CZ"/>
        </w:rPr>
        <w:t xml:space="preserve"> (1987)</w:t>
      </w:r>
    </w:p>
    <w:p w:rsidR="000A2BD4" w:rsidRPr="00E130F3" w:rsidRDefault="00AF502D" w:rsidP="00B20BA5">
      <w:pPr>
        <w:pStyle w:val="reference"/>
        <w:numPr>
          <w:ilvl w:val="0"/>
          <w:numId w:val="84"/>
        </w:numPr>
        <w:ind w:left="709" w:hanging="709"/>
        <w:rPr>
          <w:sz w:val="24"/>
          <w:lang w:val="cs-CZ"/>
        </w:rPr>
      </w:pPr>
      <w:r w:rsidRPr="00E130F3">
        <w:rPr>
          <w:sz w:val="24"/>
          <w:lang w:val="cs-CZ"/>
        </w:rPr>
        <w:t xml:space="preserve">Dunn, J. C. </w:t>
      </w:r>
      <w:r w:rsidR="000A2BD4" w:rsidRPr="00E130F3">
        <w:rPr>
          <w:sz w:val="24"/>
          <w:lang w:val="cs-CZ"/>
        </w:rPr>
        <w:t>Well separated clusters and optimal fuzzy partitions. J.Cybern. 4: 95-104.</w:t>
      </w:r>
      <w:r w:rsidRPr="00E130F3">
        <w:rPr>
          <w:sz w:val="24"/>
          <w:lang w:val="cs-CZ"/>
        </w:rPr>
        <w:t xml:space="preserve"> (1974)</w:t>
      </w:r>
    </w:p>
    <w:p w:rsidR="000A2BD4" w:rsidRPr="00E130F3" w:rsidRDefault="000A2BD4" w:rsidP="00B20BA5">
      <w:pPr>
        <w:pStyle w:val="reference"/>
        <w:numPr>
          <w:ilvl w:val="0"/>
          <w:numId w:val="84"/>
        </w:numPr>
        <w:ind w:left="709" w:hanging="709"/>
        <w:rPr>
          <w:sz w:val="24"/>
          <w:lang w:val="cs-CZ"/>
        </w:rPr>
      </w:pPr>
      <w:r w:rsidRPr="00E130F3">
        <w:rPr>
          <w:sz w:val="24"/>
          <w:lang w:val="cs-CZ"/>
        </w:rPr>
        <w:t>Gnanadesikan, R. Methods for statistical data analysis of multivariate observations. John Wiley &amp; Sons, New York – London – Sydney – Toronto.</w:t>
      </w:r>
      <w:r w:rsidR="00AF502D" w:rsidRPr="00E130F3">
        <w:rPr>
          <w:sz w:val="24"/>
          <w:lang w:val="cs-CZ"/>
        </w:rPr>
        <w:t xml:space="preserve"> (1977)</w:t>
      </w:r>
    </w:p>
    <w:p w:rsidR="000A2BD4" w:rsidRPr="00E130F3" w:rsidRDefault="000A2BD4" w:rsidP="00B20BA5">
      <w:pPr>
        <w:pStyle w:val="reference"/>
        <w:numPr>
          <w:ilvl w:val="0"/>
          <w:numId w:val="84"/>
        </w:numPr>
        <w:ind w:left="709" w:hanging="709"/>
        <w:rPr>
          <w:sz w:val="24"/>
          <w:lang w:val="cs-CZ"/>
        </w:rPr>
      </w:pPr>
      <w:r w:rsidRPr="00E130F3">
        <w:rPr>
          <w:sz w:val="24"/>
          <w:lang w:val="cs-CZ"/>
        </w:rPr>
        <w:t>Goodman, L., Kruskal, W. Measures of associations for cross-validations. J. Am. Stat. Assoc. 49: 732-764.</w:t>
      </w:r>
      <w:r w:rsidR="00AF502D" w:rsidRPr="00E130F3">
        <w:rPr>
          <w:sz w:val="24"/>
          <w:lang w:val="cs-CZ"/>
        </w:rPr>
        <w:t xml:space="preserve"> (1954)</w:t>
      </w:r>
    </w:p>
    <w:p w:rsidR="000A2BD4" w:rsidRPr="00E130F3" w:rsidRDefault="000A2BD4" w:rsidP="00B20BA5">
      <w:pPr>
        <w:pStyle w:val="reference"/>
        <w:numPr>
          <w:ilvl w:val="0"/>
          <w:numId w:val="84"/>
        </w:numPr>
        <w:ind w:left="709" w:hanging="709"/>
        <w:rPr>
          <w:sz w:val="24"/>
          <w:lang w:val="cs-CZ"/>
        </w:rPr>
      </w:pPr>
      <w:r w:rsidRPr="00E130F3">
        <w:rPr>
          <w:sz w:val="24"/>
          <w:lang w:val="cs-CZ"/>
        </w:rPr>
        <w:t>Hebák, P., Hustopecký, J. Vícerozměrné statistické metody s aplikacemi. SNTL, Alfa, Praha.</w:t>
      </w:r>
      <w:r w:rsidR="00AF502D" w:rsidRPr="00E130F3">
        <w:rPr>
          <w:sz w:val="24"/>
          <w:lang w:val="cs-CZ"/>
        </w:rPr>
        <w:t xml:space="preserve"> (1987)</w:t>
      </w:r>
    </w:p>
    <w:p w:rsidR="000A2BD4" w:rsidRPr="00E130F3" w:rsidRDefault="000A2BD4" w:rsidP="00B20BA5">
      <w:pPr>
        <w:pStyle w:val="reference"/>
        <w:numPr>
          <w:ilvl w:val="0"/>
          <w:numId w:val="84"/>
        </w:numPr>
        <w:ind w:left="709" w:hanging="709"/>
        <w:rPr>
          <w:sz w:val="24"/>
          <w:lang w:val="cs-CZ"/>
        </w:rPr>
      </w:pPr>
      <w:r w:rsidRPr="00E130F3">
        <w:rPr>
          <w:sz w:val="24"/>
          <w:lang w:val="cs-CZ"/>
        </w:rPr>
        <w:t>Hebák, P., Hustopecký, J., Jarošová, E., Pecáková, I. Vícerozměrné statistické metody (1). 2. přepracované vydání, Informatorium, Praha, ISBN 9788073330569</w:t>
      </w:r>
      <w:r w:rsidR="00AF502D" w:rsidRPr="00E130F3">
        <w:rPr>
          <w:sz w:val="24"/>
          <w:lang w:val="cs-CZ"/>
        </w:rPr>
        <w:t>. (2007)</w:t>
      </w:r>
    </w:p>
    <w:p w:rsidR="000A2BD4" w:rsidRPr="00E130F3" w:rsidRDefault="000A2BD4" w:rsidP="00B20BA5">
      <w:pPr>
        <w:pStyle w:val="reference"/>
        <w:numPr>
          <w:ilvl w:val="0"/>
          <w:numId w:val="84"/>
        </w:numPr>
        <w:ind w:left="709" w:hanging="709"/>
        <w:rPr>
          <w:sz w:val="24"/>
          <w:lang w:val="cs-CZ"/>
        </w:rPr>
      </w:pPr>
      <w:r w:rsidRPr="00E130F3">
        <w:rPr>
          <w:sz w:val="24"/>
          <w:lang w:val="cs-CZ"/>
        </w:rPr>
        <w:t>Hill, M. O. Correspondence Analysis: A Neglected Multivariate Method. Journal of the Royal Statistical Society. Series C (Applied Statistics), Vol. 23, No. 3, pp. 340-354.</w:t>
      </w:r>
      <w:r w:rsidR="00AF502D" w:rsidRPr="00E130F3">
        <w:rPr>
          <w:sz w:val="24"/>
          <w:lang w:val="cs-CZ"/>
        </w:rPr>
        <w:t xml:space="preserve"> (1974)</w:t>
      </w:r>
    </w:p>
    <w:p w:rsidR="000A2BD4" w:rsidRPr="00E130F3" w:rsidRDefault="000A2BD4" w:rsidP="00B20BA5">
      <w:pPr>
        <w:pStyle w:val="reference"/>
        <w:numPr>
          <w:ilvl w:val="0"/>
          <w:numId w:val="84"/>
        </w:numPr>
        <w:ind w:left="709" w:hanging="709"/>
        <w:rPr>
          <w:sz w:val="24"/>
          <w:lang w:val="cs-CZ"/>
        </w:rPr>
      </w:pPr>
      <w:r w:rsidRPr="00E130F3">
        <w:rPr>
          <w:sz w:val="24"/>
          <w:lang w:val="cs-CZ"/>
        </w:rPr>
        <w:t>Hubert, L., Schultz, J. Quadratic assignment as a general data-analysis strategy. British Journal of Mathematical and Statistical Psychologie. 29: 190-241.</w:t>
      </w:r>
      <w:r w:rsidR="00F3613B" w:rsidRPr="00E130F3">
        <w:rPr>
          <w:sz w:val="24"/>
          <w:lang w:val="cs-CZ"/>
        </w:rPr>
        <w:t xml:space="preserve"> (1976)</w:t>
      </w:r>
    </w:p>
    <w:p w:rsidR="000A2BD4" w:rsidRPr="00E130F3" w:rsidRDefault="000A2BD4" w:rsidP="00B20BA5">
      <w:pPr>
        <w:pStyle w:val="reference"/>
        <w:numPr>
          <w:ilvl w:val="0"/>
          <w:numId w:val="84"/>
        </w:numPr>
        <w:ind w:left="709" w:hanging="709"/>
        <w:rPr>
          <w:sz w:val="24"/>
          <w:lang w:val="cs-CZ"/>
        </w:rPr>
      </w:pPr>
      <w:r w:rsidRPr="00E130F3">
        <w:rPr>
          <w:sz w:val="24"/>
          <w:lang w:val="cs-CZ"/>
        </w:rPr>
        <w:t>Jongman, R.H., ter Braak, C.J.F., van Tongeren, O.F.R. Data analysis in community and landscape ecology. Pudoc, Wageningen.</w:t>
      </w:r>
      <w:r w:rsidR="00F3613B" w:rsidRPr="00E130F3">
        <w:rPr>
          <w:sz w:val="24"/>
          <w:lang w:val="cs-CZ"/>
        </w:rPr>
        <w:t xml:space="preserve"> (1987)</w:t>
      </w:r>
    </w:p>
    <w:p w:rsidR="000A2BD4" w:rsidRPr="00E130F3" w:rsidRDefault="000A2BD4" w:rsidP="00B20BA5">
      <w:pPr>
        <w:pStyle w:val="reference"/>
        <w:numPr>
          <w:ilvl w:val="0"/>
          <w:numId w:val="84"/>
        </w:numPr>
        <w:ind w:left="709" w:hanging="709"/>
        <w:rPr>
          <w:sz w:val="24"/>
          <w:lang w:val="cs-CZ"/>
        </w:rPr>
      </w:pPr>
      <w:r w:rsidRPr="00E130F3">
        <w:rPr>
          <w:sz w:val="24"/>
          <w:lang w:val="cs-CZ"/>
        </w:rPr>
        <w:t>Kenkel, N. C., Derksen, D. A., Thomas, A. G., Watson, P. R. Multivariate analysis in weed science research. Weed Science, 50:</w:t>
      </w:r>
      <w:r w:rsidR="00C87151" w:rsidRPr="00E130F3">
        <w:rPr>
          <w:sz w:val="24"/>
          <w:lang w:val="cs-CZ"/>
        </w:rPr>
        <w:t xml:space="preserve"> </w:t>
      </w:r>
      <w:r w:rsidRPr="00E130F3">
        <w:rPr>
          <w:sz w:val="24"/>
          <w:lang w:val="cs-CZ"/>
        </w:rPr>
        <w:t xml:space="preserve">281–292. </w:t>
      </w:r>
      <w:r w:rsidR="00F3613B" w:rsidRPr="00E130F3">
        <w:rPr>
          <w:sz w:val="24"/>
          <w:lang w:val="cs-CZ"/>
        </w:rPr>
        <w:t>(2002)</w:t>
      </w:r>
    </w:p>
    <w:p w:rsidR="000A2BD4" w:rsidRPr="00E130F3" w:rsidRDefault="000A2BD4" w:rsidP="00B20BA5">
      <w:pPr>
        <w:pStyle w:val="reference"/>
        <w:numPr>
          <w:ilvl w:val="0"/>
          <w:numId w:val="84"/>
        </w:numPr>
        <w:ind w:left="709" w:hanging="709"/>
        <w:rPr>
          <w:sz w:val="24"/>
          <w:lang w:val="cs-CZ"/>
        </w:rPr>
      </w:pPr>
      <w:r w:rsidRPr="00E130F3">
        <w:rPr>
          <w:sz w:val="24"/>
          <w:lang w:val="cs-CZ"/>
        </w:rPr>
        <w:t>Latka, F. Minilexikon matematiky. Alfa, Bratislava, 158pp.</w:t>
      </w:r>
      <w:r w:rsidR="00F3613B" w:rsidRPr="00E130F3">
        <w:rPr>
          <w:sz w:val="24"/>
          <w:lang w:val="cs-CZ"/>
        </w:rPr>
        <w:t xml:space="preserve"> (1981)</w:t>
      </w:r>
    </w:p>
    <w:p w:rsidR="000A2BD4" w:rsidRPr="00E130F3" w:rsidRDefault="000A2BD4" w:rsidP="00B20BA5">
      <w:pPr>
        <w:pStyle w:val="reference"/>
        <w:numPr>
          <w:ilvl w:val="0"/>
          <w:numId w:val="84"/>
        </w:numPr>
        <w:ind w:left="709" w:hanging="709"/>
        <w:rPr>
          <w:sz w:val="24"/>
          <w:lang w:val="cs-CZ"/>
        </w:rPr>
      </w:pPr>
      <w:r w:rsidRPr="00E130F3">
        <w:rPr>
          <w:sz w:val="24"/>
          <w:lang w:val="cs-CZ"/>
        </w:rPr>
        <w:t>Legendre, P., Legendre, L. Numerical Ecology, 2nd Engl. Ed., Elsevier, Amsterdam, ISBN 0444892494.</w:t>
      </w:r>
      <w:r w:rsidR="00F3613B" w:rsidRPr="00E130F3">
        <w:rPr>
          <w:sz w:val="24"/>
          <w:lang w:val="cs-CZ"/>
        </w:rPr>
        <w:t xml:space="preserve"> (1998)</w:t>
      </w:r>
    </w:p>
    <w:p w:rsidR="000A2BD4" w:rsidRPr="00E130F3" w:rsidRDefault="000A2BD4" w:rsidP="00B20BA5">
      <w:pPr>
        <w:pStyle w:val="reference"/>
        <w:numPr>
          <w:ilvl w:val="0"/>
          <w:numId w:val="84"/>
        </w:numPr>
        <w:ind w:left="709" w:hanging="709"/>
        <w:rPr>
          <w:sz w:val="24"/>
          <w:lang w:val="cs-CZ"/>
        </w:rPr>
      </w:pPr>
      <w:r w:rsidRPr="00E130F3">
        <w:rPr>
          <w:sz w:val="24"/>
          <w:lang w:val="cs-CZ"/>
        </w:rPr>
        <w:t>Lepš, J., Šmilauer, P. Metody mnohorozměrné statistiky v analýze ekologických dat. Studijní materiál ke kursu. Biologická fakulta Jihočeské university, České Budějovice.</w:t>
      </w:r>
      <w:r w:rsidR="00F3613B" w:rsidRPr="00E130F3">
        <w:rPr>
          <w:sz w:val="24"/>
          <w:lang w:val="cs-CZ"/>
        </w:rPr>
        <w:t xml:space="preserve"> (1994)</w:t>
      </w:r>
    </w:p>
    <w:p w:rsidR="000A2BD4" w:rsidRPr="00E130F3" w:rsidRDefault="000A2BD4" w:rsidP="00B20BA5">
      <w:pPr>
        <w:pStyle w:val="reference"/>
        <w:numPr>
          <w:ilvl w:val="0"/>
          <w:numId w:val="84"/>
        </w:numPr>
        <w:ind w:left="709" w:hanging="709"/>
        <w:rPr>
          <w:sz w:val="24"/>
          <w:lang w:val="cs-CZ"/>
        </w:rPr>
      </w:pPr>
      <w:r w:rsidRPr="00E130F3">
        <w:rPr>
          <w:sz w:val="24"/>
          <w:lang w:val="cs-CZ"/>
        </w:rPr>
        <w:t>Lepš, J., Šmilauer, P. Mnohorozměrná analýza ekologických dat. Biologická fakulta Jihočeské univerzity v Českých Budějovicích. České Budějovice.</w:t>
      </w:r>
      <w:r w:rsidR="00F3613B" w:rsidRPr="00E130F3">
        <w:rPr>
          <w:sz w:val="24"/>
          <w:lang w:val="cs-CZ"/>
        </w:rPr>
        <w:t xml:space="preserve"> (2000)</w:t>
      </w:r>
    </w:p>
    <w:p w:rsidR="000A2BD4" w:rsidRPr="00E130F3" w:rsidRDefault="000A2BD4" w:rsidP="00B20BA5">
      <w:pPr>
        <w:pStyle w:val="reference"/>
        <w:numPr>
          <w:ilvl w:val="0"/>
          <w:numId w:val="84"/>
        </w:numPr>
        <w:ind w:left="709" w:hanging="709"/>
        <w:rPr>
          <w:sz w:val="24"/>
          <w:lang w:val="cs-CZ"/>
        </w:rPr>
      </w:pPr>
      <w:r w:rsidRPr="00E130F3">
        <w:rPr>
          <w:sz w:val="24"/>
          <w:lang w:val="cs-CZ"/>
        </w:rPr>
        <w:t>Lepš, J., Šmilauer, P. Multivariate Analysis of Ecological Data using CANOCO. Cambridge University Press. ISBN 0 521 81409 X hardback, ISBN 0 521 89108 6 paperback.</w:t>
      </w:r>
      <w:r w:rsidR="00F3613B" w:rsidRPr="00E130F3">
        <w:rPr>
          <w:sz w:val="24"/>
          <w:lang w:val="cs-CZ"/>
        </w:rPr>
        <w:t xml:space="preserve"> (2003)</w:t>
      </w:r>
    </w:p>
    <w:p w:rsidR="000A2BD4" w:rsidRPr="00E130F3" w:rsidRDefault="000A2BD4" w:rsidP="00B20BA5">
      <w:pPr>
        <w:pStyle w:val="reference"/>
        <w:numPr>
          <w:ilvl w:val="0"/>
          <w:numId w:val="84"/>
        </w:numPr>
        <w:ind w:left="709" w:hanging="709"/>
        <w:rPr>
          <w:sz w:val="24"/>
          <w:lang w:val="cs-CZ"/>
        </w:rPr>
      </w:pPr>
      <w:r w:rsidRPr="00E130F3">
        <w:rPr>
          <w:sz w:val="24"/>
          <w:lang w:val="cs-CZ"/>
        </w:rPr>
        <w:t>Manly, B.F.J. Multivariate Statistical Methods. Second edition. Chapman &amp; Hall. 232 pp.</w:t>
      </w:r>
      <w:r w:rsidR="00F3613B" w:rsidRPr="00E130F3">
        <w:rPr>
          <w:sz w:val="24"/>
          <w:lang w:val="cs-CZ"/>
        </w:rPr>
        <w:t xml:space="preserve"> (1994)</w:t>
      </w:r>
    </w:p>
    <w:p w:rsidR="000A2BD4" w:rsidRPr="00E130F3" w:rsidRDefault="000A2BD4" w:rsidP="00B20BA5">
      <w:pPr>
        <w:pStyle w:val="reference"/>
        <w:numPr>
          <w:ilvl w:val="0"/>
          <w:numId w:val="84"/>
        </w:numPr>
        <w:ind w:left="709" w:hanging="709"/>
        <w:rPr>
          <w:sz w:val="24"/>
          <w:lang w:val="cs-CZ"/>
        </w:rPr>
      </w:pPr>
      <w:r w:rsidRPr="00E130F3">
        <w:rPr>
          <w:sz w:val="24"/>
          <w:lang w:val="cs-CZ"/>
        </w:rPr>
        <w:t>Marhold, K., Suda, J. Statistické zpracování mnohorozměrných dat v taxonomii (Fenologické metody). Učební texty Univerzity Karlovy v Praze. Univerzita Karlova v Praze, Nakladatelství Karolinum. 160pp. ISBN 80-246-0438-8.</w:t>
      </w:r>
      <w:r w:rsidR="00F3613B" w:rsidRPr="00E130F3">
        <w:rPr>
          <w:sz w:val="24"/>
          <w:lang w:val="cs-CZ"/>
        </w:rPr>
        <w:t xml:space="preserve"> (2002)</w:t>
      </w:r>
    </w:p>
    <w:p w:rsidR="000A2BD4" w:rsidRPr="00E130F3" w:rsidRDefault="000A2BD4" w:rsidP="00B20BA5">
      <w:pPr>
        <w:pStyle w:val="reference"/>
        <w:numPr>
          <w:ilvl w:val="0"/>
          <w:numId w:val="84"/>
        </w:numPr>
        <w:ind w:left="709" w:hanging="709"/>
        <w:rPr>
          <w:sz w:val="24"/>
          <w:lang w:val="cs-CZ"/>
        </w:rPr>
      </w:pPr>
      <w:r w:rsidRPr="00E130F3">
        <w:rPr>
          <w:sz w:val="24"/>
          <w:lang w:val="cs-CZ"/>
        </w:rPr>
        <w:t>McGarigal, K., Cushman, S. &amp; Stafford, S.G., Multivariate Statistics for Wildlife and Ecology Research, Springer, New York.</w:t>
      </w:r>
      <w:r w:rsidR="00F3613B" w:rsidRPr="00E130F3">
        <w:rPr>
          <w:sz w:val="24"/>
          <w:lang w:val="cs-CZ"/>
        </w:rPr>
        <w:t xml:space="preserve"> (2000)</w:t>
      </w:r>
    </w:p>
    <w:p w:rsidR="000A2BD4" w:rsidRPr="00E130F3" w:rsidRDefault="000A2BD4" w:rsidP="00B20BA5">
      <w:pPr>
        <w:pStyle w:val="reference"/>
        <w:numPr>
          <w:ilvl w:val="0"/>
          <w:numId w:val="84"/>
        </w:numPr>
        <w:ind w:left="709" w:hanging="709"/>
        <w:rPr>
          <w:sz w:val="24"/>
          <w:lang w:val="cs-CZ"/>
        </w:rPr>
      </w:pPr>
      <w:r w:rsidRPr="00E130F3">
        <w:rPr>
          <w:sz w:val="24"/>
          <w:lang w:val="cs-CZ"/>
        </w:rPr>
        <w:t xml:space="preserve">Palmer, M. Ordination Methods for Ecologists. </w:t>
      </w:r>
      <w:hyperlink r:id="rId417" w:history="1">
        <w:r w:rsidRPr="00E130F3">
          <w:rPr>
            <w:sz w:val="24"/>
            <w:lang w:val="cs-CZ"/>
          </w:rPr>
          <w:t>http://ordination.okstate.edu/</w:t>
        </w:r>
      </w:hyperlink>
      <w:r w:rsidRPr="00E130F3">
        <w:rPr>
          <w:sz w:val="24"/>
          <w:lang w:val="cs-CZ"/>
        </w:rPr>
        <w:t xml:space="preserve"> vstup 3.12.2010</w:t>
      </w:r>
    </w:p>
    <w:p w:rsidR="000A2BD4" w:rsidRPr="00E130F3" w:rsidRDefault="000A2BD4" w:rsidP="00B20BA5">
      <w:pPr>
        <w:pStyle w:val="reference"/>
        <w:numPr>
          <w:ilvl w:val="0"/>
          <w:numId w:val="84"/>
        </w:numPr>
        <w:ind w:left="709" w:hanging="709"/>
        <w:rPr>
          <w:sz w:val="24"/>
          <w:lang w:val="cs-CZ"/>
        </w:rPr>
      </w:pPr>
      <w:r w:rsidRPr="00E130F3">
        <w:rPr>
          <w:sz w:val="24"/>
          <w:lang w:val="cs-CZ"/>
        </w:rPr>
        <w:lastRenderedPageBreak/>
        <w:t>Palmer, M.W. Putting things in even better order: the advantages of canonical correspondence analysis. Ecology 74: 2215-2230.</w:t>
      </w:r>
      <w:r w:rsidR="00F3613B" w:rsidRPr="00E130F3">
        <w:rPr>
          <w:sz w:val="24"/>
          <w:lang w:val="cs-CZ"/>
        </w:rPr>
        <w:t xml:space="preserve"> (1993)</w:t>
      </w:r>
    </w:p>
    <w:p w:rsidR="000A2BD4" w:rsidRPr="00E130F3" w:rsidRDefault="000A2BD4" w:rsidP="00B20BA5">
      <w:pPr>
        <w:pStyle w:val="reference"/>
        <w:numPr>
          <w:ilvl w:val="0"/>
          <w:numId w:val="84"/>
        </w:numPr>
        <w:ind w:left="709" w:hanging="709"/>
        <w:rPr>
          <w:sz w:val="24"/>
          <w:lang w:val="cs-CZ"/>
        </w:rPr>
      </w:pPr>
      <w:r w:rsidRPr="00E130F3">
        <w:rPr>
          <w:sz w:val="24"/>
          <w:lang w:val="cs-CZ"/>
        </w:rPr>
        <w:t>Pauwels, E. J., Frederix, G. Finding salient regions in images: nonparametric clustering for image segmentation and grouping. Computer Vision and Image Understanding, 75: 73-85.</w:t>
      </w:r>
      <w:r w:rsidR="00F3613B" w:rsidRPr="00E130F3">
        <w:rPr>
          <w:sz w:val="24"/>
          <w:lang w:val="cs-CZ"/>
        </w:rPr>
        <w:t xml:space="preserve"> (1999)</w:t>
      </w:r>
    </w:p>
    <w:p w:rsidR="000A2BD4" w:rsidRPr="00E130F3" w:rsidRDefault="000A2BD4" w:rsidP="00B20BA5">
      <w:pPr>
        <w:pStyle w:val="reference"/>
        <w:numPr>
          <w:ilvl w:val="0"/>
          <w:numId w:val="84"/>
        </w:numPr>
        <w:ind w:left="709" w:hanging="709"/>
        <w:rPr>
          <w:sz w:val="24"/>
          <w:lang w:val="cs-CZ"/>
        </w:rPr>
      </w:pPr>
      <w:r w:rsidRPr="00E130F3">
        <w:rPr>
          <w:sz w:val="24"/>
          <w:lang w:val="cs-CZ"/>
        </w:rPr>
        <w:t>Podani, J. 2001. SYN-TAX  Computer program for data analysis in ecology and systematics. User's Manual. Scientia Publishing, Budapest.</w:t>
      </w:r>
      <w:r w:rsidR="00F3613B" w:rsidRPr="00E130F3">
        <w:rPr>
          <w:sz w:val="24"/>
          <w:lang w:val="cs-CZ"/>
        </w:rPr>
        <w:t xml:space="preserve"> (2000)</w:t>
      </w:r>
    </w:p>
    <w:p w:rsidR="000A2BD4" w:rsidRPr="00E130F3" w:rsidRDefault="000A2BD4" w:rsidP="00B20BA5">
      <w:pPr>
        <w:pStyle w:val="reference"/>
        <w:numPr>
          <w:ilvl w:val="0"/>
          <w:numId w:val="84"/>
        </w:numPr>
        <w:ind w:left="709" w:hanging="709"/>
        <w:rPr>
          <w:sz w:val="24"/>
          <w:lang w:val="cs-CZ"/>
        </w:rPr>
      </w:pPr>
      <w:r w:rsidRPr="00E130F3">
        <w:rPr>
          <w:sz w:val="24"/>
          <w:lang w:val="cs-CZ"/>
        </w:rPr>
        <w:t>Rousseeuw, P.J. Silhouettes: a graphical aid to the interpretation and validation of cluster analysis. Journal of Computational and Applied Mathematics. 20: 53-65.</w:t>
      </w:r>
      <w:r w:rsidR="00F3613B" w:rsidRPr="00E130F3">
        <w:rPr>
          <w:sz w:val="24"/>
          <w:lang w:val="cs-CZ"/>
        </w:rPr>
        <w:t xml:space="preserve"> (1987)</w:t>
      </w:r>
    </w:p>
    <w:p w:rsidR="000A2BD4" w:rsidRPr="00E130F3" w:rsidRDefault="000A2BD4" w:rsidP="00B20BA5">
      <w:pPr>
        <w:pStyle w:val="reference"/>
        <w:numPr>
          <w:ilvl w:val="0"/>
          <w:numId w:val="84"/>
        </w:numPr>
        <w:ind w:left="709" w:hanging="709"/>
        <w:rPr>
          <w:sz w:val="24"/>
          <w:lang w:val="cs-CZ"/>
        </w:rPr>
      </w:pPr>
      <w:r w:rsidRPr="00E130F3">
        <w:rPr>
          <w:sz w:val="24"/>
          <w:lang w:val="cs-CZ"/>
        </w:rPr>
        <w:t>StatSoft, Inc. STATISTICA (data analysis software system), version 7.1. www.statsoft.com.</w:t>
      </w:r>
      <w:r w:rsidR="00F3613B" w:rsidRPr="00E130F3">
        <w:rPr>
          <w:sz w:val="24"/>
          <w:lang w:val="cs-CZ"/>
        </w:rPr>
        <w:t xml:space="preserve"> (2005)</w:t>
      </w:r>
    </w:p>
    <w:p w:rsidR="000A2BD4" w:rsidRPr="00E130F3" w:rsidRDefault="000A2BD4" w:rsidP="00B20BA5">
      <w:pPr>
        <w:pStyle w:val="reference"/>
        <w:numPr>
          <w:ilvl w:val="0"/>
          <w:numId w:val="84"/>
        </w:numPr>
        <w:ind w:left="709" w:hanging="709"/>
        <w:rPr>
          <w:sz w:val="24"/>
          <w:lang w:val="cs-CZ"/>
        </w:rPr>
      </w:pPr>
      <w:r w:rsidRPr="00E130F3">
        <w:rPr>
          <w:sz w:val="24"/>
          <w:lang w:val="cs-CZ"/>
        </w:rPr>
        <w:t>ter Braak, C. J. F., Šmilauer, P. CANOCO References Manual and User’s Guide to Canoco for Windows: Software for Canonical Community Ordination (version 4). Ithaca, NY, USA: Microcomputer Power.</w:t>
      </w:r>
      <w:r w:rsidR="00F3613B" w:rsidRPr="00E130F3">
        <w:rPr>
          <w:sz w:val="24"/>
          <w:lang w:val="cs-CZ"/>
        </w:rPr>
        <w:t xml:space="preserve"> (1998)</w:t>
      </w:r>
    </w:p>
    <w:p w:rsidR="000A2BD4" w:rsidRPr="00E130F3" w:rsidRDefault="000A2BD4" w:rsidP="00B20BA5">
      <w:pPr>
        <w:pStyle w:val="reference"/>
        <w:numPr>
          <w:ilvl w:val="0"/>
          <w:numId w:val="84"/>
        </w:numPr>
        <w:ind w:left="709" w:hanging="709"/>
        <w:rPr>
          <w:sz w:val="24"/>
          <w:lang w:val="cs-CZ"/>
        </w:rPr>
      </w:pPr>
      <w:r w:rsidRPr="00E130F3">
        <w:rPr>
          <w:sz w:val="24"/>
          <w:lang w:val="cs-CZ"/>
        </w:rPr>
        <w:t xml:space="preserve">Tvrdík, J. Analýza vícerozměrná dat. Ostravská univerzita, Přírodovědecká fakulta, Ostrava [Online pdf] 18.10.2010 přístupný </w:t>
      </w:r>
      <w:proofErr w:type="gramStart"/>
      <w:r w:rsidRPr="00E130F3">
        <w:rPr>
          <w:sz w:val="24"/>
          <w:lang w:val="cs-CZ"/>
        </w:rPr>
        <w:t>na</w:t>
      </w:r>
      <w:proofErr w:type="gramEnd"/>
      <w:r w:rsidRPr="00E130F3">
        <w:rPr>
          <w:sz w:val="24"/>
          <w:lang w:val="cs-CZ"/>
        </w:rPr>
        <w:t>: http://prf.osu.cz/doktorske_studium</w:t>
      </w:r>
      <w:r w:rsidRPr="00E130F3">
        <w:rPr>
          <w:sz w:val="24"/>
          <w:lang w:val="cs-CZ"/>
        </w:rPr>
        <w:br/>
        <w:t>/dokumenty/Multivariable_Data_Analysis.pdf</w:t>
      </w:r>
      <w:r w:rsidR="00F3613B" w:rsidRPr="00E130F3">
        <w:rPr>
          <w:sz w:val="24"/>
          <w:lang w:val="cs-CZ"/>
        </w:rPr>
        <w:t xml:space="preserve"> (2003)</w:t>
      </w:r>
    </w:p>
    <w:p w:rsidR="000A2BD4" w:rsidRPr="00E130F3" w:rsidRDefault="000A2BD4" w:rsidP="00B20BA5">
      <w:pPr>
        <w:pStyle w:val="reference"/>
        <w:numPr>
          <w:ilvl w:val="0"/>
          <w:numId w:val="84"/>
        </w:numPr>
        <w:ind w:left="709" w:hanging="709"/>
        <w:rPr>
          <w:sz w:val="24"/>
          <w:lang w:val="cs-CZ"/>
        </w:rPr>
      </w:pPr>
      <w:r w:rsidRPr="00E130F3">
        <w:rPr>
          <w:sz w:val="24"/>
          <w:lang w:val="cs-CZ"/>
        </w:rPr>
        <w:t xml:space="preserve">Urban, D.L. Multivariate analysis in ecology. Principal Components Analysis. </w:t>
      </w:r>
      <w:hyperlink r:id="rId418" w:history="1">
        <w:r w:rsidR="00F3613B" w:rsidRPr="00E130F3">
          <w:rPr>
            <w:rStyle w:val="Hypertextovodkaz"/>
            <w:sz w:val="24"/>
            <w:lang w:val="cs-CZ"/>
          </w:rPr>
          <w:t>http://www.env.duke.edu/lel/env358/mv_pca.pdf</w:t>
        </w:r>
      </w:hyperlink>
      <w:r w:rsidR="00F3613B" w:rsidRPr="00E130F3">
        <w:rPr>
          <w:sz w:val="24"/>
          <w:lang w:val="cs-CZ"/>
        </w:rPr>
        <w:t xml:space="preserve"> (2000)</w:t>
      </w:r>
    </w:p>
    <w:p w:rsidR="000A2BD4" w:rsidRPr="00E130F3" w:rsidRDefault="000A2BD4" w:rsidP="00B20BA5">
      <w:pPr>
        <w:pStyle w:val="reference"/>
        <w:numPr>
          <w:ilvl w:val="0"/>
          <w:numId w:val="84"/>
        </w:numPr>
        <w:ind w:left="709" w:hanging="709"/>
        <w:rPr>
          <w:sz w:val="24"/>
          <w:lang w:val="cs-CZ"/>
        </w:rPr>
      </w:pPr>
      <w:r w:rsidRPr="00E130F3">
        <w:rPr>
          <w:sz w:val="24"/>
          <w:lang w:val="cs-CZ"/>
        </w:rPr>
        <w:t xml:space="preserve">Urban, D.L. Multivariate analysis in ecology. Nonhierarchical agglomeration. </w:t>
      </w:r>
      <w:hyperlink r:id="rId419" w:history="1">
        <w:r w:rsidR="00F3613B" w:rsidRPr="00E130F3">
          <w:rPr>
            <w:rStyle w:val="Hypertextovodkaz"/>
            <w:sz w:val="24"/>
            <w:lang w:val="cs-CZ"/>
          </w:rPr>
          <w:t>http://www.env.duke.edu/lel/env358/mv_kmeans.pdf</w:t>
        </w:r>
      </w:hyperlink>
      <w:r w:rsidR="00F3613B" w:rsidRPr="00E130F3">
        <w:rPr>
          <w:sz w:val="24"/>
          <w:lang w:val="cs-CZ"/>
        </w:rPr>
        <w:t xml:space="preserve"> (2000)</w:t>
      </w:r>
    </w:p>
    <w:p w:rsidR="000A2BD4" w:rsidRPr="00E130F3" w:rsidRDefault="000A2BD4" w:rsidP="00B20BA5">
      <w:pPr>
        <w:pStyle w:val="reference"/>
        <w:numPr>
          <w:ilvl w:val="0"/>
          <w:numId w:val="84"/>
        </w:numPr>
        <w:ind w:left="709" w:hanging="709"/>
        <w:rPr>
          <w:sz w:val="24"/>
          <w:lang w:val="cs-CZ"/>
        </w:rPr>
      </w:pPr>
      <w:r w:rsidRPr="00E130F3">
        <w:rPr>
          <w:sz w:val="24"/>
          <w:lang w:val="cs-CZ"/>
        </w:rPr>
        <w:t>van der Lann, M. J., Pollard, K. S., Bryan, J. A New Partitioning Around Medoids Algorithm. Journal of Statistical Computation and Simulation 73: 575–584.</w:t>
      </w:r>
      <w:r w:rsidR="00F3613B" w:rsidRPr="00E130F3">
        <w:rPr>
          <w:sz w:val="24"/>
          <w:lang w:val="cs-CZ"/>
        </w:rPr>
        <w:t xml:space="preserve"> (2002)</w:t>
      </w:r>
    </w:p>
    <w:p w:rsidR="000A2BD4" w:rsidRPr="00E130F3" w:rsidRDefault="000A2BD4" w:rsidP="00B20BA5">
      <w:pPr>
        <w:pStyle w:val="reference"/>
        <w:numPr>
          <w:ilvl w:val="0"/>
          <w:numId w:val="84"/>
        </w:numPr>
        <w:ind w:left="709" w:hanging="709"/>
        <w:rPr>
          <w:sz w:val="24"/>
          <w:lang w:val="cs-CZ"/>
        </w:rPr>
      </w:pPr>
      <w:r w:rsidRPr="00E130F3">
        <w:rPr>
          <w:sz w:val="24"/>
          <w:lang w:val="cs-CZ"/>
        </w:rPr>
        <w:t>Van Sickle, J. Using Mean Similarity Dendrograms to Evaluate Classifications, Journal of Agricultural. Biological and Environmental Statistics 2: 370 – 388.</w:t>
      </w:r>
      <w:r w:rsidR="00F3613B" w:rsidRPr="00E130F3">
        <w:rPr>
          <w:sz w:val="24"/>
          <w:lang w:val="cs-CZ"/>
        </w:rPr>
        <w:t xml:space="preserve"> (1997)</w:t>
      </w:r>
    </w:p>
    <w:p w:rsidR="000A2BD4" w:rsidRPr="00E130F3" w:rsidRDefault="000A2BD4" w:rsidP="00B20BA5">
      <w:pPr>
        <w:pStyle w:val="reference"/>
        <w:numPr>
          <w:ilvl w:val="0"/>
          <w:numId w:val="84"/>
        </w:numPr>
        <w:ind w:left="709" w:hanging="709"/>
        <w:rPr>
          <w:sz w:val="24"/>
          <w:lang w:val="cs-CZ"/>
        </w:rPr>
      </w:pPr>
      <w:r w:rsidRPr="00E130F3">
        <w:rPr>
          <w:sz w:val="24"/>
          <w:lang w:val="cs-CZ"/>
        </w:rPr>
        <w:t>Wolda, H. Similarity Indices, Sample Size and Diversity. Oecologia (Berlin) 50: 296-302.</w:t>
      </w:r>
      <w:r w:rsidR="00F3613B" w:rsidRPr="00E130F3">
        <w:rPr>
          <w:sz w:val="24"/>
          <w:lang w:val="cs-CZ"/>
        </w:rPr>
        <w:t xml:space="preserve"> (1981)</w:t>
      </w:r>
    </w:p>
    <w:p w:rsidR="000A2BD4" w:rsidRPr="00E130F3" w:rsidRDefault="000A2BD4" w:rsidP="00B20BA5">
      <w:pPr>
        <w:pStyle w:val="reference"/>
        <w:numPr>
          <w:ilvl w:val="0"/>
          <w:numId w:val="84"/>
        </w:numPr>
        <w:ind w:left="709" w:hanging="709"/>
        <w:rPr>
          <w:sz w:val="24"/>
          <w:lang w:val="cs-CZ"/>
        </w:rPr>
      </w:pPr>
      <w:r w:rsidRPr="00E130F3">
        <w:rPr>
          <w:sz w:val="24"/>
          <w:lang w:val="cs-CZ"/>
        </w:rPr>
        <w:t>Zvára, K. Biostatistika. Učební texty Univerzity Karlovy v Praze. Univerzita Karlova v Praze – Nakladatelství Karolinum. 212 pp. ISBN 80-7184-773-9.</w:t>
      </w:r>
      <w:r w:rsidR="00F3613B" w:rsidRPr="00E130F3">
        <w:rPr>
          <w:sz w:val="24"/>
          <w:lang w:val="cs-CZ"/>
        </w:rPr>
        <w:t xml:space="preserve"> (2001)</w:t>
      </w:r>
    </w:p>
    <w:p w:rsidR="00AF7D87" w:rsidRPr="00E130F3" w:rsidRDefault="00AF7D87" w:rsidP="00AF7D87">
      <w:pPr>
        <w:pStyle w:val="reference"/>
        <w:ind w:left="709" w:firstLine="0"/>
        <w:rPr>
          <w:sz w:val="24"/>
          <w:lang w:val="cs-CZ"/>
        </w:rPr>
        <w:sectPr w:rsidR="00AF7D87" w:rsidRPr="00E130F3" w:rsidSect="00F43C3E">
          <w:pgSz w:w="11906" w:h="16838"/>
          <w:pgMar w:top="1134" w:right="1134" w:bottom="1418" w:left="1418" w:header="709" w:footer="709" w:gutter="0"/>
          <w:cols w:space="708"/>
          <w:docGrid w:linePitch="360"/>
        </w:sectPr>
      </w:pPr>
    </w:p>
    <w:p w:rsidR="00AF7D87" w:rsidRPr="00E130F3" w:rsidRDefault="00AF7D87" w:rsidP="00AF7D87">
      <w:pPr>
        <w:pStyle w:val="Nadpis1"/>
      </w:pPr>
      <w:bookmarkStart w:id="359" w:name="_Toc288425847"/>
      <w:r w:rsidRPr="00E130F3">
        <w:lastRenderedPageBreak/>
        <w:t xml:space="preserve">Příloha </w:t>
      </w:r>
      <w:r w:rsidR="008E6345" w:rsidRPr="00E130F3">
        <w:t>–</w:t>
      </w:r>
      <w:r w:rsidRPr="00E130F3">
        <w:t xml:space="preserve"> základy maticové algebry</w:t>
      </w:r>
      <w:bookmarkEnd w:id="359"/>
    </w:p>
    <w:p w:rsidR="00AF7D87" w:rsidRPr="00E130F3" w:rsidRDefault="00AF7D87" w:rsidP="00AF7D87">
      <w:pPr>
        <w:pStyle w:val="p1a"/>
        <w:ind w:firstLine="426"/>
        <w:rPr>
          <w:szCs w:val="20"/>
          <w:lang w:val="cs-CZ"/>
        </w:rPr>
      </w:pPr>
    </w:p>
    <w:p w:rsidR="00AF7D87" w:rsidRPr="00E130F3" w:rsidRDefault="00AF7D87" w:rsidP="00AF7D87">
      <w:r w:rsidRPr="00E130F3">
        <w:t xml:space="preserve">Teoretickým základem libovolných vícerozměrných analýz je práce s maticemi. Mnohorozměrná data jsou sbírána jako pozorování objektů popsaných několika proměnnými. Data mohou být zaznamenána v tabulce, ve které je každý objekt </w:t>
      </w:r>
      <w:r w:rsidRPr="00E130F3">
        <w:rPr>
          <w:i/>
        </w:rPr>
        <w:t>i</w:t>
      </w:r>
      <w:r w:rsidRPr="00E130F3">
        <w:t xml:space="preserve"> (např. vzorek, lokalita, pozorování, pacient) reprezentován řádkem a ve které každý sloupec </w:t>
      </w:r>
      <w:r w:rsidRPr="00E130F3">
        <w:rPr>
          <w:i/>
        </w:rPr>
        <w:t>j</w:t>
      </w:r>
      <w:r w:rsidRPr="00E130F3">
        <w:t xml:space="preserve"> představuje proměnnou </w:t>
      </w:r>
      <w:r w:rsidRPr="00E130F3">
        <w:rPr>
          <w:i/>
        </w:rPr>
        <w:t>y</w:t>
      </w:r>
      <w:r w:rsidRPr="00E130F3">
        <w:rPr>
          <w:i/>
          <w:vertAlign w:val="subscript"/>
        </w:rPr>
        <w:t>j</w:t>
      </w:r>
      <w:r w:rsidRPr="00E130F3">
        <w:t xml:space="preserve"> (např. druh přítomný ve vzorku, fyzikální nebo chemická proměnná, diagnóza, atd.). V každé buňce tabulky se nachází stav </w:t>
      </w:r>
      <w:r w:rsidRPr="00E130F3">
        <w:rPr>
          <w:i/>
        </w:rPr>
        <w:t>ij</w:t>
      </w:r>
      <w:r w:rsidRPr="00E130F3">
        <w:t xml:space="preserve"> proměnné </w:t>
      </w:r>
      <w:r w:rsidRPr="00E130F3">
        <w:rPr>
          <w:i/>
        </w:rPr>
        <w:t>j</w:t>
      </w:r>
      <w:r w:rsidRPr="00E130F3">
        <w:t xml:space="preserve">, která se týká objektu </w:t>
      </w:r>
      <w:r w:rsidRPr="00E130F3">
        <w:rPr>
          <w:i/>
        </w:rPr>
        <w:t>i</w:t>
      </w:r>
      <w:r w:rsidRPr="00E130F3">
        <w:t xml:space="preserve">. Tuto tabulku nazýváme matice. Když označíme počet řádků matice (objekty) </w:t>
      </w:r>
      <w:r w:rsidRPr="00E130F3">
        <w:rPr>
          <w:i/>
        </w:rPr>
        <w:t>n</w:t>
      </w:r>
      <w:r w:rsidRPr="00E130F3">
        <w:t xml:space="preserve"> a počet sloupců (proměnné) </w:t>
      </w:r>
      <w:r w:rsidRPr="00E130F3">
        <w:rPr>
          <w:i/>
        </w:rPr>
        <w:t>p</w:t>
      </w:r>
      <w:r w:rsidRPr="00E130F3">
        <w:t xml:space="preserve">, její rozměr je </w:t>
      </w:r>
      <w:r w:rsidRPr="00E130F3">
        <w:rPr>
          <w:i/>
        </w:rPr>
        <w:t>n</w:t>
      </w:r>
      <w:r w:rsidRPr="00E130F3">
        <w:t xml:space="preserve"> x </w:t>
      </w:r>
      <w:r w:rsidRPr="00E130F3">
        <w:rPr>
          <w:i/>
        </w:rPr>
        <w:t>p</w:t>
      </w:r>
      <w:r w:rsidRPr="00E130F3">
        <w:t>. (</w:t>
      </w:r>
      <w:r w:rsidR="00C4069F" w:rsidRPr="00E130F3">
        <w:fldChar w:fldCharType="begin"/>
      </w:r>
      <w:r w:rsidRPr="00E130F3">
        <w:instrText xml:space="preserve"> REF _Ref288110305 \h </w:instrText>
      </w:r>
      <w:r w:rsidR="00C4069F" w:rsidRPr="00E130F3">
        <w:fldChar w:fldCharType="separate"/>
      </w:r>
      <w:r w:rsidR="008176CC" w:rsidRPr="00E130F3">
        <w:t xml:space="preserve">Obrázek </w:t>
      </w:r>
      <w:r w:rsidR="008176CC" w:rsidRPr="00E130F3">
        <w:rPr>
          <w:noProof/>
        </w:rPr>
        <w:t>10</w:t>
      </w:r>
      <w:r w:rsidR="008176CC" w:rsidRPr="00E130F3">
        <w:t>.</w:t>
      </w:r>
      <w:r w:rsidR="008176CC" w:rsidRPr="00E130F3">
        <w:rPr>
          <w:noProof/>
        </w:rPr>
        <w:t>1</w:t>
      </w:r>
      <w:r w:rsidR="00C4069F" w:rsidRPr="00E130F3">
        <w:fldChar w:fldCharType="end"/>
      </w:r>
      <w:r w:rsidRPr="00E130F3">
        <w:t>).</w:t>
      </w:r>
    </w:p>
    <w:p w:rsidR="00AF7D87" w:rsidRPr="00E130F3" w:rsidRDefault="00AF7D87" w:rsidP="00AF7D87">
      <w:pPr>
        <w:pStyle w:val="p1a"/>
        <w:keepNext/>
        <w:ind w:firstLine="0"/>
        <w:jc w:val="center"/>
        <w:rPr>
          <w:lang w:val="cs-CZ"/>
        </w:rPr>
      </w:pPr>
      <w:r w:rsidRPr="00E130F3">
        <w:rPr>
          <w:lang w:val="cs-CZ"/>
        </w:rPr>
        <w:t xml:space="preserve"> </w:t>
      </w:r>
      <w:r w:rsidRPr="00E130F3">
        <w:rPr>
          <w:noProof/>
          <w:lang w:val="cs-CZ" w:eastAsia="cs-CZ"/>
        </w:rPr>
        <w:drawing>
          <wp:inline distT="0" distB="0" distL="0" distR="0">
            <wp:extent cx="2382541" cy="2449488"/>
            <wp:effectExtent l="0" t="0" r="0" b="0"/>
            <wp:docPr id="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20" cstate="print"/>
                    <a:srcRect/>
                    <a:stretch>
                      <a:fillRect/>
                    </a:stretch>
                  </pic:blipFill>
                  <pic:spPr bwMode="auto">
                    <a:xfrm>
                      <a:off x="0" y="0"/>
                      <a:ext cx="2380242" cy="2447124"/>
                    </a:xfrm>
                    <a:prstGeom prst="rect">
                      <a:avLst/>
                    </a:prstGeom>
                    <a:noFill/>
                    <a:ln w="9525">
                      <a:noFill/>
                      <a:miter lim="800000"/>
                      <a:headEnd/>
                      <a:tailEnd/>
                    </a:ln>
                  </pic:spPr>
                </pic:pic>
              </a:graphicData>
            </a:graphic>
          </wp:inline>
        </w:drawing>
      </w:r>
      <w:r w:rsidRPr="00E130F3">
        <w:rPr>
          <w:lang w:val="cs-CZ"/>
        </w:rPr>
        <w:t xml:space="preserve"> </w:t>
      </w:r>
    </w:p>
    <w:p w:rsidR="00AF7D87" w:rsidRPr="00E130F3" w:rsidRDefault="00AF7D87" w:rsidP="00AF7D87">
      <w:pPr>
        <w:pStyle w:val="Titulek"/>
      </w:pPr>
      <w:bookmarkStart w:id="360" w:name="_Ref288110305"/>
      <w:r w:rsidRPr="00E130F3">
        <w:t xml:space="preserve">Obrázek </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1</w:t>
      </w:r>
      <w:r w:rsidR="00C4069F" w:rsidRPr="00E130F3">
        <w:fldChar w:fldCharType="end"/>
      </w:r>
      <w:bookmarkEnd w:id="360"/>
      <w:r w:rsidRPr="00E130F3">
        <w:t xml:space="preserve"> Ukázka matice rozměru </w:t>
      </w:r>
      <w:r w:rsidR="00C4069F" w:rsidRPr="00E130F3">
        <w:rPr>
          <w:i/>
        </w:rPr>
        <w:t>n</w:t>
      </w:r>
      <w:r w:rsidRPr="00E130F3">
        <w:t xml:space="preserve"> x </w:t>
      </w:r>
      <w:r w:rsidR="00C4069F" w:rsidRPr="00E130F3">
        <w:rPr>
          <w:i/>
        </w:rPr>
        <w:t>p</w:t>
      </w:r>
      <w:r w:rsidRPr="00E130F3">
        <w:t>.</w:t>
      </w:r>
    </w:p>
    <w:p w:rsidR="00AF7D87" w:rsidRPr="00E130F3" w:rsidRDefault="00AF7D87" w:rsidP="00AF7D87">
      <w:r w:rsidRPr="00E130F3">
        <w:t>Tuto matici lze otočit tak, aby proměnné byly v řádcích a objekty ve sloupcích. Jde o transponování matice.</w:t>
      </w:r>
    </w:p>
    <w:p w:rsidR="00AF7D87" w:rsidRPr="00E130F3" w:rsidRDefault="00AF7D87" w:rsidP="00AF7D87">
      <w:r w:rsidRPr="00E130F3">
        <w:t>Ne vždy je jednoznačné, co jsou objekty a co proměnné. Například v ekologii mohou být různé lokality (objekty) sledovány s ohledem na druhy (proměnné), které se na nich vyskytují. Ovšem v behaviorálních studiích nebo v taxonomii hmyzu jistého rodu můžou být objekty dané druhy hmyzu a proměnnými různé lokality, které představují ekologické niky.</w:t>
      </w:r>
    </w:p>
    <w:p w:rsidR="00AF7D87" w:rsidRPr="00E130F3" w:rsidRDefault="00AF7D87" w:rsidP="00AF7D87"/>
    <w:p w:rsidR="00AF7D87" w:rsidRPr="00E130F3" w:rsidRDefault="00AF7D87" w:rsidP="00AF7D87">
      <w:r w:rsidRPr="00E130F3">
        <w:t>Mnohorozměrnými postupy lze analyzovat:</w:t>
      </w:r>
    </w:p>
    <w:p w:rsidR="00AF7D87" w:rsidRPr="00E130F3" w:rsidRDefault="00AF7D87" w:rsidP="00AF7D87">
      <w:pPr>
        <w:numPr>
          <w:ilvl w:val="0"/>
          <w:numId w:val="9"/>
        </w:numPr>
      </w:pPr>
      <w:r w:rsidRPr="00E130F3">
        <w:t>vztahy mezi proměnnými pro soubor objektů (R mode analýza),</w:t>
      </w:r>
    </w:p>
    <w:p w:rsidR="00AF7D87" w:rsidRPr="00E130F3" w:rsidRDefault="00AF7D87" w:rsidP="00AF7D87">
      <w:pPr>
        <w:numPr>
          <w:ilvl w:val="0"/>
          <w:numId w:val="9"/>
        </w:numPr>
      </w:pPr>
      <w:r w:rsidRPr="00E130F3">
        <w:t>vztahy mezi objekty pro soubor proměnných (Q mode analýza).</w:t>
      </w:r>
    </w:p>
    <w:p w:rsidR="00AF7D87" w:rsidRPr="00E130F3" w:rsidRDefault="00AF7D87" w:rsidP="00AF7D87"/>
    <w:p w:rsidR="00AF7D87" w:rsidRPr="00E130F3" w:rsidRDefault="00AF7D87" w:rsidP="00AF7D87">
      <w:r w:rsidRPr="00E130F3">
        <w:t xml:space="preserve">Matematické postupy aplikované při Q </w:t>
      </w:r>
      <w:proofErr w:type="gramStart"/>
      <w:r w:rsidRPr="00E130F3">
        <w:t>mode</w:t>
      </w:r>
      <w:proofErr w:type="gramEnd"/>
      <w:r w:rsidRPr="00E130F3">
        <w:t xml:space="preserve"> analýze </w:t>
      </w:r>
      <w:proofErr w:type="gramStart"/>
      <w:r w:rsidRPr="00E130F3">
        <w:t>jsou</w:t>
      </w:r>
      <w:proofErr w:type="gramEnd"/>
      <w:r w:rsidRPr="00E130F3">
        <w:t xml:space="preserve"> jiné než při R mode analýze. Např. korelační koeficient můžeme použít při sledování vztahů mezi proměnnými, nelze je ovšem použít pro vztah dvou objektů. Tady se používají jiné míry asociace, např. míry podobnosti. Výše uvedenou matici rozměru </w:t>
      </w:r>
      <w:r w:rsidRPr="00E130F3">
        <w:rPr>
          <w:i/>
        </w:rPr>
        <w:t xml:space="preserve">n </w:t>
      </w:r>
      <w:r w:rsidRPr="00E130F3">
        <w:t>x</w:t>
      </w:r>
      <w:r w:rsidRPr="00E130F3">
        <w:rPr>
          <w:i/>
        </w:rPr>
        <w:t xml:space="preserve"> p</w:t>
      </w:r>
      <w:r w:rsidRPr="00E130F3">
        <w:t xml:space="preserve"> můžeme zapsat ve tvaru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164"/>
      </w:tblGrid>
      <w:tr w:rsidR="00AF7D87" w:rsidRPr="00E130F3" w:rsidTr="002943D8">
        <w:tc>
          <w:tcPr>
            <w:tcW w:w="8330" w:type="dxa"/>
          </w:tcPr>
          <w:p w:rsidR="00AF7D87" w:rsidRPr="00E130F3" w:rsidRDefault="00AF7D87" w:rsidP="002943D8">
            <w:pPr>
              <w:ind w:firstLine="0"/>
              <w:jc w:val="center"/>
            </w:pPr>
            <w:r w:rsidRPr="00E130F3">
              <w:rPr>
                <w:position w:val="-68"/>
              </w:rPr>
              <w:object w:dxaOrig="3120" w:dyaOrig="1480">
                <v:shape id="_x0000_i1210" type="#_x0000_t75" style="width:155.55pt;height:74.05pt" o:ole="">
                  <v:imagedata r:id="rId421" o:title=""/>
                </v:shape>
                <o:OLEObject Type="Embed" ProgID="Equation.3" ShapeID="_x0000_i1210" DrawAspect="Content" ObjectID="_1375086643" r:id="rId422"/>
              </w:object>
            </w:r>
          </w:p>
        </w:tc>
        <w:tc>
          <w:tcPr>
            <w:tcW w:w="1164" w:type="dxa"/>
            <w:vAlign w:val="center"/>
          </w:tcPr>
          <w:p w:rsidR="00AF7D87" w:rsidRPr="00E130F3" w:rsidRDefault="00AF7D87" w:rsidP="002943D8">
            <w:pPr>
              <w:ind w:firstLine="0"/>
              <w:jc w:val="center"/>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w:t>
            </w:r>
            <w:r w:rsidR="00C4069F" w:rsidRPr="00E130F3">
              <w:fldChar w:fldCharType="end"/>
            </w:r>
            <w:r w:rsidRPr="00E130F3">
              <w:t>)</w:t>
            </w:r>
          </w:p>
        </w:tc>
      </w:tr>
    </w:tbl>
    <w:p w:rsidR="00AF7D87" w:rsidRPr="00E130F3" w:rsidRDefault="00AF7D87" w:rsidP="00AF7D87"/>
    <w:p w:rsidR="00AF7D87" w:rsidRPr="00E130F3" w:rsidRDefault="00AF7D87" w:rsidP="00AF7D87">
      <w:r w:rsidRPr="00E130F3">
        <w:t>.</w:t>
      </w:r>
    </w:p>
    <w:p w:rsidR="00AF7D87" w:rsidRPr="00E130F3" w:rsidRDefault="00AF7D87" w:rsidP="00AF7D87">
      <w:pPr>
        <w:pStyle w:val="Nadpis2"/>
      </w:pPr>
      <w:bookmarkStart w:id="361" w:name="_Toc274087699"/>
      <w:bookmarkStart w:id="362" w:name="_Toc288042907"/>
      <w:bookmarkStart w:id="363" w:name="_Toc288042989"/>
      <w:bookmarkStart w:id="364" w:name="_Toc288425848"/>
      <w:r w:rsidRPr="00E130F3">
        <w:lastRenderedPageBreak/>
        <w:t>Asociační matice</w:t>
      </w:r>
      <w:bookmarkEnd w:id="361"/>
      <w:bookmarkEnd w:id="362"/>
      <w:bookmarkEnd w:id="363"/>
      <w:bookmarkEnd w:id="364"/>
    </w:p>
    <w:p w:rsidR="00AF7D87" w:rsidRPr="00E130F3" w:rsidRDefault="00AF7D87" w:rsidP="00AF7D87">
      <w:r w:rsidRPr="00E130F3">
        <w:t xml:space="preserve">Asociační matice je v typickém případě čtvercová symetrická matice, kde sloupce a řádky odpovídají proměnným/objektům původní </w:t>
      </w:r>
      <w:r w:rsidRPr="00E130F3">
        <w:rPr>
          <w:i/>
        </w:rPr>
        <w:t>n x p</w:t>
      </w:r>
      <w:r w:rsidRPr="00E130F3">
        <w:t xml:space="preserve"> matice, průsečík řádků a sloupců obsahuje měřítko (metriku) vztahu mezi příslušnými proměnnými/objekty. Typ použité metriky se řídí typem dat (spojitá a nespojitá kvantitativní data, kategoriální data, binární data) a typem analýzy. Q </w:t>
      </w:r>
      <w:proofErr w:type="gramStart"/>
      <w:r w:rsidRPr="00E130F3">
        <w:t>mode</w:t>
      </w:r>
      <w:proofErr w:type="gramEnd"/>
      <w:r w:rsidRPr="00E130F3">
        <w:t xml:space="preserve"> analýza se </w:t>
      </w:r>
      <w:proofErr w:type="gramStart"/>
      <w:r w:rsidRPr="00E130F3">
        <w:t>snaží</w:t>
      </w:r>
      <w:proofErr w:type="gramEnd"/>
      <w:r w:rsidRPr="00E130F3">
        <w:t xml:space="preserve"> popsat vzájemnou pozici objektů v </w:t>
      </w:r>
      <w:r w:rsidRPr="00E130F3">
        <w:rPr>
          <w:i/>
        </w:rPr>
        <w:t>n</w:t>
      </w:r>
      <w:r w:rsidRPr="00E130F3">
        <w:t xml:space="preserve">-rozměrném prostoru. Typické je tedy použití metrik vzdálenosti a podobnosti. R </w:t>
      </w:r>
      <w:proofErr w:type="gramStart"/>
      <w:r w:rsidRPr="00E130F3">
        <w:t>mode</w:t>
      </w:r>
      <w:proofErr w:type="gramEnd"/>
      <w:r w:rsidRPr="00E130F3">
        <w:t xml:space="preserve"> analýza se </w:t>
      </w:r>
      <w:proofErr w:type="gramStart"/>
      <w:r w:rsidRPr="00E130F3">
        <w:t>snaží</w:t>
      </w:r>
      <w:proofErr w:type="gramEnd"/>
      <w:r w:rsidRPr="00E130F3">
        <w:t xml:space="preserve"> popsat vztahy mezi proměnnými, a tak je typické použití korelace a kovariance a dalších metrik závislostí (</w:t>
      </w:r>
      <w:r w:rsidR="00C4069F" w:rsidRPr="00E130F3">
        <w:fldChar w:fldCharType="begin"/>
      </w:r>
      <w:r w:rsidRPr="00E130F3">
        <w:instrText xml:space="preserve"> REF _Ref288110395 \h </w:instrText>
      </w:r>
      <w:r w:rsidR="00C4069F" w:rsidRPr="00E130F3">
        <w:fldChar w:fldCharType="separate"/>
      </w:r>
      <w:r w:rsidR="008176CC" w:rsidRPr="00E130F3">
        <w:t xml:space="preserve">Obrázek </w:t>
      </w:r>
      <w:r w:rsidR="008176CC" w:rsidRPr="00E130F3">
        <w:rPr>
          <w:noProof/>
        </w:rPr>
        <w:t>10</w:t>
      </w:r>
      <w:r w:rsidR="008176CC" w:rsidRPr="00E130F3">
        <w:t>.</w:t>
      </w:r>
      <w:r w:rsidR="008176CC" w:rsidRPr="00E130F3">
        <w:rPr>
          <w:noProof/>
        </w:rPr>
        <w:t>2</w:t>
      </w:r>
      <w:r w:rsidR="00C4069F" w:rsidRPr="00E130F3">
        <w:fldChar w:fldCharType="end"/>
      </w:r>
      <w:r w:rsidRPr="00E130F3">
        <w:t>). Některá data je samozřejmě možné sledovat jak z pozice objektů, tak proměnných (např. druhy použité jako proměnné odběrů a odběry použité jako proměnné v analýze taxonů).</w:t>
      </w:r>
    </w:p>
    <w:p w:rsidR="00AF7D87" w:rsidRPr="00E130F3" w:rsidRDefault="00AF7D87" w:rsidP="00AF7D87"/>
    <w:p w:rsidR="00AF7D87" w:rsidRPr="00E130F3" w:rsidRDefault="00AF7D87" w:rsidP="00AF7D87">
      <w:pPr>
        <w:keepNext/>
        <w:jc w:val="center"/>
      </w:pPr>
      <w:r w:rsidRPr="00E130F3">
        <w:rPr>
          <w:noProof/>
        </w:rPr>
        <w:drawing>
          <wp:inline distT="0" distB="0" distL="0" distR="0">
            <wp:extent cx="3824605" cy="4047490"/>
            <wp:effectExtent l="0" t="0" r="4445" b="0"/>
            <wp:docPr id="7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3" cstate="print"/>
                    <a:srcRect/>
                    <a:stretch>
                      <a:fillRect/>
                    </a:stretch>
                  </pic:blipFill>
                  <pic:spPr bwMode="auto">
                    <a:xfrm>
                      <a:off x="0" y="0"/>
                      <a:ext cx="3824605" cy="4047490"/>
                    </a:xfrm>
                    <a:prstGeom prst="rect">
                      <a:avLst/>
                    </a:prstGeom>
                    <a:noFill/>
                    <a:ln w="9525">
                      <a:noFill/>
                      <a:miter lim="800000"/>
                      <a:headEnd/>
                      <a:tailEnd/>
                    </a:ln>
                  </pic:spPr>
                </pic:pic>
              </a:graphicData>
            </a:graphic>
          </wp:inline>
        </w:drawing>
      </w:r>
    </w:p>
    <w:p w:rsidR="00AF7D87" w:rsidRPr="00E130F3" w:rsidRDefault="00AF7D87" w:rsidP="00AF7D87">
      <w:pPr>
        <w:pStyle w:val="Titulek"/>
      </w:pPr>
      <w:bookmarkStart w:id="365" w:name="_Ref288110395"/>
      <w:r w:rsidRPr="00E130F3">
        <w:t xml:space="preserve">Obrázek </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2</w:t>
      </w:r>
      <w:r w:rsidR="00C4069F" w:rsidRPr="00E130F3">
        <w:fldChar w:fldCharType="end"/>
      </w:r>
      <w:bookmarkEnd w:id="365"/>
      <w:r w:rsidRPr="00E130F3">
        <w:t xml:space="preserve"> Původní data tvořila matice Ynp rozměru </w:t>
      </w:r>
      <w:r w:rsidR="00C4069F" w:rsidRPr="00E130F3">
        <w:rPr>
          <w:i/>
        </w:rPr>
        <w:t>n</w:t>
      </w:r>
      <w:r w:rsidRPr="00E130F3">
        <w:t xml:space="preserve"> (objekty) x </w:t>
      </w:r>
      <w:r w:rsidR="00C4069F" w:rsidRPr="00E130F3">
        <w:rPr>
          <w:i/>
        </w:rPr>
        <w:t>p</w:t>
      </w:r>
      <w:r w:rsidRPr="00E130F3">
        <w:t xml:space="preserve"> (proměnné). Z této matice lze vytvořit dvě asociační matice App (proměnné x proměnné) a Ann (objekty x </w:t>
      </w:r>
      <w:proofErr w:type="gramStart"/>
      <w:r w:rsidRPr="00E130F3">
        <w:t>objekty) (podle</w:t>
      </w:r>
      <w:proofErr w:type="gramEnd"/>
      <w:r w:rsidRPr="00E130F3">
        <w:t xml:space="preserve"> Legendre, Legendre 1998). </w:t>
      </w:r>
    </w:p>
    <w:p w:rsidR="00AF7D87" w:rsidRPr="00E130F3" w:rsidRDefault="00AF7D87" w:rsidP="00AF7D87">
      <w:r w:rsidRPr="00E130F3">
        <w:t>Asociační matici mezi proměnnými označíme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164"/>
      </w:tblGrid>
      <w:tr w:rsidR="00AF7D87" w:rsidRPr="00E130F3" w:rsidTr="002943D8">
        <w:tc>
          <w:tcPr>
            <w:tcW w:w="8330" w:type="dxa"/>
          </w:tcPr>
          <w:p w:rsidR="00AF7D87" w:rsidRPr="00E130F3" w:rsidRDefault="00AF7D87" w:rsidP="002943D8">
            <w:pPr>
              <w:ind w:firstLine="0"/>
              <w:jc w:val="center"/>
            </w:pPr>
            <w:r w:rsidRPr="00E130F3">
              <w:rPr>
                <w:position w:val="-68"/>
              </w:rPr>
              <w:object w:dxaOrig="3300" w:dyaOrig="1480">
                <v:shape id="_x0000_i1211" type="#_x0000_t75" style="width:165.75pt;height:74.05pt" o:ole="">
                  <v:imagedata r:id="rId424" o:title=""/>
                </v:shape>
                <o:OLEObject Type="Embed" ProgID="Equation.3" ShapeID="_x0000_i1211" DrawAspect="Content" ObjectID="_1375086644" r:id="rId425"/>
              </w:object>
            </w:r>
          </w:p>
        </w:tc>
        <w:tc>
          <w:tcPr>
            <w:tcW w:w="1164" w:type="dxa"/>
            <w:vAlign w:val="center"/>
          </w:tcPr>
          <w:p w:rsidR="00AF7D87" w:rsidRPr="00E130F3" w:rsidRDefault="00AF7D87" w:rsidP="002943D8">
            <w:pPr>
              <w:ind w:firstLine="0"/>
              <w:jc w:val="center"/>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2</w:t>
            </w:r>
            <w:r w:rsidR="00C4069F" w:rsidRPr="00E130F3">
              <w:fldChar w:fldCharType="end"/>
            </w:r>
            <w:r w:rsidRPr="00E130F3">
              <w:t>)</w:t>
            </w:r>
          </w:p>
        </w:tc>
      </w:tr>
    </w:tbl>
    <w:p w:rsidR="00AF7D87" w:rsidRPr="00E130F3" w:rsidRDefault="00AF7D87" w:rsidP="00AF7D87">
      <w:r w:rsidRPr="00E130F3">
        <w:t>asociační matici mezi objekty</w:t>
      </w:r>
    </w:p>
    <w:p w:rsidR="00AF7D87" w:rsidRPr="00E130F3" w:rsidRDefault="00AF7D87" w:rsidP="00AF7D87"/>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164"/>
      </w:tblGrid>
      <w:tr w:rsidR="00AF7D87" w:rsidRPr="00E130F3" w:rsidTr="002943D8">
        <w:tc>
          <w:tcPr>
            <w:tcW w:w="8330" w:type="dxa"/>
          </w:tcPr>
          <w:p w:rsidR="00AF7D87" w:rsidRPr="00E130F3" w:rsidRDefault="00AF7D87" w:rsidP="002943D8">
            <w:pPr>
              <w:ind w:firstLine="0"/>
              <w:jc w:val="center"/>
            </w:pPr>
            <w:r w:rsidRPr="00E130F3">
              <w:rPr>
                <w:position w:val="-68"/>
              </w:rPr>
              <w:object w:dxaOrig="3240" w:dyaOrig="1480">
                <v:shape id="_x0000_i1212" type="#_x0000_t75" style="width:162.35pt;height:74.05pt" o:ole="">
                  <v:imagedata r:id="rId426" o:title=""/>
                </v:shape>
                <o:OLEObject Type="Embed" ProgID="Equation.3" ShapeID="_x0000_i1212" DrawAspect="Content" ObjectID="_1375086645" r:id="rId427"/>
              </w:object>
            </w:r>
          </w:p>
        </w:tc>
        <w:tc>
          <w:tcPr>
            <w:tcW w:w="1164" w:type="dxa"/>
            <w:vAlign w:val="center"/>
          </w:tcPr>
          <w:p w:rsidR="00AF7D87" w:rsidRPr="00E130F3" w:rsidRDefault="00AF7D87" w:rsidP="002943D8">
            <w:pPr>
              <w:ind w:firstLine="0"/>
              <w:jc w:val="center"/>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3</w:t>
            </w:r>
            <w:r w:rsidR="00C4069F" w:rsidRPr="00E130F3">
              <w:fldChar w:fldCharType="end"/>
            </w:r>
            <w:r w:rsidRPr="00E130F3">
              <w:t>)</w:t>
            </w:r>
          </w:p>
        </w:tc>
      </w:tr>
    </w:tbl>
    <w:p w:rsidR="00AF7D87" w:rsidRPr="00E130F3" w:rsidRDefault="00AF7D87" w:rsidP="00AF7D87"/>
    <w:p w:rsidR="00AF7D87" w:rsidRPr="00E130F3" w:rsidRDefault="00AF7D87" w:rsidP="00AF7D87">
      <w:r w:rsidRPr="00E130F3">
        <w:t xml:space="preserve">Asociační matice jsou nejčastěji symetrické, tj. </w:t>
      </w:r>
      <w:r w:rsidRPr="00E130F3">
        <w:rPr>
          <w:i/>
        </w:rPr>
        <w:t>a</w:t>
      </w:r>
      <w:r w:rsidRPr="00E130F3">
        <w:rPr>
          <w:i/>
          <w:vertAlign w:val="subscript"/>
        </w:rPr>
        <w:t>ij</w:t>
      </w:r>
      <w:r w:rsidRPr="00E130F3">
        <w:t xml:space="preserve"> = </w:t>
      </w:r>
      <w:r w:rsidRPr="00E130F3">
        <w:rPr>
          <w:i/>
        </w:rPr>
        <w:t>a</w:t>
      </w:r>
      <w:r w:rsidRPr="00E130F3">
        <w:rPr>
          <w:i/>
          <w:vertAlign w:val="subscript"/>
        </w:rPr>
        <w:t>ji</w:t>
      </w:r>
      <w:r w:rsidRPr="00E130F3">
        <w:t>.</w:t>
      </w:r>
    </w:p>
    <w:p w:rsidR="00AF7D87" w:rsidRPr="00E130F3" w:rsidRDefault="00AF7D87" w:rsidP="00AF7D87">
      <w:r w:rsidRPr="00E130F3">
        <w:t xml:space="preserve">U asociační matice mezi objekty </w:t>
      </w:r>
      <w:r w:rsidRPr="00E130F3">
        <w:rPr>
          <w:b/>
        </w:rPr>
        <w:t>A</w:t>
      </w:r>
      <w:r w:rsidRPr="00E130F3">
        <w:rPr>
          <w:b/>
          <w:i/>
          <w:vertAlign w:val="subscript"/>
        </w:rPr>
        <w:t>nn</w:t>
      </w:r>
      <w:r w:rsidRPr="00E130F3">
        <w:t xml:space="preserve"> jsou hodnoty na diagonále </w:t>
      </w:r>
      <w:r w:rsidRPr="00E130F3">
        <w:rPr>
          <w:i/>
        </w:rPr>
        <w:t>a</w:t>
      </w:r>
      <w:r w:rsidRPr="00E130F3">
        <w:rPr>
          <w:i/>
          <w:vertAlign w:val="subscript"/>
        </w:rPr>
        <w:t>ii</w:t>
      </w:r>
      <w:r w:rsidRPr="00E130F3">
        <w:t xml:space="preserve"> rovny nule (když je mírou asociace vzdálenost)</w:t>
      </w:r>
      <w:r w:rsidR="008E6345" w:rsidRPr="00E130F3">
        <w:t>,</w:t>
      </w:r>
      <w:r w:rsidRPr="00E130F3">
        <w:t xml:space="preserve"> nebo jedné (když je mírou asociace podobnost).</w:t>
      </w:r>
    </w:p>
    <w:p w:rsidR="00AF7D87" w:rsidRPr="00E130F3" w:rsidRDefault="00AF7D87" w:rsidP="00AF7D87">
      <w:r w:rsidRPr="00E130F3">
        <w:t xml:space="preserve">U asociační matice mezi proměnnými </w:t>
      </w:r>
      <w:r w:rsidRPr="00E130F3">
        <w:rPr>
          <w:b/>
        </w:rPr>
        <w:t>A</w:t>
      </w:r>
      <w:r w:rsidRPr="00E130F3">
        <w:rPr>
          <w:b/>
          <w:i/>
          <w:vertAlign w:val="subscript"/>
        </w:rPr>
        <w:t>pp</w:t>
      </w:r>
      <w:r w:rsidRPr="00E130F3">
        <w:t xml:space="preserve">, kde je mírou asociace korelace, jsou hodnoty na diagonále </w:t>
      </w:r>
      <w:r w:rsidRPr="00E130F3">
        <w:rPr>
          <w:i/>
        </w:rPr>
        <w:t>a</w:t>
      </w:r>
      <w:r w:rsidRPr="00E130F3">
        <w:rPr>
          <w:i/>
          <w:vertAlign w:val="subscript"/>
        </w:rPr>
        <w:t>ii</w:t>
      </w:r>
      <w:r w:rsidRPr="00E130F3">
        <w:rPr>
          <w:i/>
        </w:rPr>
        <w:t xml:space="preserve"> </w:t>
      </w:r>
      <w:r w:rsidRPr="00E130F3">
        <w:t>rovny jedné.</w:t>
      </w:r>
    </w:p>
    <w:p w:rsidR="00AF7D87" w:rsidRPr="00E130F3" w:rsidRDefault="00AF7D87" w:rsidP="00AF7D87">
      <w:pPr>
        <w:pStyle w:val="Nadpis2"/>
      </w:pPr>
      <w:bookmarkStart w:id="366" w:name="_Toc274087700"/>
      <w:bookmarkStart w:id="367" w:name="_Toc288042908"/>
      <w:bookmarkStart w:id="368" w:name="_Toc288042990"/>
      <w:bookmarkStart w:id="369" w:name="_Toc288425849"/>
      <w:r w:rsidRPr="00E130F3">
        <w:t>Speciální matice</w:t>
      </w:r>
      <w:bookmarkEnd w:id="366"/>
      <w:bookmarkEnd w:id="367"/>
      <w:bookmarkEnd w:id="368"/>
      <w:bookmarkEnd w:id="369"/>
    </w:p>
    <w:p w:rsidR="00AF7D87" w:rsidRPr="00E130F3" w:rsidRDefault="00AF7D87" w:rsidP="00AF7D87">
      <w:r w:rsidRPr="00E130F3">
        <w:t xml:space="preserve">Matice se stejným počtem řádků a sloupců je </w:t>
      </w:r>
      <w:r w:rsidRPr="00E130F3">
        <w:rPr>
          <w:b/>
        </w:rPr>
        <w:t>čtvercová</w:t>
      </w:r>
      <w:r w:rsidRPr="00E130F3">
        <w:t>. Jak uvidíme dále, pouze pro takovou matici můžeme vypočítat determinant, inverzní matici, vlastní hodnoty (</w:t>
      </w:r>
      <w:r w:rsidRPr="00E130F3">
        <w:rPr>
          <w:i/>
        </w:rPr>
        <w:t>eigenvalues</w:t>
      </w:r>
      <w:r w:rsidRPr="00E130F3">
        <w:t>) a vlastní vektory (</w:t>
      </w:r>
      <w:r w:rsidRPr="00E130F3">
        <w:rPr>
          <w:i/>
        </w:rPr>
        <w:t>eigenvectors</w:t>
      </w:r>
      <w:r w:rsidRPr="00E130F3">
        <w:t>). Tyto operace můžou být provedeny na asociační matici, která je vždy čtvercová.</w:t>
      </w:r>
    </w:p>
    <w:p w:rsidR="00AF7D87" w:rsidRPr="00E130F3" w:rsidRDefault="00AF7D87" w:rsidP="00AF7D87"/>
    <w:p w:rsidR="00AF7D87" w:rsidRPr="00E130F3" w:rsidRDefault="00AF7D87" w:rsidP="00AF7D87">
      <w:r w:rsidRPr="00E130F3">
        <w:rPr>
          <w:position w:val="-68"/>
        </w:rPr>
        <w:object w:dxaOrig="3159" w:dyaOrig="1480">
          <v:shape id="_x0000_i1213" type="#_x0000_t75" style="width:158.25pt;height:74.05pt" o:ole="">
            <v:imagedata r:id="rId428" o:title=""/>
          </v:shape>
          <o:OLEObject Type="Embed" ProgID="Equation.3" ShapeID="_x0000_i1213" DrawAspect="Content" ObjectID="_1375086646" r:id="rId429"/>
        </w:object>
      </w:r>
      <w:r w:rsidRPr="00E130F3">
        <w:t xml:space="preserve"> je čtvercová matice řádu </w:t>
      </w:r>
      <w:r w:rsidRPr="00E130F3">
        <w:rPr>
          <w:i/>
        </w:rPr>
        <w:t>n</w:t>
      </w:r>
      <w:r w:rsidRPr="00E130F3">
        <w:t xml:space="preserve">. </w:t>
      </w:r>
    </w:p>
    <w:p w:rsidR="00AF7D87" w:rsidRPr="00E130F3" w:rsidRDefault="00AF7D87" w:rsidP="00AF7D87"/>
    <w:p w:rsidR="00AF7D87" w:rsidRPr="00E130F3" w:rsidRDefault="00AF7D87" w:rsidP="00AF7D87">
      <w:r w:rsidRPr="00E130F3">
        <w:rPr>
          <w:b/>
        </w:rPr>
        <w:t>Diagonální matice</w:t>
      </w:r>
      <w:r w:rsidRPr="00E130F3">
        <w:t xml:space="preserve"> je čtvercová matice, která má všechny prvky neležící na diagonále nulové.</w:t>
      </w:r>
    </w:p>
    <w:p w:rsidR="00AF7D87" w:rsidRPr="00E130F3" w:rsidRDefault="00AF7D87" w:rsidP="00AF7D87"/>
    <w:p w:rsidR="00AF7D87" w:rsidRPr="00E130F3" w:rsidRDefault="00AF7D87" w:rsidP="00AF7D87">
      <w:r w:rsidRPr="00E130F3">
        <w:t xml:space="preserve">Např. matice </w:t>
      </w:r>
      <w:r w:rsidRPr="00E130F3">
        <w:rPr>
          <w:position w:val="-66"/>
        </w:rPr>
        <w:object w:dxaOrig="1420" w:dyaOrig="1440">
          <v:shape id="_x0000_i1214" type="#_x0000_t75" style="width:70.65pt;height:1in" o:ole="">
            <v:imagedata r:id="rId430" o:title=""/>
          </v:shape>
          <o:OLEObject Type="Embed" ProgID="Equation.3" ShapeID="_x0000_i1214" DrawAspect="Content" ObjectID="_1375086647" r:id="rId431"/>
        </w:object>
      </w:r>
      <w:r w:rsidRPr="00E130F3">
        <w:t xml:space="preserve"> je diagonální.</w:t>
      </w:r>
    </w:p>
    <w:p w:rsidR="00AF7D87" w:rsidRPr="00E130F3" w:rsidRDefault="00AF7D87" w:rsidP="00AF7D87"/>
    <w:p w:rsidR="00AF7D87" w:rsidRPr="00E130F3" w:rsidRDefault="00AF7D87" w:rsidP="00AF7D87">
      <w:r w:rsidRPr="00E130F3">
        <w:t xml:space="preserve">Diagonální matice, ve které jsou diagonální prvky rovny jedné, se nazývá </w:t>
      </w:r>
      <w:r w:rsidRPr="00E130F3">
        <w:rPr>
          <w:b/>
        </w:rPr>
        <w:t>jednotková matice</w:t>
      </w:r>
      <w:r w:rsidRPr="00E130F3">
        <w:t>.</w:t>
      </w:r>
    </w:p>
    <w:p w:rsidR="00AF7D87" w:rsidRPr="00E130F3" w:rsidRDefault="00AF7D87" w:rsidP="00AF7D87"/>
    <w:p w:rsidR="00AF7D87" w:rsidRPr="00E130F3" w:rsidRDefault="00AF7D87" w:rsidP="00AF7D87">
      <w:r w:rsidRPr="00E130F3">
        <w:rPr>
          <w:position w:val="-66"/>
        </w:rPr>
        <w:object w:dxaOrig="1939" w:dyaOrig="1440">
          <v:shape id="_x0000_i1215" type="#_x0000_t75" style="width:97.15pt;height:1in" o:ole="">
            <v:imagedata r:id="rId432" o:title=""/>
          </v:shape>
          <o:OLEObject Type="Embed" ProgID="Equation.3" ShapeID="_x0000_i1215" DrawAspect="Content" ObjectID="_1375086648" r:id="rId433"/>
        </w:object>
      </w:r>
    </w:p>
    <w:p w:rsidR="00AF7D87" w:rsidRPr="00E130F3" w:rsidRDefault="00AF7D87" w:rsidP="00AF7D87"/>
    <w:p w:rsidR="00AF7D87" w:rsidRPr="00E130F3" w:rsidRDefault="00AF7D87" w:rsidP="00AF7D87">
      <w:r w:rsidRPr="00E130F3">
        <w:t>Jednotková matice má v maticové algebře stejnou roli jako jednotka v běžné algebře, tj. představuje neutrální prvek při násobení (</w:t>
      </w:r>
      <w:r w:rsidRPr="00E130F3">
        <w:rPr>
          <w:b/>
        </w:rPr>
        <w:t>I</w:t>
      </w:r>
      <w:r w:rsidRPr="00E130F3">
        <w:t>*</w:t>
      </w:r>
      <w:r w:rsidRPr="00E130F3">
        <w:rPr>
          <w:b/>
        </w:rPr>
        <w:t>B</w:t>
      </w:r>
      <w:r w:rsidRPr="00E130F3">
        <w:t xml:space="preserve"> = </w:t>
      </w:r>
      <w:r w:rsidRPr="00E130F3">
        <w:rPr>
          <w:b/>
        </w:rPr>
        <w:t>B</w:t>
      </w:r>
      <w:r w:rsidRPr="00E130F3">
        <w:t>*</w:t>
      </w:r>
      <w:r w:rsidRPr="00E130F3">
        <w:rPr>
          <w:b/>
        </w:rPr>
        <w:t>I</w:t>
      </w:r>
      <w:r w:rsidRPr="00E130F3">
        <w:t xml:space="preserve"> = </w:t>
      </w:r>
      <w:r w:rsidRPr="00E130F3">
        <w:rPr>
          <w:b/>
        </w:rPr>
        <w:t>B</w:t>
      </w:r>
      <w:r w:rsidRPr="00E130F3">
        <w:t>).</w:t>
      </w:r>
    </w:p>
    <w:p w:rsidR="00AF7D87" w:rsidRPr="00E130F3" w:rsidRDefault="00AF7D87" w:rsidP="00AF7D87">
      <w:r w:rsidRPr="00E130F3">
        <w:t xml:space="preserve">Podobně </w:t>
      </w:r>
      <w:r w:rsidRPr="00E130F3">
        <w:rPr>
          <w:b/>
        </w:rPr>
        <w:t>skalární matice</w:t>
      </w:r>
      <w:r w:rsidRPr="00E130F3">
        <w:t xml:space="preserve"> je diagonální matice formy</w:t>
      </w:r>
    </w:p>
    <w:p w:rsidR="00AF7D87" w:rsidRPr="00E130F3" w:rsidRDefault="00AF7D87" w:rsidP="00AF7D87"/>
    <w:p w:rsidR="00AF7D87" w:rsidRPr="00E130F3" w:rsidRDefault="00AF7D87" w:rsidP="00AF7D87">
      <w:r w:rsidRPr="00E130F3">
        <w:rPr>
          <w:position w:val="-66"/>
        </w:rPr>
        <w:object w:dxaOrig="2020" w:dyaOrig="1440">
          <v:shape id="_x0000_i1216" type="#_x0000_t75" style="width:101.2pt;height:1in" o:ole="">
            <v:imagedata r:id="rId434" o:title=""/>
          </v:shape>
          <o:OLEObject Type="Embed" ProgID="Equation.3" ShapeID="_x0000_i1216" DrawAspect="Content" ObjectID="_1375086649" r:id="rId435"/>
        </w:object>
      </w:r>
      <w:r w:rsidRPr="00E130F3">
        <w:t>, kde jsou diagonální prvky identické. Tato matice představuje jednotkovou matici vynásobenou skalárem (konstantou).</w:t>
      </w:r>
    </w:p>
    <w:p w:rsidR="00AF7D87" w:rsidRPr="00E130F3" w:rsidRDefault="00AF7D87" w:rsidP="00AF7D87"/>
    <w:p w:rsidR="00AF7D87" w:rsidRPr="00E130F3" w:rsidRDefault="00AF7D87" w:rsidP="00AF7D87">
      <w:r w:rsidRPr="00E130F3">
        <w:t xml:space="preserve">Matice, jejíž všechny prvky jsou nulové, se nazývá </w:t>
      </w:r>
      <w:r w:rsidRPr="00E130F3">
        <w:rPr>
          <w:b/>
        </w:rPr>
        <w:t>nulová matice</w:t>
      </w:r>
      <w:r w:rsidRPr="00E130F3">
        <w:t xml:space="preserve"> </w:t>
      </w:r>
      <w:r w:rsidRPr="00E130F3">
        <w:rPr>
          <w:position w:val="-10"/>
        </w:rPr>
        <w:object w:dxaOrig="680" w:dyaOrig="340">
          <v:shape id="_x0000_i1217" type="#_x0000_t75" style="width:33.95pt;height:17pt" o:ole="">
            <v:imagedata r:id="rId436" o:title=""/>
          </v:shape>
          <o:OLEObject Type="Embed" ProgID="Equation.3" ShapeID="_x0000_i1217" DrawAspect="Content" ObjectID="_1375086650" r:id="rId437"/>
        </w:object>
      </w:r>
      <w:r w:rsidRPr="00E130F3">
        <w:t xml:space="preserve"> a je neutrálním prvkem při sčítání.</w:t>
      </w:r>
    </w:p>
    <w:p w:rsidR="00AF7D87" w:rsidRPr="00E130F3" w:rsidRDefault="00AF7D87" w:rsidP="00AF7D87">
      <w:r w:rsidRPr="00E130F3">
        <w:t xml:space="preserve">Čtvercová matice, jejíž prvky pod nebo nad diagonálou jsou nulové, se nazývá </w:t>
      </w:r>
      <w:r w:rsidRPr="00E130F3">
        <w:rPr>
          <w:b/>
        </w:rPr>
        <w:t>triangulární (trojúhelníková) matice</w:t>
      </w:r>
      <w:r w:rsidRPr="00E130F3">
        <w:t xml:space="preserve">. Např. </w:t>
      </w:r>
      <w:r w:rsidRPr="00E130F3">
        <w:rPr>
          <w:position w:val="-50"/>
        </w:rPr>
        <w:object w:dxaOrig="1080" w:dyaOrig="1120">
          <v:shape id="_x0000_i1218" type="#_x0000_t75" style="width:53.65pt;height:55.7pt" o:ole="">
            <v:imagedata r:id="rId438" o:title=""/>
          </v:shape>
          <o:OLEObject Type="Embed" ProgID="Equation.3" ShapeID="_x0000_i1218" DrawAspect="Content" ObjectID="_1375086651" r:id="rId439"/>
        </w:object>
      </w:r>
      <w:r w:rsidRPr="00E130F3">
        <w:t xml:space="preserve"> je triangulární matice. Diagonální matice jsou také triangulární.</w:t>
      </w:r>
    </w:p>
    <w:p w:rsidR="00AF7D87" w:rsidRPr="00E130F3" w:rsidRDefault="00AF7D87" w:rsidP="00AF7D87"/>
    <w:p w:rsidR="00AF7D87" w:rsidRPr="00E130F3" w:rsidRDefault="00AF7D87" w:rsidP="00AF7D87">
      <w:r w:rsidRPr="00E130F3">
        <w:rPr>
          <w:b/>
        </w:rPr>
        <w:t xml:space="preserve">Transponovaná matice </w:t>
      </w:r>
      <w:r w:rsidRPr="00E130F3">
        <w:t xml:space="preserve">původní matice </w:t>
      </w:r>
      <w:r w:rsidRPr="00E130F3">
        <w:rPr>
          <w:b/>
        </w:rPr>
        <w:t>B</w:t>
      </w:r>
      <w:r w:rsidRPr="00E130F3">
        <w:t xml:space="preserve"> rozměru </w:t>
      </w:r>
      <w:r w:rsidRPr="00E130F3">
        <w:rPr>
          <w:i/>
        </w:rPr>
        <w:t xml:space="preserve">n </w:t>
      </w:r>
      <w:r w:rsidRPr="00E130F3">
        <w:t>x</w:t>
      </w:r>
      <w:r w:rsidRPr="00E130F3">
        <w:rPr>
          <w:i/>
        </w:rPr>
        <w:t xml:space="preserve"> p</w:t>
      </w:r>
      <w:r w:rsidRPr="00E130F3">
        <w:t xml:space="preserve"> je označena </w:t>
      </w:r>
      <w:r w:rsidRPr="00E130F3">
        <w:rPr>
          <w:b/>
        </w:rPr>
        <w:t>B</w:t>
      </w:r>
      <w:r w:rsidRPr="00E130F3">
        <w:rPr>
          <w:vertAlign w:val="superscript"/>
        </w:rPr>
        <w:t>T</w:t>
      </w:r>
      <w:r w:rsidRPr="00E130F3">
        <w:t xml:space="preserve">. Její formát bude </w:t>
      </w:r>
      <w:r w:rsidRPr="00E130F3">
        <w:rPr>
          <w:i/>
        </w:rPr>
        <w:t xml:space="preserve">p </w:t>
      </w:r>
      <w:r w:rsidRPr="00E130F3">
        <w:t>x</w:t>
      </w:r>
      <w:r w:rsidRPr="00E130F3">
        <w:rPr>
          <w:i/>
        </w:rPr>
        <w:t xml:space="preserve"> n</w:t>
      </w:r>
      <w:r w:rsidRPr="00E130F3">
        <w:t xml:space="preserve"> a platí, že </w:t>
      </w:r>
      <w:r w:rsidRPr="00E130F3">
        <w:rPr>
          <w:i/>
        </w:rPr>
        <w:t>b</w:t>
      </w:r>
      <w:r w:rsidRPr="00E130F3">
        <w:rPr>
          <w:vertAlign w:val="superscript"/>
        </w:rPr>
        <w:t>T</w:t>
      </w:r>
      <w:r w:rsidRPr="00E130F3">
        <w:rPr>
          <w:i/>
          <w:vertAlign w:val="subscript"/>
        </w:rPr>
        <w:t>ij</w:t>
      </w:r>
      <w:r w:rsidRPr="00E130F3">
        <w:t xml:space="preserve"> = </w:t>
      </w:r>
      <w:r w:rsidRPr="00E130F3">
        <w:rPr>
          <w:i/>
        </w:rPr>
        <w:t>b</w:t>
      </w:r>
      <w:r w:rsidRPr="00E130F3">
        <w:rPr>
          <w:i/>
          <w:vertAlign w:val="subscript"/>
        </w:rPr>
        <w:t>ji</w:t>
      </w:r>
      <w:r w:rsidRPr="00E130F3">
        <w:t>. Jednoduše řečeno, řádky jedné matice jsou sloupci druhé matice. Např. transponovaná matice k matici</w:t>
      </w:r>
    </w:p>
    <w:p w:rsidR="00AF7D87" w:rsidRPr="00E130F3" w:rsidRDefault="00AF7D87" w:rsidP="00AF7D87"/>
    <w:p w:rsidR="00AF7D87" w:rsidRPr="00E130F3" w:rsidRDefault="00AF7D87" w:rsidP="00AF7D87">
      <w:r w:rsidRPr="00E130F3">
        <w:rPr>
          <w:position w:val="-66"/>
        </w:rPr>
        <w:object w:dxaOrig="1760" w:dyaOrig="1440">
          <v:shape id="_x0000_i1219" type="#_x0000_t75" style="width:88.3pt;height:1in" o:ole="">
            <v:imagedata r:id="rId440" o:title=""/>
          </v:shape>
          <o:OLEObject Type="Embed" ProgID="Equation.3" ShapeID="_x0000_i1219" DrawAspect="Content" ObjectID="_1375086652" r:id="rId441"/>
        </w:object>
      </w:r>
      <w:r w:rsidRPr="00E130F3">
        <w:t xml:space="preserve"> je </w:t>
      </w:r>
      <w:r w:rsidRPr="00E130F3">
        <w:rPr>
          <w:position w:val="-50"/>
        </w:rPr>
        <w:object w:dxaOrig="2060" w:dyaOrig="1120">
          <v:shape id="_x0000_i1220" type="#_x0000_t75" style="width:103.25pt;height:55.7pt" o:ole="">
            <v:imagedata r:id="rId442" o:title=""/>
          </v:shape>
          <o:OLEObject Type="Embed" ProgID="Equation.3" ShapeID="_x0000_i1220" DrawAspect="Content" ObjectID="_1375086653" r:id="rId443"/>
        </w:object>
      </w:r>
      <w:r w:rsidRPr="00E130F3">
        <w:t>.</w:t>
      </w:r>
    </w:p>
    <w:p w:rsidR="00AF7D87" w:rsidRPr="00E130F3" w:rsidRDefault="00AF7D87" w:rsidP="00AF7D87"/>
    <w:p w:rsidR="00AF7D87" w:rsidRPr="00E130F3" w:rsidRDefault="00AF7D87" w:rsidP="00AF7D87">
      <w:r w:rsidRPr="00E130F3">
        <w:t>Čtvercová matice, u které platí, že je rovna své transponované matici (</w:t>
      </w:r>
      <w:r w:rsidRPr="00E130F3">
        <w:rPr>
          <w:b/>
        </w:rPr>
        <w:t>B</w:t>
      </w:r>
      <w:r w:rsidRPr="00E130F3">
        <w:t xml:space="preserve"> = </w:t>
      </w:r>
      <w:r w:rsidRPr="00E130F3">
        <w:rPr>
          <w:b/>
        </w:rPr>
        <w:t>B</w:t>
      </w:r>
      <w:r w:rsidRPr="00E130F3">
        <w:rPr>
          <w:vertAlign w:val="superscript"/>
        </w:rPr>
        <w:t>T</w:t>
      </w:r>
      <w:r w:rsidRPr="00E130F3">
        <w:t xml:space="preserve">), se nazývá </w:t>
      </w:r>
      <w:r w:rsidRPr="00E130F3">
        <w:rPr>
          <w:b/>
        </w:rPr>
        <w:t>symetrická</w:t>
      </w:r>
      <w:r w:rsidRPr="00E130F3">
        <w:t xml:space="preserve">. Platí, že </w:t>
      </w:r>
      <w:r w:rsidRPr="00E130F3">
        <w:rPr>
          <w:i/>
        </w:rPr>
        <w:t>b</w:t>
      </w:r>
      <w:r w:rsidRPr="00E130F3">
        <w:rPr>
          <w:i/>
          <w:vertAlign w:val="subscript"/>
        </w:rPr>
        <w:t>ij</w:t>
      </w:r>
      <w:r w:rsidRPr="00E130F3">
        <w:t xml:space="preserve"> = </w:t>
      </w:r>
      <w:r w:rsidRPr="00E130F3">
        <w:rPr>
          <w:i/>
        </w:rPr>
        <w:t>b</w:t>
      </w:r>
      <w:r w:rsidRPr="00E130F3">
        <w:rPr>
          <w:i/>
          <w:vertAlign w:val="subscript"/>
        </w:rPr>
        <w:t>ji</w:t>
      </w:r>
      <w:r w:rsidRPr="00E130F3">
        <w:t>.</w:t>
      </w:r>
    </w:p>
    <w:p w:rsidR="00AF7D87" w:rsidRPr="00E130F3" w:rsidRDefault="00AF7D87" w:rsidP="00AF7D87"/>
    <w:p w:rsidR="00AF7D87" w:rsidRPr="00E130F3" w:rsidRDefault="00AF7D87" w:rsidP="00AF7D87">
      <w:r w:rsidRPr="00E130F3">
        <w:t xml:space="preserve">Např. matice </w:t>
      </w:r>
      <w:r w:rsidRPr="00E130F3">
        <w:rPr>
          <w:position w:val="-50"/>
        </w:rPr>
        <w:object w:dxaOrig="1080" w:dyaOrig="1120">
          <v:shape id="_x0000_i1221" type="#_x0000_t75" style="width:53.65pt;height:55.7pt" o:ole="">
            <v:imagedata r:id="rId444" o:title=""/>
          </v:shape>
          <o:OLEObject Type="Embed" ProgID="Equation.3" ShapeID="_x0000_i1221" DrawAspect="Content" ObjectID="_1375086654" r:id="rId445"/>
        </w:object>
      </w:r>
      <w:r w:rsidRPr="00E130F3">
        <w:t xml:space="preserve"> je symetrická.</w:t>
      </w:r>
    </w:p>
    <w:p w:rsidR="00AF7D87" w:rsidRPr="00E130F3" w:rsidRDefault="00AF7D87" w:rsidP="00AF7D87">
      <w:pPr>
        <w:pStyle w:val="Nadpis2"/>
      </w:pPr>
      <w:bookmarkStart w:id="370" w:name="_Toc274087701"/>
      <w:bookmarkStart w:id="371" w:name="_Toc288042909"/>
      <w:bookmarkStart w:id="372" w:name="_Toc288042991"/>
      <w:bookmarkStart w:id="373" w:name="_Toc288425850"/>
      <w:r w:rsidRPr="00E130F3">
        <w:t>Vektory a normalizace</w:t>
      </w:r>
      <w:bookmarkEnd w:id="370"/>
      <w:bookmarkEnd w:id="371"/>
      <w:bookmarkEnd w:id="372"/>
      <w:bookmarkEnd w:id="373"/>
    </w:p>
    <w:p w:rsidR="00AF7D87" w:rsidRPr="00E130F3" w:rsidRDefault="00AF7D87" w:rsidP="00AF7D87">
      <w:r w:rsidRPr="00E130F3">
        <w:t xml:space="preserve">Sloupcová matice rozměru </w:t>
      </w:r>
      <w:r w:rsidRPr="00E130F3">
        <w:rPr>
          <w:i/>
        </w:rPr>
        <w:t xml:space="preserve">n </w:t>
      </w:r>
      <w:r w:rsidRPr="00E130F3">
        <w:t>x</w:t>
      </w:r>
      <w:r w:rsidRPr="00E130F3">
        <w:rPr>
          <w:i/>
        </w:rPr>
        <w:t xml:space="preserve"> 1</w:t>
      </w:r>
      <w:r w:rsidRPr="00E130F3">
        <w:t xml:space="preserve"> se nazývá </w:t>
      </w:r>
      <w:r w:rsidRPr="00E130F3">
        <w:rPr>
          <w:b/>
        </w:rPr>
        <w:t>vektor</w:t>
      </w:r>
      <w:r w:rsidRPr="00E130F3">
        <w:t xml:space="preserve">. </w:t>
      </w:r>
    </w:p>
    <w:p w:rsidR="00AF7D87" w:rsidRPr="00E130F3" w:rsidRDefault="00AF7D87" w:rsidP="00AF7D87">
      <w:r w:rsidRPr="00E130F3">
        <w:t>Vektor zapíšeme následujícím způsobem:</w:t>
      </w:r>
    </w:p>
    <w:p w:rsidR="00AF7D87" w:rsidRPr="00E130F3" w:rsidRDefault="00AF7D87" w:rsidP="00AF7D87"/>
    <w:bookmarkStart w:id="374" w:name="OLE_LINK4"/>
    <w:bookmarkStart w:id="375" w:name="OLE_LINK6"/>
    <w:p w:rsidR="00AF7D87" w:rsidRPr="00E130F3" w:rsidRDefault="00AF7D87" w:rsidP="00AF7D87">
      <w:r w:rsidRPr="00E130F3">
        <w:rPr>
          <w:position w:val="-68"/>
        </w:rPr>
        <w:object w:dxaOrig="880" w:dyaOrig="1480">
          <v:shape id="_x0000_i1222" type="#_x0000_t75" style="width:44.15pt;height:74.05pt" o:ole="">
            <v:imagedata r:id="rId446" o:title=""/>
          </v:shape>
          <o:OLEObject Type="Embed" ProgID="Equation.3" ShapeID="_x0000_i1222" DrawAspect="Content" ObjectID="_1375086655" r:id="rId447"/>
        </w:object>
      </w:r>
      <w:bookmarkEnd w:id="374"/>
      <w:bookmarkEnd w:id="375"/>
    </w:p>
    <w:p w:rsidR="00AF7D87" w:rsidRPr="00E130F3" w:rsidRDefault="00AF7D87" w:rsidP="00AF7D87"/>
    <w:p w:rsidR="00AF7D87" w:rsidRPr="00E130F3" w:rsidRDefault="00AF7D87" w:rsidP="00AF7D87">
      <w:r w:rsidRPr="00E130F3">
        <w:t xml:space="preserve">Vektor je definován jako uspořádána </w:t>
      </w:r>
      <w:r w:rsidRPr="00E130F3">
        <w:rPr>
          <w:i/>
        </w:rPr>
        <w:t>n</w:t>
      </w:r>
      <w:r w:rsidRPr="00E130F3">
        <w:t>-tice reáln</w:t>
      </w:r>
      <w:r w:rsidR="00F434B2">
        <w:t>ý</w:t>
      </w:r>
      <w:r w:rsidRPr="00E130F3">
        <w:t xml:space="preserve">ch čísel, kde těchto </w:t>
      </w:r>
      <w:r w:rsidRPr="00E130F3">
        <w:rPr>
          <w:i/>
        </w:rPr>
        <w:t>n</w:t>
      </w:r>
      <w:r w:rsidRPr="00E130F3">
        <w:t xml:space="preserve"> hodnot představuje souřadnice bodu v </w:t>
      </w:r>
      <w:r w:rsidRPr="00E130F3">
        <w:rPr>
          <w:i/>
        </w:rPr>
        <w:t>n</w:t>
      </w:r>
      <w:r w:rsidRPr="00E130F3">
        <w:t>-rozměrném Euklidovském prostoru.</w:t>
      </w:r>
    </w:p>
    <w:p w:rsidR="00AF7D87" w:rsidRPr="00E130F3" w:rsidRDefault="00AF7D87" w:rsidP="00AF7D87">
      <w:r w:rsidRPr="00E130F3">
        <w:lastRenderedPageBreak/>
        <w:t xml:space="preserve">Například, vektor </w:t>
      </w:r>
      <w:r w:rsidRPr="00E130F3">
        <w:rPr>
          <w:position w:val="-30"/>
        </w:rPr>
        <w:object w:dxaOrig="400" w:dyaOrig="720">
          <v:shape id="_x0000_i1223" type="#_x0000_t75" style="width:19.7pt;height:36.7pt" o:ole="">
            <v:imagedata r:id="rId448" o:title=""/>
          </v:shape>
          <o:OLEObject Type="Embed" ProgID="Equation.3" ShapeID="_x0000_i1223" DrawAspect="Content" ObjectID="_1375086656" r:id="rId449"/>
        </w:object>
      </w:r>
      <w:r w:rsidR="00F434B2">
        <w:t xml:space="preserve"> je uspořádána dvojice reálný</w:t>
      </w:r>
      <w:r w:rsidRPr="00E130F3">
        <w:t>ch čísel (4, 3), kterou můžeme zakreslit do Euklidovského prostoru (</w:t>
      </w:r>
      <w:r w:rsidR="00C4069F" w:rsidRPr="00E130F3">
        <w:fldChar w:fldCharType="begin"/>
      </w:r>
      <w:r w:rsidRPr="00E130F3">
        <w:instrText xml:space="preserve"> REF _Ref288110538 \h </w:instrText>
      </w:r>
      <w:r w:rsidR="00C4069F" w:rsidRPr="00E130F3">
        <w:fldChar w:fldCharType="separate"/>
      </w:r>
      <w:r w:rsidR="008176CC" w:rsidRPr="00E130F3">
        <w:t xml:space="preserve">Obrázek </w:t>
      </w:r>
      <w:r w:rsidR="008176CC" w:rsidRPr="00E130F3">
        <w:rPr>
          <w:noProof/>
        </w:rPr>
        <w:t>10</w:t>
      </w:r>
      <w:r w:rsidR="008176CC" w:rsidRPr="00E130F3">
        <w:t>.</w:t>
      </w:r>
      <w:r w:rsidR="008176CC" w:rsidRPr="00E130F3">
        <w:rPr>
          <w:noProof/>
        </w:rPr>
        <w:t>3</w:t>
      </w:r>
      <w:r w:rsidR="00C4069F" w:rsidRPr="00E130F3">
        <w:fldChar w:fldCharType="end"/>
      </w:r>
      <w:r w:rsidRPr="00E130F3">
        <w:t xml:space="preserve">). </w:t>
      </w:r>
    </w:p>
    <w:p w:rsidR="00AF7D87" w:rsidRPr="00E130F3" w:rsidRDefault="00AF7D87" w:rsidP="00AF7D87"/>
    <w:p w:rsidR="00AF7D87" w:rsidRPr="00E130F3" w:rsidRDefault="00AF7D87" w:rsidP="00AF7D87">
      <w:pPr>
        <w:keepNext/>
        <w:jc w:val="center"/>
      </w:pPr>
      <w:r w:rsidRPr="00E130F3">
        <w:rPr>
          <w:noProof/>
        </w:rPr>
        <w:drawing>
          <wp:inline distT="0" distB="0" distL="0" distR="0">
            <wp:extent cx="2488565" cy="2091055"/>
            <wp:effectExtent l="19050" t="0" r="0" b="0"/>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0" cstate="print"/>
                    <a:srcRect/>
                    <a:stretch>
                      <a:fillRect/>
                    </a:stretch>
                  </pic:blipFill>
                  <pic:spPr bwMode="auto">
                    <a:xfrm>
                      <a:off x="0" y="0"/>
                      <a:ext cx="2488565" cy="2091055"/>
                    </a:xfrm>
                    <a:prstGeom prst="rect">
                      <a:avLst/>
                    </a:prstGeom>
                    <a:noFill/>
                    <a:ln w="9525">
                      <a:noFill/>
                      <a:miter lim="800000"/>
                      <a:headEnd/>
                      <a:tailEnd/>
                    </a:ln>
                  </pic:spPr>
                </pic:pic>
              </a:graphicData>
            </a:graphic>
          </wp:inline>
        </w:drawing>
      </w:r>
    </w:p>
    <w:p w:rsidR="00AF7D87" w:rsidRPr="00E130F3" w:rsidRDefault="00AF7D87" w:rsidP="00AF7D87">
      <w:pPr>
        <w:pStyle w:val="Titulek"/>
      </w:pPr>
      <w:bookmarkStart w:id="376" w:name="_Ref288110538"/>
      <w:r w:rsidRPr="00E130F3">
        <w:t xml:space="preserve">Obrázek </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3</w:t>
      </w:r>
      <w:r w:rsidR="00C4069F" w:rsidRPr="00E130F3">
        <w:fldChar w:fldCharType="end"/>
      </w:r>
      <w:bookmarkEnd w:id="376"/>
      <w:r w:rsidRPr="00E130F3">
        <w:t xml:space="preserve"> Zobrazení dvou vektorů v dvourozměrném prostoru. Obrázek dobře ilustruje rozdíl mezi vektory </w:t>
      </w:r>
      <w:r w:rsidRPr="00E130F3">
        <w:rPr>
          <w:position w:val="-30"/>
        </w:rPr>
        <w:object w:dxaOrig="400" w:dyaOrig="720">
          <v:shape id="_x0000_i1224" type="#_x0000_t75" style="width:19.7pt;height:36.7pt" o:ole="">
            <v:imagedata r:id="rId451" o:title=""/>
          </v:shape>
          <o:OLEObject Type="Embed" ProgID="Equation.3" ShapeID="_x0000_i1224" DrawAspect="Content" ObjectID="_1375086657" r:id="rId452"/>
        </w:object>
      </w:r>
      <w:r w:rsidRPr="00E130F3">
        <w:t xml:space="preserve"> a </w:t>
      </w:r>
      <w:r w:rsidRPr="00E130F3">
        <w:rPr>
          <w:position w:val="-30"/>
        </w:rPr>
        <w:object w:dxaOrig="400" w:dyaOrig="720">
          <v:shape id="_x0000_i1225" type="#_x0000_t75" style="width:19.7pt;height:36.7pt" o:ole="">
            <v:imagedata r:id="rId453" o:title=""/>
          </v:shape>
          <o:OLEObject Type="Embed" ProgID="Equation.3" ShapeID="_x0000_i1225" DrawAspect="Content" ObjectID="_1375086658" r:id="rId454"/>
        </w:object>
      </w:r>
      <w:r w:rsidRPr="00E130F3">
        <w:t xml:space="preserve"> (podle Legendre, Legendre 1998). </w:t>
      </w:r>
    </w:p>
    <w:p w:rsidR="00AF7D87" w:rsidRPr="00E130F3" w:rsidRDefault="00AF7D87" w:rsidP="00AF7D87">
      <w:r w:rsidRPr="00E130F3">
        <w:t xml:space="preserve">Délku každého vektoru je možné spočítat pomocí Pytagorovy věty. Například, délka vektoru </w:t>
      </w:r>
      <w:r w:rsidRPr="00E130F3">
        <w:rPr>
          <w:position w:val="-30"/>
        </w:rPr>
        <w:object w:dxaOrig="400" w:dyaOrig="720">
          <v:shape id="_x0000_i1226" type="#_x0000_t75" style="width:19.7pt;height:36.7pt" o:ole="">
            <v:imagedata r:id="rId455" o:title=""/>
          </v:shape>
          <o:OLEObject Type="Embed" ProgID="Equation.3" ShapeID="_x0000_i1226" DrawAspect="Content" ObjectID="_1375086659" r:id="rId456"/>
        </w:object>
      </w:r>
      <w:r w:rsidRPr="00E130F3">
        <w:t xml:space="preserve"> je </w:t>
      </w:r>
      <w:r w:rsidRPr="00E130F3">
        <w:rPr>
          <w:position w:val="-8"/>
        </w:rPr>
        <w:object w:dxaOrig="1300" w:dyaOrig="400">
          <v:shape id="_x0000_i1227" type="#_x0000_t75" style="width:64.55pt;height:19.7pt" o:ole="">
            <v:imagedata r:id="rId457" o:title=""/>
          </v:shape>
          <o:OLEObject Type="Embed" ProgID="Equation.3" ShapeID="_x0000_i1227" DrawAspect="Content" ObjectID="_1375086660" r:id="rId458"/>
        </w:object>
      </w:r>
      <w:r w:rsidRPr="00E130F3">
        <w:t xml:space="preserve">. Je to také délka vektoru </w:t>
      </w:r>
      <w:r w:rsidRPr="00E130F3">
        <w:rPr>
          <w:position w:val="-30"/>
        </w:rPr>
        <w:object w:dxaOrig="400" w:dyaOrig="720">
          <v:shape id="_x0000_i1228" type="#_x0000_t75" style="width:19.7pt;height:36.7pt" o:ole="">
            <v:imagedata r:id="rId459" o:title=""/>
          </v:shape>
          <o:OLEObject Type="Embed" ProgID="Equation.3" ShapeID="_x0000_i1228" DrawAspect="Content" ObjectID="_1375086661" r:id="rId460"/>
        </w:object>
      </w:r>
      <w:r w:rsidRPr="00E130F3">
        <w:t>.</w:t>
      </w:r>
    </w:p>
    <w:p w:rsidR="00AF7D87" w:rsidRPr="00E130F3" w:rsidRDefault="00AF7D87" w:rsidP="00AF7D87"/>
    <w:p w:rsidR="00AF7D87" w:rsidRPr="00E130F3" w:rsidRDefault="00AF7D87" w:rsidP="00AF7D87">
      <w:r w:rsidRPr="00E130F3">
        <w:t xml:space="preserve">K porovnání různých vektorů a také jejich směru slouží </w:t>
      </w:r>
      <w:r w:rsidRPr="00E130F3">
        <w:rPr>
          <w:b/>
        </w:rPr>
        <w:t>normalizace</w:t>
      </w:r>
      <w:r w:rsidRPr="00E130F3">
        <w:t xml:space="preserve">, tj. vydělení každého prvku vektoru jeho délkou. Normalizace vektoru </w:t>
      </w:r>
      <w:r w:rsidRPr="00E130F3">
        <w:rPr>
          <w:position w:val="-30"/>
        </w:rPr>
        <w:object w:dxaOrig="400" w:dyaOrig="720">
          <v:shape id="_x0000_i1229" type="#_x0000_t75" style="width:19.7pt;height:36.7pt" o:ole="">
            <v:imagedata r:id="rId461" o:title=""/>
          </v:shape>
          <o:OLEObject Type="Embed" ProgID="Equation.3" ShapeID="_x0000_i1229" DrawAspect="Content" ObjectID="_1375086662" r:id="rId462"/>
        </w:object>
      </w:r>
      <w:r w:rsidRPr="00E130F3">
        <w:t xml:space="preserve"> je </w:t>
      </w:r>
      <w:r w:rsidRPr="00E130F3">
        <w:rPr>
          <w:position w:val="-30"/>
        </w:rPr>
        <w:object w:dxaOrig="660" w:dyaOrig="720">
          <v:shape id="_x0000_i1230" type="#_x0000_t75" style="width:33.3pt;height:36.7pt" o:ole="">
            <v:imagedata r:id="rId463" o:title=""/>
          </v:shape>
          <o:OLEObject Type="Embed" ProgID="Equation.3" ShapeID="_x0000_i1230" DrawAspect="Content" ObjectID="_1375086663" r:id="rId464"/>
        </w:object>
      </w:r>
      <w:r w:rsidRPr="00E130F3">
        <w:t>.</w:t>
      </w:r>
    </w:p>
    <w:p w:rsidR="00AF7D87" w:rsidRPr="00E130F3" w:rsidRDefault="00AF7D87" w:rsidP="00AF7D87"/>
    <w:p w:rsidR="00AF7D87" w:rsidRPr="00E130F3" w:rsidRDefault="00AF7D87" w:rsidP="00AF7D87">
      <w:r w:rsidRPr="00E130F3">
        <w:t xml:space="preserve">Délka normalizovaného vektoru je rovna jedné. </w:t>
      </w:r>
    </w:p>
    <w:p w:rsidR="00AF7D87" w:rsidRPr="00E130F3" w:rsidRDefault="00AF7D87" w:rsidP="00AF7D87">
      <w:r w:rsidRPr="00E130F3">
        <w:t xml:space="preserve">Normalizovaný vektor původního vektoru </w:t>
      </w:r>
      <w:r w:rsidRPr="00E130F3">
        <w:rPr>
          <w:position w:val="-68"/>
        </w:rPr>
        <w:object w:dxaOrig="880" w:dyaOrig="1480">
          <v:shape id="_x0000_i1231" type="#_x0000_t75" style="width:44.15pt;height:74.05pt" o:ole="">
            <v:imagedata r:id="rId465" o:title=""/>
          </v:shape>
          <o:OLEObject Type="Embed" ProgID="Equation.3" ShapeID="_x0000_i1231" DrawAspect="Content" ObjectID="_1375086664" r:id="rId466"/>
        </w:object>
      </w:r>
      <w:r w:rsidRPr="00E130F3">
        <w:t xml:space="preserve"> můžeme zapsat jako </w:t>
      </w:r>
    </w:p>
    <w:p w:rsidR="00AF7D87" w:rsidRPr="00E130F3" w:rsidRDefault="00AF7D87" w:rsidP="00AF7D87">
      <w:r w:rsidRPr="00E130F3">
        <w:rPr>
          <w:position w:val="-74"/>
        </w:rPr>
        <w:object w:dxaOrig="4860" w:dyaOrig="1600">
          <v:shape id="_x0000_i1232" type="#_x0000_t75" style="width:242.5pt;height:80.15pt" o:ole="">
            <v:imagedata r:id="rId467" o:title=""/>
          </v:shape>
          <o:OLEObject Type="Embed" ProgID="Equation.3" ShapeID="_x0000_i1232" DrawAspect="Content" ObjectID="_1375086665" r:id="rId468"/>
        </w:object>
      </w:r>
    </w:p>
    <w:p w:rsidR="00AF7D87" w:rsidRPr="00E130F3" w:rsidRDefault="00AF7D87" w:rsidP="00AF7D87">
      <w:pPr>
        <w:pStyle w:val="Nadpis2"/>
      </w:pPr>
      <w:bookmarkStart w:id="377" w:name="_Toc274087702"/>
      <w:bookmarkStart w:id="378" w:name="_Toc288042910"/>
      <w:bookmarkStart w:id="379" w:name="_Toc288042992"/>
      <w:bookmarkStart w:id="380" w:name="_Toc288425851"/>
      <w:r w:rsidRPr="00E130F3">
        <w:t>Sčítání a násobení matic</w:t>
      </w:r>
      <w:bookmarkEnd w:id="377"/>
      <w:bookmarkEnd w:id="378"/>
      <w:bookmarkEnd w:id="379"/>
      <w:bookmarkEnd w:id="380"/>
    </w:p>
    <w:p w:rsidR="00AF7D87" w:rsidRPr="00E130F3" w:rsidRDefault="00AF7D87" w:rsidP="00AF7D87">
      <w:r w:rsidRPr="00E130F3">
        <w:t xml:space="preserve">Sčítat lze pouze matice stejného rozměru. Sčítání dvou matic pak spočívá ve sčítání příslušných prvků. </w:t>
      </w:r>
    </w:p>
    <w:p w:rsidR="00AF7D87" w:rsidRPr="00E130F3" w:rsidRDefault="00AF7D87" w:rsidP="00AF7D87"/>
    <w:tbl>
      <w:tblPr>
        <w:tblW w:w="0" w:type="auto"/>
        <w:tblInd w:w="108" w:type="dxa"/>
        <w:tblLook w:val="04A0"/>
      </w:tblPr>
      <w:tblGrid>
        <w:gridCol w:w="8222"/>
        <w:gridCol w:w="882"/>
      </w:tblGrid>
      <w:tr w:rsidR="00AF7D87" w:rsidRPr="00E130F3" w:rsidTr="002943D8">
        <w:tc>
          <w:tcPr>
            <w:tcW w:w="8222" w:type="dxa"/>
            <w:vAlign w:val="center"/>
          </w:tcPr>
          <w:p w:rsidR="00AF7D87" w:rsidRPr="00E130F3" w:rsidRDefault="00AF7D87" w:rsidP="002943D8">
            <w:r w:rsidRPr="00E130F3">
              <w:rPr>
                <w:b/>
              </w:rPr>
              <w:t>A</w:t>
            </w:r>
            <w:r w:rsidRPr="00E130F3">
              <w:t xml:space="preserve"> + </w:t>
            </w:r>
            <w:r w:rsidRPr="00E130F3">
              <w:rPr>
                <w:b/>
              </w:rPr>
              <w:t>B</w:t>
            </w:r>
            <w:r w:rsidRPr="00E130F3">
              <w:t xml:space="preserve"> = </w:t>
            </w:r>
            <w:r w:rsidRPr="00E130F3">
              <w:rPr>
                <w:b/>
              </w:rPr>
              <w:t>C</w:t>
            </w:r>
            <w:r w:rsidRPr="00E130F3">
              <w:t xml:space="preserve">, kde </w:t>
            </w:r>
            <w:r w:rsidRPr="00E130F3">
              <w:rPr>
                <w:i/>
              </w:rPr>
              <w:t>c</w:t>
            </w:r>
            <w:r w:rsidRPr="00E130F3">
              <w:rPr>
                <w:i/>
                <w:vertAlign w:val="subscript"/>
              </w:rPr>
              <w:t>ij</w:t>
            </w:r>
            <w:r w:rsidRPr="00E130F3">
              <w:t xml:space="preserve"> = </w:t>
            </w:r>
            <w:r w:rsidRPr="00E130F3">
              <w:rPr>
                <w:i/>
              </w:rPr>
              <w:t>a</w:t>
            </w:r>
            <w:r w:rsidRPr="00E130F3">
              <w:rPr>
                <w:i/>
                <w:vertAlign w:val="subscript"/>
              </w:rPr>
              <w:t>ij</w:t>
            </w:r>
            <w:r w:rsidRPr="00E130F3">
              <w:t xml:space="preserve"> + </w:t>
            </w:r>
            <w:r w:rsidRPr="00E130F3">
              <w:rPr>
                <w:i/>
              </w:rPr>
              <w:t>b</w:t>
            </w:r>
            <w:r w:rsidRPr="00E130F3">
              <w:rPr>
                <w:i/>
                <w:vertAlign w:val="subscript"/>
              </w:rPr>
              <w:t xml:space="preserve">ij </w:t>
            </w:r>
          </w:p>
        </w:tc>
        <w:tc>
          <w:tcPr>
            <w:tcW w:w="882" w:type="dxa"/>
            <w:vAlign w:val="center"/>
          </w:tcPr>
          <w:p w:rsidR="00AF7D87" w:rsidRPr="00E130F3" w:rsidRDefault="00AF7D87" w:rsidP="002943D8">
            <w:pPr>
              <w:ind w:firstLine="0"/>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4</w:t>
            </w:r>
            <w:r w:rsidR="00C4069F" w:rsidRPr="00E130F3">
              <w:fldChar w:fldCharType="end"/>
            </w:r>
            <w:r w:rsidRPr="00E130F3">
              <w:t>)</w:t>
            </w:r>
          </w:p>
        </w:tc>
      </w:tr>
    </w:tbl>
    <w:p w:rsidR="00AF7D87" w:rsidRPr="00E130F3" w:rsidRDefault="00AF7D87" w:rsidP="00AF7D87">
      <w:pPr>
        <w:sectPr w:rsidR="00AF7D87" w:rsidRPr="00E130F3" w:rsidSect="00F43C3E">
          <w:pgSz w:w="11906" w:h="16838"/>
          <w:pgMar w:top="1134" w:right="1134" w:bottom="1418" w:left="1418" w:header="708" w:footer="708" w:gutter="0"/>
          <w:cols w:space="708"/>
          <w:docGrid w:linePitch="360"/>
        </w:sectPr>
      </w:pPr>
    </w:p>
    <w:p w:rsidR="00AF7D87" w:rsidRPr="00E130F3" w:rsidRDefault="00AF7D87" w:rsidP="00AF7D87">
      <w:r w:rsidRPr="00E130F3">
        <w:lastRenderedPageBreak/>
        <w:t>Např.:</w:t>
      </w:r>
    </w:p>
    <w:p w:rsidR="00AF7D87" w:rsidRPr="00E130F3" w:rsidRDefault="00AF7D87" w:rsidP="00AF7D87"/>
    <w:p w:rsidR="00AF7D87" w:rsidRPr="00E130F3" w:rsidRDefault="00AF7D87" w:rsidP="00AF7D87">
      <w:r w:rsidRPr="00E130F3">
        <w:rPr>
          <w:position w:val="-50"/>
        </w:rPr>
        <w:object w:dxaOrig="3120" w:dyaOrig="1120">
          <v:shape id="_x0000_i1233" type="#_x0000_t75" style="width:155.55pt;height:55.7pt" o:ole="">
            <v:imagedata r:id="rId469" o:title=""/>
          </v:shape>
          <o:OLEObject Type="Embed" ProgID="Equation.3" ShapeID="_x0000_i1233" DrawAspect="Content" ObjectID="_1375086666" r:id="rId470"/>
        </w:object>
      </w:r>
    </w:p>
    <w:p w:rsidR="00AF7D87" w:rsidRPr="00E130F3" w:rsidRDefault="00AF7D87" w:rsidP="00AF7D87"/>
    <w:p w:rsidR="00AF7D87" w:rsidRPr="00E130F3" w:rsidRDefault="00AF7D87" w:rsidP="00AF7D87">
      <w:r w:rsidRPr="00E130F3">
        <w:rPr>
          <w:b/>
        </w:rPr>
        <w:t>Sčítání matic</w:t>
      </w:r>
      <w:r w:rsidRPr="00E130F3">
        <w:t xml:space="preserve"> má tyto vlastnosti:</w:t>
      </w:r>
    </w:p>
    <w:p w:rsidR="00AF7D87" w:rsidRPr="00E130F3" w:rsidRDefault="00AF7D87" w:rsidP="00AF7D87">
      <w:pPr>
        <w:numPr>
          <w:ilvl w:val="0"/>
          <w:numId w:val="10"/>
        </w:numPr>
      </w:pPr>
      <w:r w:rsidRPr="00E130F3">
        <w:t xml:space="preserve">Kumulativnost: </w:t>
      </w:r>
      <w:r w:rsidRPr="00E130F3">
        <w:rPr>
          <w:b/>
        </w:rPr>
        <w:t>A</w:t>
      </w:r>
      <w:r w:rsidRPr="00E130F3">
        <w:t xml:space="preserve"> + </w:t>
      </w:r>
      <w:r w:rsidRPr="00E130F3">
        <w:rPr>
          <w:b/>
        </w:rPr>
        <w:t>B</w:t>
      </w:r>
      <w:r w:rsidRPr="00E130F3">
        <w:t xml:space="preserve"> = </w:t>
      </w:r>
      <w:r w:rsidRPr="00E130F3">
        <w:rPr>
          <w:b/>
        </w:rPr>
        <w:t>B</w:t>
      </w:r>
      <w:r w:rsidRPr="00E130F3">
        <w:t xml:space="preserve"> + </w:t>
      </w:r>
      <w:r w:rsidRPr="00E130F3">
        <w:rPr>
          <w:b/>
        </w:rPr>
        <w:t>A</w:t>
      </w:r>
    </w:p>
    <w:p w:rsidR="00AF7D87" w:rsidRPr="00E130F3" w:rsidRDefault="00AF7D87" w:rsidP="00AF7D87">
      <w:pPr>
        <w:numPr>
          <w:ilvl w:val="0"/>
          <w:numId w:val="10"/>
        </w:numPr>
      </w:pPr>
      <w:r w:rsidRPr="00E130F3">
        <w:t xml:space="preserve">Asociativnost: </w:t>
      </w:r>
      <w:r w:rsidRPr="00E130F3">
        <w:rPr>
          <w:b/>
        </w:rPr>
        <w:t>A</w:t>
      </w:r>
      <w:r w:rsidRPr="00E130F3">
        <w:t xml:space="preserve"> + (</w:t>
      </w:r>
      <w:r w:rsidRPr="00E130F3">
        <w:rPr>
          <w:b/>
        </w:rPr>
        <w:t>B</w:t>
      </w:r>
      <w:r w:rsidRPr="00E130F3">
        <w:t xml:space="preserve"> + </w:t>
      </w:r>
      <w:r w:rsidRPr="00E130F3">
        <w:rPr>
          <w:b/>
        </w:rPr>
        <w:t>C</w:t>
      </w:r>
      <w:r w:rsidRPr="00E130F3">
        <w:t>) = (</w:t>
      </w:r>
      <w:r w:rsidRPr="00E130F3">
        <w:rPr>
          <w:b/>
        </w:rPr>
        <w:t>A</w:t>
      </w:r>
      <w:r w:rsidRPr="00E130F3">
        <w:t xml:space="preserve"> + </w:t>
      </w:r>
      <w:r w:rsidRPr="00E130F3">
        <w:rPr>
          <w:b/>
        </w:rPr>
        <w:t>B</w:t>
      </w:r>
      <w:r w:rsidRPr="00E130F3">
        <w:t xml:space="preserve">) + </w:t>
      </w:r>
      <w:r w:rsidRPr="00E130F3">
        <w:rPr>
          <w:b/>
        </w:rPr>
        <w:t>C</w:t>
      </w:r>
    </w:p>
    <w:p w:rsidR="00AF7D87" w:rsidRPr="00E130F3" w:rsidRDefault="00AF7D87" w:rsidP="00AF7D87">
      <w:pPr>
        <w:numPr>
          <w:ilvl w:val="0"/>
          <w:numId w:val="10"/>
        </w:numPr>
      </w:pPr>
      <w:r w:rsidRPr="00E130F3">
        <w:t>Distributivnost: (</w:t>
      </w:r>
      <w:r w:rsidRPr="00E130F3">
        <w:rPr>
          <w:i/>
        </w:rPr>
        <w:t>c</w:t>
      </w:r>
      <w:r w:rsidRPr="00E130F3">
        <w:t xml:space="preserve"> + </w:t>
      </w:r>
      <w:r w:rsidRPr="00E130F3">
        <w:rPr>
          <w:i/>
        </w:rPr>
        <w:t>d</w:t>
      </w:r>
      <w:r w:rsidRPr="00E130F3">
        <w:t>)</w:t>
      </w:r>
      <w:r w:rsidRPr="00E130F3">
        <w:rPr>
          <w:b/>
        </w:rPr>
        <w:t>A</w:t>
      </w:r>
      <w:r w:rsidRPr="00E130F3">
        <w:t xml:space="preserve"> = </w:t>
      </w:r>
      <w:r w:rsidRPr="00E130F3">
        <w:rPr>
          <w:i/>
        </w:rPr>
        <w:t>c</w:t>
      </w:r>
      <w:r w:rsidRPr="00E130F3">
        <w:rPr>
          <w:b/>
        </w:rPr>
        <w:t>A</w:t>
      </w:r>
      <w:r w:rsidRPr="00E130F3">
        <w:t xml:space="preserve"> + </w:t>
      </w:r>
      <w:r w:rsidRPr="00E130F3">
        <w:rPr>
          <w:i/>
        </w:rPr>
        <w:t>d</w:t>
      </w:r>
      <w:r w:rsidRPr="00E130F3">
        <w:rPr>
          <w:b/>
        </w:rPr>
        <w:t>A</w:t>
      </w:r>
      <w:r w:rsidRPr="00E130F3">
        <w:t xml:space="preserve">; </w:t>
      </w:r>
      <w:r w:rsidRPr="00E130F3">
        <w:rPr>
          <w:i/>
        </w:rPr>
        <w:t>c</w:t>
      </w:r>
      <w:r w:rsidRPr="00E130F3">
        <w:t>(</w:t>
      </w:r>
      <w:r w:rsidRPr="00E130F3">
        <w:rPr>
          <w:b/>
        </w:rPr>
        <w:t>A</w:t>
      </w:r>
      <w:r w:rsidRPr="00E130F3">
        <w:t xml:space="preserve"> + </w:t>
      </w:r>
      <w:r w:rsidRPr="00E130F3">
        <w:rPr>
          <w:b/>
        </w:rPr>
        <w:t>B</w:t>
      </w:r>
      <w:r w:rsidRPr="00E130F3">
        <w:t xml:space="preserve">) = </w:t>
      </w:r>
      <w:r w:rsidRPr="00E130F3">
        <w:rPr>
          <w:i/>
        </w:rPr>
        <w:t>c</w:t>
      </w:r>
      <w:r w:rsidRPr="00E130F3">
        <w:rPr>
          <w:b/>
        </w:rPr>
        <w:t>A</w:t>
      </w:r>
      <w:r w:rsidRPr="00E130F3">
        <w:t xml:space="preserve"> + </w:t>
      </w:r>
      <w:r w:rsidRPr="00E130F3">
        <w:rPr>
          <w:i/>
        </w:rPr>
        <w:t>c</w:t>
      </w:r>
      <w:r w:rsidRPr="00E130F3">
        <w:rPr>
          <w:b/>
        </w:rPr>
        <w:t>B</w:t>
      </w:r>
    </w:p>
    <w:p w:rsidR="00AF7D87" w:rsidRPr="00E130F3" w:rsidRDefault="00AF7D87" w:rsidP="00AF7D87">
      <w:pPr>
        <w:numPr>
          <w:ilvl w:val="0"/>
          <w:numId w:val="10"/>
        </w:numPr>
      </w:pPr>
      <w:r w:rsidRPr="00E130F3">
        <w:t xml:space="preserve">Neutrálnost nuly – součet matice </w:t>
      </w:r>
      <w:r w:rsidRPr="00E130F3">
        <w:rPr>
          <w:b/>
        </w:rPr>
        <w:t>A</w:t>
      </w:r>
      <w:r w:rsidRPr="00E130F3">
        <w:t xml:space="preserve"> a nulové matice (obě stejného rozměru) se rovná matici </w:t>
      </w:r>
      <w:r w:rsidRPr="00E130F3">
        <w:rPr>
          <w:b/>
        </w:rPr>
        <w:t>A</w:t>
      </w:r>
      <w:r w:rsidRPr="00E130F3">
        <w:t xml:space="preserve">: </w:t>
      </w:r>
      <w:r w:rsidRPr="00E130F3">
        <w:rPr>
          <w:b/>
        </w:rPr>
        <w:t>A</w:t>
      </w:r>
      <w:r w:rsidRPr="00E130F3">
        <w:t xml:space="preserve"> + </w:t>
      </w:r>
      <w:r w:rsidRPr="00E130F3">
        <w:rPr>
          <w:b/>
        </w:rPr>
        <w:t>0</w:t>
      </w:r>
      <w:r w:rsidRPr="00E130F3">
        <w:t xml:space="preserve"> = </w:t>
      </w:r>
      <w:r w:rsidRPr="00E130F3">
        <w:rPr>
          <w:b/>
        </w:rPr>
        <w:t>0</w:t>
      </w:r>
      <w:r w:rsidRPr="00E130F3">
        <w:t xml:space="preserve">+ </w:t>
      </w:r>
      <w:r w:rsidRPr="00E130F3">
        <w:rPr>
          <w:b/>
        </w:rPr>
        <w:t>A</w:t>
      </w:r>
      <w:r w:rsidRPr="00E130F3">
        <w:t xml:space="preserve"> = </w:t>
      </w:r>
      <w:r w:rsidRPr="00E130F3">
        <w:rPr>
          <w:b/>
        </w:rPr>
        <w:t>A</w:t>
      </w:r>
    </w:p>
    <w:p w:rsidR="00AF7D87" w:rsidRPr="00E130F3" w:rsidRDefault="00AF7D87" w:rsidP="00AF7D87">
      <w:pPr>
        <w:numPr>
          <w:ilvl w:val="0"/>
          <w:numId w:val="10"/>
        </w:numPr>
      </w:pPr>
      <w:r w:rsidRPr="00E130F3">
        <w:t xml:space="preserve">Opačná matice k matici </w:t>
      </w:r>
      <w:r w:rsidRPr="00E130F3">
        <w:rPr>
          <w:b/>
        </w:rPr>
        <w:t>A</w:t>
      </w:r>
      <w:r w:rsidRPr="00E130F3">
        <w:t xml:space="preserve"> se značí </w:t>
      </w:r>
      <w:r w:rsidR="00151701" w:rsidRPr="00E130F3">
        <w:rPr>
          <w:b/>
        </w:rPr>
        <w:t>-</w:t>
      </w:r>
      <w:r w:rsidRPr="00E130F3">
        <w:rPr>
          <w:b/>
        </w:rPr>
        <w:t>A</w:t>
      </w:r>
      <w:r w:rsidRPr="00E130F3">
        <w:t xml:space="preserve"> a platí </w:t>
      </w:r>
      <w:r w:rsidRPr="00E130F3">
        <w:rPr>
          <w:b/>
        </w:rPr>
        <w:t>A</w:t>
      </w:r>
      <w:r w:rsidRPr="00E130F3">
        <w:t xml:space="preserve"> + (</w:t>
      </w:r>
      <w:r w:rsidRPr="00E130F3">
        <w:rPr>
          <w:b/>
        </w:rPr>
        <w:t>-A</w:t>
      </w:r>
      <w:r w:rsidRPr="00E130F3">
        <w:t xml:space="preserve">) = </w:t>
      </w:r>
      <w:r w:rsidRPr="00E130F3">
        <w:rPr>
          <w:b/>
        </w:rPr>
        <w:t>0</w:t>
      </w:r>
      <w:r w:rsidRPr="00E130F3">
        <w:t xml:space="preserve">. Existence opačné matice umožňuje odčítání dvou matic: </w:t>
      </w:r>
      <w:r w:rsidRPr="00E130F3">
        <w:rPr>
          <w:b/>
        </w:rPr>
        <w:t>A</w:t>
      </w:r>
      <w:r w:rsidRPr="00E130F3">
        <w:t xml:space="preserve"> – </w:t>
      </w:r>
      <w:r w:rsidRPr="00E130F3">
        <w:rPr>
          <w:b/>
        </w:rPr>
        <w:t>B</w:t>
      </w:r>
      <w:r w:rsidRPr="00E130F3">
        <w:t xml:space="preserve"> = </w:t>
      </w:r>
      <w:r w:rsidRPr="00E130F3">
        <w:rPr>
          <w:b/>
        </w:rPr>
        <w:t>A</w:t>
      </w:r>
      <w:r w:rsidRPr="00E130F3">
        <w:t xml:space="preserve"> + (</w:t>
      </w:r>
      <w:r w:rsidRPr="00E130F3">
        <w:rPr>
          <w:b/>
        </w:rPr>
        <w:t>-B</w:t>
      </w:r>
      <w:r w:rsidRPr="00E130F3">
        <w:t>).</w:t>
      </w:r>
    </w:p>
    <w:p w:rsidR="00AF7D87" w:rsidRPr="00E130F3" w:rsidRDefault="00AF7D87" w:rsidP="00AF7D87"/>
    <w:p w:rsidR="00AF7D87" w:rsidRPr="00E130F3" w:rsidRDefault="00AF7D87" w:rsidP="00AF7D87">
      <w:r w:rsidRPr="00E130F3">
        <w:t>Odčítání matic vyjadřujeme operací sčítání:</w:t>
      </w:r>
    </w:p>
    <w:p w:rsidR="00AF7D87" w:rsidRPr="00E130F3" w:rsidRDefault="00AF7D87" w:rsidP="00AF7D87"/>
    <w:p w:rsidR="00AF7D87" w:rsidRPr="00E130F3" w:rsidRDefault="00AF7D87" w:rsidP="00AF7D87">
      <w:r w:rsidRPr="00E130F3">
        <w:rPr>
          <w:position w:val="-30"/>
        </w:rPr>
        <w:object w:dxaOrig="7580" w:dyaOrig="720">
          <v:shape id="_x0000_i1234" type="#_x0000_t75" style="width:378.35pt;height:36.7pt" o:ole="">
            <v:imagedata r:id="rId471" o:title=""/>
          </v:shape>
          <o:OLEObject Type="Embed" ProgID="Equation.3" ShapeID="_x0000_i1234" DrawAspect="Content" ObjectID="_1375086667" r:id="rId472"/>
        </w:object>
      </w:r>
    </w:p>
    <w:p w:rsidR="00AF7D87" w:rsidRPr="00E130F3" w:rsidRDefault="00AF7D87" w:rsidP="00AF7D87"/>
    <w:p w:rsidR="00AF7D87" w:rsidRPr="00E130F3" w:rsidRDefault="00AF7D87" w:rsidP="00AF7D87">
      <w:r w:rsidRPr="00E130F3">
        <w:rPr>
          <w:b/>
        </w:rPr>
        <w:t>Násobení matice</w:t>
      </w:r>
      <w:r w:rsidRPr="00E130F3">
        <w:t xml:space="preserve"> </w:t>
      </w:r>
      <w:r w:rsidRPr="00E130F3">
        <w:rPr>
          <w:b/>
        </w:rPr>
        <w:t>číslem</w:t>
      </w:r>
      <w:r w:rsidRPr="00E130F3">
        <w:t xml:space="preserve"> je velmi jednoduchá operace: každý prvek matice se násobí daným číslem (skalárem). Např.:</w:t>
      </w:r>
    </w:p>
    <w:p w:rsidR="00AF7D87" w:rsidRPr="00E130F3" w:rsidRDefault="00AF7D87" w:rsidP="00AF7D87"/>
    <w:p w:rsidR="00AF7D87" w:rsidRPr="00E130F3" w:rsidRDefault="00AF7D87" w:rsidP="00AF7D87">
      <w:r w:rsidRPr="00E130F3">
        <w:rPr>
          <w:position w:val="-30"/>
        </w:rPr>
        <w:object w:dxaOrig="1980" w:dyaOrig="720">
          <v:shape id="_x0000_i1235" type="#_x0000_t75" style="width:98.5pt;height:36.7pt" o:ole="">
            <v:imagedata r:id="rId473" o:title=""/>
          </v:shape>
          <o:OLEObject Type="Embed" ProgID="Equation.3" ShapeID="_x0000_i1235" DrawAspect="Content" ObjectID="_1375086668" r:id="rId474"/>
        </w:object>
      </w:r>
    </w:p>
    <w:p w:rsidR="00AF7D87" w:rsidRPr="00E130F3" w:rsidRDefault="00AF7D87" w:rsidP="00AF7D87"/>
    <w:p w:rsidR="00AF7D87" w:rsidRPr="00E130F3" w:rsidRDefault="00AF7D87" w:rsidP="00AF7D87">
      <w:pPr>
        <w:rPr>
          <w:b/>
        </w:rPr>
      </w:pPr>
      <w:r w:rsidRPr="00E130F3">
        <w:rPr>
          <w:b/>
        </w:rPr>
        <w:t>Násobení matice číslem</w:t>
      </w:r>
      <w:r w:rsidRPr="00E130F3">
        <w:t xml:space="preserve"> má tyto vlastnosti:</w:t>
      </w:r>
    </w:p>
    <w:p w:rsidR="00AF7D87" w:rsidRPr="00E130F3" w:rsidRDefault="00AF7D87" w:rsidP="00AF7D87">
      <w:pPr>
        <w:numPr>
          <w:ilvl w:val="0"/>
          <w:numId w:val="11"/>
        </w:numPr>
      </w:pPr>
      <w:r w:rsidRPr="00E130F3">
        <w:t>1</w:t>
      </w:r>
      <w:r w:rsidRPr="00E130F3">
        <w:rPr>
          <w:b/>
        </w:rPr>
        <w:t>A</w:t>
      </w:r>
      <w:r w:rsidRPr="00E130F3">
        <w:t xml:space="preserve"> = </w:t>
      </w:r>
      <w:r w:rsidRPr="00E130F3">
        <w:rPr>
          <w:b/>
        </w:rPr>
        <w:t>A</w:t>
      </w:r>
    </w:p>
    <w:p w:rsidR="00AF7D87" w:rsidRPr="00E130F3" w:rsidRDefault="00AF7D87" w:rsidP="00AF7D87">
      <w:pPr>
        <w:numPr>
          <w:ilvl w:val="0"/>
          <w:numId w:val="11"/>
        </w:numPr>
      </w:pPr>
      <w:r w:rsidRPr="00E130F3">
        <w:t xml:space="preserve">Když </w:t>
      </w:r>
      <w:r w:rsidRPr="00E130F3">
        <w:rPr>
          <w:i/>
        </w:rPr>
        <w:t>c</w:t>
      </w:r>
      <w:r w:rsidRPr="00E130F3">
        <w:t xml:space="preserve">, </w:t>
      </w:r>
      <w:r w:rsidRPr="00E130F3">
        <w:rPr>
          <w:i/>
        </w:rPr>
        <w:t>d</w:t>
      </w:r>
      <w:r w:rsidRPr="00E130F3">
        <w:t xml:space="preserve"> jsou reálná čísla, tak </w:t>
      </w:r>
      <w:r w:rsidRPr="00E130F3">
        <w:rPr>
          <w:i/>
        </w:rPr>
        <w:t>c</w:t>
      </w:r>
      <w:r w:rsidRPr="00E130F3">
        <w:t>(</w:t>
      </w:r>
      <w:r w:rsidRPr="00E130F3">
        <w:rPr>
          <w:i/>
        </w:rPr>
        <w:t>d</w:t>
      </w:r>
      <w:r w:rsidRPr="00E130F3">
        <w:rPr>
          <w:b/>
        </w:rPr>
        <w:t>A</w:t>
      </w:r>
      <w:r w:rsidRPr="00E130F3">
        <w:t>) = (</w:t>
      </w:r>
      <w:r w:rsidRPr="00E130F3">
        <w:rPr>
          <w:i/>
        </w:rPr>
        <w:t>c</w:t>
      </w:r>
      <w:r w:rsidRPr="00E130F3">
        <w:t>.</w:t>
      </w:r>
      <w:r w:rsidRPr="00E130F3">
        <w:rPr>
          <w:i/>
        </w:rPr>
        <w:t>d</w:t>
      </w:r>
      <w:r w:rsidRPr="00E130F3">
        <w:t>)</w:t>
      </w:r>
      <w:r w:rsidRPr="00E130F3">
        <w:rPr>
          <w:b/>
        </w:rPr>
        <w:t>A</w:t>
      </w:r>
    </w:p>
    <w:p w:rsidR="00AF7D87" w:rsidRPr="00E130F3" w:rsidRDefault="00AF7D87" w:rsidP="00AF7D87"/>
    <w:p w:rsidR="00AF7D87" w:rsidRPr="00E130F3" w:rsidRDefault="00AF7D87" w:rsidP="00AF7D87">
      <w:r w:rsidRPr="00E130F3">
        <w:rPr>
          <w:b/>
        </w:rPr>
        <w:t>Násobení matic</w:t>
      </w:r>
      <w:r w:rsidRPr="00E130F3">
        <w:t xml:space="preserve"> je možné pouze mezi maticemi, pro které platí, že počet sloupců první matice je stejný jak počet řádku druhé matice. Výsledná matice má pak stejný počet řádků jako první matice a stejný počet sloupců jako druhá matice.</w:t>
      </w:r>
    </w:p>
    <w:p w:rsidR="00AF7D87" w:rsidRPr="00E130F3" w:rsidRDefault="00AF7D87" w:rsidP="00AF7D87"/>
    <w:p w:rsidR="00AF7D87" w:rsidRPr="00E130F3" w:rsidRDefault="00AF7D87" w:rsidP="00AF7D87">
      <w:r w:rsidRPr="00E130F3">
        <w:t xml:space="preserve">Např.    </w:t>
      </w:r>
      <w:r w:rsidRPr="00E130F3">
        <w:rPr>
          <w:position w:val="-66"/>
        </w:rPr>
        <w:object w:dxaOrig="1640" w:dyaOrig="1440">
          <v:shape id="_x0000_i1236" type="#_x0000_t75" style="width:82.2pt;height:1in" o:ole="">
            <v:imagedata r:id="rId475" o:title=""/>
          </v:shape>
          <o:OLEObject Type="Embed" ProgID="Equation.3" ShapeID="_x0000_i1236" DrawAspect="Content" ObjectID="_1375086669" r:id="rId476"/>
        </w:object>
      </w:r>
      <w:r w:rsidRPr="00E130F3">
        <w:t xml:space="preserve"> ,   </w:t>
      </w:r>
      <w:r w:rsidRPr="00E130F3">
        <w:rPr>
          <w:position w:val="-50"/>
        </w:rPr>
        <w:object w:dxaOrig="1300" w:dyaOrig="1120">
          <v:shape id="_x0000_i1237" type="#_x0000_t75" style="width:65.2pt;height:55.7pt" o:ole="">
            <v:imagedata r:id="rId477" o:title=""/>
          </v:shape>
          <o:OLEObject Type="Embed" ProgID="Equation.3" ShapeID="_x0000_i1237" DrawAspect="Content" ObjectID="_1375086670" r:id="rId478"/>
        </w:object>
      </w:r>
    </w:p>
    <w:p w:rsidR="00AF7D87" w:rsidRPr="00E130F3" w:rsidRDefault="00AF7D87" w:rsidP="00AF7D87"/>
    <w:p w:rsidR="00AF7D87" w:rsidRPr="00E130F3" w:rsidRDefault="00AF7D87" w:rsidP="00AF7D87">
      <w:r w:rsidRPr="00E130F3">
        <w:rPr>
          <w:position w:val="-66"/>
        </w:rPr>
        <w:object w:dxaOrig="4700" w:dyaOrig="1440">
          <v:shape id="_x0000_i1238" type="#_x0000_t75" style="width:235pt;height:1in" o:ole="">
            <v:imagedata r:id="rId479" o:title=""/>
          </v:shape>
          <o:OLEObject Type="Embed" ProgID="Equation.3" ShapeID="_x0000_i1238" DrawAspect="Content" ObjectID="_1375086671" r:id="rId480"/>
        </w:object>
      </w:r>
    </w:p>
    <w:p w:rsidR="00AF7D87" w:rsidRPr="00E130F3" w:rsidRDefault="00AF7D87" w:rsidP="00AF7D87"/>
    <w:p w:rsidR="00AF7D87" w:rsidRPr="00E130F3" w:rsidRDefault="00AF7D87" w:rsidP="00AF7D87">
      <w:r w:rsidRPr="00E130F3">
        <w:t xml:space="preserve">Prvek </w:t>
      </w:r>
      <w:r w:rsidRPr="00E130F3">
        <w:rPr>
          <w:i/>
        </w:rPr>
        <w:t>c</w:t>
      </w:r>
      <w:r w:rsidRPr="00E130F3">
        <w:rPr>
          <w:i/>
          <w:vertAlign w:val="subscript"/>
        </w:rPr>
        <w:t>ij</w:t>
      </w:r>
      <w:r w:rsidRPr="00E130F3">
        <w:t xml:space="preserve"> výsledné matice je skalár řádku </w:t>
      </w:r>
      <w:r w:rsidRPr="00E130F3">
        <w:rPr>
          <w:i/>
        </w:rPr>
        <w:t>i</w:t>
      </w:r>
      <w:r w:rsidRPr="00E130F3">
        <w:t xml:space="preserve"> z matice </w:t>
      </w:r>
      <w:r w:rsidRPr="00E130F3">
        <w:rPr>
          <w:b/>
        </w:rPr>
        <w:t>A</w:t>
      </w:r>
      <w:r w:rsidRPr="00E130F3">
        <w:t xml:space="preserve"> a sloupce </w:t>
      </w:r>
      <w:r w:rsidRPr="00E130F3">
        <w:rPr>
          <w:i/>
        </w:rPr>
        <w:t>j</w:t>
      </w:r>
      <w:r w:rsidRPr="00E130F3">
        <w:t xml:space="preserve"> z matice </w:t>
      </w:r>
      <w:r w:rsidRPr="00E130F3">
        <w:rPr>
          <w:b/>
        </w:rPr>
        <w:t>B</w:t>
      </w:r>
      <w:r w:rsidRPr="00E130F3">
        <w:t>:</w:t>
      </w:r>
    </w:p>
    <w:p w:rsidR="00AF7D87" w:rsidRPr="00E130F3" w:rsidRDefault="00AF7D87" w:rsidP="00AF7D87"/>
    <w:tbl>
      <w:tblPr>
        <w:tblW w:w="0" w:type="auto"/>
        <w:tblInd w:w="108" w:type="dxa"/>
        <w:tblLook w:val="04A0"/>
      </w:tblPr>
      <w:tblGrid>
        <w:gridCol w:w="8222"/>
        <w:gridCol w:w="882"/>
      </w:tblGrid>
      <w:tr w:rsidR="00AF7D87" w:rsidRPr="00E130F3" w:rsidTr="002943D8">
        <w:tc>
          <w:tcPr>
            <w:tcW w:w="8222" w:type="dxa"/>
            <w:vAlign w:val="center"/>
          </w:tcPr>
          <w:p w:rsidR="00AF7D87" w:rsidRPr="00E130F3" w:rsidRDefault="00AF7D87" w:rsidP="002943D8">
            <w:r w:rsidRPr="00E130F3">
              <w:rPr>
                <w:position w:val="-68"/>
              </w:rPr>
              <w:object w:dxaOrig="6440" w:dyaOrig="1480">
                <v:shape id="_x0000_i1239" type="#_x0000_t75" style="width:321.95pt;height:74.05pt" o:ole="">
                  <v:imagedata r:id="rId481" o:title=""/>
                </v:shape>
                <o:OLEObject Type="Embed" ProgID="Equation.3" ShapeID="_x0000_i1239" DrawAspect="Content" ObjectID="_1375086672" r:id="rId482"/>
              </w:object>
            </w:r>
          </w:p>
        </w:tc>
        <w:tc>
          <w:tcPr>
            <w:tcW w:w="882" w:type="dxa"/>
            <w:vAlign w:val="center"/>
          </w:tcPr>
          <w:p w:rsidR="00AF7D87" w:rsidRPr="00E130F3" w:rsidRDefault="00AF7D87" w:rsidP="002943D8">
            <w:pPr>
              <w:ind w:firstLine="0"/>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5</w:t>
            </w:r>
            <w:r w:rsidR="00C4069F" w:rsidRPr="00E130F3">
              <w:fldChar w:fldCharType="end"/>
            </w:r>
            <w:r w:rsidRPr="00E130F3">
              <w:t>)</w:t>
            </w:r>
          </w:p>
        </w:tc>
      </w:tr>
    </w:tbl>
    <w:p w:rsidR="00AF7D87" w:rsidRPr="00E130F3" w:rsidRDefault="00AF7D87" w:rsidP="00AF7D87"/>
    <w:p w:rsidR="00AF7D87" w:rsidRPr="00E130F3" w:rsidRDefault="00AF7D87" w:rsidP="00AF7D87">
      <w:r w:rsidRPr="00E130F3">
        <w:t>Pro násobení matic platí následující:</w:t>
      </w:r>
    </w:p>
    <w:p w:rsidR="00AF7D87" w:rsidRPr="00E130F3" w:rsidRDefault="00AF7D87" w:rsidP="00AF7D87">
      <w:pPr>
        <w:numPr>
          <w:ilvl w:val="0"/>
          <w:numId w:val="12"/>
        </w:numPr>
      </w:pPr>
      <w:r w:rsidRPr="00E130F3">
        <w:t>Dvě matice je možné spolu násobit pouze</w:t>
      </w:r>
      <w:r w:rsidR="00E95993" w:rsidRPr="00E130F3">
        <w:t xml:space="preserve"> tehdy</w:t>
      </w:r>
      <w:r w:rsidRPr="00E130F3">
        <w:t>, když první matice má tolik sloupců, kolik má druhá matice řádků.</w:t>
      </w:r>
    </w:p>
    <w:p w:rsidR="00AF7D87" w:rsidRPr="00E130F3" w:rsidRDefault="00AF7D87" w:rsidP="00AF7D87">
      <w:pPr>
        <w:numPr>
          <w:ilvl w:val="0"/>
          <w:numId w:val="12"/>
        </w:numPr>
      </w:pPr>
      <w:r w:rsidRPr="00E130F3">
        <w:t xml:space="preserve">součinu </w:t>
      </w:r>
      <w:r w:rsidRPr="00E130F3">
        <w:rPr>
          <w:b/>
        </w:rPr>
        <w:t>AB</w:t>
      </w:r>
      <w:r w:rsidRPr="00E130F3">
        <w:t xml:space="preserve"> hovoříme, že matici </w:t>
      </w:r>
      <w:r w:rsidRPr="00E130F3">
        <w:rPr>
          <w:b/>
        </w:rPr>
        <w:t>A</w:t>
      </w:r>
      <w:r w:rsidRPr="00E130F3">
        <w:t xml:space="preserve"> násobíme maticí </w:t>
      </w:r>
      <w:r w:rsidRPr="00E130F3">
        <w:rPr>
          <w:b/>
        </w:rPr>
        <w:t>B</w:t>
      </w:r>
      <w:r w:rsidRPr="00E130F3">
        <w:t xml:space="preserve"> zprava, matici </w:t>
      </w:r>
      <w:r w:rsidRPr="00E130F3">
        <w:rPr>
          <w:b/>
        </w:rPr>
        <w:t>B</w:t>
      </w:r>
      <w:r w:rsidRPr="00E130F3">
        <w:t xml:space="preserve"> násobíme maticí </w:t>
      </w:r>
      <w:r w:rsidRPr="00E130F3">
        <w:rPr>
          <w:b/>
        </w:rPr>
        <w:t>A</w:t>
      </w:r>
      <w:r w:rsidRPr="00E130F3">
        <w:t xml:space="preserve"> zleva.</w:t>
      </w:r>
    </w:p>
    <w:p w:rsidR="00AF7D87" w:rsidRPr="00E130F3" w:rsidRDefault="00AF7D87" w:rsidP="00AF7D87">
      <w:pPr>
        <w:numPr>
          <w:ilvl w:val="0"/>
          <w:numId w:val="12"/>
        </w:numPr>
      </w:pPr>
      <w:r w:rsidRPr="00E130F3">
        <w:t>Dvě čtvercové matice stejného rozměru můžeme násobit mezi sebou v libovolném pořadí.</w:t>
      </w:r>
    </w:p>
    <w:p w:rsidR="00AF7D87" w:rsidRPr="00E130F3" w:rsidRDefault="00AF7D87" w:rsidP="00AF7D87">
      <w:pPr>
        <w:numPr>
          <w:ilvl w:val="0"/>
          <w:numId w:val="12"/>
        </w:numPr>
      </w:pPr>
      <w:r w:rsidRPr="00E130F3">
        <w:t xml:space="preserve">Součin matice a její příslušné transponované matice je vždy možný. </w:t>
      </w:r>
      <w:r w:rsidRPr="00E130F3">
        <w:rPr>
          <w:b/>
        </w:rPr>
        <w:t>B · B</w:t>
      </w:r>
      <w:r w:rsidRPr="00E130F3">
        <w:rPr>
          <w:vertAlign w:val="superscript"/>
        </w:rPr>
        <w:t>T</w:t>
      </w:r>
      <w:r w:rsidRPr="00E130F3">
        <w:t xml:space="preserve"> a také </w:t>
      </w:r>
      <w:r w:rsidRPr="00E130F3">
        <w:br/>
      </w:r>
      <w:r w:rsidRPr="00E130F3">
        <w:rPr>
          <w:b/>
        </w:rPr>
        <w:t>B</w:t>
      </w:r>
      <w:r w:rsidRPr="00E130F3">
        <w:rPr>
          <w:vertAlign w:val="superscript"/>
        </w:rPr>
        <w:t>T</w:t>
      </w:r>
      <w:r w:rsidRPr="00E130F3">
        <w:rPr>
          <w:b/>
        </w:rPr>
        <w:t xml:space="preserve"> · B</w:t>
      </w:r>
      <w:r w:rsidRPr="00E130F3">
        <w:t xml:space="preserve"> vždy existují.</w:t>
      </w:r>
    </w:p>
    <w:p w:rsidR="00AF7D87" w:rsidRPr="00E130F3" w:rsidRDefault="00AF7D87" w:rsidP="00AF7D87">
      <w:pPr>
        <w:numPr>
          <w:ilvl w:val="0"/>
          <w:numId w:val="12"/>
        </w:numPr>
      </w:pPr>
      <w:r w:rsidRPr="00E130F3">
        <w:rPr>
          <w:b/>
        </w:rPr>
        <w:t>B · B</w:t>
      </w:r>
      <w:r w:rsidRPr="00E130F3">
        <w:t xml:space="preserve"> (tedy druhá mocnina matice </w:t>
      </w:r>
      <w:r w:rsidRPr="00E130F3">
        <w:rPr>
          <w:b/>
        </w:rPr>
        <w:t>B</w:t>
      </w:r>
      <w:r w:rsidRPr="00E130F3">
        <w:t xml:space="preserve">) existuje, pouze když je matice </w:t>
      </w:r>
      <w:r w:rsidRPr="00E130F3">
        <w:rPr>
          <w:b/>
        </w:rPr>
        <w:t>B</w:t>
      </w:r>
      <w:r w:rsidRPr="00E130F3">
        <w:t xml:space="preserve"> čtvercová.</w:t>
      </w:r>
    </w:p>
    <w:p w:rsidR="00AF7D87" w:rsidRPr="00E130F3" w:rsidRDefault="00AF7D87" w:rsidP="00AF7D87">
      <w:pPr>
        <w:numPr>
          <w:ilvl w:val="0"/>
          <w:numId w:val="12"/>
        </w:numPr>
      </w:pPr>
      <w:r w:rsidRPr="00E130F3">
        <w:t xml:space="preserve">Násobení matic není kumulativní. </w:t>
      </w:r>
      <w:r w:rsidRPr="00E130F3">
        <w:rPr>
          <w:b/>
        </w:rPr>
        <w:t>AB</w:t>
      </w:r>
      <w:r w:rsidRPr="00E130F3">
        <w:t xml:space="preserve"> ≠ </w:t>
      </w:r>
      <w:r w:rsidRPr="00E130F3">
        <w:rPr>
          <w:b/>
        </w:rPr>
        <w:t>BA</w:t>
      </w:r>
      <w:r w:rsidRPr="00E130F3">
        <w:t xml:space="preserve">. Když existuje součin matic </w:t>
      </w:r>
      <w:r w:rsidRPr="00E130F3">
        <w:rPr>
          <w:b/>
        </w:rPr>
        <w:t>A</w:t>
      </w:r>
      <w:r w:rsidRPr="00E130F3">
        <w:t xml:space="preserve"> a </w:t>
      </w:r>
      <w:r w:rsidRPr="00E130F3">
        <w:rPr>
          <w:b/>
        </w:rPr>
        <w:t>B</w:t>
      </w:r>
      <w:r w:rsidRPr="00E130F3">
        <w:t xml:space="preserve">, neznamená to, že existuje součin matic </w:t>
      </w:r>
      <w:r w:rsidRPr="00E130F3">
        <w:rPr>
          <w:b/>
        </w:rPr>
        <w:t>B</w:t>
      </w:r>
      <w:r w:rsidRPr="00E130F3">
        <w:t xml:space="preserve"> a </w:t>
      </w:r>
      <w:r w:rsidRPr="00E130F3">
        <w:rPr>
          <w:b/>
        </w:rPr>
        <w:t>A</w:t>
      </w:r>
      <w:r w:rsidRPr="00E130F3">
        <w:t xml:space="preserve">. </w:t>
      </w:r>
    </w:p>
    <w:p w:rsidR="00AF7D87" w:rsidRPr="00E130F3" w:rsidRDefault="00AF7D87" w:rsidP="00AF7D87">
      <w:pPr>
        <w:numPr>
          <w:ilvl w:val="0"/>
          <w:numId w:val="12"/>
        </w:numPr>
      </w:pPr>
      <w:r w:rsidRPr="00E130F3">
        <w:t xml:space="preserve">Asociativnost: </w:t>
      </w:r>
      <w:r w:rsidRPr="00E130F3">
        <w:rPr>
          <w:b/>
        </w:rPr>
        <w:t>A</w:t>
      </w:r>
      <w:r w:rsidRPr="00E130F3">
        <w:t>(</w:t>
      </w:r>
      <w:r w:rsidRPr="00E130F3">
        <w:rPr>
          <w:b/>
        </w:rPr>
        <w:t>BC</w:t>
      </w:r>
      <w:r w:rsidRPr="00E130F3">
        <w:t>) = (</w:t>
      </w:r>
      <w:r w:rsidRPr="00E130F3">
        <w:rPr>
          <w:b/>
        </w:rPr>
        <w:t>AB</w:t>
      </w:r>
      <w:r w:rsidRPr="00E130F3">
        <w:t>)</w:t>
      </w:r>
      <w:r w:rsidRPr="00E130F3">
        <w:rPr>
          <w:b/>
        </w:rPr>
        <w:t>C</w:t>
      </w:r>
      <w:r w:rsidRPr="00E130F3">
        <w:t>.</w:t>
      </w:r>
    </w:p>
    <w:p w:rsidR="00AF7D87" w:rsidRPr="00E130F3" w:rsidRDefault="00AF7D87" w:rsidP="00AF7D87">
      <w:pPr>
        <w:numPr>
          <w:ilvl w:val="0"/>
          <w:numId w:val="12"/>
        </w:numPr>
      </w:pPr>
      <w:r w:rsidRPr="00E130F3">
        <w:t xml:space="preserve">Distributivnost: </w:t>
      </w:r>
      <w:r w:rsidRPr="00E130F3">
        <w:rPr>
          <w:b/>
        </w:rPr>
        <w:t>A</w:t>
      </w:r>
      <w:r w:rsidRPr="00E130F3">
        <w:t>(</w:t>
      </w:r>
      <w:r w:rsidRPr="00E130F3">
        <w:rPr>
          <w:b/>
        </w:rPr>
        <w:t>B</w:t>
      </w:r>
      <w:r w:rsidRPr="00E130F3">
        <w:t xml:space="preserve"> + </w:t>
      </w:r>
      <w:r w:rsidRPr="00E130F3">
        <w:rPr>
          <w:b/>
        </w:rPr>
        <w:t>C</w:t>
      </w:r>
      <w:r w:rsidRPr="00E130F3">
        <w:t xml:space="preserve">) = </w:t>
      </w:r>
      <w:r w:rsidRPr="00E130F3">
        <w:rPr>
          <w:b/>
        </w:rPr>
        <w:t>AB</w:t>
      </w:r>
      <w:r w:rsidRPr="00E130F3">
        <w:t xml:space="preserve"> + </w:t>
      </w:r>
      <w:r w:rsidRPr="00E130F3">
        <w:rPr>
          <w:b/>
        </w:rPr>
        <w:t>AC</w:t>
      </w:r>
      <w:r w:rsidRPr="00E130F3">
        <w:t>, (</w:t>
      </w:r>
      <w:r w:rsidRPr="00E130F3">
        <w:rPr>
          <w:b/>
        </w:rPr>
        <w:t>A</w:t>
      </w:r>
      <w:r w:rsidRPr="00E130F3">
        <w:t xml:space="preserve"> + </w:t>
      </w:r>
      <w:r w:rsidRPr="00E130F3">
        <w:rPr>
          <w:b/>
        </w:rPr>
        <w:t>B</w:t>
      </w:r>
      <w:r w:rsidRPr="00E130F3">
        <w:t>)</w:t>
      </w:r>
      <w:r w:rsidRPr="00E130F3">
        <w:rPr>
          <w:b/>
        </w:rPr>
        <w:t>C</w:t>
      </w:r>
      <w:r w:rsidRPr="00E130F3">
        <w:t xml:space="preserve"> = </w:t>
      </w:r>
      <w:r w:rsidRPr="00E130F3">
        <w:rPr>
          <w:b/>
        </w:rPr>
        <w:t>AC</w:t>
      </w:r>
      <w:r w:rsidRPr="00E130F3">
        <w:t xml:space="preserve"> + </w:t>
      </w:r>
      <w:r w:rsidRPr="00E130F3">
        <w:rPr>
          <w:b/>
        </w:rPr>
        <w:t>BC</w:t>
      </w:r>
      <w:r w:rsidRPr="00E130F3">
        <w:t>.</w:t>
      </w:r>
    </w:p>
    <w:p w:rsidR="00AF7D87" w:rsidRPr="00E130F3" w:rsidRDefault="00AF7D87" w:rsidP="00AF7D87">
      <w:pPr>
        <w:numPr>
          <w:ilvl w:val="0"/>
          <w:numId w:val="12"/>
        </w:numPr>
      </w:pPr>
      <w:r w:rsidRPr="00E130F3">
        <w:rPr>
          <w:b/>
        </w:rPr>
        <w:t>[AB]</w:t>
      </w:r>
      <w:r w:rsidRPr="00E130F3">
        <w:rPr>
          <w:vertAlign w:val="superscript"/>
        </w:rPr>
        <w:t xml:space="preserve"> T</w:t>
      </w:r>
      <w:r w:rsidRPr="00E130F3">
        <w:t xml:space="preserve"> = </w:t>
      </w:r>
      <w:r w:rsidRPr="00E130F3">
        <w:rPr>
          <w:b/>
        </w:rPr>
        <w:t>B</w:t>
      </w:r>
      <w:r w:rsidRPr="00E130F3">
        <w:rPr>
          <w:vertAlign w:val="superscript"/>
        </w:rPr>
        <w:t>T</w:t>
      </w:r>
      <w:r w:rsidRPr="00E130F3">
        <w:rPr>
          <w:b/>
        </w:rPr>
        <w:t xml:space="preserve"> · A</w:t>
      </w:r>
      <w:r w:rsidRPr="00E130F3">
        <w:rPr>
          <w:vertAlign w:val="superscript"/>
        </w:rPr>
        <w:t>T</w:t>
      </w:r>
      <w:r w:rsidRPr="00E130F3">
        <w:t xml:space="preserve"> a [</w:t>
      </w:r>
      <w:r w:rsidRPr="00E130F3">
        <w:rPr>
          <w:b/>
        </w:rPr>
        <w:t>ABCD…]</w:t>
      </w:r>
      <w:r w:rsidRPr="00E130F3">
        <w:rPr>
          <w:vertAlign w:val="superscript"/>
        </w:rPr>
        <w:t>T</w:t>
      </w:r>
      <w:r w:rsidRPr="00E130F3">
        <w:t xml:space="preserve"> = </w:t>
      </w:r>
      <w:r w:rsidRPr="00E130F3">
        <w:rPr>
          <w:b/>
        </w:rPr>
        <w:t>…D</w:t>
      </w:r>
      <w:r w:rsidRPr="00E130F3">
        <w:rPr>
          <w:vertAlign w:val="superscript"/>
        </w:rPr>
        <w:t>T</w:t>
      </w:r>
      <w:r w:rsidRPr="00E130F3">
        <w:rPr>
          <w:b/>
        </w:rPr>
        <w:t>· C</w:t>
      </w:r>
      <w:r w:rsidRPr="00E130F3">
        <w:rPr>
          <w:vertAlign w:val="superscript"/>
        </w:rPr>
        <w:t>T</w:t>
      </w:r>
      <w:r w:rsidRPr="00E130F3">
        <w:rPr>
          <w:b/>
        </w:rPr>
        <w:t xml:space="preserve"> · B</w:t>
      </w:r>
      <w:r w:rsidRPr="00E130F3">
        <w:rPr>
          <w:vertAlign w:val="superscript"/>
        </w:rPr>
        <w:t>T</w:t>
      </w:r>
      <w:r w:rsidRPr="00E130F3">
        <w:rPr>
          <w:b/>
        </w:rPr>
        <w:t xml:space="preserve"> · A</w:t>
      </w:r>
      <w:r w:rsidRPr="00E130F3">
        <w:rPr>
          <w:vertAlign w:val="superscript"/>
        </w:rPr>
        <w:t>T</w:t>
      </w:r>
      <w:r w:rsidRPr="00E130F3">
        <w:rPr>
          <w:b/>
        </w:rPr>
        <w:t>.</w:t>
      </w:r>
    </w:p>
    <w:p w:rsidR="00AF7D87" w:rsidRPr="00E130F3" w:rsidRDefault="00AF7D87" w:rsidP="00AF7D87">
      <w:pPr>
        <w:pStyle w:val="Nadpis2"/>
      </w:pPr>
      <w:bookmarkStart w:id="381" w:name="_Toc274087703"/>
      <w:bookmarkStart w:id="382" w:name="_Toc288042911"/>
      <w:bookmarkStart w:id="383" w:name="_Toc288042993"/>
      <w:bookmarkStart w:id="384" w:name="_Toc288425852"/>
      <w:r w:rsidRPr="00E130F3">
        <w:t>Determinant matice</w:t>
      </w:r>
      <w:bookmarkEnd w:id="381"/>
      <w:bookmarkEnd w:id="382"/>
      <w:bookmarkEnd w:id="383"/>
      <w:bookmarkEnd w:id="384"/>
    </w:p>
    <w:p w:rsidR="00AF7D87" w:rsidRPr="00E130F3" w:rsidRDefault="00AF7D87" w:rsidP="00AF7D87">
      <w:r w:rsidRPr="00E130F3">
        <w:rPr>
          <w:b/>
        </w:rPr>
        <w:t>Determinant</w:t>
      </w:r>
      <w:r w:rsidRPr="00E130F3">
        <w:t xml:space="preserve"> </w:t>
      </w:r>
      <w:r w:rsidRPr="00E130F3">
        <w:rPr>
          <w:b/>
        </w:rPr>
        <w:t>matice</w:t>
      </w:r>
      <w:r w:rsidRPr="00E130F3">
        <w:t xml:space="preserve"> je číslo definované pouze pro čtvercové matice.</w:t>
      </w:r>
    </w:p>
    <w:p w:rsidR="00AF7D87" w:rsidRPr="00E130F3" w:rsidRDefault="00AF7D87" w:rsidP="00AF7D87">
      <w:r w:rsidRPr="00E130F3">
        <w:t xml:space="preserve">Determinant matice </w:t>
      </w:r>
      <w:r w:rsidRPr="00E130F3">
        <w:rPr>
          <w:b/>
        </w:rPr>
        <w:t>A</w:t>
      </w:r>
      <w:r w:rsidRPr="00E130F3">
        <w:t xml:space="preserve"> označíme </w:t>
      </w:r>
      <w:r w:rsidRPr="00E130F3">
        <w:rPr>
          <w:b/>
        </w:rPr>
        <w:t>|A|</w:t>
      </w:r>
      <w:r w:rsidRPr="00E130F3">
        <w:t>. Pro toto číslo platí:</w:t>
      </w:r>
    </w:p>
    <w:p w:rsidR="00AF7D87" w:rsidRPr="00E130F3" w:rsidRDefault="00AF7D87" w:rsidP="00AF7D87"/>
    <w:tbl>
      <w:tblPr>
        <w:tblW w:w="0" w:type="auto"/>
        <w:tblInd w:w="108" w:type="dxa"/>
        <w:tblLook w:val="04A0"/>
      </w:tblPr>
      <w:tblGrid>
        <w:gridCol w:w="8222"/>
        <w:gridCol w:w="882"/>
      </w:tblGrid>
      <w:tr w:rsidR="00AF7D87" w:rsidRPr="00E130F3" w:rsidTr="002943D8">
        <w:tc>
          <w:tcPr>
            <w:tcW w:w="8222" w:type="dxa"/>
            <w:vAlign w:val="center"/>
          </w:tcPr>
          <w:p w:rsidR="00AF7D87" w:rsidRPr="00E130F3" w:rsidRDefault="00AF7D87" w:rsidP="002943D8">
            <w:r w:rsidRPr="00E130F3">
              <w:rPr>
                <w:position w:val="-14"/>
              </w:rPr>
              <w:object w:dxaOrig="2920" w:dyaOrig="400">
                <v:shape id="_x0000_i1240" type="#_x0000_t75" style="width:145.35pt;height:19.7pt" o:ole="">
                  <v:imagedata r:id="rId483" o:title=""/>
                </v:shape>
                <o:OLEObject Type="Embed" ProgID="Equation.3" ShapeID="_x0000_i1240" DrawAspect="Content" ObjectID="_1375086673" r:id="rId484"/>
              </w:object>
            </w:r>
            <w:r w:rsidRPr="00E130F3">
              <w:t xml:space="preserve"> ,</w:t>
            </w:r>
          </w:p>
        </w:tc>
        <w:tc>
          <w:tcPr>
            <w:tcW w:w="882" w:type="dxa"/>
            <w:vAlign w:val="center"/>
          </w:tcPr>
          <w:p w:rsidR="00AF7D87" w:rsidRPr="00E130F3" w:rsidRDefault="00AF7D87" w:rsidP="002943D8">
            <w:pPr>
              <w:pStyle w:val="Titulek"/>
              <w:keepNext/>
              <w:jc w:val="both"/>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6</w:t>
            </w:r>
            <w:r w:rsidR="00C4069F" w:rsidRPr="00E130F3">
              <w:fldChar w:fldCharType="end"/>
            </w:r>
            <w:r w:rsidRPr="00E130F3">
              <w:t>)</w:t>
            </w:r>
          </w:p>
        </w:tc>
      </w:tr>
    </w:tbl>
    <w:p w:rsidR="00AF7D87" w:rsidRPr="00E130F3" w:rsidRDefault="00AF7D87" w:rsidP="00AF7D87"/>
    <w:p w:rsidR="00AF7D87" w:rsidRPr="00E130F3" w:rsidRDefault="00AF7D87" w:rsidP="00AF7D87">
      <w:r w:rsidRPr="00E130F3">
        <w:t xml:space="preserve">kde počet sčítanců je </w:t>
      </w:r>
      <w:r w:rsidRPr="00E130F3">
        <w:rPr>
          <w:i/>
        </w:rPr>
        <w:t>n!</w:t>
      </w:r>
      <w:r w:rsidRPr="00E130F3">
        <w:t xml:space="preserve"> a </w:t>
      </w:r>
      <w:r w:rsidRPr="00E130F3">
        <w:rPr>
          <w:i/>
        </w:rPr>
        <w:t>I</w:t>
      </w:r>
      <w:r w:rsidRPr="00E130F3">
        <w:t xml:space="preserve"> je počet inverzí v </w:t>
      </w:r>
      <w:proofErr w:type="gramStart"/>
      <w:r w:rsidRPr="00E130F3">
        <w:t>permutací</w:t>
      </w:r>
      <w:proofErr w:type="gramEnd"/>
      <w:r w:rsidRPr="00E130F3">
        <w:t xml:space="preserve"> (</w:t>
      </w:r>
      <w:r w:rsidRPr="00E130F3">
        <w:rPr>
          <w:i/>
        </w:rPr>
        <w:t>j</w:t>
      </w:r>
      <w:r w:rsidRPr="00E130F3">
        <w:rPr>
          <w:i/>
          <w:vertAlign w:val="subscript"/>
        </w:rPr>
        <w:t>1</w:t>
      </w:r>
      <w:r w:rsidRPr="00E130F3">
        <w:rPr>
          <w:i/>
        </w:rPr>
        <w:t>, j</w:t>
      </w:r>
      <w:r w:rsidRPr="00E130F3">
        <w:rPr>
          <w:i/>
          <w:vertAlign w:val="subscript"/>
        </w:rPr>
        <w:t>2</w:t>
      </w:r>
      <w:r w:rsidRPr="00E130F3">
        <w:rPr>
          <w:i/>
        </w:rPr>
        <w:t>, … j</w:t>
      </w:r>
      <w:r w:rsidRPr="00E130F3">
        <w:rPr>
          <w:i/>
          <w:vertAlign w:val="subscript"/>
        </w:rPr>
        <w:t>n</w:t>
      </w:r>
      <w:r w:rsidRPr="00E130F3">
        <w:t xml:space="preserve">) prvků 1, 2, … </w:t>
      </w:r>
      <w:r w:rsidRPr="00E130F3">
        <w:rPr>
          <w:i/>
        </w:rPr>
        <w:t>n</w:t>
      </w:r>
      <w:r w:rsidRPr="00E130F3">
        <w:t>.</w:t>
      </w:r>
    </w:p>
    <w:p w:rsidR="00AF7D87" w:rsidRPr="00E130F3" w:rsidRDefault="00AF7D87" w:rsidP="00AF7D87">
      <w:r w:rsidRPr="00E130F3">
        <w:t>Determinant matice druhého řádu se vypočítá jednoduše:</w:t>
      </w:r>
    </w:p>
    <w:p w:rsidR="00AF7D87" w:rsidRPr="00E130F3" w:rsidRDefault="00AF7D87" w:rsidP="00AF7D87"/>
    <w:tbl>
      <w:tblPr>
        <w:tblW w:w="0" w:type="auto"/>
        <w:tblInd w:w="108" w:type="dxa"/>
        <w:tblLook w:val="04A0"/>
      </w:tblPr>
      <w:tblGrid>
        <w:gridCol w:w="8222"/>
        <w:gridCol w:w="882"/>
      </w:tblGrid>
      <w:tr w:rsidR="00AF7D87" w:rsidRPr="00E130F3" w:rsidTr="002943D8">
        <w:tc>
          <w:tcPr>
            <w:tcW w:w="8222" w:type="dxa"/>
            <w:vAlign w:val="center"/>
          </w:tcPr>
          <w:p w:rsidR="00AF7D87" w:rsidRPr="00E130F3" w:rsidRDefault="00AF7D87" w:rsidP="002943D8">
            <w:r w:rsidRPr="00E130F3">
              <w:rPr>
                <w:position w:val="-32"/>
              </w:rPr>
              <w:object w:dxaOrig="3040" w:dyaOrig="760">
                <v:shape id="_x0000_i1241" type="#_x0000_t75" style="width:152.15pt;height:38.05pt" o:ole="">
                  <v:imagedata r:id="rId485" o:title=""/>
                </v:shape>
                <o:OLEObject Type="Embed" ProgID="Equation.3" ShapeID="_x0000_i1241" DrawAspect="Content" ObjectID="_1375086674" r:id="rId486"/>
              </w:object>
            </w:r>
          </w:p>
        </w:tc>
        <w:tc>
          <w:tcPr>
            <w:tcW w:w="882" w:type="dxa"/>
            <w:vAlign w:val="center"/>
          </w:tcPr>
          <w:p w:rsidR="00AF7D87" w:rsidRPr="00E130F3" w:rsidRDefault="00AF7D87" w:rsidP="002943D8">
            <w:pPr>
              <w:pStyle w:val="Titulek"/>
              <w:keepNext/>
              <w:jc w:val="both"/>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7</w:t>
            </w:r>
            <w:r w:rsidR="00C4069F" w:rsidRPr="00E130F3">
              <w:fldChar w:fldCharType="end"/>
            </w:r>
            <w:r w:rsidRPr="00E130F3">
              <w:t>)</w:t>
            </w:r>
          </w:p>
        </w:tc>
      </w:tr>
    </w:tbl>
    <w:p w:rsidR="00AF7D87" w:rsidRPr="00E130F3" w:rsidRDefault="00AF7D87" w:rsidP="00AF7D87"/>
    <w:p w:rsidR="00AF7D87" w:rsidRPr="00E130F3" w:rsidRDefault="00AF7D87" w:rsidP="00AF7D87">
      <w:r w:rsidRPr="00E130F3">
        <w:t xml:space="preserve">Např. </w:t>
      </w:r>
      <w:r w:rsidRPr="00E130F3">
        <w:rPr>
          <w:position w:val="-30"/>
        </w:rPr>
        <w:object w:dxaOrig="2680" w:dyaOrig="720">
          <v:shape id="_x0000_i1242" type="#_x0000_t75" style="width:133.8pt;height:36.7pt" o:ole="">
            <v:imagedata r:id="rId487" o:title=""/>
          </v:shape>
          <o:OLEObject Type="Embed" ProgID="Equation.3" ShapeID="_x0000_i1242" DrawAspect="Content" ObjectID="_1375086675" r:id="rId488"/>
        </w:object>
      </w:r>
      <w:r w:rsidRPr="00E130F3">
        <w:t>.</w:t>
      </w:r>
    </w:p>
    <w:p w:rsidR="00AF7D87" w:rsidRPr="00E130F3" w:rsidRDefault="00AF7D87" w:rsidP="00AF7D87"/>
    <w:p w:rsidR="00AF7D87" w:rsidRPr="00E130F3" w:rsidRDefault="00AF7D87" w:rsidP="00AF7D87">
      <w:r w:rsidRPr="00E130F3">
        <w:t>Získáné číslo je složeno z 2! = 2 součinů, každý z nich obsahuje pouze jeden a jeden prvek z každého řádku a sloupce matice.</w:t>
      </w:r>
    </w:p>
    <w:p w:rsidR="00AF7D87" w:rsidRPr="00E130F3" w:rsidRDefault="00AF7D87" w:rsidP="00AF7D87">
      <w:r w:rsidRPr="00E130F3">
        <w:t xml:space="preserve">Determinant matice třetího řádu můžeme vypočítat podle Sarrusova pravidla (platí pouze pro </w:t>
      </w:r>
      <w:r w:rsidRPr="00E130F3">
        <w:rPr>
          <w:i/>
        </w:rPr>
        <w:t>n</w:t>
      </w:r>
      <w:r w:rsidRPr="00E130F3">
        <w:t xml:space="preserve"> = 3):</w:t>
      </w:r>
    </w:p>
    <w:p w:rsidR="00AF7D87" w:rsidRPr="00E130F3" w:rsidRDefault="00AF7D87" w:rsidP="00AF7D87"/>
    <w:tbl>
      <w:tblPr>
        <w:tblW w:w="0" w:type="auto"/>
        <w:tblInd w:w="108" w:type="dxa"/>
        <w:tblLook w:val="04A0"/>
      </w:tblPr>
      <w:tblGrid>
        <w:gridCol w:w="8222"/>
        <w:gridCol w:w="882"/>
      </w:tblGrid>
      <w:tr w:rsidR="00AF7D87" w:rsidRPr="00E130F3" w:rsidTr="002943D8">
        <w:tc>
          <w:tcPr>
            <w:tcW w:w="8222" w:type="dxa"/>
            <w:vAlign w:val="center"/>
          </w:tcPr>
          <w:p w:rsidR="00AF7D87" w:rsidRPr="00E130F3" w:rsidRDefault="00AF7D87" w:rsidP="002943D8">
            <w:r w:rsidRPr="00E130F3">
              <w:rPr>
                <w:position w:val="-50"/>
              </w:rPr>
              <w:object w:dxaOrig="2180" w:dyaOrig="1120">
                <v:shape id="_x0000_i1243" type="#_x0000_t75" style="width:108.7pt;height:55.7pt" o:ole="">
                  <v:imagedata r:id="rId489" o:title=""/>
                </v:shape>
                <o:OLEObject Type="Embed" ProgID="Equation.3" ShapeID="_x0000_i1243" DrawAspect="Content" ObjectID="_1375086676" r:id="rId490"/>
              </w:object>
            </w:r>
          </w:p>
          <w:p w:rsidR="00AF7D87" w:rsidRPr="00E130F3" w:rsidRDefault="00AF7D87" w:rsidP="002943D8">
            <w:pPr>
              <w:rPr>
                <w:lang w:eastAsia="de-DE"/>
              </w:rPr>
            </w:pPr>
            <w:r w:rsidRPr="00E130F3">
              <w:t xml:space="preserve">= </w:t>
            </w:r>
            <w:r w:rsidRPr="00E130F3">
              <w:rPr>
                <w:position w:val="-12"/>
              </w:rPr>
              <w:object w:dxaOrig="5940" w:dyaOrig="360">
                <v:shape id="_x0000_i1244" type="#_x0000_t75" style="width:297.5pt;height:18.35pt" o:ole="">
                  <v:imagedata r:id="rId491" o:title=""/>
                </v:shape>
                <o:OLEObject Type="Embed" ProgID="Equation.3" ShapeID="_x0000_i1244" DrawAspect="Content" ObjectID="_1375086677" r:id="rId492"/>
              </w:object>
            </w:r>
          </w:p>
        </w:tc>
        <w:tc>
          <w:tcPr>
            <w:tcW w:w="882" w:type="dxa"/>
            <w:vAlign w:val="center"/>
          </w:tcPr>
          <w:p w:rsidR="00AF7D87" w:rsidRPr="00E130F3" w:rsidRDefault="00AF7D87" w:rsidP="002943D8">
            <w:pPr>
              <w:pStyle w:val="Titulek"/>
              <w:keepNext/>
              <w:jc w:val="both"/>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8</w:t>
            </w:r>
            <w:r w:rsidR="00C4069F" w:rsidRPr="00E130F3">
              <w:fldChar w:fldCharType="end"/>
            </w:r>
            <w:r w:rsidRPr="00E130F3">
              <w:t>)</w:t>
            </w:r>
          </w:p>
        </w:tc>
      </w:tr>
    </w:tbl>
    <w:p w:rsidR="00AF7D87" w:rsidRPr="00E130F3" w:rsidRDefault="00AF7D87" w:rsidP="00AF7D87"/>
    <w:p w:rsidR="00AF7D87" w:rsidRPr="00E130F3" w:rsidRDefault="00AF7D87" w:rsidP="00AF7D87">
      <w:r w:rsidRPr="00E130F3">
        <w:t xml:space="preserve">Např. </w:t>
      </w:r>
      <w:r w:rsidRPr="00E130F3">
        <w:rPr>
          <w:position w:val="-50"/>
        </w:rPr>
        <w:object w:dxaOrig="7119" w:dyaOrig="1120">
          <v:shape id="_x0000_i1245" type="#_x0000_t75" style="width:355.9pt;height:55.7pt" o:ole="">
            <v:imagedata r:id="rId493" o:title=""/>
          </v:shape>
          <o:OLEObject Type="Embed" ProgID="Equation.3" ShapeID="_x0000_i1245" DrawAspect="Content" ObjectID="_1375086678" r:id="rId494"/>
        </w:object>
      </w:r>
    </w:p>
    <w:p w:rsidR="00AF7D87" w:rsidRPr="00E130F3" w:rsidRDefault="00AF7D87" w:rsidP="00AF7D87"/>
    <w:p w:rsidR="00AF7D87" w:rsidRPr="00E130F3" w:rsidRDefault="00AF7D87" w:rsidP="00AF7D87">
      <w:r w:rsidRPr="00E130F3">
        <w:t xml:space="preserve">Determinant </w:t>
      </w:r>
      <w:r w:rsidRPr="00E130F3">
        <w:rPr>
          <w:i/>
        </w:rPr>
        <w:t>n</w:t>
      </w:r>
      <w:r w:rsidRPr="00E130F3">
        <w:t xml:space="preserve">-tého stupně vypočítáme pomocí rozvoje determinantu </w:t>
      </w:r>
      <w:r w:rsidRPr="00E130F3">
        <w:rPr>
          <w:i/>
        </w:rPr>
        <w:t>n</w:t>
      </w:r>
      <w:r w:rsidRPr="00E130F3">
        <w:t>-tého stupně, tj. postupným snižováním stupně determinantu vynech</w:t>
      </w:r>
      <w:r w:rsidR="00F434B2">
        <w:t>á</w:t>
      </w:r>
      <w:r w:rsidRPr="00E130F3">
        <w:t xml:space="preserve">ním </w:t>
      </w:r>
      <w:r w:rsidRPr="00E130F3">
        <w:rPr>
          <w:i/>
        </w:rPr>
        <w:t>i</w:t>
      </w:r>
      <w:r w:rsidRPr="00E130F3">
        <w:t xml:space="preserve">-tého řádku a </w:t>
      </w:r>
      <w:r w:rsidRPr="00E130F3">
        <w:rPr>
          <w:i/>
        </w:rPr>
        <w:t>j</w:t>
      </w:r>
      <w:r w:rsidRPr="00E130F3">
        <w:t>-tého sloupce. Takto determinant např. pátého řádu snížíme na čtvrtý stupeň a dále na třetí stupeň, který vypočítáme podle Sarrusova pravidla.</w:t>
      </w:r>
    </w:p>
    <w:p w:rsidR="00AF7D87" w:rsidRPr="00E130F3" w:rsidRDefault="00AF7D87" w:rsidP="00AF7D87"/>
    <w:p w:rsidR="00AF7D87" w:rsidRPr="00E130F3" w:rsidRDefault="00AF7D87" w:rsidP="00AF7D87">
      <w:r w:rsidRPr="00E130F3">
        <w:rPr>
          <w:b/>
        </w:rPr>
        <w:t>A</w:t>
      </w:r>
      <w:r w:rsidRPr="00E130F3">
        <w:t xml:space="preserve"> je matice čtvrtého stupně. </w:t>
      </w:r>
      <w:r w:rsidRPr="00E130F3">
        <w:rPr>
          <w:position w:val="-68"/>
        </w:rPr>
        <w:object w:dxaOrig="2580" w:dyaOrig="1480">
          <v:shape id="_x0000_i1246" type="#_x0000_t75" style="width:129.05pt;height:74.05pt" o:ole="">
            <v:imagedata r:id="rId495" o:title=""/>
          </v:shape>
          <o:OLEObject Type="Embed" ProgID="Equation.3" ShapeID="_x0000_i1246" DrawAspect="Content" ObjectID="_1375086679" r:id="rId496"/>
        </w:object>
      </w:r>
    </w:p>
    <w:p w:rsidR="00AF7D87" w:rsidRPr="00E130F3" w:rsidRDefault="00AF7D87" w:rsidP="00AF7D87"/>
    <w:p w:rsidR="00AF7D87" w:rsidRPr="00E130F3" w:rsidRDefault="00AF7D87" w:rsidP="00AF7D87">
      <w:r w:rsidRPr="00E130F3">
        <w:t>Determinant této matice je pak:</w:t>
      </w:r>
    </w:p>
    <w:p w:rsidR="00AF7D87" w:rsidRPr="00E130F3" w:rsidRDefault="00AF7D87" w:rsidP="00AF7D87"/>
    <w:tbl>
      <w:tblPr>
        <w:tblW w:w="0" w:type="auto"/>
        <w:tblInd w:w="108" w:type="dxa"/>
        <w:tblLook w:val="04A0"/>
      </w:tblPr>
      <w:tblGrid>
        <w:gridCol w:w="8222"/>
        <w:gridCol w:w="882"/>
      </w:tblGrid>
      <w:tr w:rsidR="00AF7D87" w:rsidRPr="00E130F3" w:rsidTr="002943D8">
        <w:tc>
          <w:tcPr>
            <w:tcW w:w="8222" w:type="dxa"/>
            <w:vAlign w:val="center"/>
          </w:tcPr>
          <w:p w:rsidR="00AF7D87" w:rsidRPr="00E130F3" w:rsidRDefault="00AF7D87" w:rsidP="002943D8">
            <w:r w:rsidRPr="00E130F3">
              <w:rPr>
                <w:position w:val="-14"/>
              </w:rPr>
              <w:object w:dxaOrig="3940" w:dyaOrig="400">
                <v:shape id="_x0000_i1247" type="#_x0000_t75" style="width:197pt;height:19.7pt" o:ole="">
                  <v:imagedata r:id="rId497" o:title=""/>
                </v:shape>
                <o:OLEObject Type="Embed" ProgID="Equation.3" ShapeID="_x0000_i1247" DrawAspect="Content" ObjectID="_1375086680" r:id="rId498"/>
              </w:object>
            </w:r>
            <w:r w:rsidRPr="00E130F3">
              <w:t>,</w:t>
            </w:r>
          </w:p>
        </w:tc>
        <w:tc>
          <w:tcPr>
            <w:tcW w:w="882" w:type="dxa"/>
            <w:vAlign w:val="center"/>
          </w:tcPr>
          <w:p w:rsidR="00AF7D87" w:rsidRPr="00E130F3" w:rsidRDefault="00AF7D87" w:rsidP="002943D8">
            <w:pPr>
              <w:pStyle w:val="Titulek"/>
              <w:keepNext/>
              <w:jc w:val="both"/>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9</w:t>
            </w:r>
            <w:r w:rsidR="00C4069F" w:rsidRPr="00E130F3">
              <w:fldChar w:fldCharType="end"/>
            </w:r>
            <w:r w:rsidRPr="00E130F3">
              <w:t>)</w:t>
            </w:r>
          </w:p>
        </w:tc>
      </w:tr>
    </w:tbl>
    <w:p w:rsidR="00AF7D87" w:rsidRPr="00E130F3" w:rsidRDefault="00AF7D87" w:rsidP="00AF7D87"/>
    <w:p w:rsidR="00AF7D87" w:rsidRPr="00E130F3" w:rsidRDefault="00AF7D87" w:rsidP="00AF7D87">
      <w:r w:rsidRPr="00E130F3">
        <w:t xml:space="preserve">kde determinant </w:t>
      </w:r>
      <w:r w:rsidRPr="00E130F3">
        <w:rPr>
          <w:position w:val="-14"/>
        </w:rPr>
        <w:object w:dxaOrig="440" w:dyaOrig="400">
          <v:shape id="_x0000_i1248" type="#_x0000_t75" style="width:21.75pt;height:19.7pt" o:ole="">
            <v:imagedata r:id="rId499" o:title=""/>
          </v:shape>
          <o:OLEObject Type="Embed" ProgID="Equation.3" ShapeID="_x0000_i1248" DrawAspect="Content" ObjectID="_1375086681" r:id="rId500"/>
        </w:object>
      </w:r>
      <w:r w:rsidRPr="00E130F3">
        <w:t xml:space="preserve"> je determinantem submatice </w:t>
      </w:r>
      <w:r w:rsidRPr="00E130F3">
        <w:rPr>
          <w:b/>
        </w:rPr>
        <w:t>A</w:t>
      </w:r>
      <w:r w:rsidRPr="00E130F3">
        <w:rPr>
          <w:b/>
          <w:vertAlign w:val="subscript"/>
        </w:rPr>
        <w:t>11</w:t>
      </w:r>
      <w:r w:rsidRPr="00E130F3">
        <w:t xml:space="preserve">, kterou získáme z matice </w:t>
      </w:r>
      <w:r w:rsidRPr="00E130F3">
        <w:rPr>
          <w:b/>
        </w:rPr>
        <w:t>A</w:t>
      </w:r>
      <w:r w:rsidRPr="00E130F3">
        <w:t xml:space="preserve"> vynecháním prvního řádku a prvního sloupce:</w:t>
      </w:r>
    </w:p>
    <w:p w:rsidR="00AF7D87" w:rsidRPr="00E130F3" w:rsidRDefault="00AF7D87" w:rsidP="00AF7D87">
      <w:r w:rsidRPr="00E130F3">
        <w:rPr>
          <w:position w:val="-50"/>
        </w:rPr>
        <w:object w:dxaOrig="2140" w:dyaOrig="1120">
          <v:shape id="_x0000_i1249" type="#_x0000_t75" style="width:107.3pt;height:55.7pt" o:ole="">
            <v:imagedata r:id="rId501" o:title=""/>
          </v:shape>
          <o:OLEObject Type="Embed" ProgID="Equation.3" ShapeID="_x0000_i1249" DrawAspect="Content" ObjectID="_1375086682" r:id="rId502"/>
        </w:object>
      </w:r>
      <w:r w:rsidRPr="00E130F3">
        <w:t xml:space="preserve">, </w:t>
      </w:r>
    </w:p>
    <w:p w:rsidR="00AF7D87" w:rsidRPr="00E130F3" w:rsidRDefault="00AF7D87" w:rsidP="00AF7D87">
      <w:r w:rsidRPr="00E130F3">
        <w:t xml:space="preserve">podobně vynecháním druhého řádku a prvního sloupce dostaneme </w:t>
      </w:r>
      <w:r w:rsidRPr="00E130F3">
        <w:rPr>
          <w:b/>
        </w:rPr>
        <w:t>A</w:t>
      </w:r>
      <w:r w:rsidRPr="00E130F3">
        <w:rPr>
          <w:b/>
          <w:vertAlign w:val="subscript"/>
        </w:rPr>
        <w:t>21</w:t>
      </w:r>
      <w:r w:rsidRPr="00E130F3">
        <w:t>, atd.</w:t>
      </w:r>
    </w:p>
    <w:p w:rsidR="00AF7D87" w:rsidRPr="00E130F3" w:rsidRDefault="00AF7D87" w:rsidP="00AF7D87"/>
    <w:p w:rsidR="00AF7D87" w:rsidRPr="00E130F3" w:rsidRDefault="00AF7D87" w:rsidP="00AF7D87">
      <w:r w:rsidRPr="00E130F3">
        <w:t xml:space="preserve">Např. </w:t>
      </w:r>
      <w:r w:rsidRPr="00E130F3">
        <w:rPr>
          <w:position w:val="-66"/>
        </w:rPr>
        <w:object w:dxaOrig="1980" w:dyaOrig="1440">
          <v:shape id="_x0000_i1250" type="#_x0000_t75" style="width:98.5pt;height:1in" o:ole="">
            <v:imagedata r:id="rId503" o:title=""/>
          </v:shape>
          <o:OLEObject Type="Embed" ProgID="Equation.3" ShapeID="_x0000_i1250" DrawAspect="Content" ObjectID="_1375086683" r:id="rId504"/>
        </w:object>
      </w:r>
    </w:p>
    <w:p w:rsidR="00AF7D87" w:rsidRPr="00E130F3" w:rsidRDefault="00AF7D87" w:rsidP="00AF7D87"/>
    <w:p w:rsidR="00AF7D87" w:rsidRPr="00E130F3" w:rsidRDefault="00AF7D87" w:rsidP="00AF7D87">
      <w:r w:rsidRPr="00E130F3">
        <w:rPr>
          <w:position w:val="-50"/>
        </w:rPr>
        <w:object w:dxaOrig="6060" w:dyaOrig="1120">
          <v:shape id="_x0000_i1251" type="#_x0000_t75" style="width:302.95pt;height:55.7pt" o:ole="">
            <v:imagedata r:id="rId505" o:title=""/>
          </v:shape>
          <o:OLEObject Type="Embed" ProgID="Equation.3" ShapeID="_x0000_i1251" DrawAspect="Content" ObjectID="_1375086684" r:id="rId506"/>
        </w:object>
      </w:r>
    </w:p>
    <w:p w:rsidR="00AF7D87" w:rsidRPr="00E130F3" w:rsidRDefault="00AF7D87" w:rsidP="00AF7D87"/>
    <w:p w:rsidR="00AF7D87" w:rsidRPr="00E130F3" w:rsidRDefault="00AF7D87" w:rsidP="00AF7D87">
      <w:r w:rsidRPr="00E130F3">
        <w:rPr>
          <w:position w:val="-14"/>
        </w:rPr>
        <w:object w:dxaOrig="6700" w:dyaOrig="400">
          <v:shape id="_x0000_i1252" type="#_x0000_t75" style="width:335.55pt;height:19.7pt" o:ole="">
            <v:imagedata r:id="rId507" o:title=""/>
          </v:shape>
          <o:OLEObject Type="Embed" ProgID="Equation.3" ShapeID="_x0000_i1252" DrawAspect="Content" ObjectID="_1375086685" r:id="rId508"/>
        </w:object>
      </w:r>
    </w:p>
    <w:p w:rsidR="00AF7D87" w:rsidRPr="00E130F3" w:rsidRDefault="00AF7D87" w:rsidP="00AF7D87"/>
    <w:p w:rsidR="00AF7D87" w:rsidRPr="00E130F3" w:rsidRDefault="00AF7D87" w:rsidP="00AF7D87">
      <w:pPr>
        <w:sectPr w:rsidR="00AF7D87" w:rsidRPr="00E130F3" w:rsidSect="00F43C3E">
          <w:pgSz w:w="11906" w:h="16838"/>
          <w:pgMar w:top="1134" w:right="1134" w:bottom="1418" w:left="1418" w:header="708" w:footer="708" w:gutter="0"/>
          <w:cols w:space="708"/>
          <w:docGrid w:linePitch="360"/>
        </w:sectPr>
      </w:pPr>
    </w:p>
    <w:p w:rsidR="00AF7D87" w:rsidRPr="00E130F3" w:rsidRDefault="00AF7D87" w:rsidP="00AF7D87">
      <w:r w:rsidRPr="00E130F3">
        <w:lastRenderedPageBreak/>
        <w:t xml:space="preserve">Vlastnosti determinantu čtvercové matice pro </w:t>
      </w:r>
      <w:r w:rsidRPr="00E130F3">
        <w:rPr>
          <w:i/>
        </w:rPr>
        <w:t>n</w:t>
      </w:r>
      <w:r w:rsidRPr="00E130F3">
        <w:t xml:space="preserve"> ≥ 2:</w:t>
      </w:r>
    </w:p>
    <w:p w:rsidR="00AF7D87" w:rsidRPr="00E130F3" w:rsidRDefault="00AF7D87" w:rsidP="00AF7D87">
      <w:pPr>
        <w:numPr>
          <w:ilvl w:val="0"/>
          <w:numId w:val="13"/>
        </w:numPr>
      </w:pPr>
      <w:r w:rsidRPr="00E130F3">
        <w:t>Hodnota determinantu se nezmění</w:t>
      </w:r>
      <w:r w:rsidR="006C7128" w:rsidRPr="00E130F3">
        <w:t>,</w:t>
      </w:r>
      <w:r w:rsidRPr="00E130F3">
        <w:t xml:space="preserve"> když zaměníme jeho řádky za sloupce a naopak, tj. determinant matice a její transpozice je stejný: |</w:t>
      </w:r>
      <w:r w:rsidRPr="00E130F3">
        <w:rPr>
          <w:b/>
        </w:rPr>
        <w:t>A</w:t>
      </w:r>
      <w:r w:rsidRPr="00E130F3">
        <w:t>| = |</w:t>
      </w:r>
      <w:r w:rsidRPr="00E130F3">
        <w:rPr>
          <w:b/>
        </w:rPr>
        <w:t>A</w:t>
      </w:r>
      <w:r w:rsidRPr="00E130F3">
        <w:rPr>
          <w:vertAlign w:val="superscript"/>
        </w:rPr>
        <w:t>T</w:t>
      </w:r>
      <w:r w:rsidRPr="00E130F3">
        <w:t>|.</w:t>
      </w:r>
    </w:p>
    <w:p w:rsidR="00AF7D87" w:rsidRPr="00E130F3" w:rsidRDefault="00AF7D87" w:rsidP="00AF7D87">
      <w:pPr>
        <w:numPr>
          <w:ilvl w:val="0"/>
          <w:numId w:val="13"/>
        </w:numPr>
      </w:pPr>
      <w:r w:rsidRPr="00E130F3">
        <w:t>Hodnota determinantu se nezmění, když připočítáme k libovolnému řádku libovolnou lineární kombinaci jiných řádků.</w:t>
      </w:r>
    </w:p>
    <w:p w:rsidR="00AF7D87" w:rsidRPr="00E130F3" w:rsidRDefault="00AF7D87" w:rsidP="00AF7D87">
      <w:pPr>
        <w:numPr>
          <w:ilvl w:val="0"/>
          <w:numId w:val="13"/>
        </w:numPr>
      </w:pPr>
      <w:r w:rsidRPr="00E130F3">
        <w:t>Když zaměníme mezi sebou dva řádky (sloupce), determinant změní znaménko.</w:t>
      </w:r>
    </w:p>
    <w:p w:rsidR="00AF7D87" w:rsidRPr="00E130F3" w:rsidRDefault="00AF7D87" w:rsidP="00AF7D87">
      <w:pPr>
        <w:numPr>
          <w:ilvl w:val="0"/>
          <w:numId w:val="13"/>
        </w:numPr>
      </w:pPr>
      <w:r w:rsidRPr="00E130F3">
        <w:t>Když jsou dva řádky (sloupce) matice stejné, determinant je nula.</w:t>
      </w:r>
    </w:p>
    <w:p w:rsidR="00AF7D87" w:rsidRPr="00E130F3" w:rsidRDefault="00AF7D87" w:rsidP="00AF7D87">
      <w:pPr>
        <w:numPr>
          <w:ilvl w:val="0"/>
          <w:numId w:val="13"/>
        </w:numPr>
      </w:pPr>
      <w:r w:rsidRPr="00E130F3">
        <w:t>Když jsou dva řádky (sloupce) matice lineárně závislé, determinant je nula.</w:t>
      </w:r>
    </w:p>
    <w:p w:rsidR="00AF7D87" w:rsidRPr="00E130F3" w:rsidRDefault="00AF7D87" w:rsidP="00AF7D87">
      <w:pPr>
        <w:numPr>
          <w:ilvl w:val="0"/>
          <w:numId w:val="13"/>
        </w:numPr>
      </w:pPr>
      <w:r w:rsidRPr="00E130F3">
        <w:t>Když se všechny prvky některého řádku (sloupce) rovnají nule, determinant je nula.</w:t>
      </w:r>
    </w:p>
    <w:p w:rsidR="00AF7D87" w:rsidRPr="00E130F3" w:rsidRDefault="00AF7D87" w:rsidP="00AF7D87">
      <w:pPr>
        <w:numPr>
          <w:ilvl w:val="0"/>
          <w:numId w:val="13"/>
        </w:numPr>
      </w:pPr>
      <w:r w:rsidRPr="00E130F3">
        <w:t>Determinant trojúhelníkové matice (a také diagonální matice) je součinem prvků na diagonále.</w:t>
      </w:r>
    </w:p>
    <w:p w:rsidR="00AF7D87" w:rsidRPr="00E130F3" w:rsidRDefault="00AF7D87" w:rsidP="00AF7D87">
      <w:pPr>
        <w:pStyle w:val="Nadpis2"/>
      </w:pPr>
      <w:bookmarkStart w:id="385" w:name="_Toc274087704"/>
      <w:bookmarkStart w:id="386" w:name="_Toc288042912"/>
      <w:bookmarkStart w:id="387" w:name="_Toc288042994"/>
      <w:bookmarkStart w:id="388" w:name="_Toc288425853"/>
      <w:r w:rsidRPr="00E130F3">
        <w:t>Hodnost matice</w:t>
      </w:r>
      <w:bookmarkEnd w:id="385"/>
      <w:bookmarkEnd w:id="386"/>
      <w:bookmarkEnd w:id="387"/>
      <w:bookmarkEnd w:id="388"/>
    </w:p>
    <w:p w:rsidR="00AF7D87" w:rsidRPr="00E130F3" w:rsidRDefault="00AF7D87" w:rsidP="00AF7D87">
      <w:r w:rsidRPr="00E130F3">
        <w:t xml:space="preserve">Čtvercová matice je tvořena </w:t>
      </w:r>
      <w:r w:rsidRPr="00E130F3">
        <w:rPr>
          <w:i/>
        </w:rPr>
        <w:t>n</w:t>
      </w:r>
      <w:r w:rsidRPr="00E130F3">
        <w:t xml:space="preserve"> vektory (řádky nebo sloupci), které </w:t>
      </w:r>
      <w:r w:rsidR="006C7128" w:rsidRPr="00E130F3">
        <w:t>mohou</w:t>
      </w:r>
      <w:r w:rsidRPr="00E130F3">
        <w:t xml:space="preserve">, </w:t>
      </w:r>
      <w:r w:rsidR="006C7128" w:rsidRPr="00E130F3">
        <w:t xml:space="preserve">ale </w:t>
      </w:r>
      <w:r w:rsidRPr="00E130F3">
        <w:t>nemusí být lineárně nezávislé. Dva vektory jsou lineárně závislé, když prvky jednoho jsou násobkem prvků druhého vektoru.</w:t>
      </w:r>
    </w:p>
    <w:p w:rsidR="00AF7D87" w:rsidRPr="00E130F3" w:rsidRDefault="00AF7D87" w:rsidP="00AF7D87">
      <w:r w:rsidRPr="00E130F3">
        <w:t xml:space="preserve">Např. vektory </w:t>
      </w:r>
      <w:r w:rsidRPr="00E130F3">
        <w:rPr>
          <w:position w:val="-50"/>
        </w:rPr>
        <w:object w:dxaOrig="580" w:dyaOrig="1120">
          <v:shape id="_x0000_i1253" type="#_x0000_t75" style="width:29.2pt;height:55.7pt" o:ole="">
            <v:imagedata r:id="rId509" o:title=""/>
          </v:shape>
          <o:OLEObject Type="Embed" ProgID="Equation.3" ShapeID="_x0000_i1253" DrawAspect="Content" ObjectID="_1375086686" r:id="rId510"/>
        </w:object>
      </w:r>
      <w:r w:rsidRPr="00E130F3">
        <w:t xml:space="preserve"> a </w:t>
      </w:r>
      <w:r w:rsidRPr="00E130F3">
        <w:rPr>
          <w:position w:val="-50"/>
        </w:rPr>
        <w:object w:dxaOrig="400" w:dyaOrig="1120">
          <v:shape id="_x0000_i1254" type="#_x0000_t75" style="width:19.7pt;height:55.7pt" o:ole="">
            <v:imagedata r:id="rId511" o:title=""/>
          </v:shape>
          <o:OLEObject Type="Embed" ProgID="Equation.3" ShapeID="_x0000_i1254" DrawAspect="Content" ObjectID="_1375086687" r:id="rId512"/>
        </w:object>
      </w:r>
      <w:r w:rsidRPr="00E130F3">
        <w:t xml:space="preserve"> jsou lineárně závislé, protože </w:t>
      </w:r>
      <w:r w:rsidRPr="00E130F3">
        <w:rPr>
          <w:position w:val="-50"/>
        </w:rPr>
        <w:object w:dxaOrig="1540" w:dyaOrig="1120">
          <v:shape id="_x0000_i1255" type="#_x0000_t75" style="width:76.75pt;height:55.7pt" o:ole="">
            <v:imagedata r:id="rId513" o:title=""/>
          </v:shape>
          <o:OLEObject Type="Embed" ProgID="Equation.3" ShapeID="_x0000_i1255" DrawAspect="Content" ObjectID="_1375086688" r:id="rId514"/>
        </w:object>
      </w:r>
      <w:r w:rsidRPr="00E130F3">
        <w:t>.</w:t>
      </w:r>
    </w:p>
    <w:p w:rsidR="00AF7D87" w:rsidRPr="00E130F3" w:rsidRDefault="00AF7D87" w:rsidP="00AF7D87">
      <w:r w:rsidRPr="00E130F3">
        <w:t>Podobně, vektor je lineárně závislý na dvou dalších (vzájemně nezávislých) vektorech, když jsou jeho prvky lineární kombinací prvků těchto dvou vektorů.</w:t>
      </w:r>
    </w:p>
    <w:p w:rsidR="00AF7D87" w:rsidRPr="00E130F3" w:rsidRDefault="00AF7D87" w:rsidP="00AF7D87"/>
    <w:p w:rsidR="00AF7D87" w:rsidRPr="00E130F3" w:rsidRDefault="00AF7D87" w:rsidP="00AF7D87">
      <w:r w:rsidRPr="00E130F3">
        <w:rPr>
          <w:b/>
        </w:rPr>
        <w:t>Hodnost matice</w:t>
      </w:r>
      <w:r w:rsidRPr="00E130F3">
        <w:t xml:space="preserve"> (označíme </w:t>
      </w:r>
      <w:r w:rsidRPr="00E130F3">
        <w:rPr>
          <w:i/>
        </w:rPr>
        <w:t>h</w:t>
      </w:r>
      <w:r w:rsidRPr="00E130F3">
        <w:t>) je definována jako počet lineárně nezávislých řádků (nebo sloupců) matice.</w:t>
      </w:r>
    </w:p>
    <w:p w:rsidR="00AF7D87" w:rsidRPr="00E130F3" w:rsidRDefault="00AF7D87" w:rsidP="00AF7D87">
      <w:pPr>
        <w:pStyle w:val="Odstavecseseznamem"/>
        <w:numPr>
          <w:ilvl w:val="0"/>
          <w:numId w:val="73"/>
        </w:numPr>
      </w:pPr>
      <w:r w:rsidRPr="00E130F3">
        <w:t>Maticí, jejíž hodnost je menší, než její stupeň (</w:t>
      </w:r>
      <w:r w:rsidRPr="00E130F3">
        <w:rPr>
          <w:i/>
        </w:rPr>
        <w:t>h</w:t>
      </w:r>
      <w:r w:rsidRPr="00E130F3">
        <w:t xml:space="preserve"> &lt; </w:t>
      </w:r>
      <w:r w:rsidRPr="00E130F3">
        <w:rPr>
          <w:i/>
        </w:rPr>
        <w:t>n</w:t>
      </w:r>
      <w:r w:rsidRPr="00E130F3">
        <w:t xml:space="preserve">), nazýváme </w:t>
      </w:r>
      <w:r w:rsidRPr="00E130F3">
        <w:rPr>
          <w:b/>
        </w:rPr>
        <w:t>singulární</w:t>
      </w:r>
      <w:r w:rsidRPr="00E130F3">
        <w:t>. Její determinant je rovný nule |</w:t>
      </w:r>
      <w:r w:rsidRPr="00E130F3">
        <w:rPr>
          <w:b/>
        </w:rPr>
        <w:t>A</w:t>
      </w:r>
      <w:r w:rsidRPr="00E130F3">
        <w:t>| = 0.</w:t>
      </w:r>
    </w:p>
    <w:p w:rsidR="00AF7D87" w:rsidRPr="00E130F3" w:rsidRDefault="00AF7D87" w:rsidP="00AF7D87">
      <w:pPr>
        <w:pStyle w:val="Odstavecseseznamem"/>
        <w:numPr>
          <w:ilvl w:val="0"/>
          <w:numId w:val="73"/>
        </w:numPr>
      </w:pPr>
      <w:r w:rsidRPr="00E130F3">
        <w:t>Matice, které hodnost je rovna jejímu stupni (</w:t>
      </w:r>
      <w:r w:rsidRPr="00E130F3">
        <w:rPr>
          <w:i/>
        </w:rPr>
        <w:t>h</w:t>
      </w:r>
      <w:r w:rsidRPr="00E130F3">
        <w:t xml:space="preserve"> = </w:t>
      </w:r>
      <w:r w:rsidRPr="00E130F3">
        <w:rPr>
          <w:i/>
        </w:rPr>
        <w:t>n</w:t>
      </w:r>
      <w:r w:rsidRPr="00E130F3">
        <w:t xml:space="preserve">), je </w:t>
      </w:r>
      <w:r w:rsidRPr="00E130F3">
        <w:rPr>
          <w:b/>
        </w:rPr>
        <w:t>regulární</w:t>
      </w:r>
      <w:r w:rsidRPr="00E130F3">
        <w:t xml:space="preserve"> a její determinant je různý od nuly |</w:t>
      </w:r>
      <w:r w:rsidRPr="00E130F3">
        <w:rPr>
          <w:b/>
        </w:rPr>
        <w:t>A</w:t>
      </w:r>
      <w:r w:rsidRPr="00E130F3">
        <w:t>| ≠ 0.</w:t>
      </w:r>
    </w:p>
    <w:p w:rsidR="00AF7D87" w:rsidRPr="00E130F3" w:rsidRDefault="00AF7D87" w:rsidP="00AF7D87"/>
    <w:p w:rsidR="00AF7D87" w:rsidRPr="00E130F3" w:rsidRDefault="00AF7D87" w:rsidP="00AF7D87">
      <w:r w:rsidRPr="00E130F3">
        <w:t>Hodnost matice se nezmění, když</w:t>
      </w:r>
    </w:p>
    <w:p w:rsidR="00AF7D87" w:rsidRPr="00E130F3" w:rsidRDefault="00AF7D87" w:rsidP="00AF7D87">
      <w:pPr>
        <w:numPr>
          <w:ilvl w:val="0"/>
          <w:numId w:val="14"/>
        </w:numPr>
      </w:pPr>
      <w:r w:rsidRPr="00E130F3">
        <w:t>Vyměníme pořadí řádků nebo řádky za sloupce.</w:t>
      </w:r>
    </w:p>
    <w:p w:rsidR="00AF7D87" w:rsidRPr="00E130F3" w:rsidRDefault="00AF7D87" w:rsidP="00AF7D87">
      <w:pPr>
        <w:numPr>
          <w:ilvl w:val="0"/>
          <w:numId w:val="14"/>
        </w:numPr>
      </w:pPr>
      <w:r w:rsidRPr="00E130F3">
        <w:t>Vynásobíme některé řádky nenulovým číslem.</w:t>
      </w:r>
    </w:p>
    <w:p w:rsidR="00AF7D87" w:rsidRPr="00E130F3" w:rsidRDefault="00AF7D87" w:rsidP="00AF7D87">
      <w:pPr>
        <w:numPr>
          <w:ilvl w:val="0"/>
          <w:numId w:val="14"/>
        </w:numPr>
      </w:pPr>
      <w:r w:rsidRPr="00E130F3">
        <w:t>K libovolnému řádku připočítáme lineární kombinaci jiných řádků matice.</w:t>
      </w:r>
    </w:p>
    <w:p w:rsidR="00AF7D87" w:rsidRPr="00E130F3" w:rsidRDefault="00AF7D87" w:rsidP="00AF7D87">
      <w:pPr>
        <w:numPr>
          <w:ilvl w:val="0"/>
          <w:numId w:val="14"/>
        </w:numPr>
      </w:pPr>
      <w:r w:rsidRPr="00E130F3">
        <w:t>V matici vynecháme řádek, který je lineární kombinací těch, které zůstaly v matici.</w:t>
      </w:r>
    </w:p>
    <w:p w:rsidR="00AF7D87" w:rsidRPr="00E130F3" w:rsidRDefault="00AF7D87" w:rsidP="00AF7D87">
      <w:pPr>
        <w:numPr>
          <w:ilvl w:val="0"/>
          <w:numId w:val="14"/>
        </w:numPr>
      </w:pPr>
      <w:r w:rsidRPr="00E130F3">
        <w:t>Přidáme k matici řádek, který je lineární kombinací řádků matice.</w:t>
      </w:r>
    </w:p>
    <w:p w:rsidR="00AF7D87" w:rsidRPr="00E130F3" w:rsidRDefault="00AF7D87" w:rsidP="00AF7D87"/>
    <w:p w:rsidR="00AF7D87" w:rsidRPr="00E130F3" w:rsidRDefault="00AF7D87" w:rsidP="00AF7D87">
      <w:r w:rsidRPr="00E130F3">
        <w:t>Hodnost matice můžeme vypočítat pomocí elementárních úprav, a to tak, abychom pod diagonálou matice dostali nuly. Elementárními úpravami matic rozumíme:</w:t>
      </w:r>
    </w:p>
    <w:p w:rsidR="00AF7D87" w:rsidRPr="00E130F3" w:rsidRDefault="00AF7D87" w:rsidP="00AF7D87">
      <w:pPr>
        <w:numPr>
          <w:ilvl w:val="0"/>
          <w:numId w:val="15"/>
        </w:numPr>
      </w:pPr>
      <w:r w:rsidRPr="00E130F3">
        <w:t>Výměnu dvou řádků.</w:t>
      </w:r>
    </w:p>
    <w:p w:rsidR="00AF7D87" w:rsidRPr="00E130F3" w:rsidRDefault="00AF7D87" w:rsidP="00AF7D87">
      <w:pPr>
        <w:numPr>
          <w:ilvl w:val="0"/>
          <w:numId w:val="15"/>
        </w:numPr>
      </w:pPr>
      <w:r w:rsidRPr="00E130F3">
        <w:t xml:space="preserve">Připočítání </w:t>
      </w:r>
      <w:r w:rsidRPr="00E130F3">
        <w:rPr>
          <w:i/>
        </w:rPr>
        <w:t>k</w:t>
      </w:r>
      <w:r w:rsidRPr="00E130F3">
        <w:t>-násobku jednoho řádku k jinému řádku matice (</w:t>
      </w:r>
      <w:r w:rsidRPr="00E130F3">
        <w:rPr>
          <w:i/>
        </w:rPr>
        <w:t>k</w:t>
      </w:r>
      <w:r w:rsidRPr="00E130F3">
        <w:t xml:space="preserve"> ≠ 0).</w:t>
      </w:r>
    </w:p>
    <w:p w:rsidR="00AF7D87" w:rsidRPr="00E130F3" w:rsidRDefault="00AF7D87" w:rsidP="00AF7D87">
      <w:pPr>
        <w:numPr>
          <w:ilvl w:val="0"/>
          <w:numId w:val="15"/>
        </w:numPr>
      </w:pPr>
      <w:r w:rsidRPr="00E130F3">
        <w:t>Násobení některého řádku nenulovým číslem.</w:t>
      </w:r>
    </w:p>
    <w:p w:rsidR="00AF7D87" w:rsidRPr="00E130F3" w:rsidRDefault="00AF7D87" w:rsidP="00AF7D87">
      <w:pPr>
        <w:rPr>
          <w:rFonts w:ascii="Arial" w:hAnsi="Arial"/>
        </w:rPr>
      </w:pPr>
    </w:p>
    <w:p w:rsidR="00AF7D87" w:rsidRPr="00E130F3" w:rsidRDefault="00AF7D87" w:rsidP="00AF7D87">
      <w:r w:rsidRPr="00E130F3">
        <w:lastRenderedPageBreak/>
        <w:t xml:space="preserve">Např. v matici </w:t>
      </w:r>
      <w:r w:rsidRPr="00E130F3">
        <w:rPr>
          <w:position w:val="-50"/>
        </w:rPr>
        <w:object w:dxaOrig="1100" w:dyaOrig="1120">
          <v:shape id="_x0000_i1256" type="#_x0000_t75" style="width:55pt;height:55.7pt" o:ole="">
            <v:imagedata r:id="rId515" o:title=""/>
          </v:shape>
          <o:OLEObject Type="Embed" ProgID="Equation.3" ShapeID="_x0000_i1256" DrawAspect="Content" ObjectID="_1375086689" r:id="rId516"/>
        </w:object>
      </w:r>
      <w:r w:rsidRPr="00E130F3">
        <w:t xml:space="preserve"> vynásobíme první řádek číslem (-2) a připočítáme jej k třetímu řádku. Dostaneme </w:t>
      </w:r>
      <w:r w:rsidRPr="00E130F3">
        <w:rPr>
          <w:position w:val="-50"/>
        </w:rPr>
        <w:object w:dxaOrig="1219" w:dyaOrig="1120">
          <v:shape id="_x0000_i1257" type="#_x0000_t75" style="width:60.45pt;height:55.7pt" o:ole="">
            <v:imagedata r:id="rId517" o:title=""/>
          </v:shape>
          <o:OLEObject Type="Embed" ProgID="Equation.3" ShapeID="_x0000_i1257" DrawAspect="Content" ObjectID="_1375086690" r:id="rId518"/>
        </w:object>
      </w:r>
      <w:r w:rsidRPr="00E130F3">
        <w:t xml:space="preserve">. Pak násobíme druhý řádek číslem (-1) a připočítáme k třetímu řádku. Dostaneme </w:t>
      </w:r>
      <w:r w:rsidRPr="00E130F3">
        <w:rPr>
          <w:position w:val="-50"/>
        </w:rPr>
        <w:object w:dxaOrig="1260" w:dyaOrig="1120">
          <v:shape id="_x0000_i1258" type="#_x0000_t75" style="width:63.15pt;height:55.7pt" o:ole="">
            <v:imagedata r:id="rId519" o:title=""/>
          </v:shape>
          <o:OLEObject Type="Embed" ProgID="Equation.3" ShapeID="_x0000_i1258" DrawAspect="Content" ObjectID="_1375086691" r:id="rId520"/>
        </w:object>
      </w:r>
      <w:r w:rsidRPr="00E130F3">
        <w:t xml:space="preserve">. Výsledkem jsou tři lineárně nezávislé řádky. </w:t>
      </w:r>
    </w:p>
    <w:p w:rsidR="00AF7D87" w:rsidRPr="00E130F3" w:rsidRDefault="00AF7D87" w:rsidP="00AF7D87">
      <w:r w:rsidRPr="00E130F3">
        <w:t xml:space="preserve">Hodnost matice </w:t>
      </w:r>
      <w:r w:rsidRPr="00E130F3">
        <w:rPr>
          <w:i/>
        </w:rPr>
        <w:t>h</w:t>
      </w:r>
      <w:r w:rsidRPr="00E130F3">
        <w:t xml:space="preserve"> = 3.</w:t>
      </w:r>
    </w:p>
    <w:p w:rsidR="00AF7D87" w:rsidRPr="00E130F3" w:rsidRDefault="00AF7D87" w:rsidP="00AF7D87">
      <w:pPr>
        <w:pStyle w:val="Nadpis2"/>
      </w:pPr>
      <w:bookmarkStart w:id="389" w:name="_Toc274087705"/>
      <w:bookmarkStart w:id="390" w:name="_Toc288042913"/>
      <w:bookmarkStart w:id="391" w:name="_Toc288042995"/>
      <w:bookmarkStart w:id="392" w:name="_Toc288425854"/>
      <w:r w:rsidRPr="00E130F3">
        <w:t>Inverzní matice</w:t>
      </w:r>
      <w:bookmarkEnd w:id="389"/>
      <w:bookmarkEnd w:id="390"/>
      <w:bookmarkEnd w:id="391"/>
      <w:bookmarkEnd w:id="392"/>
    </w:p>
    <w:p w:rsidR="00AF7D87" w:rsidRPr="00E130F3" w:rsidRDefault="00AF7D87" w:rsidP="00AF7D87">
      <w:r w:rsidRPr="00E130F3">
        <w:t xml:space="preserve">V maticové algebře neexistuje dělení matic. Lze jej ovšem nahradit násobením matice tzv. inverzní maticí. Inverzní matici matice </w:t>
      </w:r>
      <w:r w:rsidRPr="00E130F3">
        <w:rPr>
          <w:b/>
        </w:rPr>
        <w:t>A</w:t>
      </w:r>
      <w:r w:rsidRPr="00E130F3">
        <w:t xml:space="preserve"> značíme </w:t>
      </w:r>
      <w:r w:rsidRPr="00E130F3">
        <w:rPr>
          <w:b/>
        </w:rPr>
        <w:t>A</w:t>
      </w:r>
      <w:r w:rsidRPr="00E130F3">
        <w:rPr>
          <w:vertAlign w:val="superscript"/>
        </w:rPr>
        <w:t>-1</w:t>
      </w:r>
      <w:r w:rsidRPr="00E130F3">
        <w:t xml:space="preserve">. </w:t>
      </w:r>
    </w:p>
    <w:p w:rsidR="00AF7D87" w:rsidRPr="00E130F3" w:rsidRDefault="00AF7D87" w:rsidP="00AF7D87">
      <w:r w:rsidRPr="00E130F3">
        <w:t xml:space="preserve">Když inverzní matice existuje, je jedinečná a pro čtvercové matice platí, že </w:t>
      </w:r>
      <w:r w:rsidRPr="00E130F3">
        <w:rPr>
          <w:b/>
        </w:rPr>
        <w:t>AA</w:t>
      </w:r>
      <w:r w:rsidRPr="00E130F3">
        <w:rPr>
          <w:b/>
          <w:vertAlign w:val="superscript"/>
        </w:rPr>
        <w:t>-</w:t>
      </w:r>
      <w:r w:rsidRPr="00E130F3">
        <w:rPr>
          <w:vertAlign w:val="superscript"/>
        </w:rPr>
        <w:t>1</w:t>
      </w:r>
      <w:r w:rsidRPr="00E130F3">
        <w:t xml:space="preserve"> = </w:t>
      </w:r>
      <w:r w:rsidRPr="00E130F3">
        <w:rPr>
          <w:b/>
        </w:rPr>
        <w:t>A</w:t>
      </w:r>
      <w:r w:rsidRPr="00E130F3">
        <w:rPr>
          <w:vertAlign w:val="superscript"/>
        </w:rPr>
        <w:t>-1</w:t>
      </w:r>
      <w:r w:rsidRPr="00E130F3">
        <w:rPr>
          <w:b/>
        </w:rPr>
        <w:t>A</w:t>
      </w:r>
      <w:r w:rsidRPr="00E130F3">
        <w:t xml:space="preserve"> = </w:t>
      </w:r>
      <w:r w:rsidRPr="00E130F3">
        <w:rPr>
          <w:b/>
        </w:rPr>
        <w:t>I</w:t>
      </w:r>
      <w:r w:rsidRPr="00E130F3">
        <w:t>. Inverzní matice existuje pouze pro regulární matici, tj. když její determinant je různý od nuly. Když má čtvercová matice nulový determinant, jedná se o singulární matici a nedá se pro ni sestrojit inverzní matice. Pro obdélníkovou matici lze sestrojit tzv. pseudoinverzní matici.</w:t>
      </w:r>
    </w:p>
    <w:p w:rsidR="00AF7D87" w:rsidRPr="00E130F3" w:rsidRDefault="00AF7D87" w:rsidP="00AF7D87"/>
    <w:p w:rsidR="00AF7D87" w:rsidRPr="00E130F3" w:rsidRDefault="00AF7D87" w:rsidP="00AF7D87">
      <w:r w:rsidRPr="00E130F3">
        <w:t>Inverzní matice má tyto vlastnosti:</w:t>
      </w:r>
    </w:p>
    <w:p w:rsidR="00AF7D87" w:rsidRPr="00E130F3" w:rsidRDefault="00AF7D87" w:rsidP="00AF7D87">
      <w:pPr>
        <w:numPr>
          <w:ilvl w:val="0"/>
          <w:numId w:val="16"/>
        </w:numPr>
      </w:pPr>
      <w:r w:rsidRPr="00E130F3">
        <w:rPr>
          <w:b/>
        </w:rPr>
        <w:t>|A</w:t>
      </w:r>
      <w:r w:rsidRPr="00E130F3">
        <w:rPr>
          <w:vertAlign w:val="superscript"/>
        </w:rPr>
        <w:t>-1</w:t>
      </w:r>
      <w:r w:rsidRPr="00E130F3">
        <w:rPr>
          <w:b/>
        </w:rPr>
        <w:t>|</w:t>
      </w:r>
      <w:r w:rsidRPr="00E130F3">
        <w:t xml:space="preserve"> = 1/</w:t>
      </w:r>
      <w:r w:rsidRPr="00E130F3">
        <w:rPr>
          <w:b/>
        </w:rPr>
        <w:t>|A|</w:t>
      </w:r>
    </w:p>
    <w:p w:rsidR="00AF7D87" w:rsidRPr="00E130F3" w:rsidRDefault="00AF7D87" w:rsidP="00AF7D87">
      <w:pPr>
        <w:numPr>
          <w:ilvl w:val="0"/>
          <w:numId w:val="16"/>
        </w:numPr>
      </w:pPr>
      <w:r w:rsidRPr="00E130F3">
        <w:rPr>
          <w:b/>
        </w:rPr>
        <w:t>[A</w:t>
      </w:r>
      <w:r w:rsidRPr="00E130F3">
        <w:rPr>
          <w:vertAlign w:val="superscript"/>
        </w:rPr>
        <w:t>-1</w:t>
      </w:r>
      <w:r w:rsidRPr="00E130F3">
        <w:rPr>
          <w:b/>
        </w:rPr>
        <w:t>]</w:t>
      </w:r>
      <w:r w:rsidRPr="00E130F3">
        <w:rPr>
          <w:vertAlign w:val="superscript"/>
        </w:rPr>
        <w:t>-1</w:t>
      </w:r>
      <w:r w:rsidRPr="00E130F3">
        <w:t xml:space="preserve"> = </w:t>
      </w:r>
      <w:r w:rsidRPr="00E130F3">
        <w:rPr>
          <w:b/>
        </w:rPr>
        <w:t>A</w:t>
      </w:r>
    </w:p>
    <w:p w:rsidR="00AF7D87" w:rsidRPr="00E130F3" w:rsidRDefault="00AF7D87" w:rsidP="00AF7D87">
      <w:pPr>
        <w:numPr>
          <w:ilvl w:val="0"/>
          <w:numId w:val="16"/>
        </w:numPr>
      </w:pPr>
      <w:r w:rsidRPr="00E130F3">
        <w:rPr>
          <w:b/>
        </w:rPr>
        <w:t>[A</w:t>
      </w:r>
      <w:r w:rsidRPr="00E130F3">
        <w:rPr>
          <w:vertAlign w:val="superscript"/>
        </w:rPr>
        <w:t>T</w:t>
      </w:r>
      <w:r w:rsidRPr="00E130F3">
        <w:rPr>
          <w:b/>
        </w:rPr>
        <w:t>]</w:t>
      </w:r>
      <w:r w:rsidRPr="00E130F3">
        <w:rPr>
          <w:vertAlign w:val="superscript"/>
        </w:rPr>
        <w:t>-1</w:t>
      </w:r>
      <w:r w:rsidRPr="00E130F3">
        <w:t xml:space="preserve"> = </w:t>
      </w:r>
      <w:r w:rsidRPr="00E130F3">
        <w:rPr>
          <w:b/>
        </w:rPr>
        <w:t>[A</w:t>
      </w:r>
      <w:r w:rsidRPr="00E130F3">
        <w:rPr>
          <w:vertAlign w:val="superscript"/>
        </w:rPr>
        <w:t>-1</w:t>
      </w:r>
      <w:r w:rsidRPr="00E130F3">
        <w:rPr>
          <w:b/>
        </w:rPr>
        <w:t>]</w:t>
      </w:r>
      <w:r w:rsidRPr="00E130F3">
        <w:rPr>
          <w:vertAlign w:val="superscript"/>
        </w:rPr>
        <w:t xml:space="preserve"> T</w:t>
      </w:r>
    </w:p>
    <w:p w:rsidR="00AF7D87" w:rsidRPr="00E130F3" w:rsidRDefault="00AF7D87" w:rsidP="00AF7D87">
      <w:pPr>
        <w:numPr>
          <w:ilvl w:val="0"/>
          <w:numId w:val="16"/>
        </w:numPr>
      </w:pPr>
      <w:r w:rsidRPr="00E130F3">
        <w:rPr>
          <w:b/>
        </w:rPr>
        <w:t>[AB]</w:t>
      </w:r>
      <w:r w:rsidRPr="00E130F3">
        <w:rPr>
          <w:vertAlign w:val="superscript"/>
        </w:rPr>
        <w:t>-1</w:t>
      </w:r>
      <w:r w:rsidRPr="00E130F3">
        <w:t xml:space="preserve"> = </w:t>
      </w:r>
      <w:r w:rsidRPr="00E130F3">
        <w:rPr>
          <w:b/>
        </w:rPr>
        <w:t>B</w:t>
      </w:r>
      <w:r w:rsidRPr="00E130F3">
        <w:rPr>
          <w:vertAlign w:val="superscript"/>
        </w:rPr>
        <w:t>-1</w:t>
      </w:r>
      <w:r w:rsidRPr="00E130F3">
        <w:rPr>
          <w:b/>
        </w:rPr>
        <w:t>A</w:t>
      </w:r>
      <w:r w:rsidRPr="00E130F3">
        <w:rPr>
          <w:vertAlign w:val="superscript"/>
        </w:rPr>
        <w:t>-1</w:t>
      </w:r>
    </w:p>
    <w:p w:rsidR="00AF7D87" w:rsidRPr="00E130F3" w:rsidRDefault="00AF7D87" w:rsidP="00AF7D87">
      <w:pPr>
        <w:numPr>
          <w:ilvl w:val="0"/>
          <w:numId w:val="16"/>
        </w:numPr>
      </w:pPr>
      <w:r w:rsidRPr="00E130F3">
        <w:t xml:space="preserve">pro symetrickou matici (kde </w:t>
      </w:r>
      <w:r w:rsidRPr="00E130F3">
        <w:rPr>
          <w:b/>
        </w:rPr>
        <w:t>A</w:t>
      </w:r>
      <w:r w:rsidRPr="00E130F3">
        <w:rPr>
          <w:vertAlign w:val="superscript"/>
        </w:rPr>
        <w:t>T</w:t>
      </w:r>
      <w:r w:rsidRPr="00E130F3">
        <w:t xml:space="preserve"> = </w:t>
      </w:r>
      <w:r w:rsidRPr="00E130F3">
        <w:rPr>
          <w:b/>
        </w:rPr>
        <w:t>A</w:t>
      </w:r>
      <w:r w:rsidRPr="00E130F3">
        <w:t>) platí: [</w:t>
      </w:r>
      <w:r w:rsidRPr="00E130F3">
        <w:rPr>
          <w:b/>
        </w:rPr>
        <w:t>A</w:t>
      </w:r>
      <w:r w:rsidRPr="00E130F3">
        <w:rPr>
          <w:vertAlign w:val="superscript"/>
        </w:rPr>
        <w:t>-1</w:t>
      </w:r>
      <w:r w:rsidRPr="00E130F3">
        <w:t>]</w:t>
      </w:r>
      <w:r w:rsidRPr="00E130F3">
        <w:rPr>
          <w:vertAlign w:val="superscript"/>
        </w:rPr>
        <w:t xml:space="preserve"> T</w:t>
      </w:r>
      <w:r w:rsidRPr="00E130F3">
        <w:t xml:space="preserve"> = </w:t>
      </w:r>
      <w:r w:rsidRPr="00E130F3">
        <w:rPr>
          <w:b/>
        </w:rPr>
        <w:t>A</w:t>
      </w:r>
      <w:r w:rsidRPr="00E130F3">
        <w:rPr>
          <w:vertAlign w:val="superscript"/>
        </w:rPr>
        <w:t>-1</w:t>
      </w:r>
    </w:p>
    <w:p w:rsidR="00AF7D87" w:rsidRPr="00E130F3" w:rsidRDefault="00AF7D87" w:rsidP="00AF7D87">
      <w:pPr>
        <w:numPr>
          <w:ilvl w:val="0"/>
          <w:numId w:val="16"/>
        </w:numPr>
      </w:pPr>
      <w:r w:rsidRPr="00E130F3">
        <w:t xml:space="preserve">když </w:t>
      </w:r>
      <w:r w:rsidRPr="00E130F3">
        <w:rPr>
          <w:b/>
        </w:rPr>
        <w:t>A</w:t>
      </w:r>
      <w:r w:rsidRPr="00E130F3">
        <w:rPr>
          <w:vertAlign w:val="superscript"/>
        </w:rPr>
        <w:t>-1</w:t>
      </w:r>
      <w:r w:rsidRPr="00E130F3">
        <w:t xml:space="preserve"> = </w:t>
      </w:r>
      <w:r w:rsidRPr="00E130F3">
        <w:rPr>
          <w:b/>
        </w:rPr>
        <w:t>A</w:t>
      </w:r>
      <w:r w:rsidRPr="00E130F3">
        <w:rPr>
          <w:vertAlign w:val="superscript"/>
        </w:rPr>
        <w:t>T</w:t>
      </w:r>
      <w:r w:rsidRPr="00E130F3">
        <w:t xml:space="preserve">, </w:t>
      </w:r>
      <w:r w:rsidRPr="00E130F3">
        <w:rPr>
          <w:b/>
        </w:rPr>
        <w:t>A</w:t>
      </w:r>
      <w:r w:rsidRPr="00E130F3">
        <w:t xml:space="preserve"> je ortogonální matice (matice, jejíž normalizované vektory jsou ortogonální, tj. vzájemně kolmé) a </w:t>
      </w:r>
      <w:r w:rsidRPr="00E130F3">
        <w:rPr>
          <w:b/>
        </w:rPr>
        <w:t>AA</w:t>
      </w:r>
      <w:r w:rsidRPr="00E130F3">
        <w:rPr>
          <w:vertAlign w:val="superscript"/>
        </w:rPr>
        <w:t>T</w:t>
      </w:r>
      <w:r w:rsidRPr="00E130F3">
        <w:t xml:space="preserve"> = </w:t>
      </w:r>
      <w:r w:rsidRPr="00E130F3">
        <w:rPr>
          <w:b/>
        </w:rPr>
        <w:t>I</w:t>
      </w:r>
    </w:p>
    <w:p w:rsidR="00AF7D87" w:rsidRPr="00E130F3" w:rsidRDefault="00AF7D87" w:rsidP="00AF7D87"/>
    <w:p w:rsidR="00AF7D87" w:rsidRPr="00E130F3" w:rsidRDefault="00AF7D87" w:rsidP="00AF7D87">
      <w:r w:rsidRPr="00E130F3">
        <w:t xml:space="preserve">Inverzní matici </w:t>
      </w:r>
      <w:r w:rsidRPr="00E130F3">
        <w:rPr>
          <w:b/>
        </w:rPr>
        <w:t>A</w:t>
      </w:r>
      <w:r w:rsidRPr="00E130F3">
        <w:rPr>
          <w:vertAlign w:val="superscript"/>
        </w:rPr>
        <w:t>-1</w:t>
      </w:r>
      <w:r w:rsidRPr="00E130F3">
        <w:t xml:space="preserve"> k dané čtvercové matici </w:t>
      </w:r>
      <w:r w:rsidRPr="00E130F3">
        <w:rPr>
          <w:b/>
        </w:rPr>
        <w:t>A</w:t>
      </w:r>
      <w:r w:rsidRPr="00E130F3">
        <w:t xml:space="preserve"> lze vypočítat pomocí Gauss</w:t>
      </w:r>
      <w:r w:rsidR="006C7128" w:rsidRPr="00E130F3">
        <w:t>-</w:t>
      </w:r>
      <w:r w:rsidRPr="00E130F3">
        <w:t>Jordanovy eliminační metody.</w:t>
      </w:r>
      <w:r w:rsidR="006C7128" w:rsidRPr="00E130F3">
        <w:t xml:space="preserve"> </w:t>
      </w:r>
      <w:r w:rsidRPr="00E130F3">
        <w:t>Postup je následující:</w:t>
      </w:r>
    </w:p>
    <w:p w:rsidR="00AF7D87" w:rsidRPr="00E130F3" w:rsidRDefault="00AF7D87" w:rsidP="00AF7D87"/>
    <w:p w:rsidR="00AF7D87" w:rsidRPr="00E130F3" w:rsidRDefault="00AF7D87" w:rsidP="00AF7D87">
      <w:r w:rsidRPr="00E130F3">
        <w:t xml:space="preserve">Sestavíme matici </w:t>
      </w:r>
      <w:r w:rsidRPr="00E130F3">
        <w:rPr>
          <w:b/>
        </w:rPr>
        <w:t>B</w:t>
      </w:r>
      <w:r w:rsidRPr="00E130F3">
        <w:t xml:space="preserve"> složenou z původní matice </w:t>
      </w:r>
      <w:r w:rsidRPr="00E130F3">
        <w:rPr>
          <w:b/>
        </w:rPr>
        <w:t>A</w:t>
      </w:r>
      <w:r w:rsidRPr="00E130F3">
        <w:t xml:space="preserve"> a jednotkové matice </w:t>
      </w:r>
      <w:r w:rsidRPr="00E130F3">
        <w:rPr>
          <w:b/>
        </w:rPr>
        <w:t>I</w:t>
      </w:r>
      <w:r w:rsidRPr="00E130F3">
        <w:t>.</w:t>
      </w:r>
    </w:p>
    <w:p w:rsidR="00AF7D87" w:rsidRPr="00E130F3" w:rsidRDefault="00AF7D87" w:rsidP="00AF7D87"/>
    <w:p w:rsidR="00AF7D87" w:rsidRPr="00E130F3" w:rsidRDefault="00AF7D87" w:rsidP="00AF7D87">
      <w:r w:rsidRPr="00E130F3">
        <w:object w:dxaOrig="4620" w:dyaOrig="1480">
          <v:shape id="_x0000_i1259" type="#_x0000_t75" style="width:230.95pt;height:74.05pt" o:ole="">
            <v:imagedata r:id="rId521" o:title=""/>
          </v:shape>
          <o:OLEObject Type="Embed" ProgID="Equation.3" ShapeID="_x0000_i1259" DrawAspect="Content" ObjectID="_1375086692" r:id="rId522"/>
        </w:object>
      </w:r>
    </w:p>
    <w:p w:rsidR="00AF7D87" w:rsidRPr="00E130F3" w:rsidRDefault="00AF7D87" w:rsidP="00AF7D87"/>
    <w:p w:rsidR="00AF7D87" w:rsidRPr="00E130F3" w:rsidRDefault="00AF7D87" w:rsidP="00AF7D87">
      <w:r w:rsidRPr="00E130F3">
        <w:t xml:space="preserve">Elementárními úpravami matic (záměna řádků, připočítání </w:t>
      </w:r>
      <w:r w:rsidRPr="00E130F3">
        <w:rPr>
          <w:i/>
        </w:rPr>
        <w:t>k</w:t>
      </w:r>
      <w:r w:rsidRPr="00E130F3">
        <w:t xml:space="preserve">-násobku jednoho řádku k jinému řádku, násobení některého řádku nenulovým číslem) převedeme matici </w:t>
      </w:r>
      <w:r w:rsidRPr="00E130F3">
        <w:rPr>
          <w:b/>
        </w:rPr>
        <w:t>B</w:t>
      </w:r>
      <w:r w:rsidRPr="00E130F3">
        <w:t xml:space="preserve"> do tvaru, kdy jednotková matice </w:t>
      </w:r>
      <w:r w:rsidRPr="00E130F3">
        <w:rPr>
          <w:b/>
        </w:rPr>
        <w:t>I</w:t>
      </w:r>
      <w:r w:rsidRPr="00E130F3">
        <w:t xml:space="preserve"> bude vlevo. Tak získáme inverzní matici </w:t>
      </w:r>
      <w:r w:rsidRPr="00E130F3">
        <w:rPr>
          <w:b/>
        </w:rPr>
        <w:t>A</w:t>
      </w:r>
      <w:r w:rsidRPr="00E130F3">
        <w:rPr>
          <w:vertAlign w:val="superscript"/>
        </w:rPr>
        <w:t>-1</w:t>
      </w:r>
      <w:r w:rsidRPr="00E130F3">
        <w:t xml:space="preserve"> v pravé polovině upravené matice.</w:t>
      </w:r>
    </w:p>
    <w:p w:rsidR="00AF7D87" w:rsidRPr="00E130F3" w:rsidRDefault="00AF7D87" w:rsidP="00AF7D87"/>
    <w:p w:rsidR="00AF7D87" w:rsidRPr="00E130F3" w:rsidRDefault="00AF7D87" w:rsidP="00AF7D87">
      <w:r w:rsidRPr="00E130F3">
        <w:lastRenderedPageBreak/>
        <w:t xml:space="preserve">Např. </w:t>
      </w:r>
      <w:r w:rsidRPr="00E130F3">
        <w:rPr>
          <w:position w:val="-50"/>
        </w:rPr>
        <w:object w:dxaOrig="1820" w:dyaOrig="1120">
          <v:shape id="_x0000_i1260" type="#_x0000_t75" style="width:91pt;height:55.7pt" o:ole="">
            <v:imagedata r:id="rId523" o:title=""/>
          </v:shape>
          <o:OLEObject Type="Embed" ProgID="Equation.3" ShapeID="_x0000_i1260" DrawAspect="Content" ObjectID="_1375086693" r:id="rId524"/>
        </w:object>
      </w:r>
    </w:p>
    <w:p w:rsidR="00AF7D87" w:rsidRPr="00E130F3" w:rsidRDefault="00AF7D87" w:rsidP="00AF7D87"/>
    <w:p w:rsidR="00AF7D87" w:rsidRPr="00E130F3" w:rsidRDefault="00AF7D87" w:rsidP="00AF7D87">
      <w:r w:rsidRPr="00E130F3">
        <w:rPr>
          <w:position w:val="-50"/>
        </w:rPr>
        <w:object w:dxaOrig="3060" w:dyaOrig="1120">
          <v:shape id="_x0000_i1261" type="#_x0000_t75" style="width:152.85pt;height:55.7pt" o:ole="">
            <v:imagedata r:id="rId525" o:title=""/>
          </v:shape>
          <o:OLEObject Type="Embed" ProgID="Equation.3" ShapeID="_x0000_i1261" DrawAspect="Content" ObjectID="_1375086694" r:id="rId526"/>
        </w:object>
      </w:r>
    </w:p>
    <w:p w:rsidR="00AF7D87" w:rsidRPr="00E130F3" w:rsidRDefault="00AF7D87" w:rsidP="00AF7D87"/>
    <w:p w:rsidR="00AF7D87" w:rsidRPr="00E130F3" w:rsidRDefault="00AF7D87" w:rsidP="00AF7D87">
      <w:r w:rsidRPr="00E130F3">
        <w:t>Matici jsme upravili těmito operacemi: k druhému řádku jsme připočítali první řádek; druhý řádek jsme vynásobili číslem -1; od třetího řádku jsme odpočítali trojnásobek druhého řádku; třetí řádek jsme vynásobili číslem 1/6; k druhému řádku jsme připočítali třetí řádek; od prvního řádku jsme odpočítali trojnásobek druhého řádku. Výsledkem je upravená matice s jednotkovou maticí vlevo a inverzní maticí vpravo.</w:t>
      </w:r>
    </w:p>
    <w:p w:rsidR="00AF7D87" w:rsidRPr="00E130F3" w:rsidRDefault="00AF7D87" w:rsidP="00AF7D87"/>
    <w:p w:rsidR="00AF7D87" w:rsidRPr="00E130F3" w:rsidRDefault="00AF7D87" w:rsidP="00AF7D87">
      <w:r w:rsidRPr="00E130F3">
        <w:rPr>
          <w:position w:val="-84"/>
        </w:rPr>
        <w:object w:dxaOrig="3540" w:dyaOrig="1800">
          <v:shape id="_x0000_i1262" type="#_x0000_t75" style="width:177.3pt;height:90.35pt" o:ole="">
            <v:imagedata r:id="rId527" o:title=""/>
          </v:shape>
          <o:OLEObject Type="Embed" ProgID="Equation.3" ShapeID="_x0000_i1262" DrawAspect="Content" ObjectID="_1375086695" r:id="rId528"/>
        </w:object>
      </w:r>
    </w:p>
    <w:p w:rsidR="00AF7D87" w:rsidRPr="00E130F3" w:rsidRDefault="00AF7D87" w:rsidP="00AF7D87"/>
    <w:p w:rsidR="00AF7D87" w:rsidRPr="00E130F3" w:rsidRDefault="00AF7D87" w:rsidP="00AF7D87">
      <w:r w:rsidRPr="00E130F3">
        <w:rPr>
          <w:position w:val="-50"/>
        </w:rPr>
        <w:object w:dxaOrig="1440" w:dyaOrig="1120">
          <v:shape id="_x0000_i1263" type="#_x0000_t75" style="width:1in;height:55.7pt" o:ole="">
            <v:imagedata r:id="rId529" o:title=""/>
          </v:shape>
          <o:OLEObject Type="Embed" ProgID="Equation.3" ShapeID="_x0000_i1263" DrawAspect="Content" ObjectID="_1375086696" r:id="rId530"/>
        </w:object>
      </w:r>
      <w:r w:rsidRPr="00E130F3">
        <w:t xml:space="preserve">   </w:t>
      </w:r>
      <w:r w:rsidRPr="00E130F3">
        <w:rPr>
          <w:position w:val="-84"/>
        </w:rPr>
        <w:object w:dxaOrig="2340" w:dyaOrig="1800">
          <v:shape id="_x0000_i1264" type="#_x0000_t75" style="width:116.85pt;height:90.35pt" o:ole="">
            <v:imagedata r:id="rId531" o:title=""/>
          </v:shape>
          <o:OLEObject Type="Embed" ProgID="Equation.3" ShapeID="_x0000_i1264" DrawAspect="Content" ObjectID="_1375086697" r:id="rId532"/>
        </w:object>
      </w:r>
    </w:p>
    <w:p w:rsidR="00AF7D87" w:rsidRPr="00E130F3" w:rsidRDefault="00AF7D87" w:rsidP="00AF7D87"/>
    <w:p w:rsidR="00AF7D87" w:rsidRPr="00E130F3" w:rsidRDefault="00AF7D87" w:rsidP="00AF7D87">
      <w:r w:rsidRPr="00E130F3">
        <w:t>Inverze je užitečná v mnoha aplikacích; typickým příkladem využití inverzní matice je řešení systémů rovnic nebo výpočet regresních modelů.</w:t>
      </w:r>
    </w:p>
    <w:p w:rsidR="00AF7D87" w:rsidRPr="00E130F3" w:rsidRDefault="00AF7D87" w:rsidP="00AF7D87">
      <w:pPr>
        <w:pStyle w:val="Nadpis2"/>
      </w:pPr>
      <w:bookmarkStart w:id="393" w:name="_Toc274087706"/>
      <w:bookmarkStart w:id="394" w:name="_Toc288042914"/>
      <w:bookmarkStart w:id="395" w:name="_Toc288042996"/>
      <w:bookmarkStart w:id="396" w:name="_Toc288425855"/>
      <w:r w:rsidRPr="00E130F3">
        <w:t>Vlastní hodnoty a vlastní vektory matice</w:t>
      </w:r>
      <w:bookmarkEnd w:id="393"/>
      <w:bookmarkEnd w:id="394"/>
      <w:bookmarkEnd w:id="395"/>
      <w:bookmarkEnd w:id="396"/>
    </w:p>
    <w:p w:rsidR="00AF7D87" w:rsidRPr="00E130F3" w:rsidRDefault="00AF7D87" w:rsidP="00AF7D87">
      <w:r w:rsidRPr="00E130F3">
        <w:t xml:space="preserve">Determinant a inverzní matice jsou užitečné při hledání ortogonální formy pro neortogonální symetrickou matici. Zopakujme si, že ortogonální matice je matice, jejíž normalizované vektory jsou vzájemně kolmé a platí pro ni </w:t>
      </w:r>
      <w:r w:rsidRPr="00E130F3">
        <w:rPr>
          <w:b/>
        </w:rPr>
        <w:t>A</w:t>
      </w:r>
      <w:r w:rsidRPr="00E130F3">
        <w:rPr>
          <w:b/>
          <w:vertAlign w:val="superscript"/>
        </w:rPr>
        <w:t>-</w:t>
      </w:r>
      <w:r w:rsidRPr="00E130F3">
        <w:rPr>
          <w:vertAlign w:val="superscript"/>
        </w:rPr>
        <w:t>1</w:t>
      </w:r>
      <w:r w:rsidRPr="00E130F3">
        <w:t xml:space="preserve"> = </w:t>
      </w:r>
      <w:r w:rsidRPr="00E130F3">
        <w:rPr>
          <w:b/>
        </w:rPr>
        <w:t>A</w:t>
      </w:r>
      <w:r w:rsidRPr="00E130F3">
        <w:rPr>
          <w:vertAlign w:val="superscript"/>
        </w:rPr>
        <w:t>T</w:t>
      </w:r>
      <w:r w:rsidRPr="00E130F3">
        <w:t>.</w:t>
      </w:r>
    </w:p>
    <w:p w:rsidR="00AF7D87" w:rsidRPr="00E130F3" w:rsidRDefault="00AF7D87" w:rsidP="00AF7D87">
      <w:r w:rsidRPr="00E130F3">
        <w:t>Řešení tohoto problému je podstatou faktorové analýzy, které se budeme věnovat později. Tato metoda umožňuje redukovat velké množství proměnných vzájemně svázaných na menší počet nezávislých proměnných vysvětlujících lépe rozptyl dat než původní proměnné.</w:t>
      </w:r>
    </w:p>
    <w:p w:rsidR="00AF7D87" w:rsidRPr="00E130F3" w:rsidRDefault="00AF7D87" w:rsidP="00AF7D87">
      <w:r w:rsidRPr="00E130F3">
        <w:t xml:space="preserve">Matematický princip této metody spočívá ve výpočtu </w:t>
      </w:r>
      <w:r w:rsidRPr="00E130F3">
        <w:rPr>
          <w:b/>
        </w:rPr>
        <w:t>vlastních čísel</w:t>
      </w:r>
      <w:r w:rsidRPr="00E130F3">
        <w:t xml:space="preserve"> (</w:t>
      </w:r>
      <w:r w:rsidRPr="00E130F3">
        <w:rPr>
          <w:i/>
        </w:rPr>
        <w:t>eigenvalues</w:t>
      </w:r>
      <w:r w:rsidRPr="00E130F3">
        <w:t>) a </w:t>
      </w:r>
      <w:r w:rsidRPr="00E130F3">
        <w:rPr>
          <w:b/>
        </w:rPr>
        <w:t>vlastních vektorů</w:t>
      </w:r>
      <w:r w:rsidRPr="00E130F3">
        <w:t xml:space="preserve"> (</w:t>
      </w:r>
      <w:r w:rsidRPr="00E130F3">
        <w:rPr>
          <w:i/>
        </w:rPr>
        <w:t>eigenvectors</w:t>
      </w:r>
      <w:r w:rsidRPr="00E130F3">
        <w:t>) matice.</w:t>
      </w:r>
    </w:p>
    <w:p w:rsidR="00AF7D87" w:rsidRPr="00E130F3" w:rsidRDefault="00AF7D87" w:rsidP="00AF7D87"/>
    <w:p w:rsidR="00AF7D87" w:rsidRPr="00E130F3" w:rsidRDefault="00AF7D87" w:rsidP="00AF7D87">
      <w:r w:rsidRPr="00E130F3">
        <w:t xml:space="preserve">Ke čtvercové matici </w:t>
      </w:r>
      <w:r w:rsidRPr="00E130F3">
        <w:rPr>
          <w:b/>
        </w:rPr>
        <w:t>A</w:t>
      </w:r>
      <w:r w:rsidRPr="00E130F3">
        <w:t xml:space="preserve"> (ve většině případů jde již o symetrickou asociační matici) hledáme jinou matici </w:t>
      </w:r>
      <w:r w:rsidRPr="00E130F3">
        <w:rPr>
          <w:b/>
        </w:rPr>
        <w:t>Λ</w:t>
      </w:r>
      <w:r w:rsidRPr="00E130F3">
        <w:t>, ekvivalentní k </w:t>
      </w:r>
      <w:r w:rsidRPr="00E130F3">
        <w:rPr>
          <w:b/>
        </w:rPr>
        <w:t>A</w:t>
      </w:r>
      <w:r w:rsidRPr="00E130F3">
        <w:t xml:space="preserve">, která má nenulové prvky pouze na diagonále. Matici </w:t>
      </w:r>
      <w:r w:rsidRPr="00E130F3">
        <w:rPr>
          <w:b/>
        </w:rPr>
        <w:t>Λ</w:t>
      </w:r>
      <w:r w:rsidRPr="00E130F3">
        <w:t xml:space="preserve"> nazýváme maticí vlastních hodnot. Tyto jsou na sobě lineárně nezávislé. Matice </w:t>
      </w:r>
      <w:r w:rsidRPr="00E130F3">
        <w:rPr>
          <w:b/>
        </w:rPr>
        <w:t>Λ</w:t>
      </w:r>
      <w:r w:rsidRPr="00E130F3">
        <w:t xml:space="preserve"> je známá také pod názvem kanonická forma matice </w:t>
      </w:r>
      <w:r w:rsidRPr="00E130F3">
        <w:rPr>
          <w:b/>
        </w:rPr>
        <w:t>A</w:t>
      </w:r>
      <w:r w:rsidRPr="00E130F3">
        <w:t>.</w:t>
      </w:r>
    </w:p>
    <w:p w:rsidR="00AF7D87" w:rsidRPr="00E130F3" w:rsidRDefault="00AF7D87" w:rsidP="00AF7D87"/>
    <w:p w:rsidR="00AF7D87" w:rsidRPr="00E130F3" w:rsidRDefault="00AF7D87" w:rsidP="00AF7D87">
      <w:r w:rsidRPr="00E130F3">
        <w:rPr>
          <w:position w:val="-68"/>
        </w:rPr>
        <w:object w:dxaOrig="2520" w:dyaOrig="1480">
          <v:shape id="_x0000_i1265" type="#_x0000_t75" style="width:125.65pt;height:74.05pt" o:ole="">
            <v:imagedata r:id="rId533" o:title=""/>
          </v:shape>
          <o:OLEObject Type="Embed" ProgID="Equation.3" ShapeID="_x0000_i1265" DrawAspect="Content" ObjectID="_1375086698" r:id="rId534"/>
        </w:object>
      </w:r>
    </w:p>
    <w:p w:rsidR="00AF7D87" w:rsidRPr="00E130F3" w:rsidRDefault="00AF7D87" w:rsidP="00AF7D87"/>
    <w:p w:rsidR="00AF7D87" w:rsidRPr="00E130F3" w:rsidRDefault="00AF7D87" w:rsidP="00AF7D87">
      <w:r w:rsidRPr="00E130F3">
        <w:rPr>
          <w:position w:val="-68"/>
        </w:rPr>
        <w:object w:dxaOrig="2460" w:dyaOrig="1480">
          <v:shape id="_x0000_i1266" type="#_x0000_t75" style="width:122.25pt;height:74.05pt" o:ole="">
            <v:imagedata r:id="rId535" o:title=""/>
          </v:shape>
          <o:OLEObject Type="Embed" ProgID="Equation.3" ShapeID="_x0000_i1266" DrawAspect="Content" ObjectID="_1375086699" r:id="rId536"/>
        </w:object>
      </w:r>
      <w:r w:rsidRPr="00E130F3">
        <w:t xml:space="preserve">…. </w:t>
      </w:r>
      <w:r w:rsidRPr="00E130F3">
        <w:rPr>
          <w:position w:val="-68"/>
        </w:rPr>
        <w:object w:dxaOrig="2260" w:dyaOrig="1480">
          <v:shape id="_x0000_i1267" type="#_x0000_t75" style="width:112.75pt;height:74.05pt" o:ole="">
            <v:imagedata r:id="rId537" o:title=""/>
          </v:shape>
          <o:OLEObject Type="Embed" ProgID="Equation.3" ShapeID="_x0000_i1267" DrawAspect="Content" ObjectID="_1375086700" r:id="rId538"/>
        </w:object>
      </w:r>
    </w:p>
    <w:p w:rsidR="00AF7D87" w:rsidRPr="00E130F3" w:rsidRDefault="00AF7D87" w:rsidP="00AF7D87"/>
    <w:p w:rsidR="00AF7D87" w:rsidRPr="00E130F3" w:rsidRDefault="00AF7D87" w:rsidP="00AF7D87">
      <w:r w:rsidRPr="00E130F3">
        <w:t xml:space="preserve">Vlastní hodnoty a vlastní vektory matice </w:t>
      </w:r>
      <w:r w:rsidRPr="00E130F3">
        <w:rPr>
          <w:b/>
        </w:rPr>
        <w:t>A</w:t>
      </w:r>
      <w:r w:rsidRPr="00E130F3">
        <w:t xml:space="preserve"> nalezneme pomocí rovnice</w:t>
      </w:r>
    </w:p>
    <w:p w:rsidR="00AF7D87" w:rsidRPr="00E130F3" w:rsidRDefault="00AF7D87" w:rsidP="00AF7D87"/>
    <w:tbl>
      <w:tblPr>
        <w:tblW w:w="0" w:type="auto"/>
        <w:tblInd w:w="108" w:type="dxa"/>
        <w:tblLook w:val="04A0"/>
      </w:tblPr>
      <w:tblGrid>
        <w:gridCol w:w="8222"/>
        <w:gridCol w:w="882"/>
      </w:tblGrid>
      <w:tr w:rsidR="00AF7D87" w:rsidRPr="00E130F3" w:rsidTr="002943D8">
        <w:tc>
          <w:tcPr>
            <w:tcW w:w="8222" w:type="dxa"/>
            <w:vAlign w:val="center"/>
          </w:tcPr>
          <w:p w:rsidR="00AF7D87" w:rsidRPr="00E130F3" w:rsidRDefault="00AF7D87" w:rsidP="002943D8">
            <w:r w:rsidRPr="00E130F3">
              <w:rPr>
                <w:b/>
              </w:rPr>
              <w:t>Au</w:t>
            </w:r>
            <w:r w:rsidRPr="00E130F3">
              <w:rPr>
                <w:b/>
                <w:i/>
                <w:vertAlign w:val="subscript"/>
              </w:rPr>
              <w:t>j</w:t>
            </w:r>
            <w:r w:rsidRPr="00E130F3">
              <w:rPr>
                <w:b/>
              </w:rPr>
              <w:t xml:space="preserve"> </w:t>
            </w:r>
            <w:r w:rsidRPr="00E130F3">
              <w:t>= λ</w:t>
            </w:r>
            <w:r w:rsidRPr="00E130F3">
              <w:rPr>
                <w:i/>
                <w:vertAlign w:val="subscript"/>
              </w:rPr>
              <w:t>j</w:t>
            </w:r>
            <w:r w:rsidRPr="00E130F3">
              <w:rPr>
                <w:b/>
              </w:rPr>
              <w:t>u</w:t>
            </w:r>
            <w:r w:rsidRPr="00E130F3">
              <w:rPr>
                <w:b/>
                <w:i/>
                <w:vertAlign w:val="subscript"/>
              </w:rPr>
              <w:t>j</w:t>
            </w:r>
            <w:r w:rsidRPr="00E130F3">
              <w:t>,</w:t>
            </w:r>
          </w:p>
        </w:tc>
        <w:tc>
          <w:tcPr>
            <w:tcW w:w="882" w:type="dxa"/>
            <w:vAlign w:val="center"/>
          </w:tcPr>
          <w:p w:rsidR="00AF7D87" w:rsidRPr="00E130F3" w:rsidRDefault="00AF7D87" w:rsidP="002943D8">
            <w:pPr>
              <w:pStyle w:val="Titulek"/>
              <w:keepNext/>
              <w:jc w:val="both"/>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10</w:t>
            </w:r>
            <w:r w:rsidR="00C4069F" w:rsidRPr="00E130F3">
              <w:fldChar w:fldCharType="end"/>
            </w:r>
            <w:r w:rsidRPr="00E130F3">
              <w:t>)</w:t>
            </w:r>
          </w:p>
        </w:tc>
      </w:tr>
    </w:tbl>
    <w:p w:rsidR="00AF7D87" w:rsidRPr="00E130F3" w:rsidRDefault="00AF7D87" w:rsidP="00AF7D87"/>
    <w:p w:rsidR="00AF7D87" w:rsidRPr="00E130F3" w:rsidRDefault="00AF7D87" w:rsidP="00AF7D87">
      <w:r w:rsidRPr="00E130F3">
        <w:t xml:space="preserve">pomocí které jsou vypočítány různé vlastní hodnoty </w:t>
      </w:r>
      <w:r w:rsidRPr="00E130F3">
        <w:rPr>
          <w:i/>
        </w:rPr>
        <w:t>λ</w:t>
      </w:r>
      <w:r w:rsidRPr="00E130F3">
        <w:rPr>
          <w:i/>
          <w:vertAlign w:val="subscript"/>
        </w:rPr>
        <w:t>j</w:t>
      </w:r>
      <w:r w:rsidRPr="00E130F3">
        <w:t xml:space="preserve"> a příslušné vlastní vektory </w:t>
      </w:r>
      <w:r w:rsidRPr="00E130F3">
        <w:rPr>
          <w:b/>
        </w:rPr>
        <w:t>u</w:t>
      </w:r>
      <w:r w:rsidRPr="00E130F3">
        <w:rPr>
          <w:b/>
          <w:i/>
          <w:vertAlign w:val="subscript"/>
        </w:rPr>
        <w:t>j</w:t>
      </w:r>
      <w:r w:rsidRPr="00E130F3">
        <w:t>. Počet vlastních hodnot a vlastních vektorů je stejný.</w:t>
      </w:r>
    </w:p>
    <w:p w:rsidR="00AF7D87" w:rsidRPr="00E130F3" w:rsidRDefault="00AF7D87" w:rsidP="00AF7D87"/>
    <w:p w:rsidR="00AF7D87" w:rsidRPr="00E130F3" w:rsidRDefault="00AF7D87" w:rsidP="00AF7D87">
      <w:r w:rsidRPr="00E130F3">
        <w:t>Výše uvedenou rovnici můžeme zapsat jako rozdíl dvou vektorů:</w:t>
      </w:r>
    </w:p>
    <w:p w:rsidR="00AF7D87" w:rsidRPr="00E130F3" w:rsidRDefault="00AF7D87" w:rsidP="00AF7D87"/>
    <w:tbl>
      <w:tblPr>
        <w:tblW w:w="0" w:type="auto"/>
        <w:tblInd w:w="108" w:type="dxa"/>
        <w:tblLook w:val="04A0"/>
      </w:tblPr>
      <w:tblGrid>
        <w:gridCol w:w="8222"/>
        <w:gridCol w:w="882"/>
      </w:tblGrid>
      <w:tr w:rsidR="00AF7D87" w:rsidRPr="00E130F3" w:rsidTr="002943D8">
        <w:tc>
          <w:tcPr>
            <w:tcW w:w="8222" w:type="dxa"/>
            <w:vAlign w:val="center"/>
          </w:tcPr>
          <w:p w:rsidR="00AF7D87" w:rsidRPr="00E130F3" w:rsidRDefault="00AF7D87" w:rsidP="002943D8">
            <w:r w:rsidRPr="00E130F3">
              <w:rPr>
                <w:b/>
              </w:rPr>
              <w:t>Au</w:t>
            </w:r>
            <w:r w:rsidRPr="00E130F3">
              <w:rPr>
                <w:b/>
                <w:i/>
                <w:vertAlign w:val="subscript"/>
              </w:rPr>
              <w:t>j</w:t>
            </w:r>
            <w:r w:rsidRPr="00E130F3">
              <w:rPr>
                <w:b/>
              </w:rPr>
              <w:t xml:space="preserve"> –</w:t>
            </w:r>
            <w:r w:rsidRPr="00E130F3">
              <w:t xml:space="preserve"> λ</w:t>
            </w:r>
            <w:r w:rsidRPr="00E130F3">
              <w:rPr>
                <w:i/>
                <w:vertAlign w:val="subscript"/>
              </w:rPr>
              <w:t>j</w:t>
            </w:r>
            <w:r w:rsidRPr="00E130F3">
              <w:rPr>
                <w:b/>
              </w:rPr>
              <w:t>u</w:t>
            </w:r>
            <w:r w:rsidRPr="00E130F3">
              <w:rPr>
                <w:b/>
                <w:i/>
                <w:vertAlign w:val="subscript"/>
              </w:rPr>
              <w:t>j</w:t>
            </w:r>
            <w:r w:rsidRPr="00E130F3">
              <w:t xml:space="preserve"> = 0, dále pak (</w:t>
            </w:r>
            <w:r w:rsidRPr="00E130F3">
              <w:rPr>
                <w:b/>
              </w:rPr>
              <w:t>A</w:t>
            </w:r>
            <w:r w:rsidRPr="00E130F3">
              <w:t xml:space="preserve"> - λ</w:t>
            </w:r>
            <w:r w:rsidRPr="00E130F3">
              <w:rPr>
                <w:i/>
                <w:vertAlign w:val="subscript"/>
              </w:rPr>
              <w:t>j</w:t>
            </w:r>
            <w:r w:rsidRPr="00E130F3">
              <w:rPr>
                <w:b/>
              </w:rPr>
              <w:t>I</w:t>
            </w:r>
            <w:r w:rsidRPr="00E130F3">
              <w:t>)</w:t>
            </w:r>
            <w:r w:rsidRPr="00E130F3">
              <w:rPr>
                <w:b/>
              </w:rPr>
              <w:t>u</w:t>
            </w:r>
            <w:r w:rsidRPr="00E130F3">
              <w:rPr>
                <w:b/>
                <w:i/>
                <w:vertAlign w:val="subscript"/>
              </w:rPr>
              <w:t>j</w:t>
            </w:r>
            <w:r w:rsidRPr="00E130F3">
              <w:t xml:space="preserve"> = 0</w:t>
            </w:r>
          </w:p>
        </w:tc>
        <w:tc>
          <w:tcPr>
            <w:tcW w:w="882" w:type="dxa"/>
            <w:vAlign w:val="center"/>
          </w:tcPr>
          <w:p w:rsidR="00AF7D87" w:rsidRPr="00E130F3" w:rsidRDefault="00AF7D87" w:rsidP="002943D8">
            <w:pPr>
              <w:pStyle w:val="Titulek"/>
              <w:keepNext/>
              <w:jc w:val="both"/>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11</w:t>
            </w:r>
            <w:r w:rsidR="00C4069F" w:rsidRPr="00E130F3">
              <w:fldChar w:fldCharType="end"/>
            </w:r>
            <w:r w:rsidRPr="00E130F3">
              <w:t>)</w:t>
            </w:r>
          </w:p>
        </w:tc>
      </w:tr>
    </w:tbl>
    <w:p w:rsidR="00AF7D87" w:rsidRPr="00E130F3" w:rsidRDefault="00AF7D87" w:rsidP="00AF7D87"/>
    <w:p w:rsidR="00AF7D87" w:rsidRPr="00E130F3" w:rsidRDefault="00AF7D87" w:rsidP="00AF7D87">
      <w:r w:rsidRPr="00E130F3">
        <w:t xml:space="preserve">Kromě triviálního řešení rovnice, kdy </w:t>
      </w:r>
      <w:r w:rsidRPr="00E130F3">
        <w:rPr>
          <w:b/>
        </w:rPr>
        <w:t>u</w:t>
      </w:r>
      <w:r w:rsidRPr="00E130F3">
        <w:rPr>
          <w:b/>
          <w:i/>
          <w:vertAlign w:val="subscript"/>
        </w:rPr>
        <w:t>j</w:t>
      </w:r>
      <w:r w:rsidRPr="00E130F3">
        <w:t xml:space="preserve"> je nulový vektor, má tato rovnice následující řešení:</w:t>
      </w:r>
    </w:p>
    <w:p w:rsidR="00AF7D87" w:rsidRPr="00E130F3" w:rsidRDefault="00AF7D87" w:rsidP="00AF7D87"/>
    <w:tbl>
      <w:tblPr>
        <w:tblW w:w="0" w:type="auto"/>
        <w:tblInd w:w="108" w:type="dxa"/>
        <w:tblLook w:val="04A0"/>
      </w:tblPr>
      <w:tblGrid>
        <w:gridCol w:w="8222"/>
        <w:gridCol w:w="882"/>
      </w:tblGrid>
      <w:tr w:rsidR="00AF7D87" w:rsidRPr="00E130F3" w:rsidTr="002943D8">
        <w:tc>
          <w:tcPr>
            <w:tcW w:w="8222" w:type="dxa"/>
            <w:vAlign w:val="center"/>
          </w:tcPr>
          <w:p w:rsidR="00AF7D87" w:rsidRPr="00E130F3" w:rsidRDefault="00AF7D87" w:rsidP="002943D8">
            <w:r w:rsidRPr="00E130F3">
              <w:rPr>
                <w:b/>
              </w:rPr>
              <w:t>|A</w:t>
            </w:r>
            <w:r w:rsidRPr="00E130F3">
              <w:t xml:space="preserve"> – λ</w:t>
            </w:r>
            <w:r w:rsidRPr="00E130F3">
              <w:rPr>
                <w:i/>
                <w:vertAlign w:val="subscript"/>
              </w:rPr>
              <w:t>j</w:t>
            </w:r>
            <w:r w:rsidRPr="00E130F3">
              <w:rPr>
                <w:b/>
              </w:rPr>
              <w:t>I|</w:t>
            </w:r>
            <w:r w:rsidRPr="00E130F3">
              <w:t xml:space="preserve"> = 0,</w:t>
            </w:r>
          </w:p>
        </w:tc>
        <w:tc>
          <w:tcPr>
            <w:tcW w:w="882" w:type="dxa"/>
            <w:vAlign w:val="center"/>
          </w:tcPr>
          <w:p w:rsidR="00AF7D87" w:rsidRPr="00E130F3" w:rsidRDefault="00AF7D87" w:rsidP="002943D8">
            <w:pPr>
              <w:pStyle w:val="Titulek"/>
              <w:keepNext/>
              <w:jc w:val="both"/>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12</w:t>
            </w:r>
            <w:r w:rsidR="00C4069F" w:rsidRPr="00E130F3">
              <w:fldChar w:fldCharType="end"/>
            </w:r>
            <w:r w:rsidRPr="00E130F3">
              <w:t>)</w:t>
            </w:r>
          </w:p>
        </w:tc>
      </w:tr>
    </w:tbl>
    <w:p w:rsidR="00AF7D87" w:rsidRPr="00E130F3" w:rsidRDefault="00AF7D87" w:rsidP="00AF7D87"/>
    <w:p w:rsidR="00AF7D87" w:rsidRPr="00E130F3" w:rsidRDefault="00AF7D87" w:rsidP="00AF7D87">
      <w:r w:rsidRPr="00E130F3">
        <w:t xml:space="preserve">tj. determinant rozdílu mezi maticemi </w:t>
      </w:r>
      <w:r w:rsidRPr="00E130F3">
        <w:rPr>
          <w:b/>
        </w:rPr>
        <w:t>A</w:t>
      </w:r>
      <w:r w:rsidRPr="00E130F3">
        <w:t xml:space="preserve"> a λ</w:t>
      </w:r>
      <w:r w:rsidRPr="00E130F3">
        <w:rPr>
          <w:i/>
          <w:vertAlign w:val="subscript"/>
        </w:rPr>
        <w:t>j</w:t>
      </w:r>
      <w:r w:rsidRPr="00E130F3">
        <w:rPr>
          <w:b/>
        </w:rPr>
        <w:t>I</w:t>
      </w:r>
      <w:r w:rsidRPr="00E130F3">
        <w:t xml:space="preserve"> musí být rovný nule pro každé λ</w:t>
      </w:r>
      <w:r w:rsidRPr="00E130F3">
        <w:rPr>
          <w:i/>
          <w:vertAlign w:val="subscript"/>
        </w:rPr>
        <w:t>j</w:t>
      </w:r>
      <w:r w:rsidRPr="00E130F3">
        <w:t>. Tuto rovnici nazýváme charakteristická rovnice.</w:t>
      </w:r>
    </w:p>
    <w:p w:rsidR="00AF7D87" w:rsidRPr="00E130F3" w:rsidRDefault="00AF7D87" w:rsidP="00AF7D87"/>
    <w:p w:rsidR="00AF7D87" w:rsidRPr="00E130F3" w:rsidRDefault="00AF7D87" w:rsidP="00AF7D87">
      <w:r w:rsidRPr="00E130F3">
        <w:t xml:space="preserve">Pro matici </w:t>
      </w:r>
      <w:r w:rsidRPr="00E130F3">
        <w:rPr>
          <w:b/>
        </w:rPr>
        <w:t>A</w:t>
      </w:r>
      <w:r w:rsidRPr="00E130F3">
        <w:t xml:space="preserve"> řádu </w:t>
      </w:r>
      <w:r w:rsidRPr="00E130F3">
        <w:rPr>
          <w:i/>
        </w:rPr>
        <w:t>p</w:t>
      </w:r>
      <w:r w:rsidRPr="00E130F3">
        <w:t xml:space="preserve"> je charakteristická rovnice polynomem λ stupně </w:t>
      </w:r>
      <w:r w:rsidRPr="00E130F3">
        <w:rPr>
          <w:i/>
        </w:rPr>
        <w:t>p</w:t>
      </w:r>
      <w:r w:rsidRPr="00E130F3">
        <w:t>, jehož řešením jsou různé hodnoty λ</w:t>
      </w:r>
      <w:r w:rsidRPr="00E130F3">
        <w:rPr>
          <w:i/>
          <w:vertAlign w:val="subscript"/>
        </w:rPr>
        <w:t>j</w:t>
      </w:r>
      <w:r w:rsidRPr="00E130F3">
        <w:t>. Na základě vypočítaných vlastních čísel lze jednoduše určit příslušné vlastní vektory.</w:t>
      </w:r>
    </w:p>
    <w:p w:rsidR="00AF7D87" w:rsidRPr="00E130F3" w:rsidRDefault="00AF7D87" w:rsidP="00AF7D87"/>
    <w:p w:rsidR="00AF7D87" w:rsidRPr="00E130F3" w:rsidRDefault="00AF7D87" w:rsidP="00AF7D87">
      <w:r w:rsidRPr="00E130F3">
        <w:t>Příklad:</w:t>
      </w:r>
    </w:p>
    <w:p w:rsidR="00AF7D87" w:rsidRPr="00E130F3" w:rsidRDefault="00AF7D87" w:rsidP="00AF7D87">
      <w:r w:rsidRPr="00E130F3">
        <w:t xml:space="preserve">Symetrická matice </w:t>
      </w:r>
      <w:r w:rsidRPr="00E130F3">
        <w:rPr>
          <w:position w:val="-30"/>
        </w:rPr>
        <w:object w:dxaOrig="1160" w:dyaOrig="720">
          <v:shape id="_x0000_i1268" type="#_x0000_t75" style="width:57.75pt;height:36.7pt" o:ole="">
            <v:imagedata r:id="rId539" o:title=""/>
          </v:shape>
          <o:OLEObject Type="Embed" ProgID="Equation.3" ShapeID="_x0000_i1268" DrawAspect="Content" ObjectID="_1375086701" r:id="rId540"/>
        </w:object>
      </w:r>
      <w:r w:rsidRPr="00E130F3">
        <w:t xml:space="preserve"> má charakteristickou rovnici </w:t>
      </w:r>
    </w:p>
    <w:p w:rsidR="00AF7D87" w:rsidRPr="00E130F3" w:rsidRDefault="00AF7D87" w:rsidP="00AF7D87">
      <w:r w:rsidRPr="00E130F3">
        <w:rPr>
          <w:position w:val="-32"/>
        </w:rPr>
        <w:object w:dxaOrig="2220" w:dyaOrig="760">
          <v:shape id="_x0000_i1269" type="#_x0000_t75" style="width:110.7pt;height:38.05pt" o:ole="">
            <v:imagedata r:id="rId541" o:title=""/>
          </v:shape>
          <o:OLEObject Type="Embed" ProgID="Equation.3" ShapeID="_x0000_i1269" DrawAspect="Content" ObjectID="_1375086702" r:id="rId542"/>
        </w:object>
      </w:r>
      <w:r w:rsidRPr="00E130F3">
        <w:t xml:space="preserve">, tj. </w:t>
      </w:r>
      <w:r w:rsidRPr="00E130F3">
        <w:rPr>
          <w:position w:val="-32"/>
        </w:rPr>
        <w:object w:dxaOrig="2140" w:dyaOrig="760">
          <v:shape id="_x0000_i1270" type="#_x0000_t75" style="width:107.3pt;height:38.05pt" o:ole="">
            <v:imagedata r:id="rId543" o:title=""/>
          </v:shape>
          <o:OLEObject Type="Embed" ProgID="Equation.3" ShapeID="_x0000_i1270" DrawAspect="Content" ObjectID="_1375086703" r:id="rId544"/>
        </w:object>
      </w:r>
      <w:r w:rsidRPr="00E130F3">
        <w:t xml:space="preserve"> a </w:t>
      </w:r>
      <w:r w:rsidRPr="00E130F3">
        <w:rPr>
          <w:position w:val="-30"/>
        </w:rPr>
        <w:object w:dxaOrig="1700" w:dyaOrig="720">
          <v:shape id="_x0000_i1271" type="#_x0000_t75" style="width:85.6pt;height:36.7pt" o:ole="">
            <v:imagedata r:id="rId545" o:title=""/>
          </v:shape>
          <o:OLEObject Type="Embed" ProgID="Equation.3" ShapeID="_x0000_i1271" DrawAspect="Content" ObjectID="_1375086704" r:id="rId546"/>
        </w:object>
      </w:r>
    </w:p>
    <w:p w:rsidR="00AF7D87" w:rsidRPr="00E130F3" w:rsidRDefault="00AF7D87" w:rsidP="00AF7D87"/>
    <w:p w:rsidR="00AF7D87" w:rsidRPr="00E130F3" w:rsidRDefault="00AF7D87" w:rsidP="00AF7D87">
      <w:r w:rsidRPr="00E130F3">
        <w:t xml:space="preserve">Charakteristický polynom můžeme najít rozvojem determinantu: </w:t>
      </w:r>
      <w:r w:rsidRPr="00E130F3">
        <w:rPr>
          <w:position w:val="-10"/>
        </w:rPr>
        <w:object w:dxaOrig="2100" w:dyaOrig="320">
          <v:shape id="_x0000_i1272" type="#_x0000_t75" style="width:105.3pt;height:16.3pt" o:ole="">
            <v:imagedata r:id="rId547" o:title=""/>
          </v:shape>
          <o:OLEObject Type="Embed" ProgID="Equation.3" ShapeID="_x0000_i1272" DrawAspect="Content" ObjectID="_1375086705" r:id="rId548"/>
        </w:object>
      </w:r>
      <w:r w:rsidRPr="00E130F3">
        <w:t xml:space="preserve">, což dává: </w:t>
      </w:r>
      <w:r w:rsidRPr="00E130F3">
        <w:rPr>
          <w:position w:val="-6"/>
        </w:rPr>
        <w:object w:dxaOrig="1520" w:dyaOrig="320">
          <v:shape id="_x0000_i1273" type="#_x0000_t75" style="width:76.1pt;height:16.3pt" o:ole="">
            <v:imagedata r:id="rId549" o:title=""/>
          </v:shape>
          <o:OLEObject Type="Embed" ProgID="Equation.3" ShapeID="_x0000_i1273" DrawAspect="Content" ObjectID="_1375086706" r:id="rId550"/>
        </w:object>
      </w:r>
      <w:r w:rsidRPr="00E130F3">
        <w:t xml:space="preserve">. Rovnice má dvě řešení: </w:t>
      </w:r>
      <w:r w:rsidRPr="00E130F3">
        <w:rPr>
          <w:position w:val="-10"/>
        </w:rPr>
        <w:object w:dxaOrig="660" w:dyaOrig="340">
          <v:shape id="_x0000_i1274" type="#_x0000_t75" style="width:33.3pt;height:17pt" o:ole="">
            <v:imagedata r:id="rId551" o:title=""/>
          </v:shape>
          <o:OLEObject Type="Embed" ProgID="Equation.3" ShapeID="_x0000_i1274" DrawAspect="Content" ObjectID="_1375086707" r:id="rId552"/>
        </w:object>
      </w:r>
      <w:r w:rsidRPr="00E130F3">
        <w:t xml:space="preserve">, </w:t>
      </w:r>
      <w:r w:rsidRPr="00E130F3">
        <w:rPr>
          <w:position w:val="-10"/>
        </w:rPr>
        <w:object w:dxaOrig="639" w:dyaOrig="340">
          <v:shape id="_x0000_i1275" type="#_x0000_t75" style="width:31.9pt;height:17pt" o:ole="">
            <v:imagedata r:id="rId553" o:title=""/>
          </v:shape>
          <o:OLEObject Type="Embed" ProgID="Equation.3" ShapeID="_x0000_i1275" DrawAspect="Content" ObjectID="_1375086708" r:id="rId554"/>
        </w:object>
      </w:r>
      <w:r w:rsidRPr="00E130F3">
        <w:t xml:space="preserve">. Řazení vlastních hodnot je úplně náhodné, můžeme stejně správně uvádět </w:t>
      </w:r>
      <w:r w:rsidRPr="00E130F3">
        <w:rPr>
          <w:position w:val="-10"/>
        </w:rPr>
        <w:object w:dxaOrig="600" w:dyaOrig="340">
          <v:shape id="_x0000_i1276" type="#_x0000_t75" style="width:29.9pt;height:17pt" o:ole="">
            <v:imagedata r:id="rId555" o:title=""/>
          </v:shape>
          <o:OLEObject Type="Embed" ProgID="Equation.3" ShapeID="_x0000_i1276" DrawAspect="Content" ObjectID="_1375086709" r:id="rId556"/>
        </w:object>
      </w:r>
      <w:r w:rsidRPr="00E130F3">
        <w:t xml:space="preserve">, </w:t>
      </w:r>
      <w:r w:rsidRPr="00E130F3">
        <w:rPr>
          <w:position w:val="-10"/>
        </w:rPr>
        <w:object w:dxaOrig="680" w:dyaOrig="340">
          <v:shape id="_x0000_i1277" type="#_x0000_t75" style="width:33.95pt;height:17pt" o:ole="">
            <v:imagedata r:id="rId557" o:title=""/>
          </v:shape>
          <o:OLEObject Type="Embed" ProgID="Equation.3" ShapeID="_x0000_i1277" DrawAspect="Content" ObjectID="_1375086710" r:id="rId558"/>
        </w:object>
      </w:r>
      <w:r w:rsidRPr="00E130F3">
        <w:t xml:space="preserve">. </w:t>
      </w:r>
    </w:p>
    <w:p w:rsidR="00AF7D87" w:rsidRPr="00E130F3" w:rsidRDefault="00AF7D87" w:rsidP="00AF7D87">
      <w:r w:rsidRPr="00E130F3">
        <w:lastRenderedPageBreak/>
        <w:t>Pomocí rovnice (</w:t>
      </w:r>
      <w:r w:rsidRPr="00E130F3">
        <w:rPr>
          <w:b/>
        </w:rPr>
        <w:t>A</w:t>
      </w:r>
      <w:r w:rsidRPr="00E130F3">
        <w:t xml:space="preserve"> – λ</w:t>
      </w:r>
      <w:r w:rsidRPr="00E130F3">
        <w:rPr>
          <w:i/>
          <w:vertAlign w:val="subscript"/>
        </w:rPr>
        <w:t>j</w:t>
      </w:r>
      <w:r w:rsidRPr="00E130F3">
        <w:rPr>
          <w:b/>
        </w:rPr>
        <w:t>I</w:t>
      </w:r>
      <w:r w:rsidRPr="00E130F3">
        <w:t>)</w:t>
      </w:r>
      <w:r w:rsidRPr="00E130F3">
        <w:rPr>
          <w:b/>
        </w:rPr>
        <w:t>u</w:t>
      </w:r>
      <w:r w:rsidRPr="00E130F3">
        <w:rPr>
          <w:b/>
          <w:i/>
          <w:vertAlign w:val="subscript"/>
        </w:rPr>
        <w:t>j</w:t>
      </w:r>
      <w:r w:rsidRPr="00E130F3">
        <w:t xml:space="preserve"> = 0 můžeme najít vlastní vektory příslušející daným vlastním hodnotám.</w:t>
      </w:r>
    </w:p>
    <w:p w:rsidR="00AF7D87" w:rsidRPr="00E130F3" w:rsidRDefault="00AF7D87" w:rsidP="00AF7D87"/>
    <w:tbl>
      <w:tblPr>
        <w:tblW w:w="0" w:type="auto"/>
        <w:tblInd w:w="108" w:type="dxa"/>
        <w:tblLook w:val="04A0"/>
      </w:tblPr>
      <w:tblGrid>
        <w:gridCol w:w="4820"/>
        <w:gridCol w:w="4284"/>
      </w:tblGrid>
      <w:tr w:rsidR="00AF7D87" w:rsidRPr="00E130F3" w:rsidTr="002943D8">
        <w:tc>
          <w:tcPr>
            <w:tcW w:w="4820" w:type="dxa"/>
          </w:tcPr>
          <w:p w:rsidR="00AF7D87" w:rsidRPr="00E130F3" w:rsidRDefault="00AF7D87" w:rsidP="002943D8">
            <w:r w:rsidRPr="00E130F3">
              <w:t xml:space="preserve">Pro </w:t>
            </w:r>
            <w:r w:rsidRPr="00E130F3">
              <w:rPr>
                <w:position w:val="-10"/>
              </w:rPr>
              <w:object w:dxaOrig="639" w:dyaOrig="340">
                <v:shape id="_x0000_i1278" type="#_x0000_t75" style="width:31.9pt;height:17pt" o:ole="">
                  <v:imagedata r:id="rId559" o:title=""/>
                </v:shape>
                <o:OLEObject Type="Embed" ProgID="Equation.3" ShapeID="_x0000_i1278" DrawAspect="Content" ObjectID="_1375086711" r:id="rId560"/>
              </w:object>
            </w:r>
          </w:p>
          <w:p w:rsidR="00AF7D87" w:rsidRPr="00E130F3" w:rsidRDefault="00AF7D87" w:rsidP="002943D8"/>
          <w:p w:rsidR="00AF7D87" w:rsidRPr="00E130F3" w:rsidRDefault="00AF7D87" w:rsidP="002943D8">
            <w:r w:rsidRPr="00E130F3">
              <w:rPr>
                <w:position w:val="-32"/>
              </w:rPr>
              <w:object w:dxaOrig="2860" w:dyaOrig="760">
                <v:shape id="_x0000_i1279" type="#_x0000_t75" style="width:143.3pt;height:38.05pt" o:ole="">
                  <v:imagedata r:id="rId561" o:title=""/>
                </v:shape>
                <o:OLEObject Type="Embed" ProgID="Equation.3" ShapeID="_x0000_i1279" DrawAspect="Content" ObjectID="_1375086712" r:id="rId562"/>
              </w:object>
            </w:r>
          </w:p>
          <w:p w:rsidR="00AF7D87" w:rsidRPr="00E130F3" w:rsidRDefault="00AF7D87" w:rsidP="002943D8"/>
          <w:p w:rsidR="00AF7D87" w:rsidRPr="00E130F3" w:rsidRDefault="00AF7D87" w:rsidP="002943D8">
            <w:r w:rsidRPr="00E130F3">
              <w:rPr>
                <w:position w:val="-32"/>
              </w:rPr>
              <w:object w:dxaOrig="1920" w:dyaOrig="760">
                <v:shape id="_x0000_i1280" type="#_x0000_t75" style="width:96.45pt;height:38.05pt" o:ole="">
                  <v:imagedata r:id="rId563" o:title=""/>
                </v:shape>
                <o:OLEObject Type="Embed" ProgID="Equation.3" ShapeID="_x0000_i1280" DrawAspect="Content" ObjectID="_1375086713" r:id="rId564"/>
              </w:object>
            </w:r>
          </w:p>
          <w:p w:rsidR="00AF7D87" w:rsidRPr="00E130F3" w:rsidRDefault="00AF7D87" w:rsidP="002943D8"/>
          <w:p w:rsidR="00AF7D87" w:rsidRPr="00E130F3" w:rsidRDefault="00AF7D87" w:rsidP="002943D8">
            <w:r w:rsidRPr="00E130F3">
              <w:t xml:space="preserve">což je ekvivalentní </w:t>
            </w:r>
            <w:proofErr w:type="gramStart"/>
            <w:r w:rsidRPr="00E130F3">
              <w:t>páru</w:t>
            </w:r>
            <w:proofErr w:type="gramEnd"/>
            <w:r w:rsidRPr="00E130F3">
              <w:t xml:space="preserve"> lineárních rovnic:</w:t>
            </w:r>
          </w:p>
          <w:p w:rsidR="00AF7D87" w:rsidRPr="00E130F3" w:rsidRDefault="00AF7D87" w:rsidP="002943D8"/>
          <w:p w:rsidR="00AF7D87" w:rsidRPr="00E130F3" w:rsidRDefault="00AF7D87" w:rsidP="002943D8">
            <w:r w:rsidRPr="00E130F3">
              <w:rPr>
                <w:position w:val="-10"/>
              </w:rPr>
              <w:object w:dxaOrig="1660" w:dyaOrig="340">
                <v:shape id="_x0000_i1281" type="#_x0000_t75" style="width:83.55pt;height:17pt" o:ole="">
                  <v:imagedata r:id="rId565" o:title=""/>
                </v:shape>
                <o:OLEObject Type="Embed" ProgID="Equation.3" ShapeID="_x0000_i1281" DrawAspect="Content" ObjectID="_1375086714" r:id="rId566"/>
              </w:object>
            </w:r>
          </w:p>
          <w:p w:rsidR="00AF7D87" w:rsidRPr="00E130F3" w:rsidRDefault="00AF7D87" w:rsidP="002943D8">
            <w:r w:rsidRPr="00E130F3">
              <w:rPr>
                <w:position w:val="-10"/>
              </w:rPr>
              <w:object w:dxaOrig="1440" w:dyaOrig="340">
                <v:shape id="_x0000_i1282" type="#_x0000_t75" style="width:1in;height:17pt" o:ole="">
                  <v:imagedata r:id="rId567" o:title=""/>
                </v:shape>
                <o:OLEObject Type="Embed" ProgID="Equation.3" ShapeID="_x0000_i1282" DrawAspect="Content" ObjectID="_1375086715" r:id="rId568"/>
              </w:object>
            </w:r>
          </w:p>
          <w:p w:rsidR="00AF7D87" w:rsidRPr="00E130F3" w:rsidRDefault="00AF7D87" w:rsidP="002943D8">
            <w:pPr>
              <w:rPr>
                <w:rFonts w:ascii="Arial" w:hAnsi="Arial"/>
              </w:rPr>
            </w:pPr>
          </w:p>
        </w:tc>
        <w:tc>
          <w:tcPr>
            <w:tcW w:w="4284" w:type="dxa"/>
          </w:tcPr>
          <w:p w:rsidR="00AF7D87" w:rsidRPr="00E130F3" w:rsidRDefault="00AF7D87" w:rsidP="002943D8">
            <w:r w:rsidRPr="00E130F3">
              <w:t xml:space="preserve">Pro </w:t>
            </w:r>
            <w:r w:rsidRPr="00E130F3">
              <w:rPr>
                <w:position w:val="-10"/>
              </w:rPr>
              <w:object w:dxaOrig="620" w:dyaOrig="340">
                <v:shape id="_x0000_i1283" type="#_x0000_t75" style="width:30.55pt;height:17pt" o:ole="">
                  <v:imagedata r:id="rId569" o:title=""/>
                </v:shape>
                <o:OLEObject Type="Embed" ProgID="Equation.3" ShapeID="_x0000_i1283" DrawAspect="Content" ObjectID="_1375086716" r:id="rId570"/>
              </w:object>
            </w:r>
          </w:p>
          <w:p w:rsidR="00AF7D87" w:rsidRPr="00E130F3" w:rsidRDefault="00AF7D87" w:rsidP="002943D8"/>
          <w:p w:rsidR="00AF7D87" w:rsidRPr="00E130F3" w:rsidRDefault="00AF7D87" w:rsidP="002943D8">
            <w:r w:rsidRPr="00E130F3">
              <w:rPr>
                <w:position w:val="-32"/>
              </w:rPr>
              <w:object w:dxaOrig="2820" w:dyaOrig="760">
                <v:shape id="_x0000_i1284" type="#_x0000_t75" style="width:140.6pt;height:38.05pt" o:ole="">
                  <v:imagedata r:id="rId571" o:title=""/>
                </v:shape>
                <o:OLEObject Type="Embed" ProgID="Equation.3" ShapeID="_x0000_i1284" DrawAspect="Content" ObjectID="_1375086717" r:id="rId572"/>
              </w:object>
            </w:r>
          </w:p>
          <w:p w:rsidR="00AF7D87" w:rsidRPr="00E130F3" w:rsidRDefault="00AF7D87" w:rsidP="002943D8"/>
          <w:p w:rsidR="00AF7D87" w:rsidRPr="00E130F3" w:rsidRDefault="00AF7D87" w:rsidP="002943D8">
            <w:r w:rsidRPr="00E130F3">
              <w:rPr>
                <w:position w:val="-32"/>
              </w:rPr>
              <w:object w:dxaOrig="1620" w:dyaOrig="760">
                <v:shape id="_x0000_i1285" type="#_x0000_t75" style="width:80.85pt;height:38.05pt" o:ole="">
                  <v:imagedata r:id="rId573" o:title=""/>
                </v:shape>
                <o:OLEObject Type="Embed" ProgID="Equation.3" ShapeID="_x0000_i1285" DrawAspect="Content" ObjectID="_1375086718" r:id="rId574"/>
              </w:object>
            </w:r>
          </w:p>
          <w:p w:rsidR="00AF7D87" w:rsidRPr="00E130F3" w:rsidRDefault="00AF7D87" w:rsidP="002943D8"/>
          <w:p w:rsidR="00AF7D87" w:rsidRPr="00E130F3" w:rsidRDefault="00AF7D87" w:rsidP="002943D8"/>
          <w:p w:rsidR="00AF7D87" w:rsidRPr="00E130F3" w:rsidRDefault="00AF7D87" w:rsidP="002943D8"/>
          <w:p w:rsidR="00AF7D87" w:rsidRPr="00E130F3" w:rsidRDefault="00AF7D87" w:rsidP="002943D8"/>
          <w:p w:rsidR="00AF7D87" w:rsidRPr="00E130F3" w:rsidRDefault="00AF7D87" w:rsidP="002943D8">
            <w:r w:rsidRPr="00E130F3">
              <w:rPr>
                <w:position w:val="-10"/>
              </w:rPr>
              <w:object w:dxaOrig="1460" w:dyaOrig="340">
                <v:shape id="_x0000_i1286" type="#_x0000_t75" style="width:73.35pt;height:17pt" o:ole="">
                  <v:imagedata r:id="rId575" o:title=""/>
                </v:shape>
                <o:OLEObject Type="Embed" ProgID="Equation.3" ShapeID="_x0000_i1286" DrawAspect="Content" ObjectID="_1375086719" r:id="rId576"/>
              </w:object>
            </w:r>
          </w:p>
          <w:p w:rsidR="00AF7D87" w:rsidRPr="00E130F3" w:rsidRDefault="00AF7D87" w:rsidP="002943D8">
            <w:r w:rsidRPr="00E130F3">
              <w:rPr>
                <w:position w:val="-10"/>
              </w:rPr>
              <w:object w:dxaOrig="1500" w:dyaOrig="340">
                <v:shape id="_x0000_i1287" type="#_x0000_t75" style="width:75.4pt;height:17pt" o:ole="">
                  <v:imagedata r:id="rId577" o:title=""/>
                </v:shape>
                <o:OLEObject Type="Embed" ProgID="Equation.3" ShapeID="_x0000_i1287" DrawAspect="Content" ObjectID="_1375086720" r:id="rId578"/>
              </w:object>
            </w:r>
          </w:p>
          <w:p w:rsidR="00AF7D87" w:rsidRPr="00E130F3" w:rsidRDefault="00AF7D87" w:rsidP="002943D8"/>
        </w:tc>
      </w:tr>
    </w:tbl>
    <w:p w:rsidR="00AF7D87" w:rsidRPr="00E130F3" w:rsidRDefault="00AF7D87" w:rsidP="00AF7D87"/>
    <w:p w:rsidR="00AF7D87" w:rsidRPr="00E130F3" w:rsidRDefault="00AF7D87" w:rsidP="00AF7D87">
      <w:r w:rsidRPr="00E130F3">
        <w:t>Tyto systémy lineárních rovnic vždy zahrnují jistou neurčitost. Jejich řešení totiž představuje jakýkoliv bod (vektor) ve stejném směru jako nalezený vlastní vektor.</w:t>
      </w:r>
    </w:p>
    <w:p w:rsidR="00AF7D87" w:rsidRPr="00E130F3" w:rsidRDefault="00AF7D87" w:rsidP="00AF7D87">
      <w:r w:rsidRPr="00E130F3">
        <w:t xml:space="preserve">K odstranění neurčitosti je určena libovolná hodnota pro jeden prvek vektoru </w:t>
      </w:r>
      <w:r w:rsidRPr="00E130F3">
        <w:rPr>
          <w:i/>
        </w:rPr>
        <w:t>u</w:t>
      </w:r>
      <w:r w:rsidRPr="00E130F3">
        <w:t>, např. 1.</w:t>
      </w:r>
    </w:p>
    <w:p w:rsidR="00AF7D87" w:rsidRPr="00E130F3" w:rsidRDefault="00AF7D87" w:rsidP="00AF7D87"/>
    <w:tbl>
      <w:tblPr>
        <w:tblW w:w="9104" w:type="dxa"/>
        <w:tblInd w:w="108" w:type="dxa"/>
        <w:tblLook w:val="04A0"/>
      </w:tblPr>
      <w:tblGrid>
        <w:gridCol w:w="4498"/>
        <w:gridCol w:w="4606"/>
      </w:tblGrid>
      <w:tr w:rsidR="00AF7D87" w:rsidRPr="00E130F3" w:rsidTr="002943D8">
        <w:tc>
          <w:tcPr>
            <w:tcW w:w="4498" w:type="dxa"/>
          </w:tcPr>
          <w:p w:rsidR="00AF7D87" w:rsidRPr="00E130F3" w:rsidRDefault="00AF7D87" w:rsidP="002943D8">
            <w:r w:rsidRPr="00E130F3">
              <w:rPr>
                <w:position w:val="-10"/>
              </w:rPr>
              <w:object w:dxaOrig="680" w:dyaOrig="340">
                <v:shape id="_x0000_i1288" type="#_x0000_t75" style="width:33.95pt;height:17pt" o:ole="">
                  <v:imagedata r:id="rId579" o:title=""/>
                </v:shape>
                <o:OLEObject Type="Embed" ProgID="Equation.3" ShapeID="_x0000_i1288" DrawAspect="Content" ObjectID="_1375086721" r:id="rId580"/>
              </w:object>
            </w:r>
          </w:p>
          <w:p w:rsidR="00AF7D87" w:rsidRPr="00E130F3" w:rsidRDefault="00AF7D87" w:rsidP="002943D8">
            <w:r w:rsidRPr="00E130F3">
              <w:t xml:space="preserve">pak podle </w:t>
            </w:r>
            <w:r w:rsidRPr="00E130F3">
              <w:rPr>
                <w:position w:val="-10"/>
              </w:rPr>
              <w:object w:dxaOrig="1660" w:dyaOrig="340">
                <v:shape id="_x0000_i1289" type="#_x0000_t75" style="width:83.55pt;height:17pt" o:ole="">
                  <v:imagedata r:id="rId581" o:title=""/>
                </v:shape>
                <o:OLEObject Type="Embed" ProgID="Equation.3" ShapeID="_x0000_i1289" DrawAspect="Content" ObjectID="_1375086722" r:id="rId582"/>
              </w:object>
            </w:r>
          </w:p>
          <w:p w:rsidR="00AF7D87" w:rsidRPr="00E130F3" w:rsidRDefault="00AF7D87" w:rsidP="002943D8">
            <w:r w:rsidRPr="00E130F3">
              <w:t xml:space="preserve">dostáváme </w:t>
            </w:r>
            <w:r w:rsidRPr="00E130F3">
              <w:rPr>
                <w:position w:val="-10"/>
              </w:rPr>
              <w:object w:dxaOrig="1380" w:dyaOrig="340">
                <v:shape id="_x0000_i1290" type="#_x0000_t75" style="width:68.6pt;height:17pt" o:ole="">
                  <v:imagedata r:id="rId583" o:title=""/>
                </v:shape>
                <o:OLEObject Type="Embed" ProgID="Equation.3" ShapeID="_x0000_i1290" DrawAspect="Content" ObjectID="_1375086723" r:id="rId584"/>
              </w:object>
            </w:r>
          </w:p>
          <w:p w:rsidR="00AF7D87" w:rsidRPr="00E130F3" w:rsidRDefault="00AF7D87" w:rsidP="002943D8">
            <w:r w:rsidRPr="00E130F3">
              <w:t xml:space="preserve">a </w:t>
            </w:r>
            <w:r w:rsidRPr="00E130F3">
              <w:rPr>
                <w:position w:val="-10"/>
              </w:rPr>
              <w:object w:dxaOrig="740" w:dyaOrig="340">
                <v:shape id="_x0000_i1291" type="#_x0000_t75" style="width:37.35pt;height:17pt" o:ole="">
                  <v:imagedata r:id="rId585" o:title=""/>
                </v:shape>
                <o:OLEObject Type="Embed" ProgID="Equation.3" ShapeID="_x0000_i1291" DrawAspect="Content" ObjectID="_1375086724" r:id="rId586"/>
              </w:object>
            </w:r>
          </w:p>
          <w:p w:rsidR="00AF7D87" w:rsidRPr="00E130F3" w:rsidRDefault="00AF7D87" w:rsidP="002943D8"/>
        </w:tc>
        <w:tc>
          <w:tcPr>
            <w:tcW w:w="4606" w:type="dxa"/>
          </w:tcPr>
          <w:p w:rsidR="00AF7D87" w:rsidRPr="00E130F3" w:rsidRDefault="00AF7D87" w:rsidP="002943D8">
            <w:r w:rsidRPr="00E130F3">
              <w:rPr>
                <w:position w:val="-10"/>
              </w:rPr>
              <w:object w:dxaOrig="680" w:dyaOrig="340">
                <v:shape id="_x0000_i1292" type="#_x0000_t75" style="width:33.95pt;height:17pt" o:ole="">
                  <v:imagedata r:id="rId587" o:title=""/>
                </v:shape>
                <o:OLEObject Type="Embed" ProgID="Equation.3" ShapeID="_x0000_i1292" DrawAspect="Content" ObjectID="_1375086725" r:id="rId588"/>
              </w:object>
            </w:r>
          </w:p>
          <w:p w:rsidR="00AF7D87" w:rsidRPr="00E130F3" w:rsidRDefault="00AF7D87" w:rsidP="002943D8">
            <w:r w:rsidRPr="00E130F3">
              <w:t xml:space="preserve">pak podle </w:t>
            </w:r>
            <w:r w:rsidRPr="00E130F3">
              <w:rPr>
                <w:position w:val="-10"/>
              </w:rPr>
              <w:object w:dxaOrig="1460" w:dyaOrig="340">
                <v:shape id="_x0000_i1293" type="#_x0000_t75" style="width:73.35pt;height:17pt" o:ole="">
                  <v:imagedata r:id="rId589" o:title=""/>
                </v:shape>
                <o:OLEObject Type="Embed" ProgID="Equation.3" ShapeID="_x0000_i1293" DrawAspect="Content" ObjectID="_1375086726" r:id="rId590"/>
              </w:object>
            </w:r>
          </w:p>
          <w:p w:rsidR="00AF7D87" w:rsidRPr="00E130F3" w:rsidRDefault="00AF7D87" w:rsidP="002943D8">
            <w:r w:rsidRPr="00E130F3">
              <w:t xml:space="preserve">dostáváme </w:t>
            </w:r>
            <w:r w:rsidRPr="00E130F3">
              <w:rPr>
                <w:position w:val="-10"/>
              </w:rPr>
              <w:object w:dxaOrig="1180" w:dyaOrig="340">
                <v:shape id="_x0000_i1294" type="#_x0000_t75" style="width:58.4pt;height:17pt" o:ole="">
                  <v:imagedata r:id="rId591" o:title=""/>
                </v:shape>
                <o:OLEObject Type="Embed" ProgID="Equation.3" ShapeID="_x0000_i1294" DrawAspect="Content" ObjectID="_1375086727" r:id="rId592"/>
              </w:object>
            </w:r>
          </w:p>
          <w:p w:rsidR="00AF7D87" w:rsidRPr="00E130F3" w:rsidRDefault="00AF7D87" w:rsidP="002943D8">
            <w:r w:rsidRPr="00E130F3">
              <w:t xml:space="preserve">a </w:t>
            </w:r>
            <w:r w:rsidRPr="00E130F3">
              <w:rPr>
                <w:position w:val="-24"/>
              </w:rPr>
              <w:object w:dxaOrig="960" w:dyaOrig="620">
                <v:shape id="_x0000_i1295" type="#_x0000_t75" style="width:48.25pt;height:31.25pt" o:ole="">
                  <v:imagedata r:id="rId593" o:title=""/>
                </v:shape>
                <o:OLEObject Type="Embed" ProgID="Equation.3" ShapeID="_x0000_i1295" DrawAspect="Content" ObjectID="_1375086728" r:id="rId594"/>
              </w:object>
            </w:r>
          </w:p>
        </w:tc>
      </w:tr>
    </w:tbl>
    <w:p w:rsidR="00AF7D87" w:rsidRPr="00E130F3" w:rsidRDefault="00AF7D87" w:rsidP="00AF7D87"/>
    <w:p w:rsidR="00AF7D87" w:rsidRPr="00E130F3" w:rsidRDefault="00AF7D87" w:rsidP="00AF7D87">
      <w:r w:rsidRPr="00E130F3">
        <w:t xml:space="preserve">Vlastní vektory jsou tedy: </w:t>
      </w:r>
      <w:r w:rsidRPr="00E130F3">
        <w:rPr>
          <w:position w:val="-30"/>
        </w:rPr>
        <w:object w:dxaOrig="400" w:dyaOrig="720">
          <v:shape id="_x0000_i1296" type="#_x0000_t75" style="width:19.7pt;height:36.7pt" o:ole="">
            <v:imagedata r:id="rId595" o:title=""/>
          </v:shape>
          <o:OLEObject Type="Embed" ProgID="Equation.3" ShapeID="_x0000_i1296" DrawAspect="Content" ObjectID="_1375086729" r:id="rId596"/>
        </w:object>
      </w:r>
      <w:r w:rsidRPr="00E130F3">
        <w:t xml:space="preserve"> a </w:t>
      </w:r>
      <w:r w:rsidRPr="00E130F3">
        <w:rPr>
          <w:position w:val="-38"/>
        </w:rPr>
        <w:object w:dxaOrig="620" w:dyaOrig="880">
          <v:shape id="_x0000_i1297" type="#_x0000_t75" style="width:31.25pt;height:44.15pt" o:ole="">
            <v:imagedata r:id="rId597" o:title=""/>
          </v:shape>
          <o:OLEObject Type="Embed" ProgID="Equation.3" ShapeID="_x0000_i1297" DrawAspect="Content" ObjectID="_1375086730" r:id="rId598"/>
        </w:object>
      </w:r>
      <w:r w:rsidRPr="00E130F3">
        <w:t>.</w:t>
      </w:r>
    </w:p>
    <w:p w:rsidR="00AF7D87" w:rsidRPr="00E130F3" w:rsidRDefault="00AF7D87" w:rsidP="00AF7D87"/>
    <w:p w:rsidR="00AF7D87" w:rsidRPr="00E130F3" w:rsidRDefault="00AF7D87" w:rsidP="00AF7D87">
      <w:r w:rsidRPr="00E130F3">
        <w:t xml:space="preserve">Zde je nutno poznamenat, že i jiné hodnoty </w:t>
      </w:r>
      <w:r w:rsidRPr="00E130F3">
        <w:rPr>
          <w:i/>
        </w:rPr>
        <w:t>u</w:t>
      </w:r>
      <w:r w:rsidRPr="00E130F3">
        <w:rPr>
          <w:i/>
          <w:vertAlign w:val="subscript"/>
        </w:rPr>
        <w:t>11</w:t>
      </w:r>
      <w:r w:rsidRPr="00E130F3">
        <w:t xml:space="preserve"> a </w:t>
      </w:r>
      <w:r w:rsidRPr="00E130F3">
        <w:rPr>
          <w:i/>
        </w:rPr>
        <w:t>u</w:t>
      </w:r>
      <w:r w:rsidRPr="00E130F3">
        <w:rPr>
          <w:i/>
          <w:vertAlign w:val="subscript"/>
        </w:rPr>
        <w:t>12</w:t>
      </w:r>
      <w:r w:rsidRPr="00E130F3">
        <w:t xml:space="preserve"> by byly rovněž vhodné; např. vektory </w:t>
      </w:r>
      <w:r w:rsidRPr="00E130F3">
        <w:rPr>
          <w:position w:val="-30"/>
        </w:rPr>
        <w:object w:dxaOrig="400" w:dyaOrig="720">
          <v:shape id="_x0000_i1298" type="#_x0000_t75" style="width:19.7pt;height:36.7pt" o:ole="">
            <v:imagedata r:id="rId599" o:title=""/>
          </v:shape>
          <o:OLEObject Type="Embed" ProgID="Equation.3" ShapeID="_x0000_i1298" DrawAspect="Content" ObjectID="_1375086731" r:id="rId600"/>
        </w:object>
      </w:r>
      <w:r w:rsidRPr="00E130F3">
        <w:t xml:space="preserve"> a </w:t>
      </w:r>
      <w:r w:rsidRPr="00E130F3">
        <w:rPr>
          <w:position w:val="-30"/>
        </w:rPr>
        <w:object w:dxaOrig="540" w:dyaOrig="720">
          <v:shape id="_x0000_i1299" type="#_x0000_t75" style="width:27.15pt;height:36.7pt" o:ole="">
            <v:imagedata r:id="rId601" o:title=""/>
          </v:shape>
          <o:OLEObject Type="Embed" ProgID="Equation.3" ShapeID="_x0000_i1299" DrawAspect="Content" ObjectID="_1375086732" r:id="rId602"/>
        </w:object>
      </w:r>
      <w:r w:rsidRPr="00E130F3">
        <w:t xml:space="preserve"> také vyhovují lineárním rovnicím. Tyto vlastní vektory jsou identické s výše uvedenými, liší se pouze v násobku skalárem. Proto je zvykem vlastní vektory standardizovat, resp. normalizovat. Jednou z běžných metod je normalizace vektorů tak, aby jejich délka byla rovna jedné (každý prvek vektoru je podělen délkou vektoru).</w:t>
      </w:r>
    </w:p>
    <w:p w:rsidR="00AF7D87" w:rsidRPr="00E130F3" w:rsidRDefault="00AF7D87" w:rsidP="00AF7D87"/>
    <w:p w:rsidR="00AF7D87" w:rsidRPr="00E130F3" w:rsidRDefault="00AF7D87" w:rsidP="00AF7D87">
      <w:r w:rsidRPr="00E130F3">
        <w:t xml:space="preserve">V našem příkladě jsou vektory </w:t>
      </w:r>
      <w:r w:rsidRPr="00E130F3">
        <w:rPr>
          <w:position w:val="-30"/>
        </w:rPr>
        <w:object w:dxaOrig="400" w:dyaOrig="720">
          <v:shape id="_x0000_i1300" type="#_x0000_t75" style="width:19.7pt;height:36.7pt" o:ole="">
            <v:imagedata r:id="rId603" o:title=""/>
          </v:shape>
          <o:OLEObject Type="Embed" ProgID="Equation.3" ShapeID="_x0000_i1300" DrawAspect="Content" ObjectID="_1375086733" r:id="rId604"/>
        </w:object>
      </w:r>
      <w:r w:rsidRPr="00E130F3">
        <w:t xml:space="preserve"> a </w:t>
      </w:r>
      <w:r w:rsidRPr="00E130F3">
        <w:rPr>
          <w:position w:val="-30"/>
        </w:rPr>
        <w:object w:dxaOrig="540" w:dyaOrig="720">
          <v:shape id="_x0000_i1301" type="#_x0000_t75" style="width:27.15pt;height:36.7pt" o:ole="">
            <v:imagedata r:id="rId605" o:title=""/>
          </v:shape>
          <o:OLEObject Type="Embed" ProgID="Equation.3" ShapeID="_x0000_i1301" DrawAspect="Content" ObjectID="_1375086734" r:id="rId606"/>
        </w:object>
      </w:r>
      <w:r w:rsidRPr="00E130F3">
        <w:t xml:space="preserve"> normalizovány na </w:t>
      </w:r>
      <w:r w:rsidRPr="00E130F3">
        <w:rPr>
          <w:position w:val="-34"/>
        </w:rPr>
        <w:object w:dxaOrig="840" w:dyaOrig="800">
          <v:shape id="_x0000_i1302" type="#_x0000_t75" style="width:42.1pt;height:40.1pt" o:ole="">
            <v:imagedata r:id="rId607" o:title=""/>
          </v:shape>
          <o:OLEObject Type="Embed" ProgID="Equation.3" ShapeID="_x0000_i1302" DrawAspect="Content" ObjectID="_1375086735" r:id="rId608"/>
        </w:object>
      </w:r>
      <w:r w:rsidRPr="00E130F3">
        <w:t xml:space="preserve"> a </w:t>
      </w:r>
      <w:r w:rsidRPr="00E130F3">
        <w:rPr>
          <w:position w:val="-34"/>
        </w:rPr>
        <w:object w:dxaOrig="960" w:dyaOrig="800">
          <v:shape id="_x0000_i1303" type="#_x0000_t75" style="width:48.25pt;height:40.1pt" o:ole="">
            <v:imagedata r:id="rId609" o:title=""/>
          </v:shape>
          <o:OLEObject Type="Embed" ProgID="Equation.3" ShapeID="_x0000_i1303" DrawAspect="Content" ObjectID="_1375086736" r:id="rId610"/>
        </w:object>
      </w:r>
      <w:r w:rsidRPr="00E130F3">
        <w:t>.</w:t>
      </w:r>
    </w:p>
    <w:p w:rsidR="00AF7D87" w:rsidRPr="00E130F3" w:rsidRDefault="00AF7D87" w:rsidP="00AF7D87"/>
    <w:p w:rsidR="00AF7D87" w:rsidRPr="00E130F3" w:rsidRDefault="00AF7D87" w:rsidP="00AF7D87">
      <w:r w:rsidRPr="00E130F3">
        <w:t xml:space="preserve">Jelikož matice </w:t>
      </w:r>
      <w:r w:rsidRPr="00E130F3">
        <w:rPr>
          <w:b/>
        </w:rPr>
        <w:t>A</w:t>
      </w:r>
      <w:r w:rsidRPr="00E130F3">
        <w:t xml:space="preserve"> byla symetrická, její vlastní vektory jsou ortogonální (na sebe kolmé; </w:t>
      </w:r>
      <w:r w:rsidR="00C4069F" w:rsidRPr="00E130F3">
        <w:fldChar w:fldCharType="begin"/>
      </w:r>
      <w:r w:rsidRPr="00E130F3">
        <w:instrText xml:space="preserve"> REF _Ref288111350 \h </w:instrText>
      </w:r>
      <w:r w:rsidR="00C4069F" w:rsidRPr="00E130F3">
        <w:fldChar w:fldCharType="separate"/>
      </w:r>
      <w:r w:rsidR="008176CC" w:rsidRPr="00E130F3">
        <w:t xml:space="preserve">Obrázek </w:t>
      </w:r>
      <w:r w:rsidR="008176CC" w:rsidRPr="00E130F3">
        <w:rPr>
          <w:noProof/>
        </w:rPr>
        <w:t>10</w:t>
      </w:r>
      <w:r w:rsidR="008176CC" w:rsidRPr="00E130F3">
        <w:t>.</w:t>
      </w:r>
      <w:r w:rsidR="008176CC" w:rsidRPr="00E130F3">
        <w:rPr>
          <w:noProof/>
        </w:rPr>
        <w:t>4</w:t>
      </w:r>
      <w:r w:rsidR="00C4069F" w:rsidRPr="00E130F3">
        <w:fldChar w:fldCharType="end"/>
      </w:r>
      <w:r w:rsidRPr="00E130F3">
        <w:t>). Vlastní vektory nesymetrické matice nejsou na sebe kolmé (ortogonální).</w:t>
      </w:r>
    </w:p>
    <w:p w:rsidR="00AF7D87" w:rsidRPr="00E130F3" w:rsidRDefault="00AF7D87" w:rsidP="00AF7D87"/>
    <w:p w:rsidR="00AF7D87" w:rsidRPr="00E130F3" w:rsidRDefault="00C4069F" w:rsidP="00AF7D87">
      <w:pPr>
        <w:keepNext/>
        <w:jc w:val="center"/>
      </w:pPr>
      <w:r w:rsidRPr="00E130F3">
        <w:rPr>
          <w:noProof/>
        </w:rPr>
        <w:lastRenderedPageBreak/>
        <w:pict>
          <v:shape id="_x0000_s1326" type="#_x0000_t75" style="position:absolute;left:0;text-align:left;margin-left:331.95pt;margin-top:164.35pt;width:75.75pt;height:18.75pt;z-index:251661312">
            <v:imagedata r:id="rId611" o:title=""/>
          </v:shape>
          <o:OLEObject Type="Embed" ProgID="Equation.3" ShapeID="_x0000_s1326" DrawAspect="Content" ObjectID="_1375086738" r:id="rId612"/>
        </w:pict>
      </w:r>
      <w:r w:rsidRPr="00E130F3">
        <w:rPr>
          <w:noProof/>
        </w:rPr>
        <w:pict>
          <v:shape id="_x0000_s1325" type="#_x0000_t75" style="position:absolute;left:0;text-align:left;margin-left:296.55pt;margin-top:18.4pt;width:66.75pt;height:18.75pt;z-index:251660288">
            <v:imagedata r:id="rId613" o:title=""/>
          </v:shape>
          <o:OLEObject Type="Embed" ProgID="Equation.3" ShapeID="_x0000_s1325" DrawAspect="Content" ObjectID="_1375086739" r:id="rId614"/>
        </w:pict>
      </w:r>
      <w:r w:rsidR="00AF7D87" w:rsidRPr="00E130F3">
        <w:rPr>
          <w:noProof/>
        </w:rPr>
        <w:drawing>
          <wp:inline distT="0" distB="0" distL="0" distR="0">
            <wp:extent cx="2616200" cy="2830830"/>
            <wp:effectExtent l="19050" t="0" r="0" b="0"/>
            <wp:docPr id="8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15" cstate="print"/>
                    <a:srcRect/>
                    <a:stretch>
                      <a:fillRect/>
                    </a:stretch>
                  </pic:blipFill>
                  <pic:spPr bwMode="auto">
                    <a:xfrm>
                      <a:off x="0" y="0"/>
                      <a:ext cx="2616200" cy="2830830"/>
                    </a:xfrm>
                    <a:prstGeom prst="rect">
                      <a:avLst/>
                    </a:prstGeom>
                    <a:noFill/>
                    <a:ln w="9525">
                      <a:noFill/>
                      <a:miter lim="800000"/>
                      <a:headEnd/>
                      <a:tailEnd/>
                    </a:ln>
                  </pic:spPr>
                </pic:pic>
              </a:graphicData>
            </a:graphic>
          </wp:inline>
        </w:drawing>
      </w:r>
    </w:p>
    <w:p w:rsidR="00AF7D87" w:rsidRPr="00E130F3" w:rsidRDefault="00AF7D87" w:rsidP="00AF7D87">
      <w:pPr>
        <w:pStyle w:val="Titulek"/>
      </w:pPr>
      <w:bookmarkStart w:id="397" w:name="_Ref288111350"/>
      <w:r w:rsidRPr="00E130F3">
        <w:t xml:space="preserve">Obrázek </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Obrázek \* ARABIC \s 1 </w:instrText>
      </w:r>
      <w:r w:rsidR="00C4069F" w:rsidRPr="00E130F3">
        <w:fldChar w:fldCharType="separate"/>
      </w:r>
      <w:r w:rsidR="008176CC" w:rsidRPr="00E130F3">
        <w:rPr>
          <w:noProof/>
        </w:rPr>
        <w:t>4</w:t>
      </w:r>
      <w:r w:rsidR="00C4069F" w:rsidRPr="00E130F3">
        <w:fldChar w:fldCharType="end"/>
      </w:r>
      <w:bookmarkEnd w:id="397"/>
      <w:r w:rsidRPr="00E130F3">
        <w:t xml:space="preserve"> Vlastní vektory symetrické matice jsou ortogonální.</w:t>
      </w:r>
    </w:p>
    <w:p w:rsidR="00AF7D87" w:rsidRPr="00E130F3" w:rsidRDefault="00AF7D87" w:rsidP="00AF7D87">
      <w:r w:rsidRPr="00E130F3">
        <w:t>Závěrem je nutno připomenout, že hledání vlastních hodnot a vlastních vektorů matice je základním principem některých mnohorozměrných statistických metod.</w:t>
      </w:r>
    </w:p>
    <w:p w:rsidR="00AF7D87" w:rsidRPr="00E130F3" w:rsidRDefault="00AF7D87" w:rsidP="00AF7D87">
      <w:pPr>
        <w:pStyle w:val="Nadpis2"/>
      </w:pPr>
      <w:bookmarkStart w:id="398" w:name="_Toc288042915"/>
      <w:bookmarkStart w:id="399" w:name="_Toc288042997"/>
      <w:bookmarkStart w:id="400" w:name="_Toc288425856"/>
      <w:r w:rsidRPr="00E130F3">
        <w:t>Rozklad na singulární hodnoty (SVD)</w:t>
      </w:r>
      <w:bookmarkEnd w:id="398"/>
      <w:bookmarkEnd w:id="399"/>
      <w:bookmarkEnd w:id="400"/>
    </w:p>
    <w:p w:rsidR="00AF7D87" w:rsidRPr="00E130F3" w:rsidRDefault="00AF7D87" w:rsidP="00AF7D87">
      <w:r w:rsidRPr="00E130F3">
        <w:t>Každou matici složenou z reálných dat lze rozdělit na součin tří matic speciálních vlastností. Tento postup se nazývá rozklad na singulární hodnoty (singular value decomposition-SVD), datovou matice lze rozdělit podle vztahu:</w:t>
      </w:r>
    </w:p>
    <w:tbl>
      <w:tblPr>
        <w:tblW w:w="8532" w:type="dxa"/>
        <w:tblInd w:w="56" w:type="dxa"/>
        <w:tblCellMar>
          <w:left w:w="70" w:type="dxa"/>
          <w:right w:w="70" w:type="dxa"/>
        </w:tblCellMar>
        <w:tblLook w:val="04A0"/>
      </w:tblPr>
      <w:tblGrid>
        <w:gridCol w:w="7257"/>
        <w:gridCol w:w="1275"/>
      </w:tblGrid>
      <w:tr w:rsidR="00AF7D87" w:rsidRPr="00E130F3" w:rsidTr="002943D8">
        <w:trPr>
          <w:trHeight w:val="255"/>
        </w:trPr>
        <w:tc>
          <w:tcPr>
            <w:tcW w:w="7257" w:type="dxa"/>
            <w:tcBorders>
              <w:top w:val="nil"/>
              <w:left w:val="nil"/>
              <w:bottom w:val="nil"/>
              <w:right w:val="nil"/>
            </w:tcBorders>
            <w:shd w:val="clear" w:color="auto" w:fill="auto"/>
            <w:noWrap/>
            <w:vAlign w:val="center"/>
            <w:hideMark/>
          </w:tcPr>
          <w:bookmarkStart w:id="401" w:name="OLE_LINK10"/>
          <w:bookmarkStart w:id="402" w:name="OLE_LINK11"/>
          <w:p w:rsidR="00AF7D87" w:rsidRPr="00E130F3" w:rsidRDefault="00AF7D87" w:rsidP="002943D8">
            <w:pPr>
              <w:jc w:val="left"/>
              <w:rPr>
                <w:sz w:val="20"/>
                <w:szCs w:val="20"/>
              </w:rPr>
            </w:pPr>
            <w:r w:rsidRPr="00E130F3">
              <w:rPr>
                <w:color w:val="000000"/>
                <w:position w:val="-14"/>
                <w:sz w:val="22"/>
              </w:rPr>
              <w:object w:dxaOrig="2240" w:dyaOrig="400">
                <v:shape id="_x0000_i1304" type="#_x0000_t75" style="width:112.1pt;height:19.7pt" o:ole="">
                  <v:imagedata r:id="rId616" o:title=""/>
                </v:shape>
                <o:OLEObject Type="Embed" ProgID="Equation.3" ShapeID="_x0000_i1304" DrawAspect="Content" ObjectID="_1375086737" r:id="rId617"/>
              </w:object>
            </w:r>
            <w:bookmarkEnd w:id="401"/>
            <w:bookmarkEnd w:id="402"/>
            <w:r w:rsidRPr="00E130F3">
              <w:rPr>
                <w:color w:val="000000"/>
                <w:sz w:val="22"/>
              </w:rPr>
              <w:t xml:space="preserve">       r&gt;s</w:t>
            </w:r>
          </w:p>
        </w:tc>
        <w:tc>
          <w:tcPr>
            <w:tcW w:w="1275" w:type="dxa"/>
            <w:tcBorders>
              <w:top w:val="nil"/>
              <w:left w:val="nil"/>
              <w:bottom w:val="nil"/>
              <w:right w:val="nil"/>
            </w:tcBorders>
            <w:shd w:val="clear" w:color="auto" w:fill="auto"/>
            <w:noWrap/>
            <w:vAlign w:val="center"/>
            <w:hideMark/>
          </w:tcPr>
          <w:p w:rsidR="00AF7D87" w:rsidRPr="00E130F3" w:rsidRDefault="00AF7D87" w:rsidP="002943D8">
            <w:pPr>
              <w:pStyle w:val="Titulek"/>
              <w:keepNext/>
              <w:jc w:val="left"/>
              <w:rPr>
                <w:sz w:val="20"/>
              </w:rPr>
            </w:pPr>
            <w:bookmarkStart w:id="403" w:name="_Ref288030597"/>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13</w:t>
            </w:r>
            <w:r w:rsidR="00C4069F" w:rsidRPr="00E130F3">
              <w:fldChar w:fldCharType="end"/>
            </w:r>
            <w:r w:rsidRPr="00E130F3">
              <w:t>)</w:t>
            </w:r>
            <w:bookmarkEnd w:id="403"/>
          </w:p>
        </w:tc>
      </w:tr>
    </w:tbl>
    <w:p w:rsidR="00AF7D87" w:rsidRPr="00E130F3" w:rsidRDefault="00AF7D87" w:rsidP="00AF7D87">
      <w:pPr>
        <w:rPr>
          <w:b/>
        </w:rPr>
      </w:pPr>
      <w:r w:rsidRPr="00E130F3">
        <w:t xml:space="preserve"> Matice </w:t>
      </w:r>
      <w:r w:rsidRPr="00E130F3">
        <w:rPr>
          <w:b/>
          <w:bCs/>
        </w:rPr>
        <w:t>U</w:t>
      </w:r>
      <w:r w:rsidRPr="00E130F3">
        <w:t xml:space="preserve"> a </w:t>
      </w:r>
      <w:r w:rsidRPr="00E130F3">
        <w:rPr>
          <w:b/>
          <w:bCs/>
        </w:rPr>
        <w:t>V</w:t>
      </w:r>
      <w:r w:rsidRPr="00E130F3">
        <w:t xml:space="preserve"> jsou ortogonální a normované (ortonormální). To znamená, že když matici </w:t>
      </w:r>
      <w:r w:rsidRPr="00E130F3">
        <w:rPr>
          <w:b/>
        </w:rPr>
        <w:t>U</w:t>
      </w:r>
      <w:r w:rsidRPr="00E130F3">
        <w:t xml:space="preserve"> nebo </w:t>
      </w:r>
      <w:r w:rsidRPr="00E130F3">
        <w:rPr>
          <w:b/>
        </w:rPr>
        <w:t>V</w:t>
      </w:r>
      <w:r w:rsidRPr="00E130F3">
        <w:t xml:space="preserve"> vynásobíme danou transponovanou maticí, získáme matici jednotkovou. Dále matice </w:t>
      </w:r>
      <w:r w:rsidRPr="00E130F3">
        <w:rPr>
          <w:b/>
          <w:bCs/>
        </w:rPr>
        <w:t xml:space="preserve">U </w:t>
      </w:r>
      <w:r w:rsidRPr="00E130F3">
        <w:rPr>
          <w:bCs/>
        </w:rPr>
        <w:t xml:space="preserve">je složena z </w:t>
      </w:r>
      <w:r w:rsidRPr="00E130F3">
        <w:t xml:space="preserve">vlastních (charakteristických) vektorů čtvercové matice </w:t>
      </w:r>
      <w:r w:rsidRPr="00E130F3">
        <w:rPr>
          <w:b/>
        </w:rPr>
        <w:t>DD</w:t>
      </w:r>
      <w:r w:rsidRPr="00E130F3">
        <w:rPr>
          <w:vertAlign w:val="superscript"/>
        </w:rPr>
        <w:t>T</w:t>
      </w:r>
      <w:r w:rsidRPr="00E130F3">
        <w:t xml:space="preserve"> a matice </w:t>
      </w:r>
      <w:r w:rsidRPr="00E130F3">
        <w:rPr>
          <w:b/>
          <w:bCs/>
        </w:rPr>
        <w:t>V</w:t>
      </w:r>
      <w:r w:rsidRPr="00E130F3">
        <w:t xml:space="preserve"> z vlastních vektorů matice </w:t>
      </w:r>
      <w:r w:rsidRPr="00E130F3">
        <w:rPr>
          <w:b/>
        </w:rPr>
        <w:t>D</w:t>
      </w:r>
      <w:r w:rsidRPr="00E130F3">
        <w:rPr>
          <w:vertAlign w:val="superscript"/>
        </w:rPr>
        <w:t>T</w:t>
      </w:r>
      <w:r w:rsidRPr="00E130F3">
        <w:rPr>
          <w:b/>
        </w:rPr>
        <w:t>D</w:t>
      </w:r>
      <w:r w:rsidRPr="00E130F3">
        <w:t>.</w:t>
      </w:r>
    </w:p>
    <w:tbl>
      <w:tblPr>
        <w:tblW w:w="8519" w:type="dxa"/>
        <w:tblInd w:w="56" w:type="dxa"/>
        <w:tblCellMar>
          <w:left w:w="70" w:type="dxa"/>
          <w:right w:w="70" w:type="dxa"/>
        </w:tblCellMar>
        <w:tblLook w:val="04A0"/>
      </w:tblPr>
      <w:tblGrid>
        <w:gridCol w:w="7257"/>
        <w:gridCol w:w="1262"/>
      </w:tblGrid>
      <w:tr w:rsidR="00AF7D87" w:rsidRPr="00E130F3" w:rsidTr="002943D8">
        <w:trPr>
          <w:trHeight w:val="255"/>
        </w:trPr>
        <w:tc>
          <w:tcPr>
            <w:tcW w:w="7257" w:type="dxa"/>
            <w:tcBorders>
              <w:top w:val="nil"/>
              <w:left w:val="nil"/>
              <w:bottom w:val="nil"/>
              <w:right w:val="nil"/>
            </w:tcBorders>
            <w:shd w:val="clear" w:color="auto" w:fill="auto"/>
            <w:noWrap/>
            <w:vAlign w:val="center"/>
            <w:hideMark/>
          </w:tcPr>
          <w:p w:rsidR="00AF7D87" w:rsidRPr="00E130F3" w:rsidRDefault="00AF7D87" w:rsidP="002943D8">
            <w:r w:rsidRPr="00E130F3">
              <w:rPr>
                <w:b/>
              </w:rPr>
              <w:t>U</w:t>
            </w:r>
            <w:r w:rsidRPr="00E130F3">
              <w:rPr>
                <w:vertAlign w:val="superscript"/>
              </w:rPr>
              <w:t>T</w:t>
            </w:r>
            <w:r w:rsidRPr="00E130F3">
              <w:rPr>
                <w:b/>
              </w:rPr>
              <w:t>U=V</w:t>
            </w:r>
            <w:r w:rsidRPr="00E130F3">
              <w:rPr>
                <w:vertAlign w:val="superscript"/>
              </w:rPr>
              <w:t>T</w:t>
            </w:r>
            <w:r w:rsidRPr="00E130F3">
              <w:rPr>
                <w:b/>
              </w:rPr>
              <w:t xml:space="preserve">V=I </w:t>
            </w:r>
          </w:p>
        </w:tc>
        <w:tc>
          <w:tcPr>
            <w:tcW w:w="1262" w:type="dxa"/>
            <w:tcBorders>
              <w:top w:val="nil"/>
              <w:left w:val="nil"/>
              <w:bottom w:val="nil"/>
              <w:right w:val="nil"/>
            </w:tcBorders>
            <w:shd w:val="clear" w:color="auto" w:fill="auto"/>
            <w:noWrap/>
            <w:vAlign w:val="bottom"/>
            <w:hideMark/>
          </w:tcPr>
          <w:p w:rsidR="00AF7D87" w:rsidRPr="00E130F3" w:rsidRDefault="00AF7D87" w:rsidP="002943D8">
            <w:pPr>
              <w:pStyle w:val="Titulek"/>
              <w:keepNext/>
              <w:jc w:val="both"/>
              <w:rPr>
                <w:rFonts w:ascii="Arial" w:hAnsi="Arial" w:cs="Arial"/>
                <w:b/>
                <w:sz w:val="20"/>
              </w:rPr>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14</w:t>
            </w:r>
            <w:r w:rsidR="00C4069F" w:rsidRPr="00E130F3">
              <w:fldChar w:fldCharType="end"/>
            </w:r>
            <w:r w:rsidRPr="00E130F3">
              <w:t>)</w:t>
            </w:r>
          </w:p>
        </w:tc>
      </w:tr>
    </w:tbl>
    <w:p w:rsidR="00AF7D87" w:rsidRPr="00E130F3" w:rsidRDefault="00AF7D87" w:rsidP="00AF7D87">
      <w:r w:rsidRPr="00E130F3">
        <w:rPr>
          <w:lang w:eastAsia="de-DE"/>
        </w:rPr>
        <w:t xml:space="preserve">Matice </w:t>
      </w:r>
      <w:r w:rsidRPr="00E130F3">
        <w:rPr>
          <w:b/>
          <w:lang w:eastAsia="de-DE"/>
        </w:rPr>
        <w:t>Г</w:t>
      </w:r>
      <w:r w:rsidRPr="00E130F3">
        <w:rPr>
          <w:lang w:eastAsia="de-DE"/>
        </w:rPr>
        <w:t xml:space="preserve"> je typu k x k a její diagonála je tvořena singulárními hodnotami</w:t>
      </w:r>
      <w:r w:rsidRPr="00E130F3">
        <w:t>, které jsou na hlavní diagonále uspořádány podle klesající velikosti.</w:t>
      </w:r>
    </w:p>
    <w:tbl>
      <w:tblPr>
        <w:tblW w:w="8519" w:type="dxa"/>
        <w:tblInd w:w="56" w:type="dxa"/>
        <w:tblCellMar>
          <w:left w:w="70" w:type="dxa"/>
          <w:right w:w="70" w:type="dxa"/>
        </w:tblCellMar>
        <w:tblLook w:val="04A0"/>
      </w:tblPr>
      <w:tblGrid>
        <w:gridCol w:w="7257"/>
        <w:gridCol w:w="1262"/>
      </w:tblGrid>
      <w:tr w:rsidR="00AF7D87" w:rsidRPr="00E130F3" w:rsidTr="002943D8">
        <w:trPr>
          <w:trHeight w:val="255"/>
        </w:trPr>
        <w:tc>
          <w:tcPr>
            <w:tcW w:w="7257" w:type="dxa"/>
            <w:tcBorders>
              <w:top w:val="nil"/>
              <w:left w:val="nil"/>
              <w:bottom w:val="nil"/>
              <w:right w:val="nil"/>
            </w:tcBorders>
            <w:shd w:val="clear" w:color="auto" w:fill="auto"/>
            <w:noWrap/>
            <w:vAlign w:val="center"/>
            <w:hideMark/>
          </w:tcPr>
          <w:p w:rsidR="00AF7D87" w:rsidRPr="00E130F3" w:rsidRDefault="00AF7D87" w:rsidP="002943D8">
            <w:r w:rsidRPr="00E130F3">
              <w:rPr>
                <w:sz w:val="28"/>
              </w:rPr>
              <w:t>г</w:t>
            </w:r>
            <w:r w:rsidRPr="00E130F3">
              <w:rPr>
                <w:sz w:val="28"/>
                <w:vertAlign w:val="subscript"/>
              </w:rPr>
              <w:t xml:space="preserve">11 </w:t>
            </w:r>
            <w:r w:rsidRPr="00E130F3">
              <w:rPr>
                <w:sz w:val="28"/>
              </w:rPr>
              <w:t>&gt; г</w:t>
            </w:r>
            <w:r w:rsidRPr="00E130F3">
              <w:rPr>
                <w:sz w:val="28"/>
                <w:vertAlign w:val="subscript"/>
              </w:rPr>
              <w:t xml:space="preserve">22 </w:t>
            </w:r>
            <w:r w:rsidRPr="00E130F3">
              <w:rPr>
                <w:sz w:val="28"/>
              </w:rPr>
              <w:t>&gt; г</w:t>
            </w:r>
            <w:r w:rsidRPr="00E130F3">
              <w:rPr>
                <w:sz w:val="28"/>
                <w:vertAlign w:val="subscript"/>
              </w:rPr>
              <w:t xml:space="preserve">33 </w:t>
            </w:r>
            <w:r w:rsidRPr="00E130F3">
              <w:rPr>
                <w:sz w:val="28"/>
              </w:rPr>
              <w:t xml:space="preserve">&gt;  </w:t>
            </w:r>
            <w:proofErr w:type="gramStart"/>
            <w:r w:rsidRPr="00E130F3">
              <w:rPr>
                <w:sz w:val="28"/>
              </w:rPr>
              <w:t>…..  г</w:t>
            </w:r>
            <w:r w:rsidRPr="00E130F3">
              <w:rPr>
                <w:sz w:val="28"/>
                <w:vertAlign w:val="subscript"/>
              </w:rPr>
              <w:t>k</w:t>
            </w:r>
            <w:proofErr w:type="gramEnd"/>
            <w:r w:rsidRPr="00E130F3">
              <w:rPr>
                <w:sz w:val="28"/>
                <w:vertAlign w:val="subscript"/>
              </w:rPr>
              <w:t xml:space="preserve">,k </w:t>
            </w:r>
          </w:p>
        </w:tc>
        <w:tc>
          <w:tcPr>
            <w:tcW w:w="1262" w:type="dxa"/>
            <w:tcBorders>
              <w:top w:val="nil"/>
              <w:left w:val="nil"/>
              <w:bottom w:val="nil"/>
              <w:right w:val="nil"/>
            </w:tcBorders>
            <w:shd w:val="clear" w:color="auto" w:fill="auto"/>
            <w:noWrap/>
            <w:vAlign w:val="bottom"/>
            <w:hideMark/>
          </w:tcPr>
          <w:p w:rsidR="00AF7D87" w:rsidRPr="00E130F3" w:rsidRDefault="00AF7D87" w:rsidP="002943D8">
            <w:pPr>
              <w:pStyle w:val="Titulek"/>
              <w:keepNext/>
              <w:jc w:val="both"/>
              <w:rPr>
                <w:rFonts w:ascii="Arial" w:hAnsi="Arial" w:cs="Arial"/>
                <w:b/>
                <w:sz w:val="20"/>
              </w:rPr>
            </w:pPr>
            <w:r w:rsidRPr="00E130F3">
              <w:t>(</w:t>
            </w:r>
            <w:r w:rsidR="00C4069F" w:rsidRPr="00E130F3">
              <w:fldChar w:fldCharType="begin"/>
            </w:r>
            <w:r w:rsidR="00834854" w:rsidRPr="00E130F3">
              <w:instrText xml:space="preserve"> STYLEREF 1 \s </w:instrText>
            </w:r>
            <w:r w:rsidR="00C4069F" w:rsidRPr="00E130F3">
              <w:fldChar w:fldCharType="separate"/>
            </w:r>
            <w:r w:rsidR="008176CC" w:rsidRPr="00E130F3">
              <w:rPr>
                <w:noProof/>
              </w:rPr>
              <w:t>10</w:t>
            </w:r>
            <w:r w:rsidR="00C4069F" w:rsidRPr="00E130F3">
              <w:fldChar w:fldCharType="end"/>
            </w:r>
            <w:r w:rsidRPr="00E130F3">
              <w:t>.</w:t>
            </w:r>
            <w:r w:rsidR="00C4069F" w:rsidRPr="00E130F3">
              <w:fldChar w:fldCharType="begin"/>
            </w:r>
            <w:r w:rsidR="00C4069F" w:rsidRPr="00E130F3">
              <w:instrText xml:space="preserve"> SEQ Rovnice \* ARABIC \s 1 </w:instrText>
            </w:r>
            <w:r w:rsidR="00C4069F" w:rsidRPr="00E130F3">
              <w:fldChar w:fldCharType="separate"/>
            </w:r>
            <w:r w:rsidR="008176CC" w:rsidRPr="00E130F3">
              <w:rPr>
                <w:noProof/>
              </w:rPr>
              <w:t>15</w:t>
            </w:r>
            <w:r w:rsidR="00C4069F" w:rsidRPr="00E130F3">
              <w:fldChar w:fldCharType="end"/>
            </w:r>
            <w:r w:rsidRPr="00E130F3">
              <w:t>)</w:t>
            </w:r>
          </w:p>
        </w:tc>
      </w:tr>
    </w:tbl>
    <w:p w:rsidR="00AF7D87" w:rsidRPr="00E130F3" w:rsidRDefault="00AF7D87" w:rsidP="00AF7D87">
      <w:pPr>
        <w:rPr>
          <w:lang w:eastAsia="de-DE"/>
        </w:rPr>
      </w:pPr>
      <w:r w:rsidRPr="00E130F3">
        <w:t xml:space="preserve">Singulární hodnoty nesou informaci o významnosti jednotlivých sloupců matice </w:t>
      </w:r>
      <w:r w:rsidRPr="00E130F3">
        <w:rPr>
          <w:b/>
          <w:bCs/>
        </w:rPr>
        <w:t>U</w:t>
      </w:r>
      <w:r w:rsidRPr="00E130F3">
        <w:t xml:space="preserve"> (skórů </w:t>
      </w:r>
      <w:r w:rsidR="00F434B2">
        <w:t>–</w:t>
      </w:r>
      <w:r w:rsidRPr="00E130F3">
        <w:t xml:space="preserve"> scores) a odpovídajících sloupců matice </w:t>
      </w:r>
      <w:r w:rsidRPr="00E130F3">
        <w:rPr>
          <w:b/>
          <w:bCs/>
        </w:rPr>
        <w:t>V</w:t>
      </w:r>
      <w:r w:rsidRPr="00E130F3">
        <w:t xml:space="preserve"> (zátěží </w:t>
      </w:r>
      <w:r w:rsidR="00F434B2">
        <w:t>–</w:t>
      </w:r>
      <w:r w:rsidRPr="00E130F3">
        <w:t xml:space="preserve"> loadings). </w:t>
      </w:r>
      <w:r w:rsidRPr="00E130F3">
        <w:rPr>
          <w:lang w:eastAsia="de-DE"/>
        </w:rPr>
        <w:t xml:space="preserve">Singulární hodnoty matice </w:t>
      </w:r>
      <w:r w:rsidRPr="00E130F3">
        <w:rPr>
          <w:b/>
          <w:lang w:eastAsia="de-DE"/>
        </w:rPr>
        <w:t xml:space="preserve">Г </w:t>
      </w:r>
      <w:r w:rsidRPr="00E130F3">
        <w:rPr>
          <w:lang w:eastAsia="de-DE"/>
        </w:rPr>
        <w:t xml:space="preserve">jsou rovny odmocninám vlastních čísel matice </w:t>
      </w:r>
      <w:r w:rsidRPr="00E130F3">
        <w:rPr>
          <w:b/>
          <w:lang w:eastAsia="de-DE"/>
        </w:rPr>
        <w:t>DD</w:t>
      </w:r>
      <w:r w:rsidRPr="00E130F3">
        <w:rPr>
          <w:vertAlign w:val="superscript"/>
          <w:lang w:eastAsia="de-DE"/>
        </w:rPr>
        <w:t>T</w:t>
      </w:r>
      <w:r w:rsidRPr="00E130F3">
        <w:rPr>
          <w:b/>
          <w:vertAlign w:val="superscript"/>
          <w:lang w:eastAsia="de-DE"/>
        </w:rPr>
        <w:t xml:space="preserve"> </w:t>
      </w:r>
      <w:r w:rsidRPr="00E130F3">
        <w:rPr>
          <w:lang w:eastAsia="de-DE"/>
        </w:rPr>
        <w:t>tedy</w:t>
      </w:r>
      <w:r w:rsidRPr="00E130F3">
        <w:rPr>
          <w:b/>
          <w:lang w:eastAsia="de-DE"/>
        </w:rPr>
        <w:t xml:space="preserve"> D</w:t>
      </w:r>
      <w:r w:rsidRPr="00E130F3">
        <w:rPr>
          <w:vertAlign w:val="superscript"/>
          <w:lang w:eastAsia="de-DE"/>
        </w:rPr>
        <w:t>T</w:t>
      </w:r>
      <w:r w:rsidRPr="00E130F3">
        <w:rPr>
          <w:b/>
          <w:lang w:eastAsia="de-DE"/>
        </w:rPr>
        <w:t>D</w:t>
      </w:r>
      <w:r w:rsidRPr="00E130F3">
        <w:rPr>
          <w:lang w:eastAsia="de-DE"/>
        </w:rPr>
        <w:t xml:space="preserve">. </w:t>
      </w:r>
    </w:p>
    <w:p w:rsidR="00AF7D87" w:rsidRPr="00E130F3" w:rsidRDefault="00AF7D87" w:rsidP="00AF7D87">
      <w:r w:rsidRPr="00E130F3">
        <w:rPr>
          <w:lang w:eastAsia="de-DE"/>
        </w:rPr>
        <w:t xml:space="preserve">Provedeme-li rozklad na singulární hodnoty na transponované matici </w:t>
      </w:r>
      <w:r w:rsidRPr="00E130F3">
        <w:rPr>
          <w:b/>
          <w:lang w:eastAsia="de-DE"/>
        </w:rPr>
        <w:t xml:space="preserve">D </w:t>
      </w:r>
      <w:r w:rsidRPr="00E130F3">
        <w:rPr>
          <w:lang w:eastAsia="de-DE"/>
        </w:rPr>
        <w:t xml:space="preserve">(tj. </w:t>
      </w:r>
      <w:r w:rsidRPr="00E130F3">
        <w:rPr>
          <w:b/>
          <w:lang w:eastAsia="de-DE"/>
        </w:rPr>
        <w:t>D</w:t>
      </w:r>
      <w:r w:rsidRPr="00E130F3">
        <w:rPr>
          <w:vertAlign w:val="superscript"/>
          <w:lang w:eastAsia="de-DE"/>
        </w:rPr>
        <w:t>T</w:t>
      </w:r>
      <w:r w:rsidRPr="00E130F3">
        <w:rPr>
          <w:lang w:eastAsia="de-DE"/>
        </w:rPr>
        <w:t xml:space="preserve">), dostaneme výsledné matice </w:t>
      </w:r>
      <w:r w:rsidRPr="00E130F3">
        <w:rPr>
          <w:b/>
          <w:lang w:eastAsia="de-DE"/>
        </w:rPr>
        <w:t>V</w:t>
      </w:r>
      <w:r w:rsidRPr="00E130F3">
        <w:rPr>
          <w:lang w:eastAsia="de-DE"/>
        </w:rPr>
        <w:t xml:space="preserve">, </w:t>
      </w:r>
      <w:r w:rsidRPr="00E130F3">
        <w:rPr>
          <w:b/>
          <w:lang w:eastAsia="de-DE"/>
        </w:rPr>
        <w:t>U</w:t>
      </w:r>
      <w:r w:rsidRPr="00E130F3">
        <w:rPr>
          <w:lang w:eastAsia="de-DE"/>
        </w:rPr>
        <w:t xml:space="preserve"> a </w:t>
      </w:r>
      <w:r w:rsidRPr="00E130F3">
        <w:rPr>
          <w:b/>
          <w:lang w:eastAsia="de-DE"/>
        </w:rPr>
        <w:t>Г</w:t>
      </w:r>
      <w:r w:rsidRPr="00E130F3">
        <w:rPr>
          <w:lang w:eastAsia="de-DE"/>
        </w:rPr>
        <w:t xml:space="preserve"> příliš velké a obsahující velké množství nesmyslných čísel nebo nul. Proto se doporučuje původní matici orientovat, tak jak je uvedeno v rovnici </w:t>
      </w:r>
      <w:r w:rsidR="00C4069F" w:rsidRPr="00E130F3">
        <w:rPr>
          <w:lang w:eastAsia="de-DE"/>
        </w:rPr>
        <w:fldChar w:fldCharType="begin"/>
      </w:r>
      <w:r w:rsidRPr="00E130F3">
        <w:rPr>
          <w:lang w:eastAsia="de-DE"/>
        </w:rPr>
        <w:instrText xml:space="preserve"> REF _Ref288030597 \h </w:instrText>
      </w:r>
      <w:r w:rsidR="00C4069F" w:rsidRPr="00E130F3">
        <w:rPr>
          <w:lang w:eastAsia="de-DE"/>
        </w:rPr>
      </w:r>
      <w:r w:rsidR="00C4069F" w:rsidRPr="00E130F3">
        <w:rPr>
          <w:lang w:eastAsia="de-DE"/>
        </w:rPr>
        <w:fldChar w:fldCharType="separate"/>
      </w:r>
      <w:r w:rsidR="008176CC" w:rsidRPr="00E130F3">
        <w:t>(</w:t>
      </w:r>
      <w:r w:rsidR="008176CC" w:rsidRPr="00E130F3">
        <w:rPr>
          <w:noProof/>
        </w:rPr>
        <w:t>10</w:t>
      </w:r>
      <w:r w:rsidR="008176CC" w:rsidRPr="00E130F3">
        <w:t>.</w:t>
      </w:r>
      <w:r w:rsidR="008176CC" w:rsidRPr="00E130F3">
        <w:rPr>
          <w:noProof/>
        </w:rPr>
        <w:t>13</w:t>
      </w:r>
      <w:r w:rsidR="008176CC" w:rsidRPr="00E130F3">
        <w:t>)</w:t>
      </w:r>
      <w:r w:rsidR="00C4069F" w:rsidRPr="00E130F3">
        <w:rPr>
          <w:lang w:eastAsia="de-DE"/>
        </w:rPr>
        <w:fldChar w:fldCharType="end"/>
      </w:r>
      <w:r w:rsidRPr="00E130F3">
        <w:rPr>
          <w:lang w:eastAsia="de-DE"/>
        </w:rPr>
        <w:t>.</w:t>
      </w:r>
    </w:p>
    <w:p w:rsidR="00AF7D87" w:rsidRPr="00E130F3" w:rsidRDefault="00AF7D87" w:rsidP="00AF7D87">
      <w:pPr>
        <w:pStyle w:val="reference"/>
        <w:ind w:left="709" w:firstLine="0"/>
        <w:rPr>
          <w:sz w:val="24"/>
          <w:lang w:val="cs-CZ"/>
        </w:rPr>
      </w:pPr>
    </w:p>
    <w:p w:rsidR="003B4B7C" w:rsidRPr="00E130F3" w:rsidRDefault="003B4B7C">
      <w:pPr>
        <w:ind w:firstLine="0"/>
        <w:jc w:val="left"/>
        <w:rPr>
          <w:rFonts w:ascii="Times" w:hAnsi="Times"/>
          <w:szCs w:val="20"/>
          <w:lang w:eastAsia="de-DE"/>
        </w:rPr>
      </w:pPr>
      <w:r w:rsidRPr="00E130F3">
        <w:br w:type="page"/>
      </w:r>
    </w:p>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 w:rsidR="003B4B7C" w:rsidRPr="00E130F3" w:rsidRDefault="003B4B7C" w:rsidP="003B4B7C">
      <w:pPr>
        <w:rPr>
          <w:sz w:val="22"/>
        </w:rPr>
      </w:pPr>
      <w:r w:rsidRPr="00E130F3">
        <w:rPr>
          <w:sz w:val="22"/>
        </w:rPr>
        <w:t>Vícerozměrné statistické metody v biologii</w:t>
      </w:r>
    </w:p>
    <w:p w:rsidR="003B4B7C" w:rsidRPr="00E130F3" w:rsidRDefault="003B4B7C" w:rsidP="003B4B7C">
      <w:pPr>
        <w:rPr>
          <w:sz w:val="22"/>
        </w:rPr>
      </w:pPr>
      <w:r w:rsidRPr="00E130F3">
        <w:rPr>
          <w:sz w:val="22"/>
        </w:rPr>
        <w:t>RNDr. Danka Haruštiaková, PhD., RNDr. Jiří Jarkovský, PhD., Mgr. Simona Littnerová, Doc. RNDr. Ladislav Dušek, Dr.</w:t>
      </w:r>
    </w:p>
    <w:p w:rsidR="003B4B7C" w:rsidRPr="00E130F3" w:rsidRDefault="003B4B7C" w:rsidP="003B4B7C">
      <w:pPr>
        <w:rPr>
          <w:sz w:val="22"/>
        </w:rPr>
      </w:pPr>
    </w:p>
    <w:p w:rsidR="003B4B7C" w:rsidRPr="00E130F3" w:rsidRDefault="003B4B7C" w:rsidP="003B4B7C">
      <w:pPr>
        <w:rPr>
          <w:sz w:val="22"/>
        </w:rPr>
      </w:pPr>
      <w:r w:rsidRPr="00E130F3">
        <w:rPr>
          <w:sz w:val="22"/>
        </w:rPr>
        <w:t xml:space="preserve">Recenzenti: Doc. RNDr. Eva Bulánková, PhD. </w:t>
      </w:r>
      <w:proofErr w:type="gramStart"/>
      <w:r w:rsidRPr="00E130F3">
        <w:rPr>
          <w:sz w:val="22"/>
          <w:highlight w:val="yellow"/>
        </w:rPr>
        <w:t>druhý</w:t>
      </w:r>
      <w:proofErr w:type="gramEnd"/>
      <w:r w:rsidRPr="00E130F3">
        <w:rPr>
          <w:sz w:val="22"/>
          <w:highlight w:val="yellow"/>
        </w:rPr>
        <w:t xml:space="preserve"> recenzent …</w:t>
      </w:r>
    </w:p>
    <w:p w:rsidR="003B4B7C" w:rsidRPr="00E130F3" w:rsidRDefault="003B4B7C" w:rsidP="003B4B7C">
      <w:pPr>
        <w:rPr>
          <w:sz w:val="22"/>
        </w:rPr>
      </w:pPr>
      <w:r w:rsidRPr="00E130F3">
        <w:rPr>
          <w:sz w:val="22"/>
        </w:rPr>
        <w:t>Obálka: Radim Šustr, DiS</w:t>
      </w:r>
    </w:p>
    <w:p w:rsidR="003B4B7C" w:rsidRPr="00E130F3" w:rsidRDefault="003B4B7C" w:rsidP="003B4B7C">
      <w:pPr>
        <w:rPr>
          <w:sz w:val="22"/>
        </w:rPr>
      </w:pPr>
      <w:r w:rsidRPr="00E130F3">
        <w:rPr>
          <w:sz w:val="22"/>
        </w:rPr>
        <w:t xml:space="preserve">Vydalo: AKADEMICKÉ NAKLADATELSTVÍ CERM, s.r.o. Brno, </w:t>
      </w:r>
    </w:p>
    <w:p w:rsidR="003B4B7C" w:rsidRPr="00E130F3" w:rsidRDefault="003B4B7C" w:rsidP="003B4B7C">
      <w:pPr>
        <w:rPr>
          <w:sz w:val="22"/>
        </w:rPr>
      </w:pPr>
      <w:r w:rsidRPr="00E130F3">
        <w:rPr>
          <w:sz w:val="22"/>
        </w:rPr>
        <w:t>Purkyňova 95a, 612 00 Brno</w:t>
      </w:r>
    </w:p>
    <w:p w:rsidR="003B4B7C" w:rsidRPr="00E130F3" w:rsidRDefault="003B4B7C" w:rsidP="003B4B7C">
      <w:pPr>
        <w:rPr>
          <w:sz w:val="22"/>
        </w:rPr>
      </w:pPr>
      <w:r w:rsidRPr="00E130F3">
        <w:rPr>
          <w:sz w:val="22"/>
        </w:rPr>
        <w:t>www.cerm.cz</w:t>
      </w:r>
    </w:p>
    <w:p w:rsidR="003B4B7C" w:rsidRPr="00E130F3" w:rsidRDefault="003B4B7C" w:rsidP="003B4B7C">
      <w:pPr>
        <w:rPr>
          <w:sz w:val="22"/>
        </w:rPr>
      </w:pPr>
      <w:r w:rsidRPr="00E130F3">
        <w:rPr>
          <w:sz w:val="22"/>
        </w:rPr>
        <w:t>Tisk: FINAL TISK s.r.o. Olomučany</w:t>
      </w:r>
    </w:p>
    <w:p w:rsidR="003B4B7C" w:rsidRPr="00E130F3" w:rsidRDefault="003B4B7C" w:rsidP="003B4B7C">
      <w:pPr>
        <w:rPr>
          <w:sz w:val="22"/>
        </w:rPr>
      </w:pPr>
      <w:r w:rsidRPr="00E130F3">
        <w:rPr>
          <w:sz w:val="22"/>
        </w:rPr>
        <w:t>Náklad: 200 ks</w:t>
      </w:r>
    </w:p>
    <w:p w:rsidR="003B4B7C" w:rsidRPr="00E130F3" w:rsidRDefault="003B4B7C" w:rsidP="003B4B7C">
      <w:pPr>
        <w:rPr>
          <w:sz w:val="22"/>
        </w:rPr>
      </w:pPr>
      <w:r w:rsidRPr="00E130F3">
        <w:rPr>
          <w:sz w:val="22"/>
        </w:rPr>
        <w:t>Vydání: první</w:t>
      </w:r>
    </w:p>
    <w:p w:rsidR="003B4B7C" w:rsidRPr="00E130F3" w:rsidRDefault="003B4B7C" w:rsidP="003B4B7C">
      <w:pPr>
        <w:rPr>
          <w:sz w:val="22"/>
        </w:rPr>
      </w:pPr>
      <w:r w:rsidRPr="00E130F3">
        <w:rPr>
          <w:sz w:val="22"/>
        </w:rPr>
        <w:t>Vyšlo v roce 2011</w:t>
      </w:r>
    </w:p>
    <w:p w:rsidR="003B4B7C" w:rsidRPr="00E130F3" w:rsidRDefault="003B4B7C" w:rsidP="003B4B7C">
      <w:pPr>
        <w:rPr>
          <w:sz w:val="22"/>
        </w:rPr>
      </w:pPr>
    </w:p>
    <w:p w:rsidR="003B4B7C" w:rsidRPr="00E130F3" w:rsidRDefault="003B4B7C" w:rsidP="003B4B7C">
      <w:pPr>
        <w:rPr>
          <w:sz w:val="22"/>
        </w:rPr>
      </w:pPr>
      <w:r w:rsidRPr="00E130F3">
        <w:rPr>
          <w:sz w:val="22"/>
          <w:highlight w:val="yellow"/>
        </w:rPr>
        <w:t>ISBN XXX-YY-XYXY-ZZZ-X</w:t>
      </w:r>
    </w:p>
    <w:p w:rsidR="009D2FA0" w:rsidRPr="00E130F3" w:rsidRDefault="009D2FA0" w:rsidP="00CF570F">
      <w:pPr>
        <w:pStyle w:val="reference"/>
        <w:ind w:left="426" w:hanging="426"/>
        <w:rPr>
          <w:sz w:val="24"/>
          <w:lang w:val="cs-CZ"/>
        </w:rPr>
      </w:pPr>
    </w:p>
    <w:sectPr w:rsidR="009D2FA0" w:rsidRPr="00E130F3" w:rsidSect="00F43C3E">
      <w:pgSz w:w="11906" w:h="16838"/>
      <w:pgMar w:top="1134"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07E" w:rsidRDefault="00C7207E" w:rsidP="00793E13">
      <w:r>
        <w:separator/>
      </w:r>
    </w:p>
  </w:endnote>
  <w:endnote w:type="continuationSeparator" w:id="0">
    <w:p w:rsidR="00C7207E" w:rsidRDefault="00C7207E" w:rsidP="00793E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Times">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C28" w:rsidRDefault="00463C28">
    <w:pPr>
      <w:pStyle w:val="Zpat"/>
      <w:jc w:val="center"/>
    </w:pPr>
  </w:p>
  <w:p w:rsidR="00463C28" w:rsidRDefault="00463C2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08228"/>
      <w:docPartObj>
        <w:docPartGallery w:val="Page Numbers (Bottom of Page)"/>
        <w:docPartUnique/>
      </w:docPartObj>
    </w:sdtPr>
    <w:sdtContent>
      <w:p w:rsidR="00463C28" w:rsidRDefault="00C4069F">
        <w:pPr>
          <w:pStyle w:val="Zpat"/>
          <w:jc w:val="center"/>
        </w:pPr>
        <w:fldSimple w:instr=" PAGE   \* MERGEFORMAT ">
          <w:r w:rsidR="00F434B2">
            <w:rPr>
              <w:noProof/>
            </w:rPr>
            <w:t>116</w:t>
          </w:r>
        </w:fldSimple>
      </w:p>
    </w:sdtContent>
  </w:sdt>
  <w:p w:rsidR="00463C28" w:rsidRDefault="00463C2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07E" w:rsidRDefault="00C7207E" w:rsidP="00793E13">
      <w:r>
        <w:separator/>
      </w:r>
    </w:p>
  </w:footnote>
  <w:footnote w:type="continuationSeparator" w:id="0">
    <w:p w:rsidR="00C7207E" w:rsidRDefault="00C7207E" w:rsidP="00793E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4FDC"/>
    <w:multiLevelType w:val="hybridMultilevel"/>
    <w:tmpl w:val="E744B1D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
    <w:nsid w:val="023F54CE"/>
    <w:multiLevelType w:val="hybridMultilevel"/>
    <w:tmpl w:val="77403440"/>
    <w:lvl w:ilvl="0" w:tplc="2BC6BC46">
      <w:start w:val="1"/>
      <w:numFmt w:val="lowerLetter"/>
      <w:lvlText w:val="(%1)"/>
      <w:lvlJc w:val="left"/>
      <w:pPr>
        <w:ind w:left="1205" w:hanging="78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
    <w:nsid w:val="02A94177"/>
    <w:multiLevelType w:val="hybridMultilevel"/>
    <w:tmpl w:val="8D02EEB6"/>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
    <w:nsid w:val="042D6EDF"/>
    <w:multiLevelType w:val="hybridMultilevel"/>
    <w:tmpl w:val="54A0F5A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
    <w:nsid w:val="05610902"/>
    <w:multiLevelType w:val="hybridMultilevel"/>
    <w:tmpl w:val="6D62A28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
    <w:nsid w:val="075B5582"/>
    <w:multiLevelType w:val="hybridMultilevel"/>
    <w:tmpl w:val="5232A96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
    <w:nsid w:val="0B695E6E"/>
    <w:multiLevelType w:val="hybridMultilevel"/>
    <w:tmpl w:val="E288108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
    <w:nsid w:val="0DA06EB6"/>
    <w:multiLevelType w:val="hybridMultilevel"/>
    <w:tmpl w:val="0CE2A3A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8">
    <w:nsid w:val="0DF760FF"/>
    <w:multiLevelType w:val="hybridMultilevel"/>
    <w:tmpl w:val="E42AC5F2"/>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9">
    <w:nsid w:val="0FB36EC1"/>
    <w:multiLevelType w:val="hybridMultilevel"/>
    <w:tmpl w:val="58C02FA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0">
    <w:nsid w:val="10204A29"/>
    <w:multiLevelType w:val="hybridMultilevel"/>
    <w:tmpl w:val="B33A4212"/>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1">
    <w:nsid w:val="14151910"/>
    <w:multiLevelType w:val="hybridMultilevel"/>
    <w:tmpl w:val="7EB2127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2">
    <w:nsid w:val="157A1FAF"/>
    <w:multiLevelType w:val="hybridMultilevel"/>
    <w:tmpl w:val="4D6210A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3">
    <w:nsid w:val="16545140"/>
    <w:multiLevelType w:val="hybridMultilevel"/>
    <w:tmpl w:val="9660642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4">
    <w:nsid w:val="16BD7DDD"/>
    <w:multiLevelType w:val="hybridMultilevel"/>
    <w:tmpl w:val="D338813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5">
    <w:nsid w:val="17042B04"/>
    <w:multiLevelType w:val="hybridMultilevel"/>
    <w:tmpl w:val="D22684F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6">
    <w:nsid w:val="19271A65"/>
    <w:multiLevelType w:val="hybridMultilevel"/>
    <w:tmpl w:val="9D2C1D9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7">
    <w:nsid w:val="1ADA5860"/>
    <w:multiLevelType w:val="hybridMultilevel"/>
    <w:tmpl w:val="23B2B06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8">
    <w:nsid w:val="1BB40CBB"/>
    <w:multiLevelType w:val="hybridMultilevel"/>
    <w:tmpl w:val="1072355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9">
    <w:nsid w:val="1C6C0E5F"/>
    <w:multiLevelType w:val="hybridMultilevel"/>
    <w:tmpl w:val="1424E652"/>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0">
    <w:nsid w:val="1D37762F"/>
    <w:multiLevelType w:val="hybridMultilevel"/>
    <w:tmpl w:val="9B36EB1E"/>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1">
    <w:nsid w:val="1F7636B7"/>
    <w:multiLevelType w:val="hybridMultilevel"/>
    <w:tmpl w:val="ADB47B1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2">
    <w:nsid w:val="1FA403BE"/>
    <w:multiLevelType w:val="hybridMultilevel"/>
    <w:tmpl w:val="7EB8C93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3">
    <w:nsid w:val="21AC0316"/>
    <w:multiLevelType w:val="hybridMultilevel"/>
    <w:tmpl w:val="329C03C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4">
    <w:nsid w:val="2247368F"/>
    <w:multiLevelType w:val="hybridMultilevel"/>
    <w:tmpl w:val="946A204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5">
    <w:nsid w:val="243363C8"/>
    <w:multiLevelType w:val="hybridMultilevel"/>
    <w:tmpl w:val="7214CA72"/>
    <w:lvl w:ilvl="0" w:tplc="F8E653BA">
      <w:start w:val="1"/>
      <w:numFmt w:val="decimal"/>
      <w:lvlText w:val="[%1]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2C950B59"/>
    <w:multiLevelType w:val="hybridMultilevel"/>
    <w:tmpl w:val="26B66E1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7">
    <w:nsid w:val="2D53129D"/>
    <w:multiLevelType w:val="hybridMultilevel"/>
    <w:tmpl w:val="7A52186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8">
    <w:nsid w:val="2D9D266F"/>
    <w:multiLevelType w:val="hybridMultilevel"/>
    <w:tmpl w:val="382C721A"/>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9">
    <w:nsid w:val="2DD051A5"/>
    <w:multiLevelType w:val="hybridMultilevel"/>
    <w:tmpl w:val="EA52E2C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0">
    <w:nsid w:val="2FA219CD"/>
    <w:multiLevelType w:val="hybridMultilevel"/>
    <w:tmpl w:val="05AE638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1">
    <w:nsid w:val="2FAB7E17"/>
    <w:multiLevelType w:val="hybridMultilevel"/>
    <w:tmpl w:val="3364FFB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2">
    <w:nsid w:val="316078DD"/>
    <w:multiLevelType w:val="hybridMultilevel"/>
    <w:tmpl w:val="2D7C69FA"/>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3">
    <w:nsid w:val="36BA3D43"/>
    <w:multiLevelType w:val="hybridMultilevel"/>
    <w:tmpl w:val="F006DE5A"/>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34">
    <w:nsid w:val="37644376"/>
    <w:multiLevelType w:val="hybridMultilevel"/>
    <w:tmpl w:val="A85A01C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5">
    <w:nsid w:val="37A74525"/>
    <w:multiLevelType w:val="hybridMultilevel"/>
    <w:tmpl w:val="A470EF9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6">
    <w:nsid w:val="397B6D51"/>
    <w:multiLevelType w:val="hybridMultilevel"/>
    <w:tmpl w:val="26E2F8E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7">
    <w:nsid w:val="3B090580"/>
    <w:multiLevelType w:val="hybridMultilevel"/>
    <w:tmpl w:val="3C749CE2"/>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8">
    <w:nsid w:val="3C1816C6"/>
    <w:multiLevelType w:val="hybridMultilevel"/>
    <w:tmpl w:val="A95A6FA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9">
    <w:nsid w:val="3DA9322C"/>
    <w:multiLevelType w:val="hybridMultilevel"/>
    <w:tmpl w:val="151C2A4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0">
    <w:nsid w:val="42545FE5"/>
    <w:multiLevelType w:val="hybridMultilevel"/>
    <w:tmpl w:val="4D4A8DDC"/>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1">
    <w:nsid w:val="43AC5810"/>
    <w:multiLevelType w:val="hybridMultilevel"/>
    <w:tmpl w:val="5F465E1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2">
    <w:nsid w:val="43D57DE8"/>
    <w:multiLevelType w:val="hybridMultilevel"/>
    <w:tmpl w:val="DEFE502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3">
    <w:nsid w:val="448B5978"/>
    <w:multiLevelType w:val="hybridMultilevel"/>
    <w:tmpl w:val="38BCF65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4">
    <w:nsid w:val="458135EA"/>
    <w:multiLevelType w:val="hybridMultilevel"/>
    <w:tmpl w:val="BF5A999A"/>
    <w:lvl w:ilvl="0" w:tplc="D08AC5AA">
      <w:start w:val="1"/>
      <w:numFmt w:val="decimal"/>
      <w:lvlText w:val="%1."/>
      <w:lvlJc w:val="left"/>
      <w:pPr>
        <w:ind w:left="1130" w:hanging="705"/>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45">
    <w:nsid w:val="45865C6E"/>
    <w:multiLevelType w:val="hybridMultilevel"/>
    <w:tmpl w:val="40D821D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6">
    <w:nsid w:val="48FD4BC7"/>
    <w:multiLevelType w:val="hybridMultilevel"/>
    <w:tmpl w:val="CDBC432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7">
    <w:nsid w:val="49017AE0"/>
    <w:multiLevelType w:val="hybridMultilevel"/>
    <w:tmpl w:val="5FBAB71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8">
    <w:nsid w:val="49730D5D"/>
    <w:multiLevelType w:val="hybridMultilevel"/>
    <w:tmpl w:val="9C469D1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9">
    <w:nsid w:val="4A10152B"/>
    <w:multiLevelType w:val="hybridMultilevel"/>
    <w:tmpl w:val="AEFEF82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0">
    <w:nsid w:val="4ADF0B27"/>
    <w:multiLevelType w:val="hybridMultilevel"/>
    <w:tmpl w:val="301035C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1">
    <w:nsid w:val="4BE71AFB"/>
    <w:multiLevelType w:val="hybridMultilevel"/>
    <w:tmpl w:val="7D98CD3E"/>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2">
    <w:nsid w:val="4C6B75C1"/>
    <w:multiLevelType w:val="hybridMultilevel"/>
    <w:tmpl w:val="61D2520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3">
    <w:nsid w:val="4EE03E0A"/>
    <w:multiLevelType w:val="hybridMultilevel"/>
    <w:tmpl w:val="9EAA570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4">
    <w:nsid w:val="4F3602C5"/>
    <w:multiLevelType w:val="hybridMultilevel"/>
    <w:tmpl w:val="BC080EC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5">
    <w:nsid w:val="4F93786B"/>
    <w:multiLevelType w:val="hybridMultilevel"/>
    <w:tmpl w:val="CB4E0D1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6">
    <w:nsid w:val="50785ABD"/>
    <w:multiLevelType w:val="hybridMultilevel"/>
    <w:tmpl w:val="81DA0AA0"/>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7">
    <w:nsid w:val="50DD79F9"/>
    <w:multiLevelType w:val="hybridMultilevel"/>
    <w:tmpl w:val="33B65C9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8">
    <w:nsid w:val="514053BF"/>
    <w:multiLevelType w:val="hybridMultilevel"/>
    <w:tmpl w:val="0E90EF8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59">
    <w:nsid w:val="53BF026C"/>
    <w:multiLevelType w:val="hybridMultilevel"/>
    <w:tmpl w:val="201662AA"/>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0">
    <w:nsid w:val="54BD19D5"/>
    <w:multiLevelType w:val="hybridMultilevel"/>
    <w:tmpl w:val="5D0ACFB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1">
    <w:nsid w:val="58FA4459"/>
    <w:multiLevelType w:val="hybridMultilevel"/>
    <w:tmpl w:val="8CA2BE4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2">
    <w:nsid w:val="5A4D0588"/>
    <w:multiLevelType w:val="hybridMultilevel"/>
    <w:tmpl w:val="DD047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60E3381A"/>
    <w:multiLevelType w:val="hybridMultilevel"/>
    <w:tmpl w:val="F05A760A"/>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4">
    <w:nsid w:val="62A36377"/>
    <w:multiLevelType w:val="hybridMultilevel"/>
    <w:tmpl w:val="37FADA1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5">
    <w:nsid w:val="62C90B95"/>
    <w:multiLevelType w:val="hybridMultilevel"/>
    <w:tmpl w:val="F2344B0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6">
    <w:nsid w:val="642D529E"/>
    <w:multiLevelType w:val="hybridMultilevel"/>
    <w:tmpl w:val="7F06866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7">
    <w:nsid w:val="67161233"/>
    <w:multiLevelType w:val="hybridMultilevel"/>
    <w:tmpl w:val="DE6A0EF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8">
    <w:nsid w:val="6A27337E"/>
    <w:multiLevelType w:val="hybridMultilevel"/>
    <w:tmpl w:val="3968B4C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9">
    <w:nsid w:val="6BDA626E"/>
    <w:multiLevelType w:val="hybridMultilevel"/>
    <w:tmpl w:val="C970656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0">
    <w:nsid w:val="6C4A2336"/>
    <w:multiLevelType w:val="hybridMultilevel"/>
    <w:tmpl w:val="2A58BF8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1">
    <w:nsid w:val="6D97122F"/>
    <w:multiLevelType w:val="hybridMultilevel"/>
    <w:tmpl w:val="B0F405A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2">
    <w:nsid w:val="6F6423BF"/>
    <w:multiLevelType w:val="hybridMultilevel"/>
    <w:tmpl w:val="229ADAB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3">
    <w:nsid w:val="6F8B7092"/>
    <w:multiLevelType w:val="multilevel"/>
    <w:tmpl w:val="22846EE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4">
    <w:nsid w:val="70635E8B"/>
    <w:multiLevelType w:val="hybridMultilevel"/>
    <w:tmpl w:val="8F369D7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5">
    <w:nsid w:val="70CB757D"/>
    <w:multiLevelType w:val="hybridMultilevel"/>
    <w:tmpl w:val="1F7C578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6">
    <w:nsid w:val="70D311F1"/>
    <w:multiLevelType w:val="hybridMultilevel"/>
    <w:tmpl w:val="1DE06F3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7">
    <w:nsid w:val="72AA3627"/>
    <w:multiLevelType w:val="hybridMultilevel"/>
    <w:tmpl w:val="8A5C6E2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8">
    <w:nsid w:val="72FA3005"/>
    <w:multiLevelType w:val="hybridMultilevel"/>
    <w:tmpl w:val="F80A4992"/>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9">
    <w:nsid w:val="73920480"/>
    <w:multiLevelType w:val="hybridMultilevel"/>
    <w:tmpl w:val="9E4E883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80">
    <w:nsid w:val="75686854"/>
    <w:multiLevelType w:val="hybridMultilevel"/>
    <w:tmpl w:val="6028785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81">
    <w:nsid w:val="757C570E"/>
    <w:multiLevelType w:val="hybridMultilevel"/>
    <w:tmpl w:val="F4BA09F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82">
    <w:nsid w:val="75E94967"/>
    <w:multiLevelType w:val="hybridMultilevel"/>
    <w:tmpl w:val="6F28E67C"/>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83">
    <w:nsid w:val="7A107AD9"/>
    <w:multiLevelType w:val="hybridMultilevel"/>
    <w:tmpl w:val="3904D3C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84">
    <w:nsid w:val="7C436749"/>
    <w:multiLevelType w:val="hybridMultilevel"/>
    <w:tmpl w:val="559E175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85">
    <w:nsid w:val="7DB2569A"/>
    <w:multiLevelType w:val="hybridMultilevel"/>
    <w:tmpl w:val="1432150E"/>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num w:numId="1">
    <w:abstractNumId w:val="61"/>
  </w:num>
  <w:num w:numId="2">
    <w:abstractNumId w:val="58"/>
  </w:num>
  <w:num w:numId="3">
    <w:abstractNumId w:val="73"/>
  </w:num>
  <w:num w:numId="4">
    <w:abstractNumId w:val="20"/>
  </w:num>
  <w:num w:numId="5">
    <w:abstractNumId w:val="39"/>
  </w:num>
  <w:num w:numId="6">
    <w:abstractNumId w:val="54"/>
  </w:num>
  <w:num w:numId="7">
    <w:abstractNumId w:val="52"/>
  </w:num>
  <w:num w:numId="8">
    <w:abstractNumId w:val="78"/>
  </w:num>
  <w:num w:numId="9">
    <w:abstractNumId w:val="68"/>
  </w:num>
  <w:num w:numId="10">
    <w:abstractNumId w:val="30"/>
  </w:num>
  <w:num w:numId="11">
    <w:abstractNumId w:val="19"/>
  </w:num>
  <w:num w:numId="12">
    <w:abstractNumId w:val="29"/>
  </w:num>
  <w:num w:numId="13">
    <w:abstractNumId w:val="31"/>
  </w:num>
  <w:num w:numId="14">
    <w:abstractNumId w:val="35"/>
  </w:num>
  <w:num w:numId="15">
    <w:abstractNumId w:val="24"/>
  </w:num>
  <w:num w:numId="16">
    <w:abstractNumId w:val="64"/>
  </w:num>
  <w:num w:numId="17">
    <w:abstractNumId w:val="69"/>
  </w:num>
  <w:num w:numId="18">
    <w:abstractNumId w:val="18"/>
  </w:num>
  <w:num w:numId="19">
    <w:abstractNumId w:val="26"/>
  </w:num>
  <w:num w:numId="20">
    <w:abstractNumId w:val="70"/>
  </w:num>
  <w:num w:numId="21">
    <w:abstractNumId w:val="75"/>
  </w:num>
  <w:num w:numId="22">
    <w:abstractNumId w:val="74"/>
  </w:num>
  <w:num w:numId="23">
    <w:abstractNumId w:val="36"/>
  </w:num>
  <w:num w:numId="24">
    <w:abstractNumId w:val="83"/>
  </w:num>
  <w:num w:numId="25">
    <w:abstractNumId w:val="53"/>
  </w:num>
  <w:num w:numId="26">
    <w:abstractNumId w:val="0"/>
  </w:num>
  <w:num w:numId="27">
    <w:abstractNumId w:val="47"/>
  </w:num>
  <w:num w:numId="28">
    <w:abstractNumId w:val="3"/>
  </w:num>
  <w:num w:numId="29">
    <w:abstractNumId w:val="22"/>
  </w:num>
  <w:num w:numId="30">
    <w:abstractNumId w:val="55"/>
  </w:num>
  <w:num w:numId="31">
    <w:abstractNumId w:val="17"/>
  </w:num>
  <w:num w:numId="32">
    <w:abstractNumId w:val="79"/>
  </w:num>
  <w:num w:numId="33">
    <w:abstractNumId w:val="23"/>
  </w:num>
  <w:num w:numId="34">
    <w:abstractNumId w:val="59"/>
  </w:num>
  <w:num w:numId="35">
    <w:abstractNumId w:val="43"/>
  </w:num>
  <w:num w:numId="36">
    <w:abstractNumId w:val="84"/>
  </w:num>
  <w:num w:numId="37">
    <w:abstractNumId w:val="42"/>
  </w:num>
  <w:num w:numId="38">
    <w:abstractNumId w:val="13"/>
  </w:num>
  <w:num w:numId="39">
    <w:abstractNumId w:val="41"/>
  </w:num>
  <w:num w:numId="40">
    <w:abstractNumId w:val="34"/>
  </w:num>
  <w:num w:numId="41">
    <w:abstractNumId w:val="81"/>
  </w:num>
  <w:num w:numId="42">
    <w:abstractNumId w:val="72"/>
  </w:num>
  <w:num w:numId="43">
    <w:abstractNumId w:val="63"/>
  </w:num>
  <w:num w:numId="44">
    <w:abstractNumId w:val="8"/>
  </w:num>
  <w:num w:numId="45">
    <w:abstractNumId w:val="60"/>
  </w:num>
  <w:num w:numId="46">
    <w:abstractNumId w:val="9"/>
  </w:num>
  <w:num w:numId="47">
    <w:abstractNumId w:val="12"/>
  </w:num>
  <w:num w:numId="48">
    <w:abstractNumId w:val="77"/>
  </w:num>
  <w:num w:numId="49">
    <w:abstractNumId w:val="21"/>
  </w:num>
  <w:num w:numId="50">
    <w:abstractNumId w:val="76"/>
  </w:num>
  <w:num w:numId="51">
    <w:abstractNumId w:val="85"/>
  </w:num>
  <w:num w:numId="52">
    <w:abstractNumId w:val="56"/>
  </w:num>
  <w:num w:numId="53">
    <w:abstractNumId w:val="15"/>
  </w:num>
  <w:num w:numId="54">
    <w:abstractNumId w:val="27"/>
  </w:num>
  <w:num w:numId="55">
    <w:abstractNumId w:val="66"/>
  </w:num>
  <w:num w:numId="56">
    <w:abstractNumId w:val="5"/>
  </w:num>
  <w:num w:numId="57">
    <w:abstractNumId w:val="71"/>
  </w:num>
  <w:num w:numId="58">
    <w:abstractNumId w:val="6"/>
  </w:num>
  <w:num w:numId="59">
    <w:abstractNumId w:val="51"/>
  </w:num>
  <w:num w:numId="60">
    <w:abstractNumId w:val="50"/>
  </w:num>
  <w:num w:numId="61">
    <w:abstractNumId w:val="65"/>
  </w:num>
  <w:num w:numId="62">
    <w:abstractNumId w:val="16"/>
  </w:num>
  <w:num w:numId="63">
    <w:abstractNumId w:val="48"/>
  </w:num>
  <w:num w:numId="64">
    <w:abstractNumId w:val="37"/>
  </w:num>
  <w:num w:numId="65">
    <w:abstractNumId w:val="57"/>
  </w:num>
  <w:num w:numId="66">
    <w:abstractNumId w:val="28"/>
  </w:num>
  <w:num w:numId="67">
    <w:abstractNumId w:val="11"/>
  </w:num>
  <w:num w:numId="68">
    <w:abstractNumId w:val="32"/>
  </w:num>
  <w:num w:numId="69">
    <w:abstractNumId w:val="2"/>
  </w:num>
  <w:num w:numId="70">
    <w:abstractNumId w:val="80"/>
  </w:num>
  <w:num w:numId="71">
    <w:abstractNumId w:val="46"/>
  </w:num>
  <w:num w:numId="72">
    <w:abstractNumId w:val="82"/>
  </w:num>
  <w:num w:numId="73">
    <w:abstractNumId w:val="49"/>
  </w:num>
  <w:num w:numId="74">
    <w:abstractNumId w:val="45"/>
  </w:num>
  <w:num w:numId="75">
    <w:abstractNumId w:val="10"/>
  </w:num>
  <w:num w:numId="76">
    <w:abstractNumId w:val="1"/>
  </w:num>
  <w:num w:numId="77">
    <w:abstractNumId w:val="7"/>
  </w:num>
  <w:num w:numId="78">
    <w:abstractNumId w:val="14"/>
  </w:num>
  <w:num w:numId="79">
    <w:abstractNumId w:val="44"/>
  </w:num>
  <w:num w:numId="80">
    <w:abstractNumId w:val="67"/>
  </w:num>
  <w:num w:numId="81">
    <w:abstractNumId w:val="38"/>
  </w:num>
  <w:num w:numId="82">
    <w:abstractNumId w:val="33"/>
  </w:num>
  <w:num w:numId="83">
    <w:abstractNumId w:val="62"/>
  </w:num>
  <w:num w:numId="84">
    <w:abstractNumId w:val="25"/>
  </w:num>
  <w:num w:numId="85">
    <w:abstractNumId w:val="40"/>
  </w:num>
  <w:num w:numId="86">
    <w:abstractNumId w:val="4"/>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4201A6"/>
    <w:rsid w:val="0000190D"/>
    <w:rsid w:val="00001E42"/>
    <w:rsid w:val="00001E9A"/>
    <w:rsid w:val="000029B4"/>
    <w:rsid w:val="00002D06"/>
    <w:rsid w:val="00002D5D"/>
    <w:rsid w:val="00002E4C"/>
    <w:rsid w:val="0000302C"/>
    <w:rsid w:val="0000303E"/>
    <w:rsid w:val="00003FEA"/>
    <w:rsid w:val="000052FB"/>
    <w:rsid w:val="00006924"/>
    <w:rsid w:val="00006BCC"/>
    <w:rsid w:val="000074D0"/>
    <w:rsid w:val="000077C0"/>
    <w:rsid w:val="00010BCE"/>
    <w:rsid w:val="00010C81"/>
    <w:rsid w:val="00011AF5"/>
    <w:rsid w:val="0001268C"/>
    <w:rsid w:val="00012D2F"/>
    <w:rsid w:val="00012D70"/>
    <w:rsid w:val="00013120"/>
    <w:rsid w:val="00013A47"/>
    <w:rsid w:val="0001425B"/>
    <w:rsid w:val="0001432F"/>
    <w:rsid w:val="0001508A"/>
    <w:rsid w:val="000152E9"/>
    <w:rsid w:val="00015A47"/>
    <w:rsid w:val="00015ACF"/>
    <w:rsid w:val="00016301"/>
    <w:rsid w:val="00016554"/>
    <w:rsid w:val="0001732A"/>
    <w:rsid w:val="000173DE"/>
    <w:rsid w:val="00020E35"/>
    <w:rsid w:val="0002181C"/>
    <w:rsid w:val="00022297"/>
    <w:rsid w:val="00023FB9"/>
    <w:rsid w:val="00024415"/>
    <w:rsid w:val="0002485B"/>
    <w:rsid w:val="0002489B"/>
    <w:rsid w:val="00027080"/>
    <w:rsid w:val="00027B0A"/>
    <w:rsid w:val="00027D67"/>
    <w:rsid w:val="00030041"/>
    <w:rsid w:val="00031844"/>
    <w:rsid w:val="00032C09"/>
    <w:rsid w:val="00033039"/>
    <w:rsid w:val="00034541"/>
    <w:rsid w:val="00034F72"/>
    <w:rsid w:val="00035001"/>
    <w:rsid w:val="000353D2"/>
    <w:rsid w:val="000356E4"/>
    <w:rsid w:val="00035986"/>
    <w:rsid w:val="00035FB5"/>
    <w:rsid w:val="000369A6"/>
    <w:rsid w:val="0003712A"/>
    <w:rsid w:val="00040331"/>
    <w:rsid w:val="000411F5"/>
    <w:rsid w:val="00041451"/>
    <w:rsid w:val="0004198E"/>
    <w:rsid w:val="000426B2"/>
    <w:rsid w:val="000429B2"/>
    <w:rsid w:val="00042A32"/>
    <w:rsid w:val="0004404F"/>
    <w:rsid w:val="00045301"/>
    <w:rsid w:val="000456EA"/>
    <w:rsid w:val="0004660C"/>
    <w:rsid w:val="00047565"/>
    <w:rsid w:val="00047D96"/>
    <w:rsid w:val="000506C2"/>
    <w:rsid w:val="0005074F"/>
    <w:rsid w:val="00050FEA"/>
    <w:rsid w:val="00051235"/>
    <w:rsid w:val="00051FED"/>
    <w:rsid w:val="00052001"/>
    <w:rsid w:val="000523BA"/>
    <w:rsid w:val="00054D3C"/>
    <w:rsid w:val="00055004"/>
    <w:rsid w:val="00055C69"/>
    <w:rsid w:val="00055D3E"/>
    <w:rsid w:val="00055D76"/>
    <w:rsid w:val="0005630C"/>
    <w:rsid w:val="0005633A"/>
    <w:rsid w:val="000571F3"/>
    <w:rsid w:val="00057939"/>
    <w:rsid w:val="000603B9"/>
    <w:rsid w:val="00062B5F"/>
    <w:rsid w:val="000634C2"/>
    <w:rsid w:val="00063546"/>
    <w:rsid w:val="00063B88"/>
    <w:rsid w:val="0006491A"/>
    <w:rsid w:val="00065A45"/>
    <w:rsid w:val="00065C92"/>
    <w:rsid w:val="00066038"/>
    <w:rsid w:val="00066468"/>
    <w:rsid w:val="000665FA"/>
    <w:rsid w:val="00066A51"/>
    <w:rsid w:val="00066AC4"/>
    <w:rsid w:val="00067410"/>
    <w:rsid w:val="0006749B"/>
    <w:rsid w:val="00067A50"/>
    <w:rsid w:val="00067A8A"/>
    <w:rsid w:val="00067E2E"/>
    <w:rsid w:val="00070012"/>
    <w:rsid w:val="00070101"/>
    <w:rsid w:val="0007044B"/>
    <w:rsid w:val="0007095A"/>
    <w:rsid w:val="000712CF"/>
    <w:rsid w:val="00071DE2"/>
    <w:rsid w:val="00071FEC"/>
    <w:rsid w:val="00072E1A"/>
    <w:rsid w:val="000733A1"/>
    <w:rsid w:val="000739D1"/>
    <w:rsid w:val="00073C8C"/>
    <w:rsid w:val="000741A5"/>
    <w:rsid w:val="0007453B"/>
    <w:rsid w:val="00074B00"/>
    <w:rsid w:val="00074B52"/>
    <w:rsid w:val="00075F28"/>
    <w:rsid w:val="000767DC"/>
    <w:rsid w:val="00076801"/>
    <w:rsid w:val="00076912"/>
    <w:rsid w:val="00076A33"/>
    <w:rsid w:val="00076F57"/>
    <w:rsid w:val="000823C4"/>
    <w:rsid w:val="00082E9D"/>
    <w:rsid w:val="00083EE7"/>
    <w:rsid w:val="00087A7F"/>
    <w:rsid w:val="00087C3C"/>
    <w:rsid w:val="00090673"/>
    <w:rsid w:val="00090DF7"/>
    <w:rsid w:val="00091D6D"/>
    <w:rsid w:val="00092077"/>
    <w:rsid w:val="0009211B"/>
    <w:rsid w:val="00092C95"/>
    <w:rsid w:val="00093AAD"/>
    <w:rsid w:val="00093B1F"/>
    <w:rsid w:val="00093E8B"/>
    <w:rsid w:val="00094AB3"/>
    <w:rsid w:val="00094BF5"/>
    <w:rsid w:val="00094CC6"/>
    <w:rsid w:val="00094EB8"/>
    <w:rsid w:val="0009694C"/>
    <w:rsid w:val="00096BD7"/>
    <w:rsid w:val="000A0C86"/>
    <w:rsid w:val="000A110E"/>
    <w:rsid w:val="000A2BD4"/>
    <w:rsid w:val="000A2EA2"/>
    <w:rsid w:val="000A3063"/>
    <w:rsid w:val="000A5A5A"/>
    <w:rsid w:val="000A7E2E"/>
    <w:rsid w:val="000A7E4E"/>
    <w:rsid w:val="000B0FE3"/>
    <w:rsid w:val="000B13D7"/>
    <w:rsid w:val="000B1569"/>
    <w:rsid w:val="000B2FEA"/>
    <w:rsid w:val="000B3C9E"/>
    <w:rsid w:val="000B4290"/>
    <w:rsid w:val="000B467D"/>
    <w:rsid w:val="000B4C3A"/>
    <w:rsid w:val="000B4F62"/>
    <w:rsid w:val="000B531A"/>
    <w:rsid w:val="000B58A0"/>
    <w:rsid w:val="000B59B0"/>
    <w:rsid w:val="000B6B20"/>
    <w:rsid w:val="000B75A9"/>
    <w:rsid w:val="000B7D7E"/>
    <w:rsid w:val="000C02F0"/>
    <w:rsid w:val="000C0F19"/>
    <w:rsid w:val="000C1690"/>
    <w:rsid w:val="000C1F92"/>
    <w:rsid w:val="000C2BBD"/>
    <w:rsid w:val="000C2D42"/>
    <w:rsid w:val="000C34B4"/>
    <w:rsid w:val="000C58E4"/>
    <w:rsid w:val="000C5C4B"/>
    <w:rsid w:val="000C78D6"/>
    <w:rsid w:val="000C7E2B"/>
    <w:rsid w:val="000D0370"/>
    <w:rsid w:val="000D0C55"/>
    <w:rsid w:val="000D0D2E"/>
    <w:rsid w:val="000D306C"/>
    <w:rsid w:val="000D3567"/>
    <w:rsid w:val="000D4C77"/>
    <w:rsid w:val="000D6D7E"/>
    <w:rsid w:val="000D728E"/>
    <w:rsid w:val="000D74C1"/>
    <w:rsid w:val="000D785C"/>
    <w:rsid w:val="000D7BAE"/>
    <w:rsid w:val="000D7DB4"/>
    <w:rsid w:val="000E2543"/>
    <w:rsid w:val="000E3423"/>
    <w:rsid w:val="000E3709"/>
    <w:rsid w:val="000E4918"/>
    <w:rsid w:val="000E517B"/>
    <w:rsid w:val="000E5914"/>
    <w:rsid w:val="000E6BAC"/>
    <w:rsid w:val="000E72CF"/>
    <w:rsid w:val="000E77B3"/>
    <w:rsid w:val="000E7DBC"/>
    <w:rsid w:val="000F08D7"/>
    <w:rsid w:val="000F19FD"/>
    <w:rsid w:val="000F1C34"/>
    <w:rsid w:val="000F20A9"/>
    <w:rsid w:val="000F3863"/>
    <w:rsid w:val="000F3CAF"/>
    <w:rsid w:val="000F3D64"/>
    <w:rsid w:val="000F3E7F"/>
    <w:rsid w:val="000F4E03"/>
    <w:rsid w:val="000F7759"/>
    <w:rsid w:val="000F7FD4"/>
    <w:rsid w:val="0010004F"/>
    <w:rsid w:val="001014C9"/>
    <w:rsid w:val="00102968"/>
    <w:rsid w:val="001031DE"/>
    <w:rsid w:val="001033EC"/>
    <w:rsid w:val="001039B5"/>
    <w:rsid w:val="00104EF2"/>
    <w:rsid w:val="0010605C"/>
    <w:rsid w:val="00106251"/>
    <w:rsid w:val="00106319"/>
    <w:rsid w:val="00106E71"/>
    <w:rsid w:val="00106F38"/>
    <w:rsid w:val="00107938"/>
    <w:rsid w:val="00107E4D"/>
    <w:rsid w:val="00110881"/>
    <w:rsid w:val="00111ADD"/>
    <w:rsid w:val="00112157"/>
    <w:rsid w:val="001122E8"/>
    <w:rsid w:val="00112449"/>
    <w:rsid w:val="00112566"/>
    <w:rsid w:val="00112885"/>
    <w:rsid w:val="00112BA5"/>
    <w:rsid w:val="0011318D"/>
    <w:rsid w:val="001147F3"/>
    <w:rsid w:val="00114A4F"/>
    <w:rsid w:val="00114BF2"/>
    <w:rsid w:val="001151AF"/>
    <w:rsid w:val="00116DB4"/>
    <w:rsid w:val="00117192"/>
    <w:rsid w:val="00120DBA"/>
    <w:rsid w:val="0012184B"/>
    <w:rsid w:val="00121CF8"/>
    <w:rsid w:val="00122BD3"/>
    <w:rsid w:val="00122C82"/>
    <w:rsid w:val="001232FD"/>
    <w:rsid w:val="00123BD1"/>
    <w:rsid w:val="00123DBB"/>
    <w:rsid w:val="0012524C"/>
    <w:rsid w:val="00125C71"/>
    <w:rsid w:val="00126344"/>
    <w:rsid w:val="00126560"/>
    <w:rsid w:val="001277E4"/>
    <w:rsid w:val="00130219"/>
    <w:rsid w:val="0013158C"/>
    <w:rsid w:val="001359BD"/>
    <w:rsid w:val="00135AFD"/>
    <w:rsid w:val="00135BEF"/>
    <w:rsid w:val="00135DD9"/>
    <w:rsid w:val="00136102"/>
    <w:rsid w:val="0013669E"/>
    <w:rsid w:val="0013677B"/>
    <w:rsid w:val="00137065"/>
    <w:rsid w:val="00140411"/>
    <w:rsid w:val="0014162E"/>
    <w:rsid w:val="00141F7B"/>
    <w:rsid w:val="001426F2"/>
    <w:rsid w:val="00143209"/>
    <w:rsid w:val="00144014"/>
    <w:rsid w:val="0014409E"/>
    <w:rsid w:val="001448CF"/>
    <w:rsid w:val="00145629"/>
    <w:rsid w:val="00145E11"/>
    <w:rsid w:val="0014704F"/>
    <w:rsid w:val="00147D83"/>
    <w:rsid w:val="00150950"/>
    <w:rsid w:val="00151701"/>
    <w:rsid w:val="00152205"/>
    <w:rsid w:val="0015234E"/>
    <w:rsid w:val="00152F15"/>
    <w:rsid w:val="00154C1A"/>
    <w:rsid w:val="00155146"/>
    <w:rsid w:val="001551CB"/>
    <w:rsid w:val="001552BB"/>
    <w:rsid w:val="001554A3"/>
    <w:rsid w:val="00155B87"/>
    <w:rsid w:val="0015624B"/>
    <w:rsid w:val="001567D1"/>
    <w:rsid w:val="00160BBD"/>
    <w:rsid w:val="00160C6E"/>
    <w:rsid w:val="00160FC5"/>
    <w:rsid w:val="00162243"/>
    <w:rsid w:val="00162436"/>
    <w:rsid w:val="00163018"/>
    <w:rsid w:val="0016363F"/>
    <w:rsid w:val="001642A2"/>
    <w:rsid w:val="001647A3"/>
    <w:rsid w:val="00164D4A"/>
    <w:rsid w:val="00166358"/>
    <w:rsid w:val="00167325"/>
    <w:rsid w:val="001674B0"/>
    <w:rsid w:val="00170ED6"/>
    <w:rsid w:val="00171116"/>
    <w:rsid w:val="00171448"/>
    <w:rsid w:val="00171D11"/>
    <w:rsid w:val="00171FFB"/>
    <w:rsid w:val="00172E89"/>
    <w:rsid w:val="00173C23"/>
    <w:rsid w:val="00173C84"/>
    <w:rsid w:val="00174A70"/>
    <w:rsid w:val="00174BBB"/>
    <w:rsid w:val="00174DAA"/>
    <w:rsid w:val="00174E79"/>
    <w:rsid w:val="0017534D"/>
    <w:rsid w:val="00176951"/>
    <w:rsid w:val="001770E4"/>
    <w:rsid w:val="0017739A"/>
    <w:rsid w:val="001773EF"/>
    <w:rsid w:val="00177662"/>
    <w:rsid w:val="00177730"/>
    <w:rsid w:val="001778BA"/>
    <w:rsid w:val="001814AF"/>
    <w:rsid w:val="00182629"/>
    <w:rsid w:val="001833A8"/>
    <w:rsid w:val="001839A7"/>
    <w:rsid w:val="00183D11"/>
    <w:rsid w:val="001849C3"/>
    <w:rsid w:val="00186F0C"/>
    <w:rsid w:val="00187499"/>
    <w:rsid w:val="00187A99"/>
    <w:rsid w:val="00191267"/>
    <w:rsid w:val="001919BB"/>
    <w:rsid w:val="00191AFF"/>
    <w:rsid w:val="00192640"/>
    <w:rsid w:val="001942D5"/>
    <w:rsid w:val="0019494F"/>
    <w:rsid w:val="00194C39"/>
    <w:rsid w:val="00194D09"/>
    <w:rsid w:val="00196EE9"/>
    <w:rsid w:val="0019703D"/>
    <w:rsid w:val="001A19EC"/>
    <w:rsid w:val="001A1B64"/>
    <w:rsid w:val="001A2459"/>
    <w:rsid w:val="001A2487"/>
    <w:rsid w:val="001A2EA4"/>
    <w:rsid w:val="001A3D4E"/>
    <w:rsid w:val="001A4AF4"/>
    <w:rsid w:val="001A5AB6"/>
    <w:rsid w:val="001A5CD4"/>
    <w:rsid w:val="001A604D"/>
    <w:rsid w:val="001A6CCB"/>
    <w:rsid w:val="001A6D4D"/>
    <w:rsid w:val="001A7059"/>
    <w:rsid w:val="001B0CF3"/>
    <w:rsid w:val="001B12D4"/>
    <w:rsid w:val="001B130E"/>
    <w:rsid w:val="001B24B9"/>
    <w:rsid w:val="001B25FF"/>
    <w:rsid w:val="001B33FC"/>
    <w:rsid w:val="001B3B9E"/>
    <w:rsid w:val="001B40AD"/>
    <w:rsid w:val="001B461D"/>
    <w:rsid w:val="001B589F"/>
    <w:rsid w:val="001B5B53"/>
    <w:rsid w:val="001B5F19"/>
    <w:rsid w:val="001B70B7"/>
    <w:rsid w:val="001B71A0"/>
    <w:rsid w:val="001B7F5F"/>
    <w:rsid w:val="001C0AC2"/>
    <w:rsid w:val="001C2274"/>
    <w:rsid w:val="001C236D"/>
    <w:rsid w:val="001C246E"/>
    <w:rsid w:val="001C24CC"/>
    <w:rsid w:val="001C3CDA"/>
    <w:rsid w:val="001C51A4"/>
    <w:rsid w:val="001C53F4"/>
    <w:rsid w:val="001C54E6"/>
    <w:rsid w:val="001C7D69"/>
    <w:rsid w:val="001D099B"/>
    <w:rsid w:val="001D0E52"/>
    <w:rsid w:val="001D12D0"/>
    <w:rsid w:val="001D1714"/>
    <w:rsid w:val="001D1D8F"/>
    <w:rsid w:val="001D287D"/>
    <w:rsid w:val="001D2D44"/>
    <w:rsid w:val="001D4A2A"/>
    <w:rsid w:val="001D5070"/>
    <w:rsid w:val="001D6BD6"/>
    <w:rsid w:val="001D70C4"/>
    <w:rsid w:val="001D7EA8"/>
    <w:rsid w:val="001D7ECB"/>
    <w:rsid w:val="001E01BB"/>
    <w:rsid w:val="001E0615"/>
    <w:rsid w:val="001E1034"/>
    <w:rsid w:val="001E1FAE"/>
    <w:rsid w:val="001E2AC8"/>
    <w:rsid w:val="001E4E68"/>
    <w:rsid w:val="001E5644"/>
    <w:rsid w:val="001E5BB1"/>
    <w:rsid w:val="001E5FB5"/>
    <w:rsid w:val="001E69D7"/>
    <w:rsid w:val="001E6ABF"/>
    <w:rsid w:val="001E7E2B"/>
    <w:rsid w:val="001F0633"/>
    <w:rsid w:val="001F0D55"/>
    <w:rsid w:val="001F16BD"/>
    <w:rsid w:val="001F1FFE"/>
    <w:rsid w:val="001F237A"/>
    <w:rsid w:val="001F2B96"/>
    <w:rsid w:val="001F2DB4"/>
    <w:rsid w:val="001F3645"/>
    <w:rsid w:val="001F3880"/>
    <w:rsid w:val="001F4624"/>
    <w:rsid w:val="001F4C58"/>
    <w:rsid w:val="001F4F1D"/>
    <w:rsid w:val="001F4FA9"/>
    <w:rsid w:val="001F4FE1"/>
    <w:rsid w:val="001F590C"/>
    <w:rsid w:val="001F732E"/>
    <w:rsid w:val="001F77DB"/>
    <w:rsid w:val="00200B5F"/>
    <w:rsid w:val="00200BCC"/>
    <w:rsid w:val="00200D17"/>
    <w:rsid w:val="00200E06"/>
    <w:rsid w:val="002011C9"/>
    <w:rsid w:val="00201940"/>
    <w:rsid w:val="00201982"/>
    <w:rsid w:val="00201BAE"/>
    <w:rsid w:val="00202054"/>
    <w:rsid w:val="0020268D"/>
    <w:rsid w:val="00202BC2"/>
    <w:rsid w:val="002046C4"/>
    <w:rsid w:val="00205212"/>
    <w:rsid w:val="002059AF"/>
    <w:rsid w:val="00205D99"/>
    <w:rsid w:val="002065ED"/>
    <w:rsid w:val="002066EE"/>
    <w:rsid w:val="00206BC8"/>
    <w:rsid w:val="00207238"/>
    <w:rsid w:val="00207672"/>
    <w:rsid w:val="00207730"/>
    <w:rsid w:val="00207758"/>
    <w:rsid w:val="00207F37"/>
    <w:rsid w:val="002102BA"/>
    <w:rsid w:val="00211141"/>
    <w:rsid w:val="00212EE0"/>
    <w:rsid w:val="002130DA"/>
    <w:rsid w:val="0021323A"/>
    <w:rsid w:val="002147D2"/>
    <w:rsid w:val="002151CC"/>
    <w:rsid w:val="0021535B"/>
    <w:rsid w:val="0021552F"/>
    <w:rsid w:val="00215CA4"/>
    <w:rsid w:val="0021794C"/>
    <w:rsid w:val="002200DF"/>
    <w:rsid w:val="0022062C"/>
    <w:rsid w:val="00221DAC"/>
    <w:rsid w:val="00222749"/>
    <w:rsid w:val="0022325F"/>
    <w:rsid w:val="002235B9"/>
    <w:rsid w:val="00224A8B"/>
    <w:rsid w:val="002254BA"/>
    <w:rsid w:val="00225DF7"/>
    <w:rsid w:val="002260A2"/>
    <w:rsid w:val="002267B7"/>
    <w:rsid w:val="002307F4"/>
    <w:rsid w:val="00233980"/>
    <w:rsid w:val="00233C0B"/>
    <w:rsid w:val="002343AF"/>
    <w:rsid w:val="00234B53"/>
    <w:rsid w:val="00235C8A"/>
    <w:rsid w:val="002362DE"/>
    <w:rsid w:val="0023684E"/>
    <w:rsid w:val="00236EB6"/>
    <w:rsid w:val="002377FA"/>
    <w:rsid w:val="0024013C"/>
    <w:rsid w:val="0024128A"/>
    <w:rsid w:val="00243080"/>
    <w:rsid w:val="00243CA5"/>
    <w:rsid w:val="00243E8E"/>
    <w:rsid w:val="00244E12"/>
    <w:rsid w:val="00245277"/>
    <w:rsid w:val="0024539E"/>
    <w:rsid w:val="002458E1"/>
    <w:rsid w:val="002468CB"/>
    <w:rsid w:val="0024697D"/>
    <w:rsid w:val="002475F0"/>
    <w:rsid w:val="002509FB"/>
    <w:rsid w:val="00250F82"/>
    <w:rsid w:val="002518FA"/>
    <w:rsid w:val="00251E52"/>
    <w:rsid w:val="00252CA5"/>
    <w:rsid w:val="00252E88"/>
    <w:rsid w:val="00253459"/>
    <w:rsid w:val="00253676"/>
    <w:rsid w:val="00253994"/>
    <w:rsid w:val="002556EA"/>
    <w:rsid w:val="00255C9C"/>
    <w:rsid w:val="002562F5"/>
    <w:rsid w:val="002574BD"/>
    <w:rsid w:val="0025770B"/>
    <w:rsid w:val="0025774B"/>
    <w:rsid w:val="00260108"/>
    <w:rsid w:val="002603E8"/>
    <w:rsid w:val="0026071E"/>
    <w:rsid w:val="00260A43"/>
    <w:rsid w:val="00262B7E"/>
    <w:rsid w:val="00262CEF"/>
    <w:rsid w:val="00263236"/>
    <w:rsid w:val="002632B1"/>
    <w:rsid w:val="002636E5"/>
    <w:rsid w:val="00263AF0"/>
    <w:rsid w:val="00265AFC"/>
    <w:rsid w:val="00265B32"/>
    <w:rsid w:val="0026651C"/>
    <w:rsid w:val="00267347"/>
    <w:rsid w:val="00267429"/>
    <w:rsid w:val="002675AF"/>
    <w:rsid w:val="00267FDE"/>
    <w:rsid w:val="00270B7F"/>
    <w:rsid w:val="00270DC1"/>
    <w:rsid w:val="00270DF7"/>
    <w:rsid w:val="00270F92"/>
    <w:rsid w:val="002717F6"/>
    <w:rsid w:val="00272C50"/>
    <w:rsid w:val="00272CC4"/>
    <w:rsid w:val="0027383A"/>
    <w:rsid w:val="00274C17"/>
    <w:rsid w:val="0027510D"/>
    <w:rsid w:val="002756AD"/>
    <w:rsid w:val="00275AC6"/>
    <w:rsid w:val="00275EFB"/>
    <w:rsid w:val="002760C2"/>
    <w:rsid w:val="00276282"/>
    <w:rsid w:val="00276E64"/>
    <w:rsid w:val="00277384"/>
    <w:rsid w:val="00277D48"/>
    <w:rsid w:val="002805C5"/>
    <w:rsid w:val="00280B29"/>
    <w:rsid w:val="00280B53"/>
    <w:rsid w:val="0028158B"/>
    <w:rsid w:val="00281ECF"/>
    <w:rsid w:val="00282188"/>
    <w:rsid w:val="002836C5"/>
    <w:rsid w:val="002847B5"/>
    <w:rsid w:val="00284826"/>
    <w:rsid w:val="002849E1"/>
    <w:rsid w:val="00286352"/>
    <w:rsid w:val="00286895"/>
    <w:rsid w:val="00286D49"/>
    <w:rsid w:val="00292646"/>
    <w:rsid w:val="002939DD"/>
    <w:rsid w:val="0029418F"/>
    <w:rsid w:val="002943D8"/>
    <w:rsid w:val="0029472E"/>
    <w:rsid w:val="00295CFD"/>
    <w:rsid w:val="00296854"/>
    <w:rsid w:val="00296AD3"/>
    <w:rsid w:val="002976A2"/>
    <w:rsid w:val="00297948"/>
    <w:rsid w:val="002A098D"/>
    <w:rsid w:val="002A0B49"/>
    <w:rsid w:val="002A1823"/>
    <w:rsid w:val="002A2668"/>
    <w:rsid w:val="002A2739"/>
    <w:rsid w:val="002A28C0"/>
    <w:rsid w:val="002A3C65"/>
    <w:rsid w:val="002A41EA"/>
    <w:rsid w:val="002A44FD"/>
    <w:rsid w:val="002A5858"/>
    <w:rsid w:val="002A6877"/>
    <w:rsid w:val="002B089D"/>
    <w:rsid w:val="002B0971"/>
    <w:rsid w:val="002B1CCE"/>
    <w:rsid w:val="002B2603"/>
    <w:rsid w:val="002B2772"/>
    <w:rsid w:val="002B2D6A"/>
    <w:rsid w:val="002B2DDF"/>
    <w:rsid w:val="002B304A"/>
    <w:rsid w:val="002B55D2"/>
    <w:rsid w:val="002B567A"/>
    <w:rsid w:val="002B6340"/>
    <w:rsid w:val="002B6B3B"/>
    <w:rsid w:val="002B7C68"/>
    <w:rsid w:val="002B7DCB"/>
    <w:rsid w:val="002C103D"/>
    <w:rsid w:val="002C1875"/>
    <w:rsid w:val="002C1FA0"/>
    <w:rsid w:val="002C335A"/>
    <w:rsid w:val="002C4F4F"/>
    <w:rsid w:val="002C50D7"/>
    <w:rsid w:val="002C6787"/>
    <w:rsid w:val="002C7189"/>
    <w:rsid w:val="002C7A3D"/>
    <w:rsid w:val="002D108F"/>
    <w:rsid w:val="002D1248"/>
    <w:rsid w:val="002D321E"/>
    <w:rsid w:val="002D5937"/>
    <w:rsid w:val="002D6F6A"/>
    <w:rsid w:val="002D7AA8"/>
    <w:rsid w:val="002E04AE"/>
    <w:rsid w:val="002E0DB4"/>
    <w:rsid w:val="002E0F8F"/>
    <w:rsid w:val="002E354E"/>
    <w:rsid w:val="002E3605"/>
    <w:rsid w:val="002E4687"/>
    <w:rsid w:val="002E5037"/>
    <w:rsid w:val="002E5704"/>
    <w:rsid w:val="002E755C"/>
    <w:rsid w:val="002E7D1C"/>
    <w:rsid w:val="002F088A"/>
    <w:rsid w:val="002F1EF0"/>
    <w:rsid w:val="002F20C0"/>
    <w:rsid w:val="002F27DD"/>
    <w:rsid w:val="002F3963"/>
    <w:rsid w:val="002F39C2"/>
    <w:rsid w:val="002F411C"/>
    <w:rsid w:val="002F41FD"/>
    <w:rsid w:val="002F4A70"/>
    <w:rsid w:val="002F6909"/>
    <w:rsid w:val="00302614"/>
    <w:rsid w:val="00302F90"/>
    <w:rsid w:val="00303267"/>
    <w:rsid w:val="003059F6"/>
    <w:rsid w:val="0030775D"/>
    <w:rsid w:val="0031005B"/>
    <w:rsid w:val="00310C93"/>
    <w:rsid w:val="00311159"/>
    <w:rsid w:val="00311773"/>
    <w:rsid w:val="003118A8"/>
    <w:rsid w:val="00311920"/>
    <w:rsid w:val="00311FE6"/>
    <w:rsid w:val="003127C7"/>
    <w:rsid w:val="00312CF4"/>
    <w:rsid w:val="00315161"/>
    <w:rsid w:val="0031586D"/>
    <w:rsid w:val="00315E75"/>
    <w:rsid w:val="00315F0B"/>
    <w:rsid w:val="0031631C"/>
    <w:rsid w:val="00316CDC"/>
    <w:rsid w:val="00316DA0"/>
    <w:rsid w:val="0031714C"/>
    <w:rsid w:val="003176F6"/>
    <w:rsid w:val="00317CF2"/>
    <w:rsid w:val="003201A7"/>
    <w:rsid w:val="00321DB1"/>
    <w:rsid w:val="00322282"/>
    <w:rsid w:val="003233DA"/>
    <w:rsid w:val="003238AE"/>
    <w:rsid w:val="003256C3"/>
    <w:rsid w:val="00325DEA"/>
    <w:rsid w:val="00326418"/>
    <w:rsid w:val="00326611"/>
    <w:rsid w:val="00326C08"/>
    <w:rsid w:val="003271D4"/>
    <w:rsid w:val="00327C5A"/>
    <w:rsid w:val="00330736"/>
    <w:rsid w:val="0033092A"/>
    <w:rsid w:val="00331A8F"/>
    <w:rsid w:val="00331B8A"/>
    <w:rsid w:val="00333DE4"/>
    <w:rsid w:val="00335121"/>
    <w:rsid w:val="00335AB4"/>
    <w:rsid w:val="00336591"/>
    <w:rsid w:val="00337226"/>
    <w:rsid w:val="003377F4"/>
    <w:rsid w:val="00337BB4"/>
    <w:rsid w:val="00337D4E"/>
    <w:rsid w:val="00340567"/>
    <w:rsid w:val="00340690"/>
    <w:rsid w:val="00340C80"/>
    <w:rsid w:val="00340FB9"/>
    <w:rsid w:val="00341394"/>
    <w:rsid w:val="00341839"/>
    <w:rsid w:val="00342296"/>
    <w:rsid w:val="00342E7D"/>
    <w:rsid w:val="00343B75"/>
    <w:rsid w:val="00343FE5"/>
    <w:rsid w:val="00344BBD"/>
    <w:rsid w:val="00344D06"/>
    <w:rsid w:val="00345F45"/>
    <w:rsid w:val="003461F3"/>
    <w:rsid w:val="00347566"/>
    <w:rsid w:val="00350660"/>
    <w:rsid w:val="00350C5C"/>
    <w:rsid w:val="00351804"/>
    <w:rsid w:val="003551A1"/>
    <w:rsid w:val="00355275"/>
    <w:rsid w:val="00355463"/>
    <w:rsid w:val="00355A61"/>
    <w:rsid w:val="0035658C"/>
    <w:rsid w:val="003567C3"/>
    <w:rsid w:val="003569A4"/>
    <w:rsid w:val="00357220"/>
    <w:rsid w:val="00360AE4"/>
    <w:rsid w:val="00360BD8"/>
    <w:rsid w:val="0036216B"/>
    <w:rsid w:val="003624D5"/>
    <w:rsid w:val="0036384A"/>
    <w:rsid w:val="00363A7A"/>
    <w:rsid w:val="0036422F"/>
    <w:rsid w:val="003646B4"/>
    <w:rsid w:val="00364C3B"/>
    <w:rsid w:val="00365FFD"/>
    <w:rsid w:val="00366FC9"/>
    <w:rsid w:val="00367998"/>
    <w:rsid w:val="00370242"/>
    <w:rsid w:val="003706C5"/>
    <w:rsid w:val="0037099E"/>
    <w:rsid w:val="003724A5"/>
    <w:rsid w:val="00372CC8"/>
    <w:rsid w:val="00373B4C"/>
    <w:rsid w:val="00374FD3"/>
    <w:rsid w:val="003762D6"/>
    <w:rsid w:val="003773AA"/>
    <w:rsid w:val="0037781E"/>
    <w:rsid w:val="00377AA8"/>
    <w:rsid w:val="00380010"/>
    <w:rsid w:val="00381202"/>
    <w:rsid w:val="0038213A"/>
    <w:rsid w:val="00382199"/>
    <w:rsid w:val="00382854"/>
    <w:rsid w:val="003836F6"/>
    <w:rsid w:val="00383CAE"/>
    <w:rsid w:val="00383DC7"/>
    <w:rsid w:val="00383FC8"/>
    <w:rsid w:val="0038422A"/>
    <w:rsid w:val="003849D4"/>
    <w:rsid w:val="00386007"/>
    <w:rsid w:val="003862DE"/>
    <w:rsid w:val="00387E5D"/>
    <w:rsid w:val="00390F6E"/>
    <w:rsid w:val="00391001"/>
    <w:rsid w:val="003914AE"/>
    <w:rsid w:val="00391B9B"/>
    <w:rsid w:val="003920AD"/>
    <w:rsid w:val="00392BA6"/>
    <w:rsid w:val="003948C1"/>
    <w:rsid w:val="00394A0D"/>
    <w:rsid w:val="00394BF6"/>
    <w:rsid w:val="00395007"/>
    <w:rsid w:val="00395546"/>
    <w:rsid w:val="00396B8E"/>
    <w:rsid w:val="00397260"/>
    <w:rsid w:val="00397702"/>
    <w:rsid w:val="003A049C"/>
    <w:rsid w:val="003A13AC"/>
    <w:rsid w:val="003A16A4"/>
    <w:rsid w:val="003A171E"/>
    <w:rsid w:val="003A19EA"/>
    <w:rsid w:val="003A2054"/>
    <w:rsid w:val="003A2C08"/>
    <w:rsid w:val="003A623B"/>
    <w:rsid w:val="003A67C9"/>
    <w:rsid w:val="003A6E2C"/>
    <w:rsid w:val="003A799F"/>
    <w:rsid w:val="003A7E72"/>
    <w:rsid w:val="003B00DC"/>
    <w:rsid w:val="003B14B3"/>
    <w:rsid w:val="003B17CB"/>
    <w:rsid w:val="003B2417"/>
    <w:rsid w:val="003B27C8"/>
    <w:rsid w:val="003B3109"/>
    <w:rsid w:val="003B335F"/>
    <w:rsid w:val="003B3396"/>
    <w:rsid w:val="003B4108"/>
    <w:rsid w:val="003B436A"/>
    <w:rsid w:val="003B44A4"/>
    <w:rsid w:val="003B4B7C"/>
    <w:rsid w:val="003B5331"/>
    <w:rsid w:val="003B5370"/>
    <w:rsid w:val="003B581C"/>
    <w:rsid w:val="003B5A0D"/>
    <w:rsid w:val="003B5A47"/>
    <w:rsid w:val="003B608F"/>
    <w:rsid w:val="003B6874"/>
    <w:rsid w:val="003B787D"/>
    <w:rsid w:val="003C0415"/>
    <w:rsid w:val="003C0652"/>
    <w:rsid w:val="003C0CF4"/>
    <w:rsid w:val="003C22C8"/>
    <w:rsid w:val="003C33CC"/>
    <w:rsid w:val="003C3504"/>
    <w:rsid w:val="003C3D11"/>
    <w:rsid w:val="003C40E9"/>
    <w:rsid w:val="003C46B5"/>
    <w:rsid w:val="003C4702"/>
    <w:rsid w:val="003C4707"/>
    <w:rsid w:val="003C60CE"/>
    <w:rsid w:val="003C633F"/>
    <w:rsid w:val="003C6434"/>
    <w:rsid w:val="003C6947"/>
    <w:rsid w:val="003C7C24"/>
    <w:rsid w:val="003C7CF5"/>
    <w:rsid w:val="003D0717"/>
    <w:rsid w:val="003D2448"/>
    <w:rsid w:val="003D2CD5"/>
    <w:rsid w:val="003D2DD5"/>
    <w:rsid w:val="003D437E"/>
    <w:rsid w:val="003D44A1"/>
    <w:rsid w:val="003D49B1"/>
    <w:rsid w:val="003D49EB"/>
    <w:rsid w:val="003D5A25"/>
    <w:rsid w:val="003D5B18"/>
    <w:rsid w:val="003D6BAB"/>
    <w:rsid w:val="003D6CE7"/>
    <w:rsid w:val="003D7374"/>
    <w:rsid w:val="003D7E66"/>
    <w:rsid w:val="003E15C6"/>
    <w:rsid w:val="003E2115"/>
    <w:rsid w:val="003E280C"/>
    <w:rsid w:val="003E327A"/>
    <w:rsid w:val="003E3471"/>
    <w:rsid w:val="003E4CD5"/>
    <w:rsid w:val="003E5801"/>
    <w:rsid w:val="003E6752"/>
    <w:rsid w:val="003E67D5"/>
    <w:rsid w:val="003E785D"/>
    <w:rsid w:val="003F0B10"/>
    <w:rsid w:val="003F167B"/>
    <w:rsid w:val="003F185E"/>
    <w:rsid w:val="003F3831"/>
    <w:rsid w:val="003F3933"/>
    <w:rsid w:val="003F3A55"/>
    <w:rsid w:val="003F3E49"/>
    <w:rsid w:val="003F44CC"/>
    <w:rsid w:val="003F5365"/>
    <w:rsid w:val="003F69E6"/>
    <w:rsid w:val="0040008A"/>
    <w:rsid w:val="0040016E"/>
    <w:rsid w:val="004001DC"/>
    <w:rsid w:val="004005CE"/>
    <w:rsid w:val="00402257"/>
    <w:rsid w:val="0040238F"/>
    <w:rsid w:val="00402CC6"/>
    <w:rsid w:val="004047F5"/>
    <w:rsid w:val="00404EDF"/>
    <w:rsid w:val="00404F03"/>
    <w:rsid w:val="00405B18"/>
    <w:rsid w:val="00405CD7"/>
    <w:rsid w:val="00406423"/>
    <w:rsid w:val="00406B54"/>
    <w:rsid w:val="00406BE5"/>
    <w:rsid w:val="004074F9"/>
    <w:rsid w:val="00410725"/>
    <w:rsid w:val="0041081C"/>
    <w:rsid w:val="00410E69"/>
    <w:rsid w:val="00411841"/>
    <w:rsid w:val="00412017"/>
    <w:rsid w:val="00412DE0"/>
    <w:rsid w:val="00413821"/>
    <w:rsid w:val="00414314"/>
    <w:rsid w:val="004146D5"/>
    <w:rsid w:val="00414BF5"/>
    <w:rsid w:val="00414D88"/>
    <w:rsid w:val="00415F60"/>
    <w:rsid w:val="004171D4"/>
    <w:rsid w:val="004201A6"/>
    <w:rsid w:val="00420F8C"/>
    <w:rsid w:val="00422F85"/>
    <w:rsid w:val="00424AF3"/>
    <w:rsid w:val="00424B82"/>
    <w:rsid w:val="00424C85"/>
    <w:rsid w:val="00425111"/>
    <w:rsid w:val="00425BA6"/>
    <w:rsid w:val="00425D6A"/>
    <w:rsid w:val="00425E01"/>
    <w:rsid w:val="00425E18"/>
    <w:rsid w:val="00426650"/>
    <w:rsid w:val="00426ABB"/>
    <w:rsid w:val="00430C86"/>
    <w:rsid w:val="00433547"/>
    <w:rsid w:val="0043460E"/>
    <w:rsid w:val="0043587C"/>
    <w:rsid w:val="0043647B"/>
    <w:rsid w:val="00436FCD"/>
    <w:rsid w:val="00440335"/>
    <w:rsid w:val="004403D9"/>
    <w:rsid w:val="00441121"/>
    <w:rsid w:val="00441292"/>
    <w:rsid w:val="0044188B"/>
    <w:rsid w:val="00441D25"/>
    <w:rsid w:val="004426EA"/>
    <w:rsid w:val="00442CDD"/>
    <w:rsid w:val="00442E0D"/>
    <w:rsid w:val="004432CA"/>
    <w:rsid w:val="00443C5A"/>
    <w:rsid w:val="00443F2E"/>
    <w:rsid w:val="004441F6"/>
    <w:rsid w:val="00444AB3"/>
    <w:rsid w:val="00445AFD"/>
    <w:rsid w:val="00445B8B"/>
    <w:rsid w:val="00445C42"/>
    <w:rsid w:val="00446F1D"/>
    <w:rsid w:val="00447B6D"/>
    <w:rsid w:val="0045030B"/>
    <w:rsid w:val="00450360"/>
    <w:rsid w:val="00451281"/>
    <w:rsid w:val="00451410"/>
    <w:rsid w:val="004517C0"/>
    <w:rsid w:val="00451E3E"/>
    <w:rsid w:val="00454901"/>
    <w:rsid w:val="00457B0B"/>
    <w:rsid w:val="00461360"/>
    <w:rsid w:val="00461611"/>
    <w:rsid w:val="00463B4D"/>
    <w:rsid w:val="00463C28"/>
    <w:rsid w:val="00463D76"/>
    <w:rsid w:val="00466C8B"/>
    <w:rsid w:val="004675FF"/>
    <w:rsid w:val="004676D6"/>
    <w:rsid w:val="004700C7"/>
    <w:rsid w:val="004704C2"/>
    <w:rsid w:val="00470F15"/>
    <w:rsid w:val="00472395"/>
    <w:rsid w:val="00472C8F"/>
    <w:rsid w:val="00472D6F"/>
    <w:rsid w:val="004734E6"/>
    <w:rsid w:val="00473E47"/>
    <w:rsid w:val="004749C4"/>
    <w:rsid w:val="00475049"/>
    <w:rsid w:val="00475445"/>
    <w:rsid w:val="00475CDC"/>
    <w:rsid w:val="00475DF7"/>
    <w:rsid w:val="00476A66"/>
    <w:rsid w:val="00476D11"/>
    <w:rsid w:val="00477221"/>
    <w:rsid w:val="00480F68"/>
    <w:rsid w:val="00481C31"/>
    <w:rsid w:val="00481E86"/>
    <w:rsid w:val="004824AB"/>
    <w:rsid w:val="004828F6"/>
    <w:rsid w:val="0048453A"/>
    <w:rsid w:val="00485D0B"/>
    <w:rsid w:val="004863C1"/>
    <w:rsid w:val="0048663C"/>
    <w:rsid w:val="00487689"/>
    <w:rsid w:val="0048798C"/>
    <w:rsid w:val="004914BF"/>
    <w:rsid w:val="004918C1"/>
    <w:rsid w:val="00491AEF"/>
    <w:rsid w:val="0049253F"/>
    <w:rsid w:val="00492753"/>
    <w:rsid w:val="00494C6A"/>
    <w:rsid w:val="00496C65"/>
    <w:rsid w:val="00497AD9"/>
    <w:rsid w:val="004A0004"/>
    <w:rsid w:val="004A003E"/>
    <w:rsid w:val="004A061B"/>
    <w:rsid w:val="004A0CF2"/>
    <w:rsid w:val="004A28CB"/>
    <w:rsid w:val="004A3670"/>
    <w:rsid w:val="004A3964"/>
    <w:rsid w:val="004A3C23"/>
    <w:rsid w:val="004A3ED3"/>
    <w:rsid w:val="004A4566"/>
    <w:rsid w:val="004A5562"/>
    <w:rsid w:val="004A57BD"/>
    <w:rsid w:val="004A5962"/>
    <w:rsid w:val="004A5F33"/>
    <w:rsid w:val="004A5F4F"/>
    <w:rsid w:val="004A6C91"/>
    <w:rsid w:val="004A7858"/>
    <w:rsid w:val="004B16C8"/>
    <w:rsid w:val="004B354B"/>
    <w:rsid w:val="004B53E5"/>
    <w:rsid w:val="004B5B04"/>
    <w:rsid w:val="004B7B44"/>
    <w:rsid w:val="004B7EE5"/>
    <w:rsid w:val="004C003F"/>
    <w:rsid w:val="004C203E"/>
    <w:rsid w:val="004C264F"/>
    <w:rsid w:val="004C447F"/>
    <w:rsid w:val="004C474F"/>
    <w:rsid w:val="004C579A"/>
    <w:rsid w:val="004C62F3"/>
    <w:rsid w:val="004C70CF"/>
    <w:rsid w:val="004C772D"/>
    <w:rsid w:val="004D062D"/>
    <w:rsid w:val="004D0AB9"/>
    <w:rsid w:val="004D0CD4"/>
    <w:rsid w:val="004D1E0E"/>
    <w:rsid w:val="004D22DF"/>
    <w:rsid w:val="004D390F"/>
    <w:rsid w:val="004D3D01"/>
    <w:rsid w:val="004D3F9B"/>
    <w:rsid w:val="004D4431"/>
    <w:rsid w:val="004D5B7D"/>
    <w:rsid w:val="004D6651"/>
    <w:rsid w:val="004D6EA4"/>
    <w:rsid w:val="004D7213"/>
    <w:rsid w:val="004E070D"/>
    <w:rsid w:val="004E0A6A"/>
    <w:rsid w:val="004E0C96"/>
    <w:rsid w:val="004E0CE1"/>
    <w:rsid w:val="004E19EE"/>
    <w:rsid w:val="004E1A26"/>
    <w:rsid w:val="004E26CA"/>
    <w:rsid w:val="004E3A76"/>
    <w:rsid w:val="004E46F8"/>
    <w:rsid w:val="004E4E8F"/>
    <w:rsid w:val="004E5A49"/>
    <w:rsid w:val="004E6891"/>
    <w:rsid w:val="004E6B62"/>
    <w:rsid w:val="004E6D08"/>
    <w:rsid w:val="004E6FFC"/>
    <w:rsid w:val="004E76DB"/>
    <w:rsid w:val="004E7F31"/>
    <w:rsid w:val="004F04A3"/>
    <w:rsid w:val="004F086E"/>
    <w:rsid w:val="004F08CA"/>
    <w:rsid w:val="004F0E02"/>
    <w:rsid w:val="004F0EC7"/>
    <w:rsid w:val="004F3544"/>
    <w:rsid w:val="004F3676"/>
    <w:rsid w:val="004F3D62"/>
    <w:rsid w:val="004F4F0E"/>
    <w:rsid w:val="004F506D"/>
    <w:rsid w:val="004F56CB"/>
    <w:rsid w:val="004F57DC"/>
    <w:rsid w:val="004F6FE7"/>
    <w:rsid w:val="004F7349"/>
    <w:rsid w:val="004F7933"/>
    <w:rsid w:val="004F7E7D"/>
    <w:rsid w:val="00502CFB"/>
    <w:rsid w:val="005030A7"/>
    <w:rsid w:val="005035A4"/>
    <w:rsid w:val="00505AE6"/>
    <w:rsid w:val="00506200"/>
    <w:rsid w:val="005068CF"/>
    <w:rsid w:val="0050690B"/>
    <w:rsid w:val="00506CA8"/>
    <w:rsid w:val="00506CCA"/>
    <w:rsid w:val="0050714C"/>
    <w:rsid w:val="005077D6"/>
    <w:rsid w:val="005078D8"/>
    <w:rsid w:val="005108A5"/>
    <w:rsid w:val="00510F99"/>
    <w:rsid w:val="005118FE"/>
    <w:rsid w:val="00512DE6"/>
    <w:rsid w:val="00513EF3"/>
    <w:rsid w:val="00514736"/>
    <w:rsid w:val="00514C88"/>
    <w:rsid w:val="0051652B"/>
    <w:rsid w:val="005201C7"/>
    <w:rsid w:val="00520E38"/>
    <w:rsid w:val="0052117C"/>
    <w:rsid w:val="00522E30"/>
    <w:rsid w:val="0052393A"/>
    <w:rsid w:val="005243C0"/>
    <w:rsid w:val="00524A34"/>
    <w:rsid w:val="00525922"/>
    <w:rsid w:val="00525DA2"/>
    <w:rsid w:val="00525F19"/>
    <w:rsid w:val="00526577"/>
    <w:rsid w:val="0052744A"/>
    <w:rsid w:val="005275DE"/>
    <w:rsid w:val="00527E0E"/>
    <w:rsid w:val="00527EE6"/>
    <w:rsid w:val="005305FD"/>
    <w:rsid w:val="00530721"/>
    <w:rsid w:val="00531569"/>
    <w:rsid w:val="005317B1"/>
    <w:rsid w:val="00532470"/>
    <w:rsid w:val="0053259D"/>
    <w:rsid w:val="0053275D"/>
    <w:rsid w:val="00535627"/>
    <w:rsid w:val="00535B61"/>
    <w:rsid w:val="00535E6D"/>
    <w:rsid w:val="00536B8E"/>
    <w:rsid w:val="00536C77"/>
    <w:rsid w:val="00536F19"/>
    <w:rsid w:val="0053712D"/>
    <w:rsid w:val="00537477"/>
    <w:rsid w:val="0053775E"/>
    <w:rsid w:val="0054011E"/>
    <w:rsid w:val="00540248"/>
    <w:rsid w:val="0054044D"/>
    <w:rsid w:val="00542207"/>
    <w:rsid w:val="0054313D"/>
    <w:rsid w:val="00543B82"/>
    <w:rsid w:val="00543B9B"/>
    <w:rsid w:val="0054468E"/>
    <w:rsid w:val="005462FC"/>
    <w:rsid w:val="00547067"/>
    <w:rsid w:val="00551B44"/>
    <w:rsid w:val="0055295F"/>
    <w:rsid w:val="00552F45"/>
    <w:rsid w:val="005533EA"/>
    <w:rsid w:val="00553CAB"/>
    <w:rsid w:val="00553D0C"/>
    <w:rsid w:val="00556829"/>
    <w:rsid w:val="00556D0F"/>
    <w:rsid w:val="00556D28"/>
    <w:rsid w:val="00557682"/>
    <w:rsid w:val="00557C56"/>
    <w:rsid w:val="00560EA5"/>
    <w:rsid w:val="0056105F"/>
    <w:rsid w:val="00561E84"/>
    <w:rsid w:val="0056274C"/>
    <w:rsid w:val="005628F3"/>
    <w:rsid w:val="00563621"/>
    <w:rsid w:val="00565024"/>
    <w:rsid w:val="00565B3E"/>
    <w:rsid w:val="00565EC5"/>
    <w:rsid w:val="00566F53"/>
    <w:rsid w:val="00567876"/>
    <w:rsid w:val="00570AA3"/>
    <w:rsid w:val="00571106"/>
    <w:rsid w:val="0057169C"/>
    <w:rsid w:val="00571B00"/>
    <w:rsid w:val="00572565"/>
    <w:rsid w:val="00572D20"/>
    <w:rsid w:val="00573263"/>
    <w:rsid w:val="005743B9"/>
    <w:rsid w:val="00574D38"/>
    <w:rsid w:val="005755CE"/>
    <w:rsid w:val="00577084"/>
    <w:rsid w:val="005778B0"/>
    <w:rsid w:val="00582202"/>
    <w:rsid w:val="00582E23"/>
    <w:rsid w:val="00583D91"/>
    <w:rsid w:val="00584BBC"/>
    <w:rsid w:val="00584FAE"/>
    <w:rsid w:val="00585427"/>
    <w:rsid w:val="005861FC"/>
    <w:rsid w:val="00586206"/>
    <w:rsid w:val="005870A0"/>
    <w:rsid w:val="00587391"/>
    <w:rsid w:val="00587540"/>
    <w:rsid w:val="005879CA"/>
    <w:rsid w:val="00587F1A"/>
    <w:rsid w:val="005904C0"/>
    <w:rsid w:val="00590E95"/>
    <w:rsid w:val="005913F0"/>
    <w:rsid w:val="00591CC2"/>
    <w:rsid w:val="00593C5B"/>
    <w:rsid w:val="005942BE"/>
    <w:rsid w:val="0059431C"/>
    <w:rsid w:val="005943F6"/>
    <w:rsid w:val="005946E3"/>
    <w:rsid w:val="0059501D"/>
    <w:rsid w:val="005951D2"/>
    <w:rsid w:val="0059553B"/>
    <w:rsid w:val="00595B5E"/>
    <w:rsid w:val="005960B6"/>
    <w:rsid w:val="00596308"/>
    <w:rsid w:val="0059655C"/>
    <w:rsid w:val="00597011"/>
    <w:rsid w:val="005A1F4A"/>
    <w:rsid w:val="005A24A6"/>
    <w:rsid w:val="005A267F"/>
    <w:rsid w:val="005A3627"/>
    <w:rsid w:val="005A408F"/>
    <w:rsid w:val="005A429E"/>
    <w:rsid w:val="005A51CB"/>
    <w:rsid w:val="005A52A3"/>
    <w:rsid w:val="005A5779"/>
    <w:rsid w:val="005A6EE7"/>
    <w:rsid w:val="005A6EE9"/>
    <w:rsid w:val="005A72DA"/>
    <w:rsid w:val="005A7421"/>
    <w:rsid w:val="005A7E9E"/>
    <w:rsid w:val="005B0299"/>
    <w:rsid w:val="005B0BAF"/>
    <w:rsid w:val="005B0F9A"/>
    <w:rsid w:val="005B3866"/>
    <w:rsid w:val="005B416F"/>
    <w:rsid w:val="005B42C6"/>
    <w:rsid w:val="005B4932"/>
    <w:rsid w:val="005B4B03"/>
    <w:rsid w:val="005B55BF"/>
    <w:rsid w:val="005B5F4D"/>
    <w:rsid w:val="005B6A74"/>
    <w:rsid w:val="005B7197"/>
    <w:rsid w:val="005C050A"/>
    <w:rsid w:val="005C0F08"/>
    <w:rsid w:val="005C1043"/>
    <w:rsid w:val="005C1A3E"/>
    <w:rsid w:val="005C1A80"/>
    <w:rsid w:val="005C3427"/>
    <w:rsid w:val="005C417F"/>
    <w:rsid w:val="005C44BE"/>
    <w:rsid w:val="005C4A7F"/>
    <w:rsid w:val="005C4ED4"/>
    <w:rsid w:val="005C55EB"/>
    <w:rsid w:val="005C5898"/>
    <w:rsid w:val="005C5DC5"/>
    <w:rsid w:val="005C665F"/>
    <w:rsid w:val="005C68CA"/>
    <w:rsid w:val="005C69B2"/>
    <w:rsid w:val="005C744D"/>
    <w:rsid w:val="005C7603"/>
    <w:rsid w:val="005D091A"/>
    <w:rsid w:val="005D0D50"/>
    <w:rsid w:val="005D14C9"/>
    <w:rsid w:val="005D2B46"/>
    <w:rsid w:val="005D2D8E"/>
    <w:rsid w:val="005D34E2"/>
    <w:rsid w:val="005D47E8"/>
    <w:rsid w:val="005D49E0"/>
    <w:rsid w:val="005D525B"/>
    <w:rsid w:val="005D52E8"/>
    <w:rsid w:val="005D62CE"/>
    <w:rsid w:val="005D6D8C"/>
    <w:rsid w:val="005D7348"/>
    <w:rsid w:val="005D745D"/>
    <w:rsid w:val="005E018C"/>
    <w:rsid w:val="005E1135"/>
    <w:rsid w:val="005E179F"/>
    <w:rsid w:val="005E1D63"/>
    <w:rsid w:val="005E1FDD"/>
    <w:rsid w:val="005E20DE"/>
    <w:rsid w:val="005E312C"/>
    <w:rsid w:val="005E35E6"/>
    <w:rsid w:val="005E456E"/>
    <w:rsid w:val="005E4A70"/>
    <w:rsid w:val="005E4B3B"/>
    <w:rsid w:val="005E51B8"/>
    <w:rsid w:val="005E52DF"/>
    <w:rsid w:val="005E5A87"/>
    <w:rsid w:val="005E5DAF"/>
    <w:rsid w:val="005F001A"/>
    <w:rsid w:val="005F026A"/>
    <w:rsid w:val="005F03CE"/>
    <w:rsid w:val="005F074C"/>
    <w:rsid w:val="005F0CBE"/>
    <w:rsid w:val="005F0E7C"/>
    <w:rsid w:val="005F191D"/>
    <w:rsid w:val="005F2251"/>
    <w:rsid w:val="005F3C91"/>
    <w:rsid w:val="005F452D"/>
    <w:rsid w:val="005F4989"/>
    <w:rsid w:val="005F4A02"/>
    <w:rsid w:val="005F57AD"/>
    <w:rsid w:val="005F5A2B"/>
    <w:rsid w:val="005F5B4D"/>
    <w:rsid w:val="005F60BE"/>
    <w:rsid w:val="005F6382"/>
    <w:rsid w:val="00600801"/>
    <w:rsid w:val="00600899"/>
    <w:rsid w:val="0060093C"/>
    <w:rsid w:val="00600B68"/>
    <w:rsid w:val="00600C09"/>
    <w:rsid w:val="0060135F"/>
    <w:rsid w:val="006024F1"/>
    <w:rsid w:val="006029DF"/>
    <w:rsid w:val="006038A8"/>
    <w:rsid w:val="00603DB0"/>
    <w:rsid w:val="00603EDB"/>
    <w:rsid w:val="00605176"/>
    <w:rsid w:val="00606091"/>
    <w:rsid w:val="006069D6"/>
    <w:rsid w:val="00606D05"/>
    <w:rsid w:val="00606E62"/>
    <w:rsid w:val="00610F6B"/>
    <w:rsid w:val="00611260"/>
    <w:rsid w:val="00611DB9"/>
    <w:rsid w:val="00612003"/>
    <w:rsid w:val="00612059"/>
    <w:rsid w:val="006120F9"/>
    <w:rsid w:val="00613B73"/>
    <w:rsid w:val="00613E3A"/>
    <w:rsid w:val="006144DD"/>
    <w:rsid w:val="00615139"/>
    <w:rsid w:val="00615241"/>
    <w:rsid w:val="006155CF"/>
    <w:rsid w:val="00615D09"/>
    <w:rsid w:val="00617A40"/>
    <w:rsid w:val="0062046E"/>
    <w:rsid w:val="0062088E"/>
    <w:rsid w:val="006208F3"/>
    <w:rsid w:val="0062158A"/>
    <w:rsid w:val="0062163A"/>
    <w:rsid w:val="00621ADF"/>
    <w:rsid w:val="006236FF"/>
    <w:rsid w:val="00623BBB"/>
    <w:rsid w:val="00623EBB"/>
    <w:rsid w:val="00624540"/>
    <w:rsid w:val="00624B2B"/>
    <w:rsid w:val="006254B6"/>
    <w:rsid w:val="0062552E"/>
    <w:rsid w:val="006258B3"/>
    <w:rsid w:val="006263C9"/>
    <w:rsid w:val="00626447"/>
    <w:rsid w:val="00627AE9"/>
    <w:rsid w:val="00630003"/>
    <w:rsid w:val="00630F45"/>
    <w:rsid w:val="00631346"/>
    <w:rsid w:val="00631E11"/>
    <w:rsid w:val="006328EC"/>
    <w:rsid w:val="00634280"/>
    <w:rsid w:val="0063431B"/>
    <w:rsid w:val="00634D93"/>
    <w:rsid w:val="00635D49"/>
    <w:rsid w:val="00635FB7"/>
    <w:rsid w:val="00637595"/>
    <w:rsid w:val="006377BC"/>
    <w:rsid w:val="00641B7F"/>
    <w:rsid w:val="00641EB7"/>
    <w:rsid w:val="00642A0C"/>
    <w:rsid w:val="006436BB"/>
    <w:rsid w:val="00643ACF"/>
    <w:rsid w:val="00643C9F"/>
    <w:rsid w:val="00644BB5"/>
    <w:rsid w:val="00645CD2"/>
    <w:rsid w:val="00647D57"/>
    <w:rsid w:val="0065072D"/>
    <w:rsid w:val="006509EF"/>
    <w:rsid w:val="00650E60"/>
    <w:rsid w:val="0065290F"/>
    <w:rsid w:val="006539B3"/>
    <w:rsid w:val="0065409C"/>
    <w:rsid w:val="0065639D"/>
    <w:rsid w:val="00657F10"/>
    <w:rsid w:val="00661BD2"/>
    <w:rsid w:val="0066212C"/>
    <w:rsid w:val="00662B53"/>
    <w:rsid w:val="00662C30"/>
    <w:rsid w:val="00663EE0"/>
    <w:rsid w:val="00663FFA"/>
    <w:rsid w:val="0066440B"/>
    <w:rsid w:val="00665A5D"/>
    <w:rsid w:val="006661D0"/>
    <w:rsid w:val="00666FA1"/>
    <w:rsid w:val="0067061E"/>
    <w:rsid w:val="00670782"/>
    <w:rsid w:val="00670786"/>
    <w:rsid w:val="006707A0"/>
    <w:rsid w:val="006711A3"/>
    <w:rsid w:val="00671575"/>
    <w:rsid w:val="00672431"/>
    <w:rsid w:val="0067246A"/>
    <w:rsid w:val="0067252A"/>
    <w:rsid w:val="00672E29"/>
    <w:rsid w:val="0067333E"/>
    <w:rsid w:val="00673AD3"/>
    <w:rsid w:val="00674B6B"/>
    <w:rsid w:val="006759FC"/>
    <w:rsid w:val="00675FC9"/>
    <w:rsid w:val="00676DAE"/>
    <w:rsid w:val="006770A6"/>
    <w:rsid w:val="00680664"/>
    <w:rsid w:val="00681E10"/>
    <w:rsid w:val="006821D4"/>
    <w:rsid w:val="00682D08"/>
    <w:rsid w:val="00683467"/>
    <w:rsid w:val="00683540"/>
    <w:rsid w:val="006837C4"/>
    <w:rsid w:val="00684C34"/>
    <w:rsid w:val="00684C51"/>
    <w:rsid w:val="006868CE"/>
    <w:rsid w:val="006868D2"/>
    <w:rsid w:val="00690541"/>
    <w:rsid w:val="00690A94"/>
    <w:rsid w:val="00690E4C"/>
    <w:rsid w:val="0069104B"/>
    <w:rsid w:val="00691257"/>
    <w:rsid w:val="00691624"/>
    <w:rsid w:val="00691E01"/>
    <w:rsid w:val="00692C6B"/>
    <w:rsid w:val="00692F98"/>
    <w:rsid w:val="006942BB"/>
    <w:rsid w:val="0069548D"/>
    <w:rsid w:val="006961B3"/>
    <w:rsid w:val="006978AF"/>
    <w:rsid w:val="006A06C4"/>
    <w:rsid w:val="006A0AD3"/>
    <w:rsid w:val="006A1028"/>
    <w:rsid w:val="006A1265"/>
    <w:rsid w:val="006A13C5"/>
    <w:rsid w:val="006A1471"/>
    <w:rsid w:val="006A14A8"/>
    <w:rsid w:val="006A1927"/>
    <w:rsid w:val="006A2C94"/>
    <w:rsid w:val="006A4449"/>
    <w:rsid w:val="006A54A7"/>
    <w:rsid w:val="006A5AC5"/>
    <w:rsid w:val="006A65C3"/>
    <w:rsid w:val="006A6BC1"/>
    <w:rsid w:val="006A77D0"/>
    <w:rsid w:val="006B00EC"/>
    <w:rsid w:val="006B040E"/>
    <w:rsid w:val="006B26E1"/>
    <w:rsid w:val="006B277A"/>
    <w:rsid w:val="006B2907"/>
    <w:rsid w:val="006B36AA"/>
    <w:rsid w:val="006B376B"/>
    <w:rsid w:val="006B522E"/>
    <w:rsid w:val="006B684D"/>
    <w:rsid w:val="006B7519"/>
    <w:rsid w:val="006B7749"/>
    <w:rsid w:val="006B7C36"/>
    <w:rsid w:val="006C06DC"/>
    <w:rsid w:val="006C08A4"/>
    <w:rsid w:val="006C0D6F"/>
    <w:rsid w:val="006C0D86"/>
    <w:rsid w:val="006C194E"/>
    <w:rsid w:val="006C1BBB"/>
    <w:rsid w:val="006C2B1C"/>
    <w:rsid w:val="006C35C3"/>
    <w:rsid w:val="006C5F87"/>
    <w:rsid w:val="006C694D"/>
    <w:rsid w:val="006C7128"/>
    <w:rsid w:val="006D0B0E"/>
    <w:rsid w:val="006D1DF3"/>
    <w:rsid w:val="006D2226"/>
    <w:rsid w:val="006D3480"/>
    <w:rsid w:val="006D42DB"/>
    <w:rsid w:val="006D4969"/>
    <w:rsid w:val="006D622A"/>
    <w:rsid w:val="006D6DF5"/>
    <w:rsid w:val="006D6E6A"/>
    <w:rsid w:val="006D710E"/>
    <w:rsid w:val="006D7190"/>
    <w:rsid w:val="006D7B4F"/>
    <w:rsid w:val="006E1219"/>
    <w:rsid w:val="006E157D"/>
    <w:rsid w:val="006E2B99"/>
    <w:rsid w:val="006E2CB3"/>
    <w:rsid w:val="006E3D45"/>
    <w:rsid w:val="006E539E"/>
    <w:rsid w:val="006E5D6E"/>
    <w:rsid w:val="006E71F2"/>
    <w:rsid w:val="006E7495"/>
    <w:rsid w:val="006E76FE"/>
    <w:rsid w:val="006F1982"/>
    <w:rsid w:val="006F1E3F"/>
    <w:rsid w:val="006F4385"/>
    <w:rsid w:val="006F4656"/>
    <w:rsid w:val="006F544E"/>
    <w:rsid w:val="006F5CE3"/>
    <w:rsid w:val="006F5E77"/>
    <w:rsid w:val="006F6687"/>
    <w:rsid w:val="006F73F6"/>
    <w:rsid w:val="006F7AA1"/>
    <w:rsid w:val="00700995"/>
    <w:rsid w:val="007016A4"/>
    <w:rsid w:val="007019AB"/>
    <w:rsid w:val="0070237A"/>
    <w:rsid w:val="007024CB"/>
    <w:rsid w:val="00702826"/>
    <w:rsid w:val="007028AB"/>
    <w:rsid w:val="007030B6"/>
    <w:rsid w:val="0070458F"/>
    <w:rsid w:val="00705520"/>
    <w:rsid w:val="00706111"/>
    <w:rsid w:val="00706FAB"/>
    <w:rsid w:val="00707B87"/>
    <w:rsid w:val="00710E0C"/>
    <w:rsid w:val="007127AB"/>
    <w:rsid w:val="007129E0"/>
    <w:rsid w:val="00713137"/>
    <w:rsid w:val="0071364C"/>
    <w:rsid w:val="00713CF9"/>
    <w:rsid w:val="007146F8"/>
    <w:rsid w:val="00715073"/>
    <w:rsid w:val="007162F3"/>
    <w:rsid w:val="007171A6"/>
    <w:rsid w:val="00717337"/>
    <w:rsid w:val="007173F1"/>
    <w:rsid w:val="007207C2"/>
    <w:rsid w:val="00720E71"/>
    <w:rsid w:val="0072168E"/>
    <w:rsid w:val="007217B0"/>
    <w:rsid w:val="00721B37"/>
    <w:rsid w:val="0072279E"/>
    <w:rsid w:val="00723B93"/>
    <w:rsid w:val="007240C8"/>
    <w:rsid w:val="00724CAA"/>
    <w:rsid w:val="00724F25"/>
    <w:rsid w:val="00725493"/>
    <w:rsid w:val="00725739"/>
    <w:rsid w:val="00725C27"/>
    <w:rsid w:val="00725FF6"/>
    <w:rsid w:val="007270F8"/>
    <w:rsid w:val="00727150"/>
    <w:rsid w:val="007278B0"/>
    <w:rsid w:val="00727B36"/>
    <w:rsid w:val="00730433"/>
    <w:rsid w:val="007307CB"/>
    <w:rsid w:val="00730F61"/>
    <w:rsid w:val="00731A13"/>
    <w:rsid w:val="00732302"/>
    <w:rsid w:val="007326CF"/>
    <w:rsid w:val="00732D91"/>
    <w:rsid w:val="00732FFB"/>
    <w:rsid w:val="007333E1"/>
    <w:rsid w:val="00733FCA"/>
    <w:rsid w:val="00734190"/>
    <w:rsid w:val="0073493D"/>
    <w:rsid w:val="00735896"/>
    <w:rsid w:val="00735B29"/>
    <w:rsid w:val="00736D9F"/>
    <w:rsid w:val="00737557"/>
    <w:rsid w:val="00737824"/>
    <w:rsid w:val="007407E4"/>
    <w:rsid w:val="00740E08"/>
    <w:rsid w:val="00740FAD"/>
    <w:rsid w:val="007417DD"/>
    <w:rsid w:val="00741B3B"/>
    <w:rsid w:val="00741BBB"/>
    <w:rsid w:val="00741C6B"/>
    <w:rsid w:val="00744C49"/>
    <w:rsid w:val="0074535E"/>
    <w:rsid w:val="00746BC7"/>
    <w:rsid w:val="0075055E"/>
    <w:rsid w:val="007512FC"/>
    <w:rsid w:val="0075143C"/>
    <w:rsid w:val="00751477"/>
    <w:rsid w:val="0075193D"/>
    <w:rsid w:val="00752036"/>
    <w:rsid w:val="00754743"/>
    <w:rsid w:val="00754B43"/>
    <w:rsid w:val="00754F1B"/>
    <w:rsid w:val="00754F2F"/>
    <w:rsid w:val="00756335"/>
    <w:rsid w:val="00756E67"/>
    <w:rsid w:val="007613B9"/>
    <w:rsid w:val="00761ACD"/>
    <w:rsid w:val="00762000"/>
    <w:rsid w:val="0076317F"/>
    <w:rsid w:val="007637AE"/>
    <w:rsid w:val="00763A13"/>
    <w:rsid w:val="00764FC7"/>
    <w:rsid w:val="007659EB"/>
    <w:rsid w:val="00765A44"/>
    <w:rsid w:val="00766815"/>
    <w:rsid w:val="00766EA7"/>
    <w:rsid w:val="0076750C"/>
    <w:rsid w:val="00767D79"/>
    <w:rsid w:val="0077022D"/>
    <w:rsid w:val="00770771"/>
    <w:rsid w:val="00771461"/>
    <w:rsid w:val="0077217D"/>
    <w:rsid w:val="007723B9"/>
    <w:rsid w:val="00772666"/>
    <w:rsid w:val="00772B3E"/>
    <w:rsid w:val="00772B4B"/>
    <w:rsid w:val="00775F6B"/>
    <w:rsid w:val="00776912"/>
    <w:rsid w:val="0077719E"/>
    <w:rsid w:val="007773B7"/>
    <w:rsid w:val="00777552"/>
    <w:rsid w:val="00777974"/>
    <w:rsid w:val="00777E13"/>
    <w:rsid w:val="00777E6B"/>
    <w:rsid w:val="007800EF"/>
    <w:rsid w:val="00780775"/>
    <w:rsid w:val="00780E9D"/>
    <w:rsid w:val="007812DF"/>
    <w:rsid w:val="00781D16"/>
    <w:rsid w:val="0078244F"/>
    <w:rsid w:val="007824D8"/>
    <w:rsid w:val="00782515"/>
    <w:rsid w:val="00782645"/>
    <w:rsid w:val="00782C04"/>
    <w:rsid w:val="00783D8F"/>
    <w:rsid w:val="00784D64"/>
    <w:rsid w:val="007856D6"/>
    <w:rsid w:val="0078591D"/>
    <w:rsid w:val="007859F6"/>
    <w:rsid w:val="00785A11"/>
    <w:rsid w:val="00786EC1"/>
    <w:rsid w:val="007870E9"/>
    <w:rsid w:val="0078776B"/>
    <w:rsid w:val="00790514"/>
    <w:rsid w:val="007908FA"/>
    <w:rsid w:val="007909A9"/>
    <w:rsid w:val="00790B11"/>
    <w:rsid w:val="007915EA"/>
    <w:rsid w:val="00791F1C"/>
    <w:rsid w:val="007923C9"/>
    <w:rsid w:val="00792F25"/>
    <w:rsid w:val="00793480"/>
    <w:rsid w:val="0079359E"/>
    <w:rsid w:val="00793B65"/>
    <w:rsid w:val="00793E13"/>
    <w:rsid w:val="0079470E"/>
    <w:rsid w:val="0079523A"/>
    <w:rsid w:val="007958A1"/>
    <w:rsid w:val="00795A1A"/>
    <w:rsid w:val="00795A2F"/>
    <w:rsid w:val="00795C16"/>
    <w:rsid w:val="007968C2"/>
    <w:rsid w:val="007976B2"/>
    <w:rsid w:val="00797733"/>
    <w:rsid w:val="00797C43"/>
    <w:rsid w:val="007A171B"/>
    <w:rsid w:val="007A322E"/>
    <w:rsid w:val="007A3570"/>
    <w:rsid w:val="007A364F"/>
    <w:rsid w:val="007A3CBC"/>
    <w:rsid w:val="007A5610"/>
    <w:rsid w:val="007A6163"/>
    <w:rsid w:val="007A6E3E"/>
    <w:rsid w:val="007A7EA5"/>
    <w:rsid w:val="007B037C"/>
    <w:rsid w:val="007B07E6"/>
    <w:rsid w:val="007B086A"/>
    <w:rsid w:val="007B0E59"/>
    <w:rsid w:val="007B14A4"/>
    <w:rsid w:val="007B1559"/>
    <w:rsid w:val="007B264F"/>
    <w:rsid w:val="007B2861"/>
    <w:rsid w:val="007B2C3C"/>
    <w:rsid w:val="007B3BFB"/>
    <w:rsid w:val="007B46D0"/>
    <w:rsid w:val="007B6569"/>
    <w:rsid w:val="007B6733"/>
    <w:rsid w:val="007C02DE"/>
    <w:rsid w:val="007C066A"/>
    <w:rsid w:val="007C1056"/>
    <w:rsid w:val="007C1271"/>
    <w:rsid w:val="007C21FC"/>
    <w:rsid w:val="007C2C17"/>
    <w:rsid w:val="007C2CBE"/>
    <w:rsid w:val="007C5D88"/>
    <w:rsid w:val="007C5DC4"/>
    <w:rsid w:val="007C6BC6"/>
    <w:rsid w:val="007C71C5"/>
    <w:rsid w:val="007C7AB9"/>
    <w:rsid w:val="007D050F"/>
    <w:rsid w:val="007D066D"/>
    <w:rsid w:val="007D1070"/>
    <w:rsid w:val="007D211A"/>
    <w:rsid w:val="007D2C8A"/>
    <w:rsid w:val="007D2CEF"/>
    <w:rsid w:val="007D37C8"/>
    <w:rsid w:val="007D3D50"/>
    <w:rsid w:val="007D4612"/>
    <w:rsid w:val="007D4886"/>
    <w:rsid w:val="007D5182"/>
    <w:rsid w:val="007D544A"/>
    <w:rsid w:val="007D5BB4"/>
    <w:rsid w:val="007D6A90"/>
    <w:rsid w:val="007D7C40"/>
    <w:rsid w:val="007D7FB4"/>
    <w:rsid w:val="007E174A"/>
    <w:rsid w:val="007E31DB"/>
    <w:rsid w:val="007E3279"/>
    <w:rsid w:val="007E3EA9"/>
    <w:rsid w:val="007E41E3"/>
    <w:rsid w:val="007E5C30"/>
    <w:rsid w:val="007E6742"/>
    <w:rsid w:val="007E69AD"/>
    <w:rsid w:val="007E73BD"/>
    <w:rsid w:val="007E7841"/>
    <w:rsid w:val="007F10AD"/>
    <w:rsid w:val="007F10EB"/>
    <w:rsid w:val="007F1EAA"/>
    <w:rsid w:val="007F1F24"/>
    <w:rsid w:val="007F25C2"/>
    <w:rsid w:val="007F28C4"/>
    <w:rsid w:val="007F2BA1"/>
    <w:rsid w:val="007F2D9F"/>
    <w:rsid w:val="007F317B"/>
    <w:rsid w:val="007F3A60"/>
    <w:rsid w:val="007F3EDC"/>
    <w:rsid w:val="007F3FBE"/>
    <w:rsid w:val="007F4A6D"/>
    <w:rsid w:val="007F54A6"/>
    <w:rsid w:val="007F5A62"/>
    <w:rsid w:val="007F70A2"/>
    <w:rsid w:val="007F782A"/>
    <w:rsid w:val="007F7C41"/>
    <w:rsid w:val="00800947"/>
    <w:rsid w:val="00801276"/>
    <w:rsid w:val="00801C7A"/>
    <w:rsid w:val="0080253F"/>
    <w:rsid w:val="00803BDA"/>
    <w:rsid w:val="0080449D"/>
    <w:rsid w:val="00805DAD"/>
    <w:rsid w:val="008062FC"/>
    <w:rsid w:val="008066E9"/>
    <w:rsid w:val="00806C68"/>
    <w:rsid w:val="0081058B"/>
    <w:rsid w:val="008115B3"/>
    <w:rsid w:val="00813050"/>
    <w:rsid w:val="00813894"/>
    <w:rsid w:val="00815079"/>
    <w:rsid w:val="008152EC"/>
    <w:rsid w:val="008153F2"/>
    <w:rsid w:val="008156A5"/>
    <w:rsid w:val="0081590A"/>
    <w:rsid w:val="008159B7"/>
    <w:rsid w:val="00817326"/>
    <w:rsid w:val="008176CC"/>
    <w:rsid w:val="00817D61"/>
    <w:rsid w:val="00820C5D"/>
    <w:rsid w:val="0082117D"/>
    <w:rsid w:val="00822385"/>
    <w:rsid w:val="00822B55"/>
    <w:rsid w:val="00822F37"/>
    <w:rsid w:val="00823738"/>
    <w:rsid w:val="008258CD"/>
    <w:rsid w:val="00825918"/>
    <w:rsid w:val="00826BEF"/>
    <w:rsid w:val="008270D3"/>
    <w:rsid w:val="0082731D"/>
    <w:rsid w:val="0082742E"/>
    <w:rsid w:val="00827831"/>
    <w:rsid w:val="00827D56"/>
    <w:rsid w:val="008302D2"/>
    <w:rsid w:val="008305C0"/>
    <w:rsid w:val="00831A3C"/>
    <w:rsid w:val="00831A99"/>
    <w:rsid w:val="00831D27"/>
    <w:rsid w:val="00831F03"/>
    <w:rsid w:val="00832806"/>
    <w:rsid w:val="008331C4"/>
    <w:rsid w:val="00833776"/>
    <w:rsid w:val="0083478A"/>
    <w:rsid w:val="00834854"/>
    <w:rsid w:val="00834BD2"/>
    <w:rsid w:val="00835B39"/>
    <w:rsid w:val="00836049"/>
    <w:rsid w:val="008362D5"/>
    <w:rsid w:val="00836643"/>
    <w:rsid w:val="0083685C"/>
    <w:rsid w:val="00836960"/>
    <w:rsid w:val="008369B1"/>
    <w:rsid w:val="00836DA9"/>
    <w:rsid w:val="0083723C"/>
    <w:rsid w:val="00837578"/>
    <w:rsid w:val="00837BC8"/>
    <w:rsid w:val="00837ED6"/>
    <w:rsid w:val="00840979"/>
    <w:rsid w:val="00840BE1"/>
    <w:rsid w:val="00841A19"/>
    <w:rsid w:val="00841A51"/>
    <w:rsid w:val="0084285D"/>
    <w:rsid w:val="00842C34"/>
    <w:rsid w:val="00842D28"/>
    <w:rsid w:val="008436F6"/>
    <w:rsid w:val="008443A6"/>
    <w:rsid w:val="008444FB"/>
    <w:rsid w:val="0084661A"/>
    <w:rsid w:val="00846A86"/>
    <w:rsid w:val="00846E37"/>
    <w:rsid w:val="00846E72"/>
    <w:rsid w:val="008473A0"/>
    <w:rsid w:val="00847753"/>
    <w:rsid w:val="00847800"/>
    <w:rsid w:val="008505BB"/>
    <w:rsid w:val="0085067B"/>
    <w:rsid w:val="008510E8"/>
    <w:rsid w:val="0085215B"/>
    <w:rsid w:val="00852C54"/>
    <w:rsid w:val="00853744"/>
    <w:rsid w:val="00853816"/>
    <w:rsid w:val="00853D50"/>
    <w:rsid w:val="0085463A"/>
    <w:rsid w:val="008555CF"/>
    <w:rsid w:val="00855837"/>
    <w:rsid w:val="0086057F"/>
    <w:rsid w:val="00860F93"/>
    <w:rsid w:val="00861172"/>
    <w:rsid w:val="00862F07"/>
    <w:rsid w:val="00862FB2"/>
    <w:rsid w:val="0086305E"/>
    <w:rsid w:val="00863F14"/>
    <w:rsid w:val="008641DD"/>
    <w:rsid w:val="0086453E"/>
    <w:rsid w:val="00864980"/>
    <w:rsid w:val="00867955"/>
    <w:rsid w:val="00867B1B"/>
    <w:rsid w:val="00867C45"/>
    <w:rsid w:val="0087012B"/>
    <w:rsid w:val="0087025F"/>
    <w:rsid w:val="00870726"/>
    <w:rsid w:val="00871E16"/>
    <w:rsid w:val="00872473"/>
    <w:rsid w:val="008725DD"/>
    <w:rsid w:val="008726EC"/>
    <w:rsid w:val="00872A05"/>
    <w:rsid w:val="00872F5D"/>
    <w:rsid w:val="00873C41"/>
    <w:rsid w:val="0087457C"/>
    <w:rsid w:val="0087482A"/>
    <w:rsid w:val="0087549E"/>
    <w:rsid w:val="008759D5"/>
    <w:rsid w:val="00875B14"/>
    <w:rsid w:val="00876005"/>
    <w:rsid w:val="008764B4"/>
    <w:rsid w:val="00876C62"/>
    <w:rsid w:val="00880246"/>
    <w:rsid w:val="00881DC4"/>
    <w:rsid w:val="00881DD0"/>
    <w:rsid w:val="00882C9F"/>
    <w:rsid w:val="00882DBD"/>
    <w:rsid w:val="00884DE1"/>
    <w:rsid w:val="008868AB"/>
    <w:rsid w:val="00886AF7"/>
    <w:rsid w:val="00886F40"/>
    <w:rsid w:val="008874B8"/>
    <w:rsid w:val="008905EF"/>
    <w:rsid w:val="00890FB1"/>
    <w:rsid w:val="0089154C"/>
    <w:rsid w:val="00891AF0"/>
    <w:rsid w:val="00893858"/>
    <w:rsid w:val="00894258"/>
    <w:rsid w:val="00894558"/>
    <w:rsid w:val="00895701"/>
    <w:rsid w:val="00895EA2"/>
    <w:rsid w:val="008963D0"/>
    <w:rsid w:val="00896714"/>
    <w:rsid w:val="0089684B"/>
    <w:rsid w:val="00897A8D"/>
    <w:rsid w:val="008A076A"/>
    <w:rsid w:val="008A0E26"/>
    <w:rsid w:val="008A15B8"/>
    <w:rsid w:val="008A177E"/>
    <w:rsid w:val="008A1E0F"/>
    <w:rsid w:val="008A3148"/>
    <w:rsid w:val="008A3401"/>
    <w:rsid w:val="008A377D"/>
    <w:rsid w:val="008A3A26"/>
    <w:rsid w:val="008A466B"/>
    <w:rsid w:val="008A4731"/>
    <w:rsid w:val="008A48FF"/>
    <w:rsid w:val="008A4E99"/>
    <w:rsid w:val="008A55C5"/>
    <w:rsid w:val="008A5CF6"/>
    <w:rsid w:val="008A5EB4"/>
    <w:rsid w:val="008A6E09"/>
    <w:rsid w:val="008A6E22"/>
    <w:rsid w:val="008A7149"/>
    <w:rsid w:val="008A7385"/>
    <w:rsid w:val="008A7872"/>
    <w:rsid w:val="008B0761"/>
    <w:rsid w:val="008B0AE8"/>
    <w:rsid w:val="008B0AF5"/>
    <w:rsid w:val="008B0FDC"/>
    <w:rsid w:val="008B1304"/>
    <w:rsid w:val="008B17ED"/>
    <w:rsid w:val="008B353A"/>
    <w:rsid w:val="008B3F7B"/>
    <w:rsid w:val="008B41C8"/>
    <w:rsid w:val="008B46D1"/>
    <w:rsid w:val="008B4B4A"/>
    <w:rsid w:val="008B4C4C"/>
    <w:rsid w:val="008B4CD3"/>
    <w:rsid w:val="008B571C"/>
    <w:rsid w:val="008B5A28"/>
    <w:rsid w:val="008B6972"/>
    <w:rsid w:val="008B7B6B"/>
    <w:rsid w:val="008C024C"/>
    <w:rsid w:val="008C0498"/>
    <w:rsid w:val="008C0908"/>
    <w:rsid w:val="008C0963"/>
    <w:rsid w:val="008C0A96"/>
    <w:rsid w:val="008C0BD4"/>
    <w:rsid w:val="008C1121"/>
    <w:rsid w:val="008C2734"/>
    <w:rsid w:val="008C2921"/>
    <w:rsid w:val="008C294A"/>
    <w:rsid w:val="008C2BF0"/>
    <w:rsid w:val="008C3ED3"/>
    <w:rsid w:val="008C488A"/>
    <w:rsid w:val="008C541A"/>
    <w:rsid w:val="008C542A"/>
    <w:rsid w:val="008C7BD9"/>
    <w:rsid w:val="008D0461"/>
    <w:rsid w:val="008D05BF"/>
    <w:rsid w:val="008D0A9C"/>
    <w:rsid w:val="008D26A4"/>
    <w:rsid w:val="008D26E9"/>
    <w:rsid w:val="008D2808"/>
    <w:rsid w:val="008D2F44"/>
    <w:rsid w:val="008D45FE"/>
    <w:rsid w:val="008D4642"/>
    <w:rsid w:val="008D4ED6"/>
    <w:rsid w:val="008D5677"/>
    <w:rsid w:val="008D5F37"/>
    <w:rsid w:val="008D657F"/>
    <w:rsid w:val="008D6E86"/>
    <w:rsid w:val="008D7331"/>
    <w:rsid w:val="008D74C7"/>
    <w:rsid w:val="008D7D3E"/>
    <w:rsid w:val="008E060A"/>
    <w:rsid w:val="008E0C87"/>
    <w:rsid w:val="008E145F"/>
    <w:rsid w:val="008E15E2"/>
    <w:rsid w:val="008E2169"/>
    <w:rsid w:val="008E2A32"/>
    <w:rsid w:val="008E5D69"/>
    <w:rsid w:val="008E5DA7"/>
    <w:rsid w:val="008E602F"/>
    <w:rsid w:val="008E6345"/>
    <w:rsid w:val="008F0D6E"/>
    <w:rsid w:val="008F0F52"/>
    <w:rsid w:val="008F12FC"/>
    <w:rsid w:val="008F1A4C"/>
    <w:rsid w:val="008F29E9"/>
    <w:rsid w:val="008F2D6D"/>
    <w:rsid w:val="008F2ED5"/>
    <w:rsid w:val="008F2F21"/>
    <w:rsid w:val="008F3953"/>
    <w:rsid w:val="008F3A83"/>
    <w:rsid w:val="008F3EB1"/>
    <w:rsid w:val="008F4054"/>
    <w:rsid w:val="008F44C1"/>
    <w:rsid w:val="008F48FA"/>
    <w:rsid w:val="008F4AF4"/>
    <w:rsid w:val="008F528C"/>
    <w:rsid w:val="008F5CFF"/>
    <w:rsid w:val="008F60C8"/>
    <w:rsid w:val="008F6C7F"/>
    <w:rsid w:val="008F730F"/>
    <w:rsid w:val="008F7354"/>
    <w:rsid w:val="00900C27"/>
    <w:rsid w:val="00900DAF"/>
    <w:rsid w:val="00901DDF"/>
    <w:rsid w:val="0090417D"/>
    <w:rsid w:val="00904445"/>
    <w:rsid w:val="009047C1"/>
    <w:rsid w:val="00905A80"/>
    <w:rsid w:val="00906622"/>
    <w:rsid w:val="00907D25"/>
    <w:rsid w:val="009101EB"/>
    <w:rsid w:val="009107BB"/>
    <w:rsid w:val="0091340E"/>
    <w:rsid w:val="00913F42"/>
    <w:rsid w:val="009156C9"/>
    <w:rsid w:val="00915780"/>
    <w:rsid w:val="00916DB2"/>
    <w:rsid w:val="00916FFD"/>
    <w:rsid w:val="00917335"/>
    <w:rsid w:val="00921073"/>
    <w:rsid w:val="00921822"/>
    <w:rsid w:val="00921DB2"/>
    <w:rsid w:val="00922EEE"/>
    <w:rsid w:val="00923255"/>
    <w:rsid w:val="0092331F"/>
    <w:rsid w:val="00923808"/>
    <w:rsid w:val="00924568"/>
    <w:rsid w:val="00925782"/>
    <w:rsid w:val="0092600C"/>
    <w:rsid w:val="00926331"/>
    <w:rsid w:val="00926824"/>
    <w:rsid w:val="00927938"/>
    <w:rsid w:val="0093018A"/>
    <w:rsid w:val="00930251"/>
    <w:rsid w:val="009307A5"/>
    <w:rsid w:val="00930D4E"/>
    <w:rsid w:val="00930D93"/>
    <w:rsid w:val="00930FFB"/>
    <w:rsid w:val="00931FDF"/>
    <w:rsid w:val="0093239D"/>
    <w:rsid w:val="00932788"/>
    <w:rsid w:val="009340DF"/>
    <w:rsid w:val="00934302"/>
    <w:rsid w:val="00934701"/>
    <w:rsid w:val="00935555"/>
    <w:rsid w:val="00935EBC"/>
    <w:rsid w:val="00935EE1"/>
    <w:rsid w:val="009404C1"/>
    <w:rsid w:val="009418C0"/>
    <w:rsid w:val="00941A8C"/>
    <w:rsid w:val="009425D8"/>
    <w:rsid w:val="0094288F"/>
    <w:rsid w:val="00944027"/>
    <w:rsid w:val="009442C1"/>
    <w:rsid w:val="00944785"/>
    <w:rsid w:val="00944FDC"/>
    <w:rsid w:val="0094581A"/>
    <w:rsid w:val="00946B16"/>
    <w:rsid w:val="00947CAC"/>
    <w:rsid w:val="00947F21"/>
    <w:rsid w:val="00950D71"/>
    <w:rsid w:val="0095172C"/>
    <w:rsid w:val="00952114"/>
    <w:rsid w:val="009541DE"/>
    <w:rsid w:val="009545FD"/>
    <w:rsid w:val="009546F0"/>
    <w:rsid w:val="009546F5"/>
    <w:rsid w:val="00955AAF"/>
    <w:rsid w:val="00955CCF"/>
    <w:rsid w:val="00956CAE"/>
    <w:rsid w:val="00956DC0"/>
    <w:rsid w:val="009604C8"/>
    <w:rsid w:val="00960D6B"/>
    <w:rsid w:val="00960D74"/>
    <w:rsid w:val="009616DC"/>
    <w:rsid w:val="00961746"/>
    <w:rsid w:val="0096209B"/>
    <w:rsid w:val="00962166"/>
    <w:rsid w:val="009621B6"/>
    <w:rsid w:val="00963286"/>
    <w:rsid w:val="00963FF1"/>
    <w:rsid w:val="00966058"/>
    <w:rsid w:val="00967A7D"/>
    <w:rsid w:val="00967EAA"/>
    <w:rsid w:val="00971C5D"/>
    <w:rsid w:val="00973528"/>
    <w:rsid w:val="009749AF"/>
    <w:rsid w:val="00976AD7"/>
    <w:rsid w:val="009772C4"/>
    <w:rsid w:val="009806CD"/>
    <w:rsid w:val="00980ACD"/>
    <w:rsid w:val="00980B4F"/>
    <w:rsid w:val="00980CA5"/>
    <w:rsid w:val="0098415F"/>
    <w:rsid w:val="009843E8"/>
    <w:rsid w:val="009845BF"/>
    <w:rsid w:val="00984851"/>
    <w:rsid w:val="00984B84"/>
    <w:rsid w:val="00985573"/>
    <w:rsid w:val="00985D61"/>
    <w:rsid w:val="00986F95"/>
    <w:rsid w:val="0098702D"/>
    <w:rsid w:val="00991FF9"/>
    <w:rsid w:val="00992649"/>
    <w:rsid w:val="00992760"/>
    <w:rsid w:val="00992851"/>
    <w:rsid w:val="00993C35"/>
    <w:rsid w:val="009941FB"/>
    <w:rsid w:val="00994FF5"/>
    <w:rsid w:val="009956BA"/>
    <w:rsid w:val="00997717"/>
    <w:rsid w:val="00997B4F"/>
    <w:rsid w:val="00997D88"/>
    <w:rsid w:val="009A0370"/>
    <w:rsid w:val="009A3153"/>
    <w:rsid w:val="009A3647"/>
    <w:rsid w:val="009A3B5E"/>
    <w:rsid w:val="009A5374"/>
    <w:rsid w:val="009A558D"/>
    <w:rsid w:val="009A5605"/>
    <w:rsid w:val="009A5A5C"/>
    <w:rsid w:val="009A7CB6"/>
    <w:rsid w:val="009A7D24"/>
    <w:rsid w:val="009B0FAC"/>
    <w:rsid w:val="009B1677"/>
    <w:rsid w:val="009B1A45"/>
    <w:rsid w:val="009B1C50"/>
    <w:rsid w:val="009B3035"/>
    <w:rsid w:val="009B3479"/>
    <w:rsid w:val="009B3480"/>
    <w:rsid w:val="009B5123"/>
    <w:rsid w:val="009B5F27"/>
    <w:rsid w:val="009B6057"/>
    <w:rsid w:val="009B6302"/>
    <w:rsid w:val="009C0274"/>
    <w:rsid w:val="009C0FA9"/>
    <w:rsid w:val="009C117A"/>
    <w:rsid w:val="009C2397"/>
    <w:rsid w:val="009C2E04"/>
    <w:rsid w:val="009C38E2"/>
    <w:rsid w:val="009C43A2"/>
    <w:rsid w:val="009C5C22"/>
    <w:rsid w:val="009C6048"/>
    <w:rsid w:val="009C6867"/>
    <w:rsid w:val="009C68A5"/>
    <w:rsid w:val="009C6A2A"/>
    <w:rsid w:val="009C7426"/>
    <w:rsid w:val="009C77B9"/>
    <w:rsid w:val="009D1006"/>
    <w:rsid w:val="009D194D"/>
    <w:rsid w:val="009D19BF"/>
    <w:rsid w:val="009D1A75"/>
    <w:rsid w:val="009D1EB0"/>
    <w:rsid w:val="009D1F4F"/>
    <w:rsid w:val="009D2B4F"/>
    <w:rsid w:val="009D2FA0"/>
    <w:rsid w:val="009D36D7"/>
    <w:rsid w:val="009D3FD9"/>
    <w:rsid w:val="009D5476"/>
    <w:rsid w:val="009D549B"/>
    <w:rsid w:val="009D5663"/>
    <w:rsid w:val="009D6513"/>
    <w:rsid w:val="009D6B93"/>
    <w:rsid w:val="009D6C9A"/>
    <w:rsid w:val="009E00D0"/>
    <w:rsid w:val="009E02AC"/>
    <w:rsid w:val="009E02FE"/>
    <w:rsid w:val="009E065A"/>
    <w:rsid w:val="009E07F0"/>
    <w:rsid w:val="009E1801"/>
    <w:rsid w:val="009E1866"/>
    <w:rsid w:val="009E1BB8"/>
    <w:rsid w:val="009E2637"/>
    <w:rsid w:val="009E2A22"/>
    <w:rsid w:val="009E2B27"/>
    <w:rsid w:val="009E4388"/>
    <w:rsid w:val="009E4B35"/>
    <w:rsid w:val="009E54FC"/>
    <w:rsid w:val="009E5716"/>
    <w:rsid w:val="009E68BA"/>
    <w:rsid w:val="009E6B6C"/>
    <w:rsid w:val="009E71FC"/>
    <w:rsid w:val="009E77C5"/>
    <w:rsid w:val="009E7A07"/>
    <w:rsid w:val="009F04D7"/>
    <w:rsid w:val="009F06ED"/>
    <w:rsid w:val="009F0895"/>
    <w:rsid w:val="009F13B4"/>
    <w:rsid w:val="009F153F"/>
    <w:rsid w:val="009F1650"/>
    <w:rsid w:val="009F1B60"/>
    <w:rsid w:val="009F1E17"/>
    <w:rsid w:val="009F3850"/>
    <w:rsid w:val="009F3BED"/>
    <w:rsid w:val="009F44AD"/>
    <w:rsid w:val="009F48AC"/>
    <w:rsid w:val="009F510B"/>
    <w:rsid w:val="009F53F8"/>
    <w:rsid w:val="009F785C"/>
    <w:rsid w:val="00A00C5D"/>
    <w:rsid w:val="00A010F2"/>
    <w:rsid w:val="00A017B1"/>
    <w:rsid w:val="00A02A1C"/>
    <w:rsid w:val="00A032C9"/>
    <w:rsid w:val="00A039E0"/>
    <w:rsid w:val="00A05057"/>
    <w:rsid w:val="00A05283"/>
    <w:rsid w:val="00A054B4"/>
    <w:rsid w:val="00A05A63"/>
    <w:rsid w:val="00A05E85"/>
    <w:rsid w:val="00A06D1C"/>
    <w:rsid w:val="00A072B5"/>
    <w:rsid w:val="00A10317"/>
    <w:rsid w:val="00A10DE9"/>
    <w:rsid w:val="00A11099"/>
    <w:rsid w:val="00A11A67"/>
    <w:rsid w:val="00A12A91"/>
    <w:rsid w:val="00A12B33"/>
    <w:rsid w:val="00A13128"/>
    <w:rsid w:val="00A140AB"/>
    <w:rsid w:val="00A14420"/>
    <w:rsid w:val="00A14BAD"/>
    <w:rsid w:val="00A14D68"/>
    <w:rsid w:val="00A158F1"/>
    <w:rsid w:val="00A15B08"/>
    <w:rsid w:val="00A15FDB"/>
    <w:rsid w:val="00A16962"/>
    <w:rsid w:val="00A16BD1"/>
    <w:rsid w:val="00A2022A"/>
    <w:rsid w:val="00A20D3E"/>
    <w:rsid w:val="00A2319C"/>
    <w:rsid w:val="00A2394D"/>
    <w:rsid w:val="00A249C9"/>
    <w:rsid w:val="00A24AC6"/>
    <w:rsid w:val="00A24E50"/>
    <w:rsid w:val="00A256E7"/>
    <w:rsid w:val="00A264ED"/>
    <w:rsid w:val="00A2665C"/>
    <w:rsid w:val="00A267F6"/>
    <w:rsid w:val="00A26BF0"/>
    <w:rsid w:val="00A26D2F"/>
    <w:rsid w:val="00A27157"/>
    <w:rsid w:val="00A27DB8"/>
    <w:rsid w:val="00A3007A"/>
    <w:rsid w:val="00A304F5"/>
    <w:rsid w:val="00A3076F"/>
    <w:rsid w:val="00A30868"/>
    <w:rsid w:val="00A30F6F"/>
    <w:rsid w:val="00A317D4"/>
    <w:rsid w:val="00A32AA6"/>
    <w:rsid w:val="00A3342F"/>
    <w:rsid w:val="00A3357D"/>
    <w:rsid w:val="00A3357E"/>
    <w:rsid w:val="00A340AA"/>
    <w:rsid w:val="00A3480A"/>
    <w:rsid w:val="00A35895"/>
    <w:rsid w:val="00A35E01"/>
    <w:rsid w:val="00A361B8"/>
    <w:rsid w:val="00A362A2"/>
    <w:rsid w:val="00A3630C"/>
    <w:rsid w:val="00A365D9"/>
    <w:rsid w:val="00A36666"/>
    <w:rsid w:val="00A36F0E"/>
    <w:rsid w:val="00A40A40"/>
    <w:rsid w:val="00A41AC9"/>
    <w:rsid w:val="00A41B5C"/>
    <w:rsid w:val="00A4272E"/>
    <w:rsid w:val="00A43B73"/>
    <w:rsid w:val="00A43F9F"/>
    <w:rsid w:val="00A445EB"/>
    <w:rsid w:val="00A45EF0"/>
    <w:rsid w:val="00A45FAA"/>
    <w:rsid w:val="00A46434"/>
    <w:rsid w:val="00A47096"/>
    <w:rsid w:val="00A47264"/>
    <w:rsid w:val="00A47BFC"/>
    <w:rsid w:val="00A50092"/>
    <w:rsid w:val="00A504A3"/>
    <w:rsid w:val="00A50831"/>
    <w:rsid w:val="00A51C91"/>
    <w:rsid w:val="00A524F9"/>
    <w:rsid w:val="00A5349D"/>
    <w:rsid w:val="00A53B32"/>
    <w:rsid w:val="00A53C78"/>
    <w:rsid w:val="00A5422D"/>
    <w:rsid w:val="00A57430"/>
    <w:rsid w:val="00A57707"/>
    <w:rsid w:val="00A6012C"/>
    <w:rsid w:val="00A60F33"/>
    <w:rsid w:val="00A61DB8"/>
    <w:rsid w:val="00A61FDE"/>
    <w:rsid w:val="00A62415"/>
    <w:rsid w:val="00A625F9"/>
    <w:rsid w:val="00A63796"/>
    <w:rsid w:val="00A637FF"/>
    <w:rsid w:val="00A659AA"/>
    <w:rsid w:val="00A66FB1"/>
    <w:rsid w:val="00A6721F"/>
    <w:rsid w:val="00A67BF5"/>
    <w:rsid w:val="00A709FA"/>
    <w:rsid w:val="00A70F92"/>
    <w:rsid w:val="00A72C67"/>
    <w:rsid w:val="00A736A1"/>
    <w:rsid w:val="00A73771"/>
    <w:rsid w:val="00A7411C"/>
    <w:rsid w:val="00A74D7F"/>
    <w:rsid w:val="00A75C9D"/>
    <w:rsid w:val="00A77462"/>
    <w:rsid w:val="00A77A52"/>
    <w:rsid w:val="00A80155"/>
    <w:rsid w:val="00A81363"/>
    <w:rsid w:val="00A822EE"/>
    <w:rsid w:val="00A8324C"/>
    <w:rsid w:val="00A83A41"/>
    <w:rsid w:val="00A846B6"/>
    <w:rsid w:val="00A847FE"/>
    <w:rsid w:val="00A84ADA"/>
    <w:rsid w:val="00A859AD"/>
    <w:rsid w:val="00A90E8D"/>
    <w:rsid w:val="00A91C56"/>
    <w:rsid w:val="00A9453E"/>
    <w:rsid w:val="00A94A37"/>
    <w:rsid w:val="00A95D05"/>
    <w:rsid w:val="00A961C3"/>
    <w:rsid w:val="00A96B91"/>
    <w:rsid w:val="00A973C8"/>
    <w:rsid w:val="00A97C17"/>
    <w:rsid w:val="00AA08BD"/>
    <w:rsid w:val="00AA26E5"/>
    <w:rsid w:val="00AA2774"/>
    <w:rsid w:val="00AA27F0"/>
    <w:rsid w:val="00AA2BCB"/>
    <w:rsid w:val="00AA3180"/>
    <w:rsid w:val="00AA357E"/>
    <w:rsid w:val="00AA3D70"/>
    <w:rsid w:val="00AA53E7"/>
    <w:rsid w:val="00AA5734"/>
    <w:rsid w:val="00AA57D3"/>
    <w:rsid w:val="00AA62D6"/>
    <w:rsid w:val="00AA6509"/>
    <w:rsid w:val="00AA6E29"/>
    <w:rsid w:val="00AB067A"/>
    <w:rsid w:val="00AB070F"/>
    <w:rsid w:val="00AB077F"/>
    <w:rsid w:val="00AB0CBE"/>
    <w:rsid w:val="00AB16CA"/>
    <w:rsid w:val="00AB1C73"/>
    <w:rsid w:val="00AB255E"/>
    <w:rsid w:val="00AB5644"/>
    <w:rsid w:val="00AB5747"/>
    <w:rsid w:val="00AB5B1A"/>
    <w:rsid w:val="00AB6234"/>
    <w:rsid w:val="00AB654F"/>
    <w:rsid w:val="00AC03F7"/>
    <w:rsid w:val="00AC07E2"/>
    <w:rsid w:val="00AC0C55"/>
    <w:rsid w:val="00AC0E5D"/>
    <w:rsid w:val="00AC188D"/>
    <w:rsid w:val="00AC1F76"/>
    <w:rsid w:val="00AC2349"/>
    <w:rsid w:val="00AC2722"/>
    <w:rsid w:val="00AC3216"/>
    <w:rsid w:val="00AC367B"/>
    <w:rsid w:val="00AC3D25"/>
    <w:rsid w:val="00AC3E56"/>
    <w:rsid w:val="00AC4100"/>
    <w:rsid w:val="00AC4DA1"/>
    <w:rsid w:val="00AC5154"/>
    <w:rsid w:val="00AC59B5"/>
    <w:rsid w:val="00AC66F5"/>
    <w:rsid w:val="00AD02B7"/>
    <w:rsid w:val="00AD166C"/>
    <w:rsid w:val="00AD1BA9"/>
    <w:rsid w:val="00AD2402"/>
    <w:rsid w:val="00AD242A"/>
    <w:rsid w:val="00AD28D5"/>
    <w:rsid w:val="00AD2A2C"/>
    <w:rsid w:val="00AD465F"/>
    <w:rsid w:val="00AD4B27"/>
    <w:rsid w:val="00AD687A"/>
    <w:rsid w:val="00AD6D2F"/>
    <w:rsid w:val="00AD6F36"/>
    <w:rsid w:val="00AD7897"/>
    <w:rsid w:val="00AD7CCC"/>
    <w:rsid w:val="00AE0E55"/>
    <w:rsid w:val="00AE1067"/>
    <w:rsid w:val="00AE16CD"/>
    <w:rsid w:val="00AE1DAC"/>
    <w:rsid w:val="00AE23BC"/>
    <w:rsid w:val="00AE2AFB"/>
    <w:rsid w:val="00AE2CAB"/>
    <w:rsid w:val="00AE332E"/>
    <w:rsid w:val="00AE3601"/>
    <w:rsid w:val="00AE3773"/>
    <w:rsid w:val="00AE4750"/>
    <w:rsid w:val="00AE4F3F"/>
    <w:rsid w:val="00AE4F72"/>
    <w:rsid w:val="00AE56CD"/>
    <w:rsid w:val="00AE5D03"/>
    <w:rsid w:val="00AE5F0D"/>
    <w:rsid w:val="00AE7461"/>
    <w:rsid w:val="00AF0C3D"/>
    <w:rsid w:val="00AF1D2E"/>
    <w:rsid w:val="00AF1E48"/>
    <w:rsid w:val="00AF25C0"/>
    <w:rsid w:val="00AF2688"/>
    <w:rsid w:val="00AF36D0"/>
    <w:rsid w:val="00AF4667"/>
    <w:rsid w:val="00AF4781"/>
    <w:rsid w:val="00AF47B2"/>
    <w:rsid w:val="00AF502D"/>
    <w:rsid w:val="00AF5A5B"/>
    <w:rsid w:val="00AF6A20"/>
    <w:rsid w:val="00AF6E13"/>
    <w:rsid w:val="00AF7927"/>
    <w:rsid w:val="00AF7CD4"/>
    <w:rsid w:val="00AF7D87"/>
    <w:rsid w:val="00B00638"/>
    <w:rsid w:val="00B019A8"/>
    <w:rsid w:val="00B02892"/>
    <w:rsid w:val="00B03CBF"/>
    <w:rsid w:val="00B0431E"/>
    <w:rsid w:val="00B0607D"/>
    <w:rsid w:val="00B06AF5"/>
    <w:rsid w:val="00B06D57"/>
    <w:rsid w:val="00B0789C"/>
    <w:rsid w:val="00B07BAE"/>
    <w:rsid w:val="00B07DAA"/>
    <w:rsid w:val="00B11378"/>
    <w:rsid w:val="00B116E2"/>
    <w:rsid w:val="00B11FFD"/>
    <w:rsid w:val="00B130BD"/>
    <w:rsid w:val="00B1337A"/>
    <w:rsid w:val="00B13A8F"/>
    <w:rsid w:val="00B13AF3"/>
    <w:rsid w:val="00B13B74"/>
    <w:rsid w:val="00B1409F"/>
    <w:rsid w:val="00B14111"/>
    <w:rsid w:val="00B1457A"/>
    <w:rsid w:val="00B16162"/>
    <w:rsid w:val="00B167DE"/>
    <w:rsid w:val="00B176AC"/>
    <w:rsid w:val="00B17F7F"/>
    <w:rsid w:val="00B20BA5"/>
    <w:rsid w:val="00B212EB"/>
    <w:rsid w:val="00B21E54"/>
    <w:rsid w:val="00B21EFB"/>
    <w:rsid w:val="00B2397E"/>
    <w:rsid w:val="00B242A3"/>
    <w:rsid w:val="00B2457F"/>
    <w:rsid w:val="00B25CDE"/>
    <w:rsid w:val="00B262B8"/>
    <w:rsid w:val="00B30817"/>
    <w:rsid w:val="00B30D04"/>
    <w:rsid w:val="00B31245"/>
    <w:rsid w:val="00B31AD7"/>
    <w:rsid w:val="00B3267B"/>
    <w:rsid w:val="00B32789"/>
    <w:rsid w:val="00B32E05"/>
    <w:rsid w:val="00B32FFB"/>
    <w:rsid w:val="00B343CE"/>
    <w:rsid w:val="00B34E28"/>
    <w:rsid w:val="00B358F0"/>
    <w:rsid w:val="00B363A0"/>
    <w:rsid w:val="00B36E38"/>
    <w:rsid w:val="00B3702C"/>
    <w:rsid w:val="00B377BC"/>
    <w:rsid w:val="00B37F53"/>
    <w:rsid w:val="00B404E1"/>
    <w:rsid w:val="00B40E9B"/>
    <w:rsid w:val="00B41A12"/>
    <w:rsid w:val="00B425BE"/>
    <w:rsid w:val="00B42D08"/>
    <w:rsid w:val="00B42EBB"/>
    <w:rsid w:val="00B431EB"/>
    <w:rsid w:val="00B44419"/>
    <w:rsid w:val="00B44E17"/>
    <w:rsid w:val="00B4577C"/>
    <w:rsid w:val="00B45EE9"/>
    <w:rsid w:val="00B46A37"/>
    <w:rsid w:val="00B46C1B"/>
    <w:rsid w:val="00B46C78"/>
    <w:rsid w:val="00B47016"/>
    <w:rsid w:val="00B47C3A"/>
    <w:rsid w:val="00B50F8E"/>
    <w:rsid w:val="00B51357"/>
    <w:rsid w:val="00B51559"/>
    <w:rsid w:val="00B5184E"/>
    <w:rsid w:val="00B51E51"/>
    <w:rsid w:val="00B52000"/>
    <w:rsid w:val="00B526ED"/>
    <w:rsid w:val="00B53F42"/>
    <w:rsid w:val="00B54BF3"/>
    <w:rsid w:val="00B55706"/>
    <w:rsid w:val="00B5586D"/>
    <w:rsid w:val="00B55887"/>
    <w:rsid w:val="00B5671B"/>
    <w:rsid w:val="00B577D7"/>
    <w:rsid w:val="00B57E20"/>
    <w:rsid w:val="00B6048A"/>
    <w:rsid w:val="00B608B1"/>
    <w:rsid w:val="00B608E5"/>
    <w:rsid w:val="00B630FE"/>
    <w:rsid w:val="00B63497"/>
    <w:rsid w:val="00B63BDD"/>
    <w:rsid w:val="00B63DBC"/>
    <w:rsid w:val="00B640B7"/>
    <w:rsid w:val="00B649A3"/>
    <w:rsid w:val="00B659ED"/>
    <w:rsid w:val="00B65A7D"/>
    <w:rsid w:val="00B65B82"/>
    <w:rsid w:val="00B65D7D"/>
    <w:rsid w:val="00B70409"/>
    <w:rsid w:val="00B72916"/>
    <w:rsid w:val="00B72B36"/>
    <w:rsid w:val="00B72CF5"/>
    <w:rsid w:val="00B738D3"/>
    <w:rsid w:val="00B7418C"/>
    <w:rsid w:val="00B74622"/>
    <w:rsid w:val="00B74712"/>
    <w:rsid w:val="00B7478C"/>
    <w:rsid w:val="00B74EAC"/>
    <w:rsid w:val="00B75963"/>
    <w:rsid w:val="00B75ACA"/>
    <w:rsid w:val="00B75DF9"/>
    <w:rsid w:val="00B76017"/>
    <w:rsid w:val="00B766E2"/>
    <w:rsid w:val="00B76A18"/>
    <w:rsid w:val="00B772E4"/>
    <w:rsid w:val="00B77F60"/>
    <w:rsid w:val="00B800DF"/>
    <w:rsid w:val="00B804F8"/>
    <w:rsid w:val="00B808B1"/>
    <w:rsid w:val="00B81AFD"/>
    <w:rsid w:val="00B81C72"/>
    <w:rsid w:val="00B8247C"/>
    <w:rsid w:val="00B825C5"/>
    <w:rsid w:val="00B83125"/>
    <w:rsid w:val="00B838A0"/>
    <w:rsid w:val="00B83E8C"/>
    <w:rsid w:val="00B841F4"/>
    <w:rsid w:val="00B842E4"/>
    <w:rsid w:val="00B844F6"/>
    <w:rsid w:val="00B84675"/>
    <w:rsid w:val="00B853A7"/>
    <w:rsid w:val="00B85971"/>
    <w:rsid w:val="00B85FA9"/>
    <w:rsid w:val="00B86020"/>
    <w:rsid w:val="00B87DD6"/>
    <w:rsid w:val="00B901F0"/>
    <w:rsid w:val="00B91094"/>
    <w:rsid w:val="00B915F9"/>
    <w:rsid w:val="00B91829"/>
    <w:rsid w:val="00B91C34"/>
    <w:rsid w:val="00B91FBD"/>
    <w:rsid w:val="00B92D33"/>
    <w:rsid w:val="00B92D65"/>
    <w:rsid w:val="00B95661"/>
    <w:rsid w:val="00B95DB0"/>
    <w:rsid w:val="00B95F12"/>
    <w:rsid w:val="00B95FC9"/>
    <w:rsid w:val="00B96636"/>
    <w:rsid w:val="00B975B1"/>
    <w:rsid w:val="00B97E25"/>
    <w:rsid w:val="00BA13D6"/>
    <w:rsid w:val="00BA17FB"/>
    <w:rsid w:val="00BA1CB1"/>
    <w:rsid w:val="00BA2B01"/>
    <w:rsid w:val="00BA2C83"/>
    <w:rsid w:val="00BA4AF2"/>
    <w:rsid w:val="00BA4FDE"/>
    <w:rsid w:val="00BA56D7"/>
    <w:rsid w:val="00BA572D"/>
    <w:rsid w:val="00BA59CC"/>
    <w:rsid w:val="00BA63B6"/>
    <w:rsid w:val="00BA6CC9"/>
    <w:rsid w:val="00BA71FF"/>
    <w:rsid w:val="00BA750B"/>
    <w:rsid w:val="00BB0969"/>
    <w:rsid w:val="00BB1003"/>
    <w:rsid w:val="00BB1286"/>
    <w:rsid w:val="00BB1DBB"/>
    <w:rsid w:val="00BB2173"/>
    <w:rsid w:val="00BB2311"/>
    <w:rsid w:val="00BB2592"/>
    <w:rsid w:val="00BB33E1"/>
    <w:rsid w:val="00BB37D1"/>
    <w:rsid w:val="00BB45EF"/>
    <w:rsid w:val="00BB4724"/>
    <w:rsid w:val="00BB759A"/>
    <w:rsid w:val="00BC078C"/>
    <w:rsid w:val="00BC1C9B"/>
    <w:rsid w:val="00BC32F7"/>
    <w:rsid w:val="00BC3B6A"/>
    <w:rsid w:val="00BC3C44"/>
    <w:rsid w:val="00BC4BCB"/>
    <w:rsid w:val="00BC4BD7"/>
    <w:rsid w:val="00BC54B8"/>
    <w:rsid w:val="00BC5CCC"/>
    <w:rsid w:val="00BC72C1"/>
    <w:rsid w:val="00BC75E4"/>
    <w:rsid w:val="00BC7842"/>
    <w:rsid w:val="00BC7AAD"/>
    <w:rsid w:val="00BD1DA6"/>
    <w:rsid w:val="00BD200F"/>
    <w:rsid w:val="00BD2521"/>
    <w:rsid w:val="00BD2EB8"/>
    <w:rsid w:val="00BD46D3"/>
    <w:rsid w:val="00BD49CC"/>
    <w:rsid w:val="00BD589D"/>
    <w:rsid w:val="00BD77AA"/>
    <w:rsid w:val="00BE0B81"/>
    <w:rsid w:val="00BE0C4E"/>
    <w:rsid w:val="00BE14D4"/>
    <w:rsid w:val="00BE16BB"/>
    <w:rsid w:val="00BE286D"/>
    <w:rsid w:val="00BE28F4"/>
    <w:rsid w:val="00BE293E"/>
    <w:rsid w:val="00BE3DA1"/>
    <w:rsid w:val="00BE4B4D"/>
    <w:rsid w:val="00BE66FA"/>
    <w:rsid w:val="00BE7B64"/>
    <w:rsid w:val="00BE7FC9"/>
    <w:rsid w:val="00BF0E78"/>
    <w:rsid w:val="00BF182A"/>
    <w:rsid w:val="00BF1A74"/>
    <w:rsid w:val="00BF2116"/>
    <w:rsid w:val="00BF342B"/>
    <w:rsid w:val="00BF37CD"/>
    <w:rsid w:val="00BF3ABD"/>
    <w:rsid w:val="00BF43EB"/>
    <w:rsid w:val="00BF450D"/>
    <w:rsid w:val="00BF48A0"/>
    <w:rsid w:val="00BF4C12"/>
    <w:rsid w:val="00BF5161"/>
    <w:rsid w:val="00BF5F44"/>
    <w:rsid w:val="00BF62CC"/>
    <w:rsid w:val="00BF6CF5"/>
    <w:rsid w:val="00C003B1"/>
    <w:rsid w:val="00C00870"/>
    <w:rsid w:val="00C01886"/>
    <w:rsid w:val="00C024BE"/>
    <w:rsid w:val="00C0281C"/>
    <w:rsid w:val="00C02D95"/>
    <w:rsid w:val="00C0349F"/>
    <w:rsid w:val="00C04229"/>
    <w:rsid w:val="00C05A98"/>
    <w:rsid w:val="00C05D6B"/>
    <w:rsid w:val="00C05DD0"/>
    <w:rsid w:val="00C06BC4"/>
    <w:rsid w:val="00C07561"/>
    <w:rsid w:val="00C07C1A"/>
    <w:rsid w:val="00C10BC3"/>
    <w:rsid w:val="00C10D03"/>
    <w:rsid w:val="00C110F6"/>
    <w:rsid w:val="00C11752"/>
    <w:rsid w:val="00C11939"/>
    <w:rsid w:val="00C131AE"/>
    <w:rsid w:val="00C134A1"/>
    <w:rsid w:val="00C1365D"/>
    <w:rsid w:val="00C13710"/>
    <w:rsid w:val="00C138F8"/>
    <w:rsid w:val="00C13A03"/>
    <w:rsid w:val="00C14065"/>
    <w:rsid w:val="00C14C37"/>
    <w:rsid w:val="00C14D9E"/>
    <w:rsid w:val="00C153B8"/>
    <w:rsid w:val="00C15936"/>
    <w:rsid w:val="00C16544"/>
    <w:rsid w:val="00C169BC"/>
    <w:rsid w:val="00C179ED"/>
    <w:rsid w:val="00C17A5C"/>
    <w:rsid w:val="00C20179"/>
    <w:rsid w:val="00C21C0D"/>
    <w:rsid w:val="00C221E9"/>
    <w:rsid w:val="00C2229A"/>
    <w:rsid w:val="00C22AEE"/>
    <w:rsid w:val="00C22F66"/>
    <w:rsid w:val="00C2315A"/>
    <w:rsid w:val="00C237BC"/>
    <w:rsid w:val="00C244C9"/>
    <w:rsid w:val="00C2451F"/>
    <w:rsid w:val="00C2489F"/>
    <w:rsid w:val="00C252DF"/>
    <w:rsid w:val="00C31165"/>
    <w:rsid w:val="00C31613"/>
    <w:rsid w:val="00C31BD0"/>
    <w:rsid w:val="00C326CC"/>
    <w:rsid w:val="00C32701"/>
    <w:rsid w:val="00C330E2"/>
    <w:rsid w:val="00C3332F"/>
    <w:rsid w:val="00C33F3B"/>
    <w:rsid w:val="00C346A7"/>
    <w:rsid w:val="00C348C0"/>
    <w:rsid w:val="00C35317"/>
    <w:rsid w:val="00C35646"/>
    <w:rsid w:val="00C35A45"/>
    <w:rsid w:val="00C35BE5"/>
    <w:rsid w:val="00C367CF"/>
    <w:rsid w:val="00C37819"/>
    <w:rsid w:val="00C37A42"/>
    <w:rsid w:val="00C37EBF"/>
    <w:rsid w:val="00C4069F"/>
    <w:rsid w:val="00C40A69"/>
    <w:rsid w:val="00C40ABC"/>
    <w:rsid w:val="00C446BE"/>
    <w:rsid w:val="00C448E0"/>
    <w:rsid w:val="00C45927"/>
    <w:rsid w:val="00C465A0"/>
    <w:rsid w:val="00C47CE2"/>
    <w:rsid w:val="00C47E03"/>
    <w:rsid w:val="00C50096"/>
    <w:rsid w:val="00C5026A"/>
    <w:rsid w:val="00C50835"/>
    <w:rsid w:val="00C50FE3"/>
    <w:rsid w:val="00C51092"/>
    <w:rsid w:val="00C515A6"/>
    <w:rsid w:val="00C526DF"/>
    <w:rsid w:val="00C53FB6"/>
    <w:rsid w:val="00C54E29"/>
    <w:rsid w:val="00C550AB"/>
    <w:rsid w:val="00C56AF9"/>
    <w:rsid w:val="00C57A19"/>
    <w:rsid w:val="00C57BD2"/>
    <w:rsid w:val="00C60687"/>
    <w:rsid w:val="00C61D02"/>
    <w:rsid w:val="00C61EF4"/>
    <w:rsid w:val="00C6402A"/>
    <w:rsid w:val="00C6441D"/>
    <w:rsid w:val="00C64BD5"/>
    <w:rsid w:val="00C65C58"/>
    <w:rsid w:val="00C663C6"/>
    <w:rsid w:val="00C674D2"/>
    <w:rsid w:val="00C67E17"/>
    <w:rsid w:val="00C70093"/>
    <w:rsid w:val="00C70E7C"/>
    <w:rsid w:val="00C7144D"/>
    <w:rsid w:val="00C715EF"/>
    <w:rsid w:val="00C71BD3"/>
    <w:rsid w:val="00C7207E"/>
    <w:rsid w:val="00C72967"/>
    <w:rsid w:val="00C73EE1"/>
    <w:rsid w:val="00C7402C"/>
    <w:rsid w:val="00C75847"/>
    <w:rsid w:val="00C75A80"/>
    <w:rsid w:val="00C75ED6"/>
    <w:rsid w:val="00C7754F"/>
    <w:rsid w:val="00C8001D"/>
    <w:rsid w:val="00C800D9"/>
    <w:rsid w:val="00C806A1"/>
    <w:rsid w:val="00C818D1"/>
    <w:rsid w:val="00C8210B"/>
    <w:rsid w:val="00C8334E"/>
    <w:rsid w:val="00C84828"/>
    <w:rsid w:val="00C84DC9"/>
    <w:rsid w:val="00C85361"/>
    <w:rsid w:val="00C861AE"/>
    <w:rsid w:val="00C87151"/>
    <w:rsid w:val="00C87389"/>
    <w:rsid w:val="00C87A53"/>
    <w:rsid w:val="00C90DA1"/>
    <w:rsid w:val="00C90FBC"/>
    <w:rsid w:val="00C913EF"/>
    <w:rsid w:val="00C9172C"/>
    <w:rsid w:val="00C91A10"/>
    <w:rsid w:val="00C925C5"/>
    <w:rsid w:val="00C93560"/>
    <w:rsid w:val="00C94412"/>
    <w:rsid w:val="00C9446C"/>
    <w:rsid w:val="00C94A12"/>
    <w:rsid w:val="00C9527C"/>
    <w:rsid w:val="00C954DE"/>
    <w:rsid w:val="00C96826"/>
    <w:rsid w:val="00C9742A"/>
    <w:rsid w:val="00CA0A1B"/>
    <w:rsid w:val="00CA130A"/>
    <w:rsid w:val="00CA2302"/>
    <w:rsid w:val="00CA2D8B"/>
    <w:rsid w:val="00CA3159"/>
    <w:rsid w:val="00CA32C9"/>
    <w:rsid w:val="00CA38B8"/>
    <w:rsid w:val="00CA4A95"/>
    <w:rsid w:val="00CA58D7"/>
    <w:rsid w:val="00CA5AF3"/>
    <w:rsid w:val="00CA5E67"/>
    <w:rsid w:val="00CA6020"/>
    <w:rsid w:val="00CA60EB"/>
    <w:rsid w:val="00CA76A3"/>
    <w:rsid w:val="00CB07A8"/>
    <w:rsid w:val="00CB1EF4"/>
    <w:rsid w:val="00CB29A6"/>
    <w:rsid w:val="00CB30FC"/>
    <w:rsid w:val="00CB360B"/>
    <w:rsid w:val="00CB3AC0"/>
    <w:rsid w:val="00CB3D2E"/>
    <w:rsid w:val="00CB3D35"/>
    <w:rsid w:val="00CB3ECC"/>
    <w:rsid w:val="00CB41CF"/>
    <w:rsid w:val="00CB552D"/>
    <w:rsid w:val="00CB59E3"/>
    <w:rsid w:val="00CB6851"/>
    <w:rsid w:val="00CB6D90"/>
    <w:rsid w:val="00CB6EE0"/>
    <w:rsid w:val="00CB6F77"/>
    <w:rsid w:val="00CB785C"/>
    <w:rsid w:val="00CC0547"/>
    <w:rsid w:val="00CC10DB"/>
    <w:rsid w:val="00CC17C3"/>
    <w:rsid w:val="00CC1DE8"/>
    <w:rsid w:val="00CC24F5"/>
    <w:rsid w:val="00CC2B2D"/>
    <w:rsid w:val="00CC2C62"/>
    <w:rsid w:val="00CC2F9E"/>
    <w:rsid w:val="00CC3826"/>
    <w:rsid w:val="00CC3BCA"/>
    <w:rsid w:val="00CC5559"/>
    <w:rsid w:val="00CC67BB"/>
    <w:rsid w:val="00CC7189"/>
    <w:rsid w:val="00CC7528"/>
    <w:rsid w:val="00CC75F3"/>
    <w:rsid w:val="00CD0119"/>
    <w:rsid w:val="00CD06BC"/>
    <w:rsid w:val="00CD3025"/>
    <w:rsid w:val="00CD3C5F"/>
    <w:rsid w:val="00CD3C7D"/>
    <w:rsid w:val="00CD5551"/>
    <w:rsid w:val="00CE046A"/>
    <w:rsid w:val="00CE0627"/>
    <w:rsid w:val="00CE1CCA"/>
    <w:rsid w:val="00CE2365"/>
    <w:rsid w:val="00CE24C5"/>
    <w:rsid w:val="00CE2B01"/>
    <w:rsid w:val="00CE2CD1"/>
    <w:rsid w:val="00CE4166"/>
    <w:rsid w:val="00CE41E3"/>
    <w:rsid w:val="00CE4F8C"/>
    <w:rsid w:val="00CE5039"/>
    <w:rsid w:val="00CE58E8"/>
    <w:rsid w:val="00CE5BD1"/>
    <w:rsid w:val="00CE63CF"/>
    <w:rsid w:val="00CE64CA"/>
    <w:rsid w:val="00CE6B63"/>
    <w:rsid w:val="00CE7D4D"/>
    <w:rsid w:val="00CF1DB2"/>
    <w:rsid w:val="00CF293D"/>
    <w:rsid w:val="00CF3316"/>
    <w:rsid w:val="00CF4C12"/>
    <w:rsid w:val="00CF570F"/>
    <w:rsid w:val="00CF5CD9"/>
    <w:rsid w:val="00CF5F1C"/>
    <w:rsid w:val="00CF60C0"/>
    <w:rsid w:val="00CF684F"/>
    <w:rsid w:val="00CF71A9"/>
    <w:rsid w:val="00D01C76"/>
    <w:rsid w:val="00D03708"/>
    <w:rsid w:val="00D042EE"/>
    <w:rsid w:val="00D05078"/>
    <w:rsid w:val="00D05CA1"/>
    <w:rsid w:val="00D05E4F"/>
    <w:rsid w:val="00D07CE1"/>
    <w:rsid w:val="00D10857"/>
    <w:rsid w:val="00D11609"/>
    <w:rsid w:val="00D120AB"/>
    <w:rsid w:val="00D12850"/>
    <w:rsid w:val="00D12A80"/>
    <w:rsid w:val="00D137C5"/>
    <w:rsid w:val="00D1499C"/>
    <w:rsid w:val="00D14E8A"/>
    <w:rsid w:val="00D156FB"/>
    <w:rsid w:val="00D204C5"/>
    <w:rsid w:val="00D227F7"/>
    <w:rsid w:val="00D2370C"/>
    <w:rsid w:val="00D23814"/>
    <w:rsid w:val="00D24196"/>
    <w:rsid w:val="00D24F7E"/>
    <w:rsid w:val="00D2659F"/>
    <w:rsid w:val="00D26BD5"/>
    <w:rsid w:val="00D27DE5"/>
    <w:rsid w:val="00D300C8"/>
    <w:rsid w:val="00D306FC"/>
    <w:rsid w:val="00D31B13"/>
    <w:rsid w:val="00D33664"/>
    <w:rsid w:val="00D33C43"/>
    <w:rsid w:val="00D34AE8"/>
    <w:rsid w:val="00D35C32"/>
    <w:rsid w:val="00D368CE"/>
    <w:rsid w:val="00D36926"/>
    <w:rsid w:val="00D36F07"/>
    <w:rsid w:val="00D36F69"/>
    <w:rsid w:val="00D3782B"/>
    <w:rsid w:val="00D37847"/>
    <w:rsid w:val="00D400B9"/>
    <w:rsid w:val="00D4014D"/>
    <w:rsid w:val="00D4093A"/>
    <w:rsid w:val="00D41680"/>
    <w:rsid w:val="00D42399"/>
    <w:rsid w:val="00D42C04"/>
    <w:rsid w:val="00D42F38"/>
    <w:rsid w:val="00D431CF"/>
    <w:rsid w:val="00D433E3"/>
    <w:rsid w:val="00D43BBE"/>
    <w:rsid w:val="00D43E63"/>
    <w:rsid w:val="00D44189"/>
    <w:rsid w:val="00D4570C"/>
    <w:rsid w:val="00D4583B"/>
    <w:rsid w:val="00D459C1"/>
    <w:rsid w:val="00D45B96"/>
    <w:rsid w:val="00D45EB4"/>
    <w:rsid w:val="00D461D7"/>
    <w:rsid w:val="00D4679D"/>
    <w:rsid w:val="00D46E49"/>
    <w:rsid w:val="00D47DAB"/>
    <w:rsid w:val="00D47DC9"/>
    <w:rsid w:val="00D47F48"/>
    <w:rsid w:val="00D50D2A"/>
    <w:rsid w:val="00D51442"/>
    <w:rsid w:val="00D519DF"/>
    <w:rsid w:val="00D52328"/>
    <w:rsid w:val="00D529F1"/>
    <w:rsid w:val="00D530FD"/>
    <w:rsid w:val="00D533B7"/>
    <w:rsid w:val="00D5454E"/>
    <w:rsid w:val="00D54E12"/>
    <w:rsid w:val="00D551FC"/>
    <w:rsid w:val="00D56340"/>
    <w:rsid w:val="00D56C08"/>
    <w:rsid w:val="00D56CDB"/>
    <w:rsid w:val="00D577BD"/>
    <w:rsid w:val="00D57B2C"/>
    <w:rsid w:val="00D60BF2"/>
    <w:rsid w:val="00D62434"/>
    <w:rsid w:val="00D62C41"/>
    <w:rsid w:val="00D630F2"/>
    <w:rsid w:val="00D63A50"/>
    <w:rsid w:val="00D63E9A"/>
    <w:rsid w:val="00D64810"/>
    <w:rsid w:val="00D657BF"/>
    <w:rsid w:val="00D659A1"/>
    <w:rsid w:val="00D661BC"/>
    <w:rsid w:val="00D709B9"/>
    <w:rsid w:val="00D7113E"/>
    <w:rsid w:val="00D7169D"/>
    <w:rsid w:val="00D716C7"/>
    <w:rsid w:val="00D717F2"/>
    <w:rsid w:val="00D725A8"/>
    <w:rsid w:val="00D7271F"/>
    <w:rsid w:val="00D730BF"/>
    <w:rsid w:val="00D73440"/>
    <w:rsid w:val="00D75DB4"/>
    <w:rsid w:val="00D76AA1"/>
    <w:rsid w:val="00D77B49"/>
    <w:rsid w:val="00D77EA7"/>
    <w:rsid w:val="00D80680"/>
    <w:rsid w:val="00D808FF"/>
    <w:rsid w:val="00D8103E"/>
    <w:rsid w:val="00D81638"/>
    <w:rsid w:val="00D81D92"/>
    <w:rsid w:val="00D82379"/>
    <w:rsid w:val="00D8248C"/>
    <w:rsid w:val="00D827EB"/>
    <w:rsid w:val="00D8373B"/>
    <w:rsid w:val="00D83F81"/>
    <w:rsid w:val="00D8433C"/>
    <w:rsid w:val="00D84BBC"/>
    <w:rsid w:val="00D84CF4"/>
    <w:rsid w:val="00D84D1D"/>
    <w:rsid w:val="00D85759"/>
    <w:rsid w:val="00D85D35"/>
    <w:rsid w:val="00D9062D"/>
    <w:rsid w:val="00D91281"/>
    <w:rsid w:val="00D91CF1"/>
    <w:rsid w:val="00D92111"/>
    <w:rsid w:val="00D9348F"/>
    <w:rsid w:val="00D934EB"/>
    <w:rsid w:val="00D935F8"/>
    <w:rsid w:val="00D938AB"/>
    <w:rsid w:val="00D93C38"/>
    <w:rsid w:val="00D94754"/>
    <w:rsid w:val="00D94A0C"/>
    <w:rsid w:val="00D955B7"/>
    <w:rsid w:val="00D95D51"/>
    <w:rsid w:val="00D95E6E"/>
    <w:rsid w:val="00D95FC3"/>
    <w:rsid w:val="00DA0319"/>
    <w:rsid w:val="00DA0ED0"/>
    <w:rsid w:val="00DA1128"/>
    <w:rsid w:val="00DA13D8"/>
    <w:rsid w:val="00DA1DE3"/>
    <w:rsid w:val="00DA1EBE"/>
    <w:rsid w:val="00DA2DD4"/>
    <w:rsid w:val="00DA2E3B"/>
    <w:rsid w:val="00DA40A7"/>
    <w:rsid w:val="00DA67AE"/>
    <w:rsid w:val="00DA6FF4"/>
    <w:rsid w:val="00DA7496"/>
    <w:rsid w:val="00DA76DC"/>
    <w:rsid w:val="00DA7A50"/>
    <w:rsid w:val="00DA7F6A"/>
    <w:rsid w:val="00DB134A"/>
    <w:rsid w:val="00DB2234"/>
    <w:rsid w:val="00DB321A"/>
    <w:rsid w:val="00DB3F2B"/>
    <w:rsid w:val="00DB40F5"/>
    <w:rsid w:val="00DB44F0"/>
    <w:rsid w:val="00DB4C7F"/>
    <w:rsid w:val="00DB51CF"/>
    <w:rsid w:val="00DB560E"/>
    <w:rsid w:val="00DB63AD"/>
    <w:rsid w:val="00DB6A2F"/>
    <w:rsid w:val="00DB6ED2"/>
    <w:rsid w:val="00DB7790"/>
    <w:rsid w:val="00DC0F93"/>
    <w:rsid w:val="00DC17BF"/>
    <w:rsid w:val="00DC199E"/>
    <w:rsid w:val="00DC1B05"/>
    <w:rsid w:val="00DC2638"/>
    <w:rsid w:val="00DC2D66"/>
    <w:rsid w:val="00DC4371"/>
    <w:rsid w:val="00DC5A2A"/>
    <w:rsid w:val="00DC62B3"/>
    <w:rsid w:val="00DC6495"/>
    <w:rsid w:val="00DC75F9"/>
    <w:rsid w:val="00DC7948"/>
    <w:rsid w:val="00DD00A8"/>
    <w:rsid w:val="00DD0592"/>
    <w:rsid w:val="00DD0E01"/>
    <w:rsid w:val="00DD1002"/>
    <w:rsid w:val="00DD1331"/>
    <w:rsid w:val="00DD1A78"/>
    <w:rsid w:val="00DD251D"/>
    <w:rsid w:val="00DD3107"/>
    <w:rsid w:val="00DD3D0F"/>
    <w:rsid w:val="00DD3D67"/>
    <w:rsid w:val="00DD4927"/>
    <w:rsid w:val="00DD4A5E"/>
    <w:rsid w:val="00DD5C21"/>
    <w:rsid w:val="00DD74BE"/>
    <w:rsid w:val="00DD7C56"/>
    <w:rsid w:val="00DD7D21"/>
    <w:rsid w:val="00DE01AA"/>
    <w:rsid w:val="00DE0622"/>
    <w:rsid w:val="00DE0C1A"/>
    <w:rsid w:val="00DE1CA4"/>
    <w:rsid w:val="00DE27DF"/>
    <w:rsid w:val="00DE3084"/>
    <w:rsid w:val="00DE387B"/>
    <w:rsid w:val="00DE457B"/>
    <w:rsid w:val="00DE4988"/>
    <w:rsid w:val="00DE49A8"/>
    <w:rsid w:val="00DE5E43"/>
    <w:rsid w:val="00DE64A6"/>
    <w:rsid w:val="00DE6570"/>
    <w:rsid w:val="00DE74FB"/>
    <w:rsid w:val="00DF02B0"/>
    <w:rsid w:val="00DF13AB"/>
    <w:rsid w:val="00DF1B2F"/>
    <w:rsid w:val="00DF34B6"/>
    <w:rsid w:val="00DF47D3"/>
    <w:rsid w:val="00DF4E9B"/>
    <w:rsid w:val="00DF66CD"/>
    <w:rsid w:val="00DF6885"/>
    <w:rsid w:val="00DF7E53"/>
    <w:rsid w:val="00E0071D"/>
    <w:rsid w:val="00E02524"/>
    <w:rsid w:val="00E03740"/>
    <w:rsid w:val="00E04EB7"/>
    <w:rsid w:val="00E057D4"/>
    <w:rsid w:val="00E05F00"/>
    <w:rsid w:val="00E06080"/>
    <w:rsid w:val="00E0652A"/>
    <w:rsid w:val="00E06EA6"/>
    <w:rsid w:val="00E07056"/>
    <w:rsid w:val="00E07246"/>
    <w:rsid w:val="00E07D5C"/>
    <w:rsid w:val="00E11908"/>
    <w:rsid w:val="00E11F9A"/>
    <w:rsid w:val="00E12C07"/>
    <w:rsid w:val="00E130F3"/>
    <w:rsid w:val="00E13263"/>
    <w:rsid w:val="00E140F0"/>
    <w:rsid w:val="00E1498C"/>
    <w:rsid w:val="00E15113"/>
    <w:rsid w:val="00E151D2"/>
    <w:rsid w:val="00E165E8"/>
    <w:rsid w:val="00E16874"/>
    <w:rsid w:val="00E16B85"/>
    <w:rsid w:val="00E16C7E"/>
    <w:rsid w:val="00E171DC"/>
    <w:rsid w:val="00E17ADD"/>
    <w:rsid w:val="00E20D4F"/>
    <w:rsid w:val="00E21070"/>
    <w:rsid w:val="00E215C3"/>
    <w:rsid w:val="00E21875"/>
    <w:rsid w:val="00E21A6D"/>
    <w:rsid w:val="00E21C02"/>
    <w:rsid w:val="00E21DDB"/>
    <w:rsid w:val="00E22175"/>
    <w:rsid w:val="00E221DA"/>
    <w:rsid w:val="00E227C3"/>
    <w:rsid w:val="00E22B93"/>
    <w:rsid w:val="00E22E80"/>
    <w:rsid w:val="00E230CD"/>
    <w:rsid w:val="00E23418"/>
    <w:rsid w:val="00E23A36"/>
    <w:rsid w:val="00E24FDB"/>
    <w:rsid w:val="00E24FEE"/>
    <w:rsid w:val="00E258D0"/>
    <w:rsid w:val="00E258EB"/>
    <w:rsid w:val="00E25D07"/>
    <w:rsid w:val="00E25E7F"/>
    <w:rsid w:val="00E26162"/>
    <w:rsid w:val="00E26FF3"/>
    <w:rsid w:val="00E27320"/>
    <w:rsid w:val="00E27FF9"/>
    <w:rsid w:val="00E3068F"/>
    <w:rsid w:val="00E30D29"/>
    <w:rsid w:val="00E318AC"/>
    <w:rsid w:val="00E32267"/>
    <w:rsid w:val="00E328E7"/>
    <w:rsid w:val="00E35310"/>
    <w:rsid w:val="00E35563"/>
    <w:rsid w:val="00E36062"/>
    <w:rsid w:val="00E40249"/>
    <w:rsid w:val="00E402D4"/>
    <w:rsid w:val="00E407E9"/>
    <w:rsid w:val="00E41113"/>
    <w:rsid w:val="00E41C22"/>
    <w:rsid w:val="00E4218E"/>
    <w:rsid w:val="00E4300C"/>
    <w:rsid w:val="00E43201"/>
    <w:rsid w:val="00E43317"/>
    <w:rsid w:val="00E44273"/>
    <w:rsid w:val="00E4532C"/>
    <w:rsid w:val="00E45722"/>
    <w:rsid w:val="00E46047"/>
    <w:rsid w:val="00E46A2D"/>
    <w:rsid w:val="00E46DB8"/>
    <w:rsid w:val="00E47E7C"/>
    <w:rsid w:val="00E47EDB"/>
    <w:rsid w:val="00E50464"/>
    <w:rsid w:val="00E504C9"/>
    <w:rsid w:val="00E50743"/>
    <w:rsid w:val="00E50F41"/>
    <w:rsid w:val="00E51A3B"/>
    <w:rsid w:val="00E51ED9"/>
    <w:rsid w:val="00E5251B"/>
    <w:rsid w:val="00E52F93"/>
    <w:rsid w:val="00E5304D"/>
    <w:rsid w:val="00E53703"/>
    <w:rsid w:val="00E53D45"/>
    <w:rsid w:val="00E54CCF"/>
    <w:rsid w:val="00E54F1B"/>
    <w:rsid w:val="00E55166"/>
    <w:rsid w:val="00E55CCE"/>
    <w:rsid w:val="00E56490"/>
    <w:rsid w:val="00E56798"/>
    <w:rsid w:val="00E5695C"/>
    <w:rsid w:val="00E570E8"/>
    <w:rsid w:val="00E57B00"/>
    <w:rsid w:val="00E60BCE"/>
    <w:rsid w:val="00E6109A"/>
    <w:rsid w:val="00E6151B"/>
    <w:rsid w:val="00E62AC3"/>
    <w:rsid w:val="00E63932"/>
    <w:rsid w:val="00E6586E"/>
    <w:rsid w:val="00E6599E"/>
    <w:rsid w:val="00E66A22"/>
    <w:rsid w:val="00E66D03"/>
    <w:rsid w:val="00E66F46"/>
    <w:rsid w:val="00E67987"/>
    <w:rsid w:val="00E7151B"/>
    <w:rsid w:val="00E71886"/>
    <w:rsid w:val="00E73066"/>
    <w:rsid w:val="00E73179"/>
    <w:rsid w:val="00E736C2"/>
    <w:rsid w:val="00E73FB2"/>
    <w:rsid w:val="00E74371"/>
    <w:rsid w:val="00E74411"/>
    <w:rsid w:val="00E752CD"/>
    <w:rsid w:val="00E758C4"/>
    <w:rsid w:val="00E75CE6"/>
    <w:rsid w:val="00E7699A"/>
    <w:rsid w:val="00E7743E"/>
    <w:rsid w:val="00E81CBD"/>
    <w:rsid w:val="00E81D1B"/>
    <w:rsid w:val="00E82C05"/>
    <w:rsid w:val="00E835A3"/>
    <w:rsid w:val="00E837F3"/>
    <w:rsid w:val="00E83BB3"/>
    <w:rsid w:val="00E845DE"/>
    <w:rsid w:val="00E84C5E"/>
    <w:rsid w:val="00E84E34"/>
    <w:rsid w:val="00E85067"/>
    <w:rsid w:val="00E8593E"/>
    <w:rsid w:val="00E85A51"/>
    <w:rsid w:val="00E8636D"/>
    <w:rsid w:val="00E87BCA"/>
    <w:rsid w:val="00E90391"/>
    <w:rsid w:val="00E90511"/>
    <w:rsid w:val="00E90CA1"/>
    <w:rsid w:val="00E90F55"/>
    <w:rsid w:val="00E91038"/>
    <w:rsid w:val="00E9174C"/>
    <w:rsid w:val="00E92AAB"/>
    <w:rsid w:val="00E92BE8"/>
    <w:rsid w:val="00E933CB"/>
    <w:rsid w:val="00E93812"/>
    <w:rsid w:val="00E949D6"/>
    <w:rsid w:val="00E94DC4"/>
    <w:rsid w:val="00E95993"/>
    <w:rsid w:val="00E95DA7"/>
    <w:rsid w:val="00E96717"/>
    <w:rsid w:val="00E96860"/>
    <w:rsid w:val="00E96A6D"/>
    <w:rsid w:val="00E96E0C"/>
    <w:rsid w:val="00E979F3"/>
    <w:rsid w:val="00E97CC6"/>
    <w:rsid w:val="00EA00C7"/>
    <w:rsid w:val="00EA042B"/>
    <w:rsid w:val="00EA13B6"/>
    <w:rsid w:val="00EA1CB3"/>
    <w:rsid w:val="00EA2937"/>
    <w:rsid w:val="00EA324B"/>
    <w:rsid w:val="00EA3881"/>
    <w:rsid w:val="00EA38DF"/>
    <w:rsid w:val="00EA469B"/>
    <w:rsid w:val="00EA5485"/>
    <w:rsid w:val="00EA5836"/>
    <w:rsid w:val="00EA6586"/>
    <w:rsid w:val="00EA6682"/>
    <w:rsid w:val="00EA6E31"/>
    <w:rsid w:val="00EA6E47"/>
    <w:rsid w:val="00EA7D71"/>
    <w:rsid w:val="00EB0396"/>
    <w:rsid w:val="00EB0AB0"/>
    <w:rsid w:val="00EB0D39"/>
    <w:rsid w:val="00EB3282"/>
    <w:rsid w:val="00EB3CA7"/>
    <w:rsid w:val="00EB3CBB"/>
    <w:rsid w:val="00EB41E3"/>
    <w:rsid w:val="00EB47CE"/>
    <w:rsid w:val="00EB53F5"/>
    <w:rsid w:val="00EB5EA0"/>
    <w:rsid w:val="00EB6C3A"/>
    <w:rsid w:val="00EB7F31"/>
    <w:rsid w:val="00EC09B4"/>
    <w:rsid w:val="00EC155C"/>
    <w:rsid w:val="00EC16B4"/>
    <w:rsid w:val="00EC19BE"/>
    <w:rsid w:val="00EC1BAB"/>
    <w:rsid w:val="00EC2812"/>
    <w:rsid w:val="00EC2C0C"/>
    <w:rsid w:val="00EC2CAD"/>
    <w:rsid w:val="00EC35F6"/>
    <w:rsid w:val="00EC3969"/>
    <w:rsid w:val="00EC4078"/>
    <w:rsid w:val="00EC4A99"/>
    <w:rsid w:val="00EC54D6"/>
    <w:rsid w:val="00EC58C2"/>
    <w:rsid w:val="00EC650B"/>
    <w:rsid w:val="00EC6821"/>
    <w:rsid w:val="00EC69A6"/>
    <w:rsid w:val="00EC6E0C"/>
    <w:rsid w:val="00EC7B0C"/>
    <w:rsid w:val="00EC7DC1"/>
    <w:rsid w:val="00ED017F"/>
    <w:rsid w:val="00ED2102"/>
    <w:rsid w:val="00ED2161"/>
    <w:rsid w:val="00ED32B0"/>
    <w:rsid w:val="00ED38BA"/>
    <w:rsid w:val="00ED47B6"/>
    <w:rsid w:val="00ED480A"/>
    <w:rsid w:val="00ED49D5"/>
    <w:rsid w:val="00ED61C4"/>
    <w:rsid w:val="00ED6237"/>
    <w:rsid w:val="00ED6CDA"/>
    <w:rsid w:val="00ED7F28"/>
    <w:rsid w:val="00EE0126"/>
    <w:rsid w:val="00EE103B"/>
    <w:rsid w:val="00EE5575"/>
    <w:rsid w:val="00EE613F"/>
    <w:rsid w:val="00EE6183"/>
    <w:rsid w:val="00EE6207"/>
    <w:rsid w:val="00EE6276"/>
    <w:rsid w:val="00EE654B"/>
    <w:rsid w:val="00EE6CBF"/>
    <w:rsid w:val="00EE75AD"/>
    <w:rsid w:val="00EE7861"/>
    <w:rsid w:val="00EF0060"/>
    <w:rsid w:val="00EF019B"/>
    <w:rsid w:val="00EF01C1"/>
    <w:rsid w:val="00EF074E"/>
    <w:rsid w:val="00EF0B24"/>
    <w:rsid w:val="00EF16BD"/>
    <w:rsid w:val="00EF1ED9"/>
    <w:rsid w:val="00EF2416"/>
    <w:rsid w:val="00EF3670"/>
    <w:rsid w:val="00EF376D"/>
    <w:rsid w:val="00EF3EA9"/>
    <w:rsid w:val="00EF479A"/>
    <w:rsid w:val="00EF5199"/>
    <w:rsid w:val="00EF7B2B"/>
    <w:rsid w:val="00F00177"/>
    <w:rsid w:val="00F0018D"/>
    <w:rsid w:val="00F009BE"/>
    <w:rsid w:val="00F01042"/>
    <w:rsid w:val="00F018E8"/>
    <w:rsid w:val="00F02E71"/>
    <w:rsid w:val="00F034C0"/>
    <w:rsid w:val="00F03E18"/>
    <w:rsid w:val="00F03E92"/>
    <w:rsid w:val="00F0403E"/>
    <w:rsid w:val="00F049C6"/>
    <w:rsid w:val="00F04EAD"/>
    <w:rsid w:val="00F0538E"/>
    <w:rsid w:val="00F0646E"/>
    <w:rsid w:val="00F0649F"/>
    <w:rsid w:val="00F115F6"/>
    <w:rsid w:val="00F12AA7"/>
    <w:rsid w:val="00F1355C"/>
    <w:rsid w:val="00F144D0"/>
    <w:rsid w:val="00F144D9"/>
    <w:rsid w:val="00F148B6"/>
    <w:rsid w:val="00F16232"/>
    <w:rsid w:val="00F17514"/>
    <w:rsid w:val="00F20767"/>
    <w:rsid w:val="00F2251A"/>
    <w:rsid w:val="00F22933"/>
    <w:rsid w:val="00F2352C"/>
    <w:rsid w:val="00F23E81"/>
    <w:rsid w:val="00F23FD8"/>
    <w:rsid w:val="00F25087"/>
    <w:rsid w:val="00F25742"/>
    <w:rsid w:val="00F26451"/>
    <w:rsid w:val="00F2654E"/>
    <w:rsid w:val="00F267B4"/>
    <w:rsid w:val="00F27598"/>
    <w:rsid w:val="00F30419"/>
    <w:rsid w:val="00F31BFA"/>
    <w:rsid w:val="00F31D09"/>
    <w:rsid w:val="00F3244A"/>
    <w:rsid w:val="00F327A4"/>
    <w:rsid w:val="00F32984"/>
    <w:rsid w:val="00F33AA9"/>
    <w:rsid w:val="00F33DE7"/>
    <w:rsid w:val="00F348C5"/>
    <w:rsid w:val="00F34E53"/>
    <w:rsid w:val="00F35079"/>
    <w:rsid w:val="00F35709"/>
    <w:rsid w:val="00F3613B"/>
    <w:rsid w:val="00F363ED"/>
    <w:rsid w:val="00F36890"/>
    <w:rsid w:val="00F371F0"/>
    <w:rsid w:val="00F37873"/>
    <w:rsid w:val="00F4062A"/>
    <w:rsid w:val="00F412AA"/>
    <w:rsid w:val="00F415CB"/>
    <w:rsid w:val="00F41962"/>
    <w:rsid w:val="00F41C84"/>
    <w:rsid w:val="00F4238E"/>
    <w:rsid w:val="00F424B8"/>
    <w:rsid w:val="00F42C16"/>
    <w:rsid w:val="00F4343E"/>
    <w:rsid w:val="00F434B2"/>
    <w:rsid w:val="00F43C3E"/>
    <w:rsid w:val="00F44B4F"/>
    <w:rsid w:val="00F4592A"/>
    <w:rsid w:val="00F4598E"/>
    <w:rsid w:val="00F45D63"/>
    <w:rsid w:val="00F46FDB"/>
    <w:rsid w:val="00F47CE8"/>
    <w:rsid w:val="00F47F50"/>
    <w:rsid w:val="00F50064"/>
    <w:rsid w:val="00F505EE"/>
    <w:rsid w:val="00F50836"/>
    <w:rsid w:val="00F51529"/>
    <w:rsid w:val="00F51E34"/>
    <w:rsid w:val="00F51F09"/>
    <w:rsid w:val="00F52DDE"/>
    <w:rsid w:val="00F539EB"/>
    <w:rsid w:val="00F54744"/>
    <w:rsid w:val="00F54802"/>
    <w:rsid w:val="00F55EE8"/>
    <w:rsid w:val="00F55FC0"/>
    <w:rsid w:val="00F55FEF"/>
    <w:rsid w:val="00F56D2D"/>
    <w:rsid w:val="00F57EB3"/>
    <w:rsid w:val="00F60927"/>
    <w:rsid w:val="00F60B5B"/>
    <w:rsid w:val="00F60B6C"/>
    <w:rsid w:val="00F60E8C"/>
    <w:rsid w:val="00F616C3"/>
    <w:rsid w:val="00F62555"/>
    <w:rsid w:val="00F628E6"/>
    <w:rsid w:val="00F629A4"/>
    <w:rsid w:val="00F62CDD"/>
    <w:rsid w:val="00F64404"/>
    <w:rsid w:val="00F64A86"/>
    <w:rsid w:val="00F65023"/>
    <w:rsid w:val="00F65480"/>
    <w:rsid w:val="00F65A57"/>
    <w:rsid w:val="00F66FE5"/>
    <w:rsid w:val="00F6720D"/>
    <w:rsid w:val="00F67530"/>
    <w:rsid w:val="00F67C4B"/>
    <w:rsid w:val="00F67F15"/>
    <w:rsid w:val="00F7160A"/>
    <w:rsid w:val="00F72712"/>
    <w:rsid w:val="00F734A9"/>
    <w:rsid w:val="00F768E7"/>
    <w:rsid w:val="00F769BC"/>
    <w:rsid w:val="00F76DE6"/>
    <w:rsid w:val="00F770DA"/>
    <w:rsid w:val="00F7743C"/>
    <w:rsid w:val="00F7756E"/>
    <w:rsid w:val="00F807FD"/>
    <w:rsid w:val="00F817BA"/>
    <w:rsid w:val="00F81FCF"/>
    <w:rsid w:val="00F82327"/>
    <w:rsid w:val="00F8291D"/>
    <w:rsid w:val="00F82EA0"/>
    <w:rsid w:val="00F84D67"/>
    <w:rsid w:val="00F85269"/>
    <w:rsid w:val="00F855D8"/>
    <w:rsid w:val="00F85A93"/>
    <w:rsid w:val="00F86EC3"/>
    <w:rsid w:val="00F90375"/>
    <w:rsid w:val="00F90CA1"/>
    <w:rsid w:val="00F919C4"/>
    <w:rsid w:val="00F929B4"/>
    <w:rsid w:val="00F93742"/>
    <w:rsid w:val="00F94316"/>
    <w:rsid w:val="00F94394"/>
    <w:rsid w:val="00F94E92"/>
    <w:rsid w:val="00F96DE4"/>
    <w:rsid w:val="00FA0C37"/>
    <w:rsid w:val="00FA1110"/>
    <w:rsid w:val="00FA126E"/>
    <w:rsid w:val="00FA1C19"/>
    <w:rsid w:val="00FA20CE"/>
    <w:rsid w:val="00FA30F0"/>
    <w:rsid w:val="00FA36E9"/>
    <w:rsid w:val="00FA382C"/>
    <w:rsid w:val="00FA39A2"/>
    <w:rsid w:val="00FA3D0D"/>
    <w:rsid w:val="00FA42AC"/>
    <w:rsid w:val="00FA4FB2"/>
    <w:rsid w:val="00FA513D"/>
    <w:rsid w:val="00FA5436"/>
    <w:rsid w:val="00FA6535"/>
    <w:rsid w:val="00FA6EA9"/>
    <w:rsid w:val="00FA700C"/>
    <w:rsid w:val="00FA7622"/>
    <w:rsid w:val="00FB02C1"/>
    <w:rsid w:val="00FB0A5E"/>
    <w:rsid w:val="00FB0DE6"/>
    <w:rsid w:val="00FB1587"/>
    <w:rsid w:val="00FB1B57"/>
    <w:rsid w:val="00FB27A1"/>
    <w:rsid w:val="00FB2D3F"/>
    <w:rsid w:val="00FB4FB2"/>
    <w:rsid w:val="00FB5051"/>
    <w:rsid w:val="00FB6F9F"/>
    <w:rsid w:val="00FB77B3"/>
    <w:rsid w:val="00FB7BF0"/>
    <w:rsid w:val="00FB7D6D"/>
    <w:rsid w:val="00FC16DD"/>
    <w:rsid w:val="00FC1B6B"/>
    <w:rsid w:val="00FC28E5"/>
    <w:rsid w:val="00FC2AF9"/>
    <w:rsid w:val="00FC2EBC"/>
    <w:rsid w:val="00FC3004"/>
    <w:rsid w:val="00FC315C"/>
    <w:rsid w:val="00FC3847"/>
    <w:rsid w:val="00FC4B7C"/>
    <w:rsid w:val="00FC4ED8"/>
    <w:rsid w:val="00FC5B3D"/>
    <w:rsid w:val="00FC601D"/>
    <w:rsid w:val="00FC6063"/>
    <w:rsid w:val="00FC616A"/>
    <w:rsid w:val="00FC62A3"/>
    <w:rsid w:val="00FC6729"/>
    <w:rsid w:val="00FC6AD8"/>
    <w:rsid w:val="00FD0476"/>
    <w:rsid w:val="00FD1A7D"/>
    <w:rsid w:val="00FD1B6A"/>
    <w:rsid w:val="00FD223C"/>
    <w:rsid w:val="00FD2B79"/>
    <w:rsid w:val="00FD2EAF"/>
    <w:rsid w:val="00FD2F98"/>
    <w:rsid w:val="00FD42E0"/>
    <w:rsid w:val="00FD46DF"/>
    <w:rsid w:val="00FD4EAD"/>
    <w:rsid w:val="00FD4F59"/>
    <w:rsid w:val="00FD5321"/>
    <w:rsid w:val="00FD5664"/>
    <w:rsid w:val="00FD590F"/>
    <w:rsid w:val="00FD5E50"/>
    <w:rsid w:val="00FD69FD"/>
    <w:rsid w:val="00FD6CF6"/>
    <w:rsid w:val="00FD7999"/>
    <w:rsid w:val="00FE1856"/>
    <w:rsid w:val="00FE1919"/>
    <w:rsid w:val="00FE28D1"/>
    <w:rsid w:val="00FE491F"/>
    <w:rsid w:val="00FE615C"/>
    <w:rsid w:val="00FE65C3"/>
    <w:rsid w:val="00FE68D2"/>
    <w:rsid w:val="00FE6D9B"/>
    <w:rsid w:val="00FE6DAD"/>
    <w:rsid w:val="00FE71D4"/>
    <w:rsid w:val="00FE7AAB"/>
    <w:rsid w:val="00FF05A8"/>
    <w:rsid w:val="00FF0960"/>
    <w:rsid w:val="00FF133A"/>
    <w:rsid w:val="00FF1B68"/>
    <w:rsid w:val="00FF1DFD"/>
    <w:rsid w:val="00FF1EEF"/>
    <w:rsid w:val="00FF242C"/>
    <w:rsid w:val="00FF330D"/>
    <w:rsid w:val="00FF42D9"/>
    <w:rsid w:val="00FF4922"/>
    <w:rsid w:val="00FF4F44"/>
    <w:rsid w:val="00FF52B6"/>
    <w:rsid w:val="00FF584D"/>
    <w:rsid w:val="00FF68EC"/>
    <w:rsid w:val="00FF7BD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32788"/>
    <w:pPr>
      <w:ind w:firstLine="425"/>
      <w:jc w:val="both"/>
    </w:pPr>
    <w:rPr>
      <w:sz w:val="24"/>
      <w:szCs w:val="24"/>
    </w:rPr>
  </w:style>
  <w:style w:type="paragraph" w:styleId="Nadpis1">
    <w:name w:val="heading 1"/>
    <w:basedOn w:val="Normln"/>
    <w:next w:val="Normln"/>
    <w:qFormat/>
    <w:rsid w:val="00B130BD"/>
    <w:pPr>
      <w:keepNext/>
      <w:numPr>
        <w:numId w:val="3"/>
      </w:numPr>
      <w:spacing w:before="520"/>
      <w:jc w:val="left"/>
      <w:outlineLvl w:val="0"/>
    </w:pPr>
    <w:rPr>
      <w:rFonts w:cs="Arial"/>
      <w:b/>
      <w:bCs/>
      <w:kern w:val="32"/>
      <w:sz w:val="32"/>
      <w:szCs w:val="32"/>
    </w:rPr>
  </w:style>
  <w:style w:type="paragraph" w:styleId="Nadpis2">
    <w:name w:val="heading 2"/>
    <w:basedOn w:val="Normln"/>
    <w:next w:val="Normln"/>
    <w:qFormat/>
    <w:rsid w:val="00932788"/>
    <w:pPr>
      <w:keepNext/>
      <w:numPr>
        <w:ilvl w:val="1"/>
        <w:numId w:val="3"/>
      </w:numPr>
      <w:spacing w:before="520" w:after="280"/>
      <w:jc w:val="left"/>
      <w:outlineLvl w:val="1"/>
    </w:pPr>
    <w:rPr>
      <w:b/>
      <w:bCs/>
      <w:iCs/>
      <w:sz w:val="28"/>
      <w:szCs w:val="28"/>
    </w:rPr>
  </w:style>
  <w:style w:type="paragraph" w:styleId="Nadpis3">
    <w:name w:val="heading 3"/>
    <w:basedOn w:val="Normln"/>
    <w:next w:val="Normln"/>
    <w:qFormat/>
    <w:rsid w:val="00565EC5"/>
    <w:pPr>
      <w:keepNext/>
      <w:numPr>
        <w:ilvl w:val="2"/>
        <w:numId w:val="3"/>
      </w:numPr>
      <w:spacing w:before="440" w:after="220"/>
      <w:outlineLvl w:val="2"/>
    </w:pPr>
    <w:rPr>
      <w:b/>
      <w:bCs/>
      <w:szCs w:val="26"/>
    </w:rPr>
  </w:style>
  <w:style w:type="paragraph" w:styleId="Nadpis4">
    <w:name w:val="heading 4"/>
    <w:basedOn w:val="Normln"/>
    <w:next w:val="Normln"/>
    <w:qFormat/>
    <w:rsid w:val="00D81638"/>
    <w:pPr>
      <w:keepNext/>
      <w:spacing w:before="240" w:after="240"/>
      <w:ind w:firstLine="0"/>
      <w:outlineLvl w:val="3"/>
    </w:pPr>
    <w:rPr>
      <w:b/>
      <w:bCs/>
      <w:i/>
      <w:szCs w:val="28"/>
    </w:rPr>
  </w:style>
  <w:style w:type="paragraph" w:styleId="Nadpis5">
    <w:name w:val="heading 5"/>
    <w:basedOn w:val="Normln"/>
    <w:next w:val="Normln"/>
    <w:qFormat/>
    <w:rsid w:val="00A41AC9"/>
    <w:pPr>
      <w:numPr>
        <w:ilvl w:val="4"/>
        <w:numId w:val="3"/>
      </w:numPr>
      <w:spacing w:before="240" w:after="60"/>
      <w:outlineLvl w:val="4"/>
    </w:pPr>
    <w:rPr>
      <w:b/>
      <w:bCs/>
      <w:i/>
      <w:iCs/>
      <w:sz w:val="26"/>
      <w:szCs w:val="26"/>
    </w:rPr>
  </w:style>
  <w:style w:type="paragraph" w:styleId="Nadpis6">
    <w:name w:val="heading 6"/>
    <w:basedOn w:val="Normln"/>
    <w:next w:val="Normln"/>
    <w:qFormat/>
    <w:rsid w:val="00A41AC9"/>
    <w:pPr>
      <w:numPr>
        <w:ilvl w:val="5"/>
        <w:numId w:val="3"/>
      </w:numPr>
      <w:spacing w:before="240" w:after="60"/>
      <w:outlineLvl w:val="5"/>
    </w:pPr>
    <w:rPr>
      <w:b/>
      <w:bCs/>
      <w:sz w:val="22"/>
      <w:szCs w:val="22"/>
    </w:rPr>
  </w:style>
  <w:style w:type="paragraph" w:styleId="Nadpis7">
    <w:name w:val="heading 7"/>
    <w:basedOn w:val="Normln"/>
    <w:next w:val="Normln"/>
    <w:qFormat/>
    <w:rsid w:val="00A41AC9"/>
    <w:pPr>
      <w:numPr>
        <w:ilvl w:val="6"/>
        <w:numId w:val="3"/>
      </w:numPr>
      <w:spacing w:before="240" w:after="60"/>
      <w:outlineLvl w:val="6"/>
    </w:pPr>
  </w:style>
  <w:style w:type="paragraph" w:styleId="Nadpis8">
    <w:name w:val="heading 8"/>
    <w:basedOn w:val="Normln"/>
    <w:next w:val="Normln"/>
    <w:qFormat/>
    <w:rsid w:val="00A41AC9"/>
    <w:pPr>
      <w:numPr>
        <w:ilvl w:val="7"/>
        <w:numId w:val="3"/>
      </w:numPr>
      <w:spacing w:before="240" w:after="60"/>
      <w:outlineLvl w:val="7"/>
    </w:pPr>
    <w:rPr>
      <w:i/>
      <w:iCs/>
    </w:rPr>
  </w:style>
  <w:style w:type="paragraph" w:styleId="Nadpis9">
    <w:name w:val="heading 9"/>
    <w:basedOn w:val="Normln"/>
    <w:next w:val="Normln"/>
    <w:qFormat/>
    <w:rsid w:val="00A41AC9"/>
    <w:pPr>
      <w:numPr>
        <w:ilvl w:val="8"/>
        <w:numId w:val="3"/>
      </w:numPr>
      <w:spacing w:before="240" w:after="60"/>
      <w:outlineLvl w:val="8"/>
    </w:pPr>
    <w:rPr>
      <w:rFonts w:ascii="Arial" w:hAnsi="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F66FE5"/>
    <w:rPr>
      <w:color w:val="0000FF"/>
      <w:u w:val="single"/>
    </w:rPr>
  </w:style>
  <w:style w:type="paragraph" w:customStyle="1" w:styleId="Lliterature">
    <w:name w:val="Lliterature"/>
    <w:basedOn w:val="Normln"/>
    <w:rsid w:val="004C62F3"/>
    <w:pPr>
      <w:tabs>
        <w:tab w:val="left" w:pos="425"/>
      </w:tabs>
      <w:autoSpaceDE w:val="0"/>
      <w:autoSpaceDN w:val="0"/>
      <w:spacing w:before="40" w:line="240" w:lineRule="exact"/>
      <w:ind w:left="567" w:hanging="567"/>
    </w:pPr>
    <w:rPr>
      <w:sz w:val="22"/>
      <w:szCs w:val="22"/>
      <w:lang w:val="de-DE"/>
    </w:rPr>
  </w:style>
  <w:style w:type="paragraph" w:styleId="Obsah1">
    <w:name w:val="toc 1"/>
    <w:basedOn w:val="Normln"/>
    <w:next w:val="Normln"/>
    <w:autoRedefine/>
    <w:uiPriority w:val="39"/>
    <w:qFormat/>
    <w:rsid w:val="00E95DA7"/>
    <w:pPr>
      <w:tabs>
        <w:tab w:val="left" w:pos="425"/>
        <w:tab w:val="left" w:pos="960"/>
        <w:tab w:val="right" w:leader="dot" w:pos="9344"/>
      </w:tabs>
      <w:ind w:firstLine="0"/>
      <w:jc w:val="left"/>
    </w:pPr>
    <w:rPr>
      <w:bCs/>
      <w:sz w:val="22"/>
    </w:rPr>
  </w:style>
  <w:style w:type="paragraph" w:styleId="Obsah2">
    <w:name w:val="toc 2"/>
    <w:basedOn w:val="Obsah1"/>
    <w:next w:val="Normln"/>
    <w:autoRedefine/>
    <w:uiPriority w:val="39"/>
    <w:qFormat/>
    <w:rsid w:val="00E95DA7"/>
    <w:pPr>
      <w:tabs>
        <w:tab w:val="left" w:pos="369"/>
      </w:tabs>
      <w:ind w:left="425"/>
    </w:pPr>
    <w:rPr>
      <w:rFonts w:cstheme="minorHAnsi"/>
      <w:bCs w:val="0"/>
      <w:szCs w:val="20"/>
    </w:rPr>
  </w:style>
  <w:style w:type="table" w:styleId="Mkatabulky">
    <w:name w:val="Table Grid"/>
    <w:basedOn w:val="Normlntabulka"/>
    <w:rsid w:val="005C1A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3">
    <w:name w:val="toc 3"/>
    <w:basedOn w:val="Obsah1"/>
    <w:next w:val="Normln"/>
    <w:autoRedefine/>
    <w:uiPriority w:val="39"/>
    <w:qFormat/>
    <w:rsid w:val="00E95DA7"/>
    <w:pPr>
      <w:tabs>
        <w:tab w:val="left" w:pos="369"/>
      </w:tabs>
      <w:ind w:left="964"/>
    </w:pPr>
    <w:rPr>
      <w:rFonts w:cstheme="minorHAnsi"/>
      <w:szCs w:val="20"/>
    </w:rPr>
  </w:style>
  <w:style w:type="paragraph" w:customStyle="1" w:styleId="IndentedStandard">
    <w:name w:val="Indented Standard"/>
    <w:basedOn w:val="Normln"/>
    <w:rsid w:val="00F55EE8"/>
    <w:pPr>
      <w:autoSpaceDE w:val="0"/>
      <w:autoSpaceDN w:val="0"/>
      <w:spacing w:line="260" w:lineRule="exact"/>
      <w:ind w:firstLine="227"/>
    </w:pPr>
    <w:rPr>
      <w:sz w:val="22"/>
      <w:szCs w:val="22"/>
      <w:lang w:val="de-DE"/>
    </w:rPr>
  </w:style>
  <w:style w:type="paragraph" w:customStyle="1" w:styleId="Figure">
    <w:name w:val="Figure"/>
    <w:basedOn w:val="Normln"/>
    <w:rsid w:val="00F55EE8"/>
    <w:pPr>
      <w:autoSpaceDE w:val="0"/>
      <w:autoSpaceDN w:val="0"/>
      <w:spacing w:before="260" w:after="480" w:line="260" w:lineRule="exact"/>
      <w:jc w:val="center"/>
    </w:pPr>
    <w:rPr>
      <w:sz w:val="22"/>
      <w:szCs w:val="22"/>
      <w:lang w:val="de-DE"/>
    </w:rPr>
  </w:style>
  <w:style w:type="paragraph" w:customStyle="1" w:styleId="p1a">
    <w:name w:val="p1a"/>
    <w:basedOn w:val="Normln"/>
    <w:next w:val="Normln"/>
    <w:link w:val="p1aZchn"/>
    <w:rsid w:val="00F55EE8"/>
    <w:rPr>
      <w:rFonts w:ascii="Times" w:hAnsi="Times"/>
      <w:lang w:val="en-US" w:eastAsia="de-DE"/>
    </w:rPr>
  </w:style>
  <w:style w:type="paragraph" w:customStyle="1" w:styleId="figurelegend">
    <w:name w:val="figure legend"/>
    <w:basedOn w:val="Normln"/>
    <w:next w:val="Normln"/>
    <w:rsid w:val="00F55EE8"/>
    <w:pPr>
      <w:keepNext/>
      <w:keepLines/>
      <w:spacing w:before="120" w:after="240"/>
    </w:pPr>
    <w:rPr>
      <w:rFonts w:ascii="Times" w:hAnsi="Times"/>
      <w:sz w:val="18"/>
      <w:szCs w:val="20"/>
      <w:lang w:val="en-US" w:eastAsia="de-DE"/>
    </w:rPr>
  </w:style>
  <w:style w:type="character" w:customStyle="1" w:styleId="p1aZchn">
    <w:name w:val="p1a Zchn"/>
    <w:basedOn w:val="Standardnpsmoodstavce"/>
    <w:link w:val="p1a"/>
    <w:rsid w:val="00F55EE8"/>
    <w:rPr>
      <w:rFonts w:ascii="Times" w:hAnsi="Times"/>
      <w:sz w:val="24"/>
      <w:szCs w:val="24"/>
      <w:lang w:val="en-US" w:eastAsia="de-DE" w:bidi="ar-SA"/>
    </w:rPr>
  </w:style>
  <w:style w:type="paragraph" w:customStyle="1" w:styleId="reference">
    <w:name w:val="reference"/>
    <w:basedOn w:val="Normln"/>
    <w:rsid w:val="00F55EE8"/>
    <w:pPr>
      <w:ind w:left="227" w:hanging="227"/>
    </w:pPr>
    <w:rPr>
      <w:rFonts w:ascii="Times" w:hAnsi="Times"/>
      <w:sz w:val="18"/>
      <w:szCs w:val="20"/>
      <w:lang w:val="en-US" w:eastAsia="de-DE"/>
    </w:rPr>
  </w:style>
  <w:style w:type="paragraph" w:customStyle="1" w:styleId="paragraph-source">
    <w:name w:val="paragraph-source"/>
    <w:basedOn w:val="Normln"/>
    <w:rsid w:val="007C71C5"/>
    <w:pPr>
      <w:spacing w:before="100" w:beforeAutospacing="1" w:after="100" w:afterAutospacing="1"/>
    </w:pPr>
  </w:style>
  <w:style w:type="paragraph" w:customStyle="1" w:styleId="tl2">
    <w:name w:val="Štýl2"/>
    <w:basedOn w:val="Normln"/>
    <w:link w:val="tl2Char"/>
    <w:rsid w:val="006A1028"/>
    <w:rPr>
      <w:sz w:val="18"/>
      <w:lang w:val="sk-SK" w:eastAsia="sk-SK"/>
    </w:rPr>
  </w:style>
  <w:style w:type="character" w:customStyle="1" w:styleId="tl2Char">
    <w:name w:val="Štýl2 Char"/>
    <w:basedOn w:val="Standardnpsmoodstavce"/>
    <w:link w:val="tl2"/>
    <w:rsid w:val="006A1028"/>
    <w:rPr>
      <w:sz w:val="18"/>
      <w:szCs w:val="24"/>
      <w:lang w:val="sk-SK" w:eastAsia="sk-SK" w:bidi="ar-SA"/>
    </w:rPr>
  </w:style>
  <w:style w:type="paragraph" w:styleId="Zhlav">
    <w:name w:val="header"/>
    <w:basedOn w:val="Normln"/>
    <w:link w:val="ZhlavChar"/>
    <w:rsid w:val="00793E13"/>
    <w:pPr>
      <w:tabs>
        <w:tab w:val="center" w:pos="4536"/>
        <w:tab w:val="right" w:pos="9072"/>
      </w:tabs>
    </w:pPr>
  </w:style>
  <w:style w:type="character" w:customStyle="1" w:styleId="ZhlavChar">
    <w:name w:val="Záhlaví Char"/>
    <w:basedOn w:val="Standardnpsmoodstavce"/>
    <w:link w:val="Zhlav"/>
    <w:rsid w:val="00793E13"/>
    <w:rPr>
      <w:sz w:val="24"/>
      <w:szCs w:val="24"/>
    </w:rPr>
  </w:style>
  <w:style w:type="paragraph" w:styleId="Zpat">
    <w:name w:val="footer"/>
    <w:basedOn w:val="Normln"/>
    <w:link w:val="ZpatChar"/>
    <w:uiPriority w:val="99"/>
    <w:rsid w:val="00793E13"/>
    <w:pPr>
      <w:tabs>
        <w:tab w:val="center" w:pos="4536"/>
        <w:tab w:val="right" w:pos="9072"/>
      </w:tabs>
    </w:pPr>
  </w:style>
  <w:style w:type="character" w:customStyle="1" w:styleId="ZpatChar">
    <w:name w:val="Zápatí Char"/>
    <w:basedOn w:val="Standardnpsmoodstavce"/>
    <w:link w:val="Zpat"/>
    <w:uiPriority w:val="99"/>
    <w:rsid w:val="00793E13"/>
    <w:rPr>
      <w:sz w:val="24"/>
      <w:szCs w:val="24"/>
    </w:rPr>
  </w:style>
  <w:style w:type="paragraph" w:styleId="Normlnweb">
    <w:name w:val="Normal (Web)"/>
    <w:basedOn w:val="Normln"/>
    <w:uiPriority w:val="99"/>
    <w:unhideWhenUsed/>
    <w:rsid w:val="00AA3180"/>
    <w:pPr>
      <w:spacing w:before="100" w:beforeAutospacing="1" w:after="100" w:afterAutospacing="1"/>
    </w:pPr>
  </w:style>
  <w:style w:type="paragraph" w:customStyle="1" w:styleId="Mjtitulek">
    <w:name w:val="Můj titulek"/>
    <w:basedOn w:val="Titulek"/>
    <w:link w:val="MjtitulekChar"/>
    <w:qFormat/>
    <w:rsid w:val="00754B43"/>
    <w:pPr>
      <w:keepNext/>
      <w:spacing w:after="200"/>
      <w:contextualSpacing/>
      <w:jc w:val="both"/>
    </w:pPr>
    <w:rPr>
      <w:b/>
      <w:bCs w:val="0"/>
      <w:sz w:val="24"/>
      <w:szCs w:val="24"/>
      <w:lang w:eastAsia="en-US" w:bidi="en-US"/>
    </w:rPr>
  </w:style>
  <w:style w:type="character" w:customStyle="1" w:styleId="MjtitulekChar">
    <w:name w:val="Můj titulek Char"/>
    <w:basedOn w:val="Standardnpsmoodstavce"/>
    <w:link w:val="Mjtitulek"/>
    <w:rsid w:val="00754B43"/>
    <w:rPr>
      <w:sz w:val="24"/>
      <w:szCs w:val="24"/>
      <w:lang w:eastAsia="en-US" w:bidi="en-US"/>
    </w:rPr>
  </w:style>
  <w:style w:type="paragraph" w:styleId="Titulek">
    <w:name w:val="caption"/>
    <w:basedOn w:val="Normln"/>
    <w:next w:val="Normln"/>
    <w:unhideWhenUsed/>
    <w:qFormat/>
    <w:rsid w:val="006038A8"/>
    <w:pPr>
      <w:spacing w:before="240" w:after="240"/>
      <w:ind w:firstLine="0"/>
      <w:jc w:val="center"/>
    </w:pPr>
    <w:rPr>
      <w:bCs/>
      <w:sz w:val="22"/>
      <w:szCs w:val="20"/>
    </w:rPr>
  </w:style>
  <w:style w:type="character" w:styleId="Odkaznakoment">
    <w:name w:val="annotation reference"/>
    <w:basedOn w:val="Standardnpsmoodstavce"/>
    <w:rsid w:val="00846E37"/>
    <w:rPr>
      <w:sz w:val="16"/>
      <w:szCs w:val="16"/>
    </w:rPr>
  </w:style>
  <w:style w:type="paragraph" w:styleId="Textkomente">
    <w:name w:val="annotation text"/>
    <w:basedOn w:val="Normln"/>
    <w:link w:val="TextkomenteChar"/>
    <w:rsid w:val="00846E37"/>
    <w:rPr>
      <w:sz w:val="20"/>
      <w:szCs w:val="20"/>
    </w:rPr>
  </w:style>
  <w:style w:type="character" w:customStyle="1" w:styleId="TextkomenteChar">
    <w:name w:val="Text komentáře Char"/>
    <w:basedOn w:val="Standardnpsmoodstavce"/>
    <w:link w:val="Textkomente"/>
    <w:rsid w:val="00846E37"/>
  </w:style>
  <w:style w:type="paragraph" w:styleId="Pedmtkomente">
    <w:name w:val="annotation subject"/>
    <w:basedOn w:val="Textkomente"/>
    <w:next w:val="Textkomente"/>
    <w:link w:val="PedmtkomenteChar"/>
    <w:rsid w:val="00846E37"/>
    <w:rPr>
      <w:b/>
      <w:bCs/>
    </w:rPr>
  </w:style>
  <w:style w:type="character" w:customStyle="1" w:styleId="PedmtkomenteChar">
    <w:name w:val="Předmět komentáře Char"/>
    <w:basedOn w:val="TextkomenteChar"/>
    <w:link w:val="Pedmtkomente"/>
    <w:rsid w:val="00846E37"/>
    <w:rPr>
      <w:b/>
      <w:bCs/>
    </w:rPr>
  </w:style>
  <w:style w:type="paragraph" w:styleId="Textbubliny">
    <w:name w:val="Balloon Text"/>
    <w:basedOn w:val="Normln"/>
    <w:link w:val="TextbublinyChar"/>
    <w:rsid w:val="00846E37"/>
    <w:rPr>
      <w:rFonts w:ascii="Tahoma" w:hAnsi="Tahoma" w:cs="Tahoma"/>
      <w:sz w:val="16"/>
      <w:szCs w:val="16"/>
    </w:rPr>
  </w:style>
  <w:style w:type="character" w:customStyle="1" w:styleId="TextbublinyChar">
    <w:name w:val="Text bubliny Char"/>
    <w:basedOn w:val="Standardnpsmoodstavce"/>
    <w:link w:val="Textbubliny"/>
    <w:rsid w:val="00846E37"/>
    <w:rPr>
      <w:rFonts w:ascii="Tahoma" w:hAnsi="Tahoma" w:cs="Tahoma"/>
      <w:sz w:val="16"/>
      <w:szCs w:val="16"/>
    </w:rPr>
  </w:style>
  <w:style w:type="paragraph" w:styleId="Odstavecseseznamem">
    <w:name w:val="List Paragraph"/>
    <w:basedOn w:val="Normln"/>
    <w:uiPriority w:val="34"/>
    <w:qFormat/>
    <w:rsid w:val="007E3EA9"/>
    <w:pPr>
      <w:ind w:left="720" w:firstLine="567"/>
      <w:contextualSpacing/>
    </w:pPr>
    <w:rPr>
      <w:szCs w:val="20"/>
      <w:lang w:eastAsia="en-US" w:bidi="en-US"/>
    </w:rPr>
  </w:style>
  <w:style w:type="character" w:customStyle="1" w:styleId="citation">
    <w:name w:val="citation"/>
    <w:basedOn w:val="Standardnpsmoodstavce"/>
    <w:rsid w:val="00C252DF"/>
  </w:style>
  <w:style w:type="paragraph" w:styleId="Bezmezer">
    <w:name w:val="No Spacing"/>
    <w:uiPriority w:val="1"/>
    <w:qFormat/>
    <w:rsid w:val="003A7E72"/>
    <w:pPr>
      <w:ind w:left="567" w:hanging="567"/>
      <w:contextualSpacing/>
      <w:jc w:val="both"/>
    </w:pPr>
    <w:rPr>
      <w:sz w:val="24"/>
      <w:lang w:eastAsia="en-US" w:bidi="en-US"/>
    </w:rPr>
  </w:style>
  <w:style w:type="paragraph" w:customStyle="1" w:styleId="heading1">
    <w:name w:val="heading1"/>
    <w:basedOn w:val="Normln"/>
    <w:next w:val="p1a"/>
    <w:rsid w:val="00684C51"/>
    <w:pPr>
      <w:keepNext/>
      <w:keepLines/>
      <w:tabs>
        <w:tab w:val="left" w:pos="454"/>
      </w:tabs>
      <w:suppressAutoHyphens/>
      <w:spacing w:before="520" w:after="280"/>
      <w:ind w:firstLine="0"/>
    </w:pPr>
    <w:rPr>
      <w:rFonts w:ascii="Times" w:hAnsi="Times"/>
      <w:b/>
      <w:szCs w:val="20"/>
      <w:lang w:val="en-US" w:eastAsia="de-DE"/>
    </w:rPr>
  </w:style>
  <w:style w:type="paragraph" w:customStyle="1" w:styleId="tabletitle">
    <w:name w:val="table title"/>
    <w:basedOn w:val="Normln"/>
    <w:next w:val="Normln"/>
    <w:rsid w:val="00E50743"/>
    <w:pPr>
      <w:keepNext/>
      <w:keepLines/>
      <w:spacing w:before="240" w:after="120"/>
      <w:ind w:firstLine="0"/>
    </w:pPr>
    <w:rPr>
      <w:rFonts w:ascii="Times" w:hAnsi="Times"/>
      <w:sz w:val="18"/>
      <w:szCs w:val="20"/>
      <w:lang w:val="de-DE" w:eastAsia="de-DE"/>
    </w:rPr>
  </w:style>
  <w:style w:type="paragraph" w:customStyle="1" w:styleId="heading3">
    <w:name w:val="heading3"/>
    <w:basedOn w:val="Normln"/>
    <w:next w:val="p1a"/>
    <w:link w:val="heading3Zchn"/>
    <w:rsid w:val="00C47CE2"/>
    <w:pPr>
      <w:keepNext/>
      <w:keepLines/>
      <w:tabs>
        <w:tab w:val="left" w:pos="284"/>
      </w:tabs>
      <w:suppressAutoHyphens/>
      <w:spacing w:before="320"/>
      <w:ind w:firstLine="0"/>
    </w:pPr>
    <w:rPr>
      <w:rFonts w:ascii="Times" w:hAnsi="Times"/>
      <w:b/>
      <w:sz w:val="20"/>
      <w:szCs w:val="20"/>
      <w:lang w:val="en-US" w:eastAsia="de-DE"/>
    </w:rPr>
  </w:style>
  <w:style w:type="paragraph" w:customStyle="1" w:styleId="heading2">
    <w:name w:val="heading2"/>
    <w:basedOn w:val="Normln"/>
    <w:next w:val="p1a"/>
    <w:rsid w:val="005D745D"/>
    <w:pPr>
      <w:keepNext/>
      <w:keepLines/>
      <w:tabs>
        <w:tab w:val="left" w:pos="510"/>
      </w:tabs>
      <w:suppressAutoHyphens/>
      <w:spacing w:before="440" w:after="220"/>
      <w:ind w:firstLine="0"/>
    </w:pPr>
    <w:rPr>
      <w:rFonts w:ascii="Times" w:hAnsi="Times"/>
      <w:b/>
      <w:sz w:val="20"/>
      <w:szCs w:val="20"/>
      <w:lang w:val="en-US" w:eastAsia="de-DE"/>
    </w:rPr>
  </w:style>
  <w:style w:type="paragraph" w:styleId="Rozvrendokumentu">
    <w:name w:val="Document Map"/>
    <w:basedOn w:val="Normln"/>
    <w:link w:val="RozvrendokumentuChar"/>
    <w:rsid w:val="00F94394"/>
    <w:rPr>
      <w:rFonts w:ascii="Tahoma" w:hAnsi="Tahoma" w:cs="Tahoma"/>
      <w:sz w:val="16"/>
      <w:szCs w:val="16"/>
    </w:rPr>
  </w:style>
  <w:style w:type="character" w:customStyle="1" w:styleId="RozvrendokumentuChar">
    <w:name w:val="Rozvržení dokumentu Char"/>
    <w:basedOn w:val="Standardnpsmoodstavce"/>
    <w:link w:val="Rozvrendokumentu"/>
    <w:rsid w:val="00F94394"/>
    <w:rPr>
      <w:rFonts w:ascii="Tahoma" w:hAnsi="Tahoma" w:cs="Tahoma"/>
      <w:sz w:val="16"/>
      <w:szCs w:val="16"/>
    </w:rPr>
  </w:style>
  <w:style w:type="character" w:styleId="PromnnHTML">
    <w:name w:val="HTML Variable"/>
    <w:basedOn w:val="Standardnpsmoodstavce"/>
    <w:uiPriority w:val="99"/>
    <w:unhideWhenUsed/>
    <w:rsid w:val="00E35310"/>
    <w:rPr>
      <w:i/>
      <w:iCs/>
    </w:rPr>
  </w:style>
  <w:style w:type="character" w:customStyle="1" w:styleId="longtext">
    <w:name w:val="long_text"/>
    <w:basedOn w:val="Standardnpsmoodstavce"/>
    <w:rsid w:val="00E35310"/>
    <w:rPr>
      <w:rFonts w:cs="Times New Roman"/>
    </w:rPr>
  </w:style>
  <w:style w:type="character" w:customStyle="1" w:styleId="mediumtext">
    <w:name w:val="medium_text"/>
    <w:basedOn w:val="Standardnpsmoodstavce"/>
    <w:rsid w:val="00E35310"/>
    <w:rPr>
      <w:rFonts w:cs="Times New Roman"/>
    </w:rPr>
  </w:style>
  <w:style w:type="character" w:customStyle="1" w:styleId="addmd1">
    <w:name w:val="addmd1"/>
    <w:basedOn w:val="Standardnpsmoodstavce"/>
    <w:rsid w:val="009D2FA0"/>
    <w:rPr>
      <w:sz w:val="20"/>
      <w:szCs w:val="20"/>
    </w:rPr>
  </w:style>
  <w:style w:type="character" w:customStyle="1" w:styleId="itemdesctitle1">
    <w:name w:val="item_desc_title1"/>
    <w:basedOn w:val="Standardnpsmoodstavce"/>
    <w:rsid w:val="009D2FA0"/>
    <w:rPr>
      <w:rFonts w:ascii="Tahoma" w:hAnsi="Tahoma" w:cs="Tahoma" w:hint="default"/>
      <w:vanish w:val="0"/>
      <w:webHidden w:val="0"/>
      <w:specVanish w:val="0"/>
    </w:rPr>
  </w:style>
  <w:style w:type="character" w:customStyle="1" w:styleId="productdetailskeys1">
    <w:name w:val="product_details_keys1"/>
    <w:basedOn w:val="Standardnpsmoodstavce"/>
    <w:rsid w:val="009D2FA0"/>
    <w:rPr>
      <w:b/>
      <w:bCs/>
      <w:sz w:val="15"/>
      <w:szCs w:val="15"/>
    </w:rPr>
  </w:style>
  <w:style w:type="character" w:customStyle="1" w:styleId="productdetailsvalues1">
    <w:name w:val="product_details_values1"/>
    <w:basedOn w:val="Standardnpsmoodstavce"/>
    <w:rsid w:val="009D2FA0"/>
    <w:rPr>
      <w:sz w:val="15"/>
      <w:szCs w:val="15"/>
    </w:rPr>
  </w:style>
  <w:style w:type="character" w:customStyle="1" w:styleId="heading3Zchn">
    <w:name w:val="heading3 Zchn"/>
    <w:basedOn w:val="Standardnpsmoodstavce"/>
    <w:link w:val="heading3"/>
    <w:rsid w:val="009D2FA0"/>
    <w:rPr>
      <w:rFonts w:ascii="Times" w:hAnsi="Times"/>
      <w:b/>
      <w:lang w:val="en-US" w:eastAsia="de-DE"/>
    </w:rPr>
  </w:style>
  <w:style w:type="paragraph" w:customStyle="1" w:styleId="equation">
    <w:name w:val="equation"/>
    <w:basedOn w:val="Normln"/>
    <w:next w:val="Normln"/>
    <w:rsid w:val="009D2FA0"/>
    <w:pPr>
      <w:tabs>
        <w:tab w:val="left" w:pos="6237"/>
      </w:tabs>
      <w:spacing w:before="120" w:after="120"/>
      <w:ind w:left="227" w:firstLine="227"/>
      <w:jc w:val="center"/>
    </w:pPr>
    <w:rPr>
      <w:rFonts w:ascii="Times" w:hAnsi="Times"/>
      <w:sz w:val="20"/>
      <w:szCs w:val="20"/>
      <w:lang w:val="en-US" w:eastAsia="de-DE"/>
    </w:rPr>
  </w:style>
  <w:style w:type="paragraph" w:customStyle="1" w:styleId="titulekrovnice">
    <w:name w:val="titulek rovnice"/>
    <w:basedOn w:val="Normln"/>
    <w:link w:val="titulekrovniceChar"/>
    <w:qFormat/>
    <w:rsid w:val="009D2FA0"/>
    <w:pPr>
      <w:keepNext/>
      <w:spacing w:after="200"/>
      <w:ind w:left="567" w:firstLine="0"/>
      <w:contextualSpacing/>
    </w:pPr>
    <w:rPr>
      <w:b/>
      <w:bCs/>
      <w:sz w:val="20"/>
      <w:szCs w:val="20"/>
      <w:lang w:eastAsia="en-US" w:bidi="en-US"/>
    </w:rPr>
  </w:style>
  <w:style w:type="character" w:customStyle="1" w:styleId="titulekrovniceChar">
    <w:name w:val="titulek rovnice Char"/>
    <w:basedOn w:val="Standardnpsmoodstavce"/>
    <w:link w:val="titulekrovnice"/>
    <w:rsid w:val="009D2FA0"/>
    <w:rPr>
      <w:b/>
      <w:bCs/>
      <w:lang w:eastAsia="en-US" w:bidi="en-US"/>
    </w:rPr>
  </w:style>
  <w:style w:type="paragraph" w:customStyle="1" w:styleId="Normaltabulka">
    <w:name w:val="Normal tabulka"/>
    <w:basedOn w:val="Normln"/>
    <w:link w:val="NormaltabulkaChar"/>
    <w:qFormat/>
    <w:rsid w:val="00565EC5"/>
    <w:pPr>
      <w:ind w:firstLine="0"/>
      <w:jc w:val="center"/>
    </w:pPr>
    <w:rPr>
      <w:szCs w:val="20"/>
      <w:lang w:val="en-GB" w:eastAsia="de-DE"/>
    </w:rPr>
  </w:style>
  <w:style w:type="character" w:styleId="Zstupntext">
    <w:name w:val="Placeholder Text"/>
    <w:basedOn w:val="Standardnpsmoodstavce"/>
    <w:uiPriority w:val="99"/>
    <w:semiHidden/>
    <w:rsid w:val="009D6B93"/>
    <w:rPr>
      <w:color w:val="808080"/>
    </w:rPr>
  </w:style>
  <w:style w:type="character" w:customStyle="1" w:styleId="NormaltabulkaChar">
    <w:name w:val="Normal tabulka Char"/>
    <w:basedOn w:val="Standardnpsmoodstavce"/>
    <w:link w:val="Normaltabulka"/>
    <w:rsid w:val="00565EC5"/>
    <w:rPr>
      <w:sz w:val="24"/>
      <w:lang w:val="en-GB" w:eastAsia="de-DE"/>
    </w:rPr>
  </w:style>
  <w:style w:type="paragraph" w:styleId="Nadpisobsahu">
    <w:name w:val="TOC Heading"/>
    <w:basedOn w:val="Nadpis1"/>
    <w:next w:val="Normln"/>
    <w:uiPriority w:val="39"/>
    <w:semiHidden/>
    <w:unhideWhenUsed/>
    <w:qFormat/>
    <w:rsid w:val="00442E0D"/>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Obsah4">
    <w:name w:val="toc 4"/>
    <w:basedOn w:val="Normln"/>
    <w:next w:val="Normln"/>
    <w:autoRedefine/>
    <w:uiPriority w:val="39"/>
    <w:rsid w:val="00442E0D"/>
    <w:pPr>
      <w:ind w:left="480"/>
      <w:jc w:val="left"/>
    </w:pPr>
    <w:rPr>
      <w:rFonts w:asciiTheme="minorHAnsi" w:hAnsiTheme="minorHAnsi" w:cstheme="minorHAnsi"/>
      <w:sz w:val="20"/>
      <w:szCs w:val="20"/>
    </w:rPr>
  </w:style>
  <w:style w:type="paragraph" w:styleId="Obsah5">
    <w:name w:val="toc 5"/>
    <w:basedOn w:val="Normln"/>
    <w:next w:val="Normln"/>
    <w:autoRedefine/>
    <w:uiPriority w:val="39"/>
    <w:rsid w:val="00442E0D"/>
    <w:pPr>
      <w:ind w:left="720"/>
      <w:jc w:val="left"/>
    </w:pPr>
    <w:rPr>
      <w:rFonts w:asciiTheme="minorHAnsi" w:hAnsiTheme="minorHAnsi" w:cstheme="minorHAnsi"/>
      <w:sz w:val="20"/>
      <w:szCs w:val="20"/>
    </w:rPr>
  </w:style>
  <w:style w:type="paragraph" w:styleId="Obsah6">
    <w:name w:val="toc 6"/>
    <w:basedOn w:val="Normln"/>
    <w:next w:val="Normln"/>
    <w:autoRedefine/>
    <w:uiPriority w:val="39"/>
    <w:rsid w:val="00442E0D"/>
    <w:pPr>
      <w:ind w:left="960"/>
      <w:jc w:val="left"/>
    </w:pPr>
    <w:rPr>
      <w:rFonts w:asciiTheme="minorHAnsi" w:hAnsiTheme="minorHAnsi" w:cstheme="minorHAnsi"/>
      <w:sz w:val="20"/>
      <w:szCs w:val="20"/>
    </w:rPr>
  </w:style>
  <w:style w:type="paragraph" w:styleId="Obsah7">
    <w:name w:val="toc 7"/>
    <w:basedOn w:val="Normln"/>
    <w:next w:val="Normln"/>
    <w:autoRedefine/>
    <w:uiPriority w:val="39"/>
    <w:rsid w:val="00442E0D"/>
    <w:pPr>
      <w:ind w:left="1200"/>
      <w:jc w:val="left"/>
    </w:pPr>
    <w:rPr>
      <w:rFonts w:asciiTheme="minorHAnsi" w:hAnsiTheme="minorHAnsi" w:cstheme="minorHAnsi"/>
      <w:sz w:val="20"/>
      <w:szCs w:val="20"/>
    </w:rPr>
  </w:style>
  <w:style w:type="paragraph" w:styleId="Obsah8">
    <w:name w:val="toc 8"/>
    <w:basedOn w:val="Normln"/>
    <w:next w:val="Normln"/>
    <w:autoRedefine/>
    <w:uiPriority w:val="39"/>
    <w:rsid w:val="00442E0D"/>
    <w:pPr>
      <w:ind w:left="1440"/>
      <w:jc w:val="left"/>
    </w:pPr>
    <w:rPr>
      <w:rFonts w:asciiTheme="minorHAnsi" w:hAnsiTheme="minorHAnsi" w:cstheme="minorHAnsi"/>
      <w:sz w:val="20"/>
      <w:szCs w:val="20"/>
    </w:rPr>
  </w:style>
  <w:style w:type="paragraph" w:styleId="Obsah9">
    <w:name w:val="toc 9"/>
    <w:basedOn w:val="Normln"/>
    <w:next w:val="Normln"/>
    <w:autoRedefine/>
    <w:uiPriority w:val="39"/>
    <w:rsid w:val="00442E0D"/>
    <w:pPr>
      <w:ind w:left="1680"/>
      <w:jc w:val="left"/>
    </w:pPr>
    <w:rPr>
      <w:rFonts w:asciiTheme="minorHAnsi" w:hAnsiTheme="minorHAnsi" w:cstheme="minorHAnsi"/>
      <w:sz w:val="20"/>
      <w:szCs w:val="20"/>
    </w:rPr>
  </w:style>
</w:styles>
</file>

<file path=word/webSettings.xml><?xml version="1.0" encoding="utf-8"?>
<w:webSettings xmlns:r="http://schemas.openxmlformats.org/officeDocument/2006/relationships" xmlns:w="http://schemas.openxmlformats.org/wordprocessingml/2006/main">
  <w:divs>
    <w:div w:id="32779322">
      <w:bodyDiv w:val="1"/>
      <w:marLeft w:val="0"/>
      <w:marRight w:val="0"/>
      <w:marTop w:val="0"/>
      <w:marBottom w:val="0"/>
      <w:divBdr>
        <w:top w:val="none" w:sz="0" w:space="0" w:color="auto"/>
        <w:left w:val="none" w:sz="0" w:space="0" w:color="auto"/>
        <w:bottom w:val="none" w:sz="0" w:space="0" w:color="auto"/>
        <w:right w:val="none" w:sz="0" w:space="0" w:color="auto"/>
      </w:divBdr>
    </w:div>
    <w:div w:id="131482178">
      <w:bodyDiv w:val="1"/>
      <w:marLeft w:val="0"/>
      <w:marRight w:val="0"/>
      <w:marTop w:val="0"/>
      <w:marBottom w:val="0"/>
      <w:divBdr>
        <w:top w:val="none" w:sz="0" w:space="0" w:color="auto"/>
        <w:left w:val="none" w:sz="0" w:space="0" w:color="auto"/>
        <w:bottom w:val="none" w:sz="0" w:space="0" w:color="auto"/>
        <w:right w:val="none" w:sz="0" w:space="0" w:color="auto"/>
      </w:divBdr>
    </w:div>
    <w:div w:id="198401121">
      <w:bodyDiv w:val="1"/>
      <w:marLeft w:val="0"/>
      <w:marRight w:val="0"/>
      <w:marTop w:val="0"/>
      <w:marBottom w:val="0"/>
      <w:divBdr>
        <w:top w:val="none" w:sz="0" w:space="0" w:color="auto"/>
        <w:left w:val="none" w:sz="0" w:space="0" w:color="auto"/>
        <w:bottom w:val="none" w:sz="0" w:space="0" w:color="auto"/>
        <w:right w:val="none" w:sz="0" w:space="0" w:color="auto"/>
      </w:divBdr>
      <w:divsChild>
        <w:div w:id="510872712">
          <w:marLeft w:val="0"/>
          <w:marRight w:val="0"/>
          <w:marTop w:val="0"/>
          <w:marBottom w:val="0"/>
          <w:divBdr>
            <w:top w:val="none" w:sz="0" w:space="0" w:color="auto"/>
            <w:left w:val="none" w:sz="0" w:space="0" w:color="auto"/>
            <w:bottom w:val="none" w:sz="0" w:space="0" w:color="auto"/>
            <w:right w:val="none" w:sz="0" w:space="0" w:color="auto"/>
          </w:divBdr>
        </w:div>
      </w:divsChild>
    </w:div>
    <w:div w:id="295840108">
      <w:bodyDiv w:val="1"/>
      <w:marLeft w:val="0"/>
      <w:marRight w:val="0"/>
      <w:marTop w:val="0"/>
      <w:marBottom w:val="0"/>
      <w:divBdr>
        <w:top w:val="none" w:sz="0" w:space="0" w:color="auto"/>
        <w:left w:val="none" w:sz="0" w:space="0" w:color="auto"/>
        <w:bottom w:val="none" w:sz="0" w:space="0" w:color="auto"/>
        <w:right w:val="none" w:sz="0" w:space="0" w:color="auto"/>
      </w:divBdr>
    </w:div>
    <w:div w:id="527596789">
      <w:bodyDiv w:val="1"/>
      <w:marLeft w:val="0"/>
      <w:marRight w:val="0"/>
      <w:marTop w:val="0"/>
      <w:marBottom w:val="0"/>
      <w:divBdr>
        <w:top w:val="none" w:sz="0" w:space="0" w:color="auto"/>
        <w:left w:val="none" w:sz="0" w:space="0" w:color="auto"/>
        <w:bottom w:val="none" w:sz="0" w:space="0" w:color="auto"/>
        <w:right w:val="none" w:sz="0" w:space="0" w:color="auto"/>
      </w:divBdr>
      <w:divsChild>
        <w:div w:id="1366366861">
          <w:marLeft w:val="0"/>
          <w:marRight w:val="0"/>
          <w:marTop w:val="0"/>
          <w:marBottom w:val="0"/>
          <w:divBdr>
            <w:top w:val="none" w:sz="0" w:space="0" w:color="auto"/>
            <w:left w:val="none" w:sz="0" w:space="0" w:color="auto"/>
            <w:bottom w:val="none" w:sz="0" w:space="0" w:color="auto"/>
            <w:right w:val="none" w:sz="0" w:space="0" w:color="auto"/>
          </w:divBdr>
          <w:divsChild>
            <w:div w:id="1769738970">
              <w:marLeft w:val="0"/>
              <w:marRight w:val="0"/>
              <w:marTop w:val="0"/>
              <w:marBottom w:val="0"/>
              <w:divBdr>
                <w:top w:val="none" w:sz="0" w:space="0" w:color="auto"/>
                <w:left w:val="none" w:sz="0" w:space="0" w:color="auto"/>
                <w:bottom w:val="none" w:sz="0" w:space="0" w:color="auto"/>
                <w:right w:val="none" w:sz="0" w:space="0" w:color="auto"/>
              </w:divBdr>
              <w:divsChild>
                <w:div w:id="1339578440">
                  <w:marLeft w:val="0"/>
                  <w:marRight w:val="0"/>
                  <w:marTop w:val="0"/>
                  <w:marBottom w:val="0"/>
                  <w:divBdr>
                    <w:top w:val="none" w:sz="0" w:space="0" w:color="auto"/>
                    <w:left w:val="none" w:sz="0" w:space="0" w:color="auto"/>
                    <w:bottom w:val="none" w:sz="0" w:space="0" w:color="auto"/>
                    <w:right w:val="none" w:sz="0" w:space="0" w:color="auto"/>
                  </w:divBdr>
                  <w:divsChild>
                    <w:div w:id="8949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92326">
      <w:bodyDiv w:val="1"/>
      <w:marLeft w:val="0"/>
      <w:marRight w:val="0"/>
      <w:marTop w:val="0"/>
      <w:marBottom w:val="0"/>
      <w:divBdr>
        <w:top w:val="none" w:sz="0" w:space="0" w:color="auto"/>
        <w:left w:val="none" w:sz="0" w:space="0" w:color="auto"/>
        <w:bottom w:val="none" w:sz="0" w:space="0" w:color="auto"/>
        <w:right w:val="none" w:sz="0" w:space="0" w:color="auto"/>
      </w:divBdr>
      <w:divsChild>
        <w:div w:id="1322464994">
          <w:marLeft w:val="0"/>
          <w:marRight w:val="0"/>
          <w:marTop w:val="0"/>
          <w:marBottom w:val="0"/>
          <w:divBdr>
            <w:top w:val="none" w:sz="0" w:space="0" w:color="auto"/>
            <w:left w:val="none" w:sz="0" w:space="0" w:color="auto"/>
            <w:bottom w:val="none" w:sz="0" w:space="0" w:color="auto"/>
            <w:right w:val="none" w:sz="0" w:space="0" w:color="auto"/>
          </w:divBdr>
          <w:divsChild>
            <w:div w:id="710767704">
              <w:marLeft w:val="0"/>
              <w:marRight w:val="0"/>
              <w:marTop w:val="0"/>
              <w:marBottom w:val="0"/>
              <w:divBdr>
                <w:top w:val="none" w:sz="0" w:space="0" w:color="auto"/>
                <w:left w:val="none" w:sz="0" w:space="0" w:color="auto"/>
                <w:bottom w:val="none" w:sz="0" w:space="0" w:color="auto"/>
                <w:right w:val="none" w:sz="0" w:space="0" w:color="auto"/>
              </w:divBdr>
            </w:div>
            <w:div w:id="775445782">
              <w:marLeft w:val="0"/>
              <w:marRight w:val="0"/>
              <w:marTop w:val="0"/>
              <w:marBottom w:val="0"/>
              <w:divBdr>
                <w:top w:val="none" w:sz="0" w:space="0" w:color="auto"/>
                <w:left w:val="none" w:sz="0" w:space="0" w:color="auto"/>
                <w:bottom w:val="none" w:sz="0" w:space="0" w:color="auto"/>
                <w:right w:val="none" w:sz="0" w:space="0" w:color="auto"/>
              </w:divBdr>
            </w:div>
            <w:div w:id="1002657556">
              <w:marLeft w:val="0"/>
              <w:marRight w:val="0"/>
              <w:marTop w:val="0"/>
              <w:marBottom w:val="0"/>
              <w:divBdr>
                <w:top w:val="none" w:sz="0" w:space="0" w:color="auto"/>
                <w:left w:val="none" w:sz="0" w:space="0" w:color="auto"/>
                <w:bottom w:val="none" w:sz="0" w:space="0" w:color="auto"/>
                <w:right w:val="none" w:sz="0" w:space="0" w:color="auto"/>
              </w:divBdr>
            </w:div>
            <w:div w:id="1369915367">
              <w:marLeft w:val="0"/>
              <w:marRight w:val="0"/>
              <w:marTop w:val="0"/>
              <w:marBottom w:val="0"/>
              <w:divBdr>
                <w:top w:val="none" w:sz="0" w:space="0" w:color="auto"/>
                <w:left w:val="none" w:sz="0" w:space="0" w:color="auto"/>
                <w:bottom w:val="none" w:sz="0" w:space="0" w:color="auto"/>
                <w:right w:val="none" w:sz="0" w:space="0" w:color="auto"/>
              </w:divBdr>
            </w:div>
            <w:div w:id="1715932566">
              <w:marLeft w:val="0"/>
              <w:marRight w:val="0"/>
              <w:marTop w:val="0"/>
              <w:marBottom w:val="0"/>
              <w:divBdr>
                <w:top w:val="none" w:sz="0" w:space="0" w:color="auto"/>
                <w:left w:val="none" w:sz="0" w:space="0" w:color="auto"/>
                <w:bottom w:val="none" w:sz="0" w:space="0" w:color="auto"/>
                <w:right w:val="none" w:sz="0" w:space="0" w:color="auto"/>
              </w:divBdr>
            </w:div>
            <w:div w:id="1895695159">
              <w:marLeft w:val="0"/>
              <w:marRight w:val="0"/>
              <w:marTop w:val="0"/>
              <w:marBottom w:val="0"/>
              <w:divBdr>
                <w:top w:val="none" w:sz="0" w:space="0" w:color="auto"/>
                <w:left w:val="none" w:sz="0" w:space="0" w:color="auto"/>
                <w:bottom w:val="none" w:sz="0" w:space="0" w:color="auto"/>
                <w:right w:val="none" w:sz="0" w:space="0" w:color="auto"/>
              </w:divBdr>
            </w:div>
            <w:div w:id="18995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5757">
      <w:bodyDiv w:val="1"/>
      <w:marLeft w:val="0"/>
      <w:marRight w:val="0"/>
      <w:marTop w:val="0"/>
      <w:marBottom w:val="0"/>
      <w:divBdr>
        <w:top w:val="none" w:sz="0" w:space="0" w:color="auto"/>
        <w:left w:val="none" w:sz="0" w:space="0" w:color="auto"/>
        <w:bottom w:val="none" w:sz="0" w:space="0" w:color="auto"/>
        <w:right w:val="none" w:sz="0" w:space="0" w:color="auto"/>
      </w:divBdr>
      <w:divsChild>
        <w:div w:id="1229224599">
          <w:marLeft w:val="0"/>
          <w:marRight w:val="0"/>
          <w:marTop w:val="0"/>
          <w:marBottom w:val="0"/>
          <w:divBdr>
            <w:top w:val="none" w:sz="0" w:space="0" w:color="auto"/>
            <w:left w:val="none" w:sz="0" w:space="0" w:color="auto"/>
            <w:bottom w:val="none" w:sz="0" w:space="0" w:color="auto"/>
            <w:right w:val="none" w:sz="0" w:space="0" w:color="auto"/>
          </w:divBdr>
        </w:div>
      </w:divsChild>
    </w:div>
    <w:div w:id="610094725">
      <w:bodyDiv w:val="1"/>
      <w:marLeft w:val="0"/>
      <w:marRight w:val="0"/>
      <w:marTop w:val="0"/>
      <w:marBottom w:val="0"/>
      <w:divBdr>
        <w:top w:val="none" w:sz="0" w:space="0" w:color="auto"/>
        <w:left w:val="none" w:sz="0" w:space="0" w:color="auto"/>
        <w:bottom w:val="none" w:sz="0" w:space="0" w:color="auto"/>
        <w:right w:val="none" w:sz="0" w:space="0" w:color="auto"/>
      </w:divBdr>
    </w:div>
    <w:div w:id="642320136">
      <w:bodyDiv w:val="1"/>
      <w:marLeft w:val="0"/>
      <w:marRight w:val="0"/>
      <w:marTop w:val="0"/>
      <w:marBottom w:val="0"/>
      <w:divBdr>
        <w:top w:val="none" w:sz="0" w:space="0" w:color="auto"/>
        <w:left w:val="none" w:sz="0" w:space="0" w:color="auto"/>
        <w:bottom w:val="none" w:sz="0" w:space="0" w:color="auto"/>
        <w:right w:val="none" w:sz="0" w:space="0" w:color="auto"/>
      </w:divBdr>
    </w:div>
    <w:div w:id="656494719">
      <w:bodyDiv w:val="1"/>
      <w:marLeft w:val="0"/>
      <w:marRight w:val="0"/>
      <w:marTop w:val="0"/>
      <w:marBottom w:val="0"/>
      <w:divBdr>
        <w:top w:val="none" w:sz="0" w:space="0" w:color="auto"/>
        <w:left w:val="none" w:sz="0" w:space="0" w:color="auto"/>
        <w:bottom w:val="none" w:sz="0" w:space="0" w:color="auto"/>
        <w:right w:val="none" w:sz="0" w:space="0" w:color="auto"/>
      </w:divBdr>
    </w:div>
    <w:div w:id="693457566">
      <w:bodyDiv w:val="1"/>
      <w:marLeft w:val="0"/>
      <w:marRight w:val="0"/>
      <w:marTop w:val="0"/>
      <w:marBottom w:val="0"/>
      <w:divBdr>
        <w:top w:val="none" w:sz="0" w:space="0" w:color="auto"/>
        <w:left w:val="none" w:sz="0" w:space="0" w:color="auto"/>
        <w:bottom w:val="none" w:sz="0" w:space="0" w:color="auto"/>
        <w:right w:val="none" w:sz="0" w:space="0" w:color="auto"/>
      </w:divBdr>
      <w:divsChild>
        <w:div w:id="53048451">
          <w:marLeft w:val="1166"/>
          <w:marRight w:val="0"/>
          <w:marTop w:val="86"/>
          <w:marBottom w:val="0"/>
          <w:divBdr>
            <w:top w:val="none" w:sz="0" w:space="0" w:color="auto"/>
            <w:left w:val="none" w:sz="0" w:space="0" w:color="auto"/>
            <w:bottom w:val="none" w:sz="0" w:space="0" w:color="auto"/>
            <w:right w:val="none" w:sz="0" w:space="0" w:color="auto"/>
          </w:divBdr>
        </w:div>
        <w:div w:id="1092823612">
          <w:marLeft w:val="533"/>
          <w:marRight w:val="0"/>
          <w:marTop w:val="86"/>
          <w:marBottom w:val="0"/>
          <w:divBdr>
            <w:top w:val="none" w:sz="0" w:space="0" w:color="auto"/>
            <w:left w:val="none" w:sz="0" w:space="0" w:color="auto"/>
            <w:bottom w:val="none" w:sz="0" w:space="0" w:color="auto"/>
            <w:right w:val="none" w:sz="0" w:space="0" w:color="auto"/>
          </w:divBdr>
        </w:div>
        <w:div w:id="1495144853">
          <w:marLeft w:val="533"/>
          <w:marRight w:val="0"/>
          <w:marTop w:val="86"/>
          <w:marBottom w:val="0"/>
          <w:divBdr>
            <w:top w:val="none" w:sz="0" w:space="0" w:color="auto"/>
            <w:left w:val="none" w:sz="0" w:space="0" w:color="auto"/>
            <w:bottom w:val="none" w:sz="0" w:space="0" w:color="auto"/>
            <w:right w:val="none" w:sz="0" w:space="0" w:color="auto"/>
          </w:divBdr>
        </w:div>
        <w:div w:id="1515726119">
          <w:marLeft w:val="533"/>
          <w:marRight w:val="0"/>
          <w:marTop w:val="86"/>
          <w:marBottom w:val="0"/>
          <w:divBdr>
            <w:top w:val="none" w:sz="0" w:space="0" w:color="auto"/>
            <w:left w:val="none" w:sz="0" w:space="0" w:color="auto"/>
            <w:bottom w:val="none" w:sz="0" w:space="0" w:color="auto"/>
            <w:right w:val="none" w:sz="0" w:space="0" w:color="auto"/>
          </w:divBdr>
        </w:div>
        <w:div w:id="1954315227">
          <w:marLeft w:val="1166"/>
          <w:marRight w:val="0"/>
          <w:marTop w:val="86"/>
          <w:marBottom w:val="0"/>
          <w:divBdr>
            <w:top w:val="none" w:sz="0" w:space="0" w:color="auto"/>
            <w:left w:val="none" w:sz="0" w:space="0" w:color="auto"/>
            <w:bottom w:val="none" w:sz="0" w:space="0" w:color="auto"/>
            <w:right w:val="none" w:sz="0" w:space="0" w:color="auto"/>
          </w:divBdr>
        </w:div>
      </w:divsChild>
    </w:div>
    <w:div w:id="720128972">
      <w:bodyDiv w:val="1"/>
      <w:marLeft w:val="0"/>
      <w:marRight w:val="0"/>
      <w:marTop w:val="0"/>
      <w:marBottom w:val="0"/>
      <w:divBdr>
        <w:top w:val="none" w:sz="0" w:space="0" w:color="auto"/>
        <w:left w:val="none" w:sz="0" w:space="0" w:color="auto"/>
        <w:bottom w:val="none" w:sz="0" w:space="0" w:color="auto"/>
        <w:right w:val="none" w:sz="0" w:space="0" w:color="auto"/>
      </w:divBdr>
      <w:divsChild>
        <w:div w:id="644822715">
          <w:marLeft w:val="0"/>
          <w:marRight w:val="0"/>
          <w:marTop w:val="100"/>
          <w:marBottom w:val="100"/>
          <w:divBdr>
            <w:top w:val="none" w:sz="0" w:space="0" w:color="auto"/>
            <w:left w:val="none" w:sz="0" w:space="0" w:color="auto"/>
            <w:bottom w:val="none" w:sz="0" w:space="0" w:color="auto"/>
            <w:right w:val="none" w:sz="0" w:space="0" w:color="auto"/>
          </w:divBdr>
          <w:divsChild>
            <w:div w:id="868445820">
              <w:marLeft w:val="0"/>
              <w:marRight w:val="0"/>
              <w:marTop w:val="0"/>
              <w:marBottom w:val="0"/>
              <w:divBdr>
                <w:top w:val="none" w:sz="0" w:space="0" w:color="auto"/>
                <w:left w:val="none" w:sz="0" w:space="0" w:color="auto"/>
                <w:bottom w:val="none" w:sz="0" w:space="0" w:color="auto"/>
                <w:right w:val="none" w:sz="0" w:space="0" w:color="auto"/>
              </w:divBdr>
              <w:divsChild>
                <w:div w:id="1221289275">
                  <w:marLeft w:val="0"/>
                  <w:marRight w:val="0"/>
                  <w:marTop w:val="0"/>
                  <w:marBottom w:val="0"/>
                  <w:divBdr>
                    <w:top w:val="none" w:sz="0" w:space="0" w:color="auto"/>
                    <w:left w:val="none" w:sz="0" w:space="0" w:color="auto"/>
                    <w:bottom w:val="none" w:sz="0" w:space="0" w:color="auto"/>
                    <w:right w:val="none" w:sz="0" w:space="0" w:color="auto"/>
                  </w:divBdr>
                  <w:divsChild>
                    <w:div w:id="509103982">
                      <w:marLeft w:val="2600"/>
                      <w:marRight w:val="0"/>
                      <w:marTop w:val="200"/>
                      <w:marBottom w:val="0"/>
                      <w:divBdr>
                        <w:top w:val="single" w:sz="2" w:space="0" w:color="FF0000"/>
                        <w:left w:val="single" w:sz="2" w:space="0" w:color="FF0000"/>
                        <w:bottom w:val="single" w:sz="2" w:space="0" w:color="FF0000"/>
                        <w:right w:val="single" w:sz="2" w:space="0" w:color="FF0000"/>
                      </w:divBdr>
                      <w:divsChild>
                        <w:div w:id="113987937">
                          <w:marLeft w:val="20"/>
                          <w:marRight w:val="0"/>
                          <w:marTop w:val="0"/>
                          <w:marBottom w:val="0"/>
                          <w:divBdr>
                            <w:top w:val="single" w:sz="2" w:space="0" w:color="FF0000"/>
                            <w:left w:val="single" w:sz="2" w:space="10" w:color="FF0000"/>
                            <w:bottom w:val="single" w:sz="2" w:space="0" w:color="FF0000"/>
                            <w:right w:val="single" w:sz="2" w:space="15" w:color="FF0000"/>
                          </w:divBdr>
                        </w:div>
                      </w:divsChild>
                    </w:div>
                  </w:divsChild>
                </w:div>
              </w:divsChild>
            </w:div>
          </w:divsChild>
        </w:div>
      </w:divsChild>
    </w:div>
    <w:div w:id="815269611">
      <w:bodyDiv w:val="1"/>
      <w:marLeft w:val="0"/>
      <w:marRight w:val="0"/>
      <w:marTop w:val="0"/>
      <w:marBottom w:val="0"/>
      <w:divBdr>
        <w:top w:val="none" w:sz="0" w:space="0" w:color="auto"/>
        <w:left w:val="none" w:sz="0" w:space="0" w:color="auto"/>
        <w:bottom w:val="none" w:sz="0" w:space="0" w:color="auto"/>
        <w:right w:val="none" w:sz="0" w:space="0" w:color="auto"/>
      </w:divBdr>
    </w:div>
    <w:div w:id="842207976">
      <w:bodyDiv w:val="1"/>
      <w:marLeft w:val="0"/>
      <w:marRight w:val="0"/>
      <w:marTop w:val="0"/>
      <w:marBottom w:val="0"/>
      <w:divBdr>
        <w:top w:val="none" w:sz="0" w:space="0" w:color="auto"/>
        <w:left w:val="none" w:sz="0" w:space="0" w:color="auto"/>
        <w:bottom w:val="none" w:sz="0" w:space="0" w:color="auto"/>
        <w:right w:val="none" w:sz="0" w:space="0" w:color="auto"/>
      </w:divBdr>
    </w:div>
    <w:div w:id="876117480">
      <w:bodyDiv w:val="1"/>
      <w:marLeft w:val="0"/>
      <w:marRight w:val="0"/>
      <w:marTop w:val="0"/>
      <w:marBottom w:val="0"/>
      <w:divBdr>
        <w:top w:val="none" w:sz="0" w:space="0" w:color="auto"/>
        <w:left w:val="none" w:sz="0" w:space="0" w:color="auto"/>
        <w:bottom w:val="none" w:sz="0" w:space="0" w:color="auto"/>
        <w:right w:val="none" w:sz="0" w:space="0" w:color="auto"/>
      </w:divBdr>
    </w:div>
    <w:div w:id="880553299">
      <w:bodyDiv w:val="1"/>
      <w:marLeft w:val="0"/>
      <w:marRight w:val="0"/>
      <w:marTop w:val="0"/>
      <w:marBottom w:val="0"/>
      <w:divBdr>
        <w:top w:val="none" w:sz="0" w:space="0" w:color="auto"/>
        <w:left w:val="none" w:sz="0" w:space="0" w:color="auto"/>
        <w:bottom w:val="none" w:sz="0" w:space="0" w:color="auto"/>
        <w:right w:val="none" w:sz="0" w:space="0" w:color="auto"/>
      </w:divBdr>
      <w:divsChild>
        <w:div w:id="183060056">
          <w:marLeft w:val="0"/>
          <w:marRight w:val="0"/>
          <w:marTop w:val="0"/>
          <w:marBottom w:val="0"/>
          <w:divBdr>
            <w:top w:val="none" w:sz="0" w:space="0" w:color="auto"/>
            <w:left w:val="none" w:sz="0" w:space="0" w:color="auto"/>
            <w:bottom w:val="none" w:sz="0" w:space="0" w:color="auto"/>
            <w:right w:val="none" w:sz="0" w:space="0" w:color="auto"/>
          </w:divBdr>
          <w:divsChild>
            <w:div w:id="525145216">
              <w:marLeft w:val="0"/>
              <w:marRight w:val="0"/>
              <w:marTop w:val="0"/>
              <w:marBottom w:val="0"/>
              <w:divBdr>
                <w:top w:val="none" w:sz="0" w:space="0" w:color="auto"/>
                <w:left w:val="none" w:sz="0" w:space="0" w:color="auto"/>
                <w:bottom w:val="none" w:sz="0" w:space="0" w:color="auto"/>
                <w:right w:val="none" w:sz="0" w:space="0" w:color="auto"/>
              </w:divBdr>
              <w:divsChild>
                <w:div w:id="1061909393">
                  <w:marLeft w:val="0"/>
                  <w:marRight w:val="0"/>
                  <w:marTop w:val="0"/>
                  <w:marBottom w:val="0"/>
                  <w:divBdr>
                    <w:top w:val="none" w:sz="0" w:space="0" w:color="auto"/>
                    <w:left w:val="none" w:sz="0" w:space="0" w:color="auto"/>
                    <w:bottom w:val="none" w:sz="0" w:space="0" w:color="auto"/>
                    <w:right w:val="none" w:sz="0" w:space="0" w:color="auto"/>
                  </w:divBdr>
                  <w:divsChild>
                    <w:div w:id="5761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06930">
      <w:bodyDiv w:val="1"/>
      <w:marLeft w:val="0"/>
      <w:marRight w:val="0"/>
      <w:marTop w:val="0"/>
      <w:marBottom w:val="0"/>
      <w:divBdr>
        <w:top w:val="none" w:sz="0" w:space="0" w:color="auto"/>
        <w:left w:val="none" w:sz="0" w:space="0" w:color="auto"/>
        <w:bottom w:val="none" w:sz="0" w:space="0" w:color="auto"/>
        <w:right w:val="none" w:sz="0" w:space="0" w:color="auto"/>
      </w:divBdr>
      <w:divsChild>
        <w:div w:id="202795020">
          <w:marLeft w:val="547"/>
          <w:marRight w:val="0"/>
          <w:marTop w:val="77"/>
          <w:marBottom w:val="0"/>
          <w:divBdr>
            <w:top w:val="none" w:sz="0" w:space="0" w:color="auto"/>
            <w:left w:val="none" w:sz="0" w:space="0" w:color="auto"/>
            <w:bottom w:val="none" w:sz="0" w:space="0" w:color="auto"/>
            <w:right w:val="none" w:sz="0" w:space="0" w:color="auto"/>
          </w:divBdr>
        </w:div>
        <w:div w:id="1096900855">
          <w:marLeft w:val="1166"/>
          <w:marRight w:val="0"/>
          <w:marTop w:val="67"/>
          <w:marBottom w:val="0"/>
          <w:divBdr>
            <w:top w:val="none" w:sz="0" w:space="0" w:color="auto"/>
            <w:left w:val="none" w:sz="0" w:space="0" w:color="auto"/>
            <w:bottom w:val="none" w:sz="0" w:space="0" w:color="auto"/>
            <w:right w:val="none" w:sz="0" w:space="0" w:color="auto"/>
          </w:divBdr>
        </w:div>
        <w:div w:id="49886949">
          <w:marLeft w:val="1166"/>
          <w:marRight w:val="0"/>
          <w:marTop w:val="67"/>
          <w:marBottom w:val="0"/>
          <w:divBdr>
            <w:top w:val="none" w:sz="0" w:space="0" w:color="auto"/>
            <w:left w:val="none" w:sz="0" w:space="0" w:color="auto"/>
            <w:bottom w:val="none" w:sz="0" w:space="0" w:color="auto"/>
            <w:right w:val="none" w:sz="0" w:space="0" w:color="auto"/>
          </w:divBdr>
        </w:div>
        <w:div w:id="228199355">
          <w:marLeft w:val="1166"/>
          <w:marRight w:val="0"/>
          <w:marTop w:val="67"/>
          <w:marBottom w:val="0"/>
          <w:divBdr>
            <w:top w:val="none" w:sz="0" w:space="0" w:color="auto"/>
            <w:left w:val="none" w:sz="0" w:space="0" w:color="auto"/>
            <w:bottom w:val="none" w:sz="0" w:space="0" w:color="auto"/>
            <w:right w:val="none" w:sz="0" w:space="0" w:color="auto"/>
          </w:divBdr>
        </w:div>
        <w:div w:id="368652120">
          <w:marLeft w:val="1800"/>
          <w:marRight w:val="0"/>
          <w:marTop w:val="58"/>
          <w:marBottom w:val="0"/>
          <w:divBdr>
            <w:top w:val="none" w:sz="0" w:space="0" w:color="auto"/>
            <w:left w:val="none" w:sz="0" w:space="0" w:color="auto"/>
            <w:bottom w:val="none" w:sz="0" w:space="0" w:color="auto"/>
            <w:right w:val="none" w:sz="0" w:space="0" w:color="auto"/>
          </w:divBdr>
        </w:div>
        <w:div w:id="1349941369">
          <w:marLeft w:val="1800"/>
          <w:marRight w:val="0"/>
          <w:marTop w:val="58"/>
          <w:marBottom w:val="0"/>
          <w:divBdr>
            <w:top w:val="none" w:sz="0" w:space="0" w:color="auto"/>
            <w:left w:val="none" w:sz="0" w:space="0" w:color="auto"/>
            <w:bottom w:val="none" w:sz="0" w:space="0" w:color="auto"/>
            <w:right w:val="none" w:sz="0" w:space="0" w:color="auto"/>
          </w:divBdr>
        </w:div>
        <w:div w:id="1936399162">
          <w:marLeft w:val="1800"/>
          <w:marRight w:val="0"/>
          <w:marTop w:val="58"/>
          <w:marBottom w:val="0"/>
          <w:divBdr>
            <w:top w:val="none" w:sz="0" w:space="0" w:color="auto"/>
            <w:left w:val="none" w:sz="0" w:space="0" w:color="auto"/>
            <w:bottom w:val="none" w:sz="0" w:space="0" w:color="auto"/>
            <w:right w:val="none" w:sz="0" w:space="0" w:color="auto"/>
          </w:divBdr>
        </w:div>
        <w:div w:id="417095765">
          <w:marLeft w:val="1800"/>
          <w:marRight w:val="0"/>
          <w:marTop w:val="58"/>
          <w:marBottom w:val="0"/>
          <w:divBdr>
            <w:top w:val="none" w:sz="0" w:space="0" w:color="auto"/>
            <w:left w:val="none" w:sz="0" w:space="0" w:color="auto"/>
            <w:bottom w:val="none" w:sz="0" w:space="0" w:color="auto"/>
            <w:right w:val="none" w:sz="0" w:space="0" w:color="auto"/>
          </w:divBdr>
        </w:div>
      </w:divsChild>
    </w:div>
    <w:div w:id="994721934">
      <w:bodyDiv w:val="1"/>
      <w:marLeft w:val="0"/>
      <w:marRight w:val="0"/>
      <w:marTop w:val="0"/>
      <w:marBottom w:val="0"/>
      <w:divBdr>
        <w:top w:val="none" w:sz="0" w:space="0" w:color="auto"/>
        <w:left w:val="none" w:sz="0" w:space="0" w:color="auto"/>
        <w:bottom w:val="none" w:sz="0" w:space="0" w:color="auto"/>
        <w:right w:val="none" w:sz="0" w:space="0" w:color="auto"/>
      </w:divBdr>
    </w:div>
    <w:div w:id="1075904515">
      <w:bodyDiv w:val="1"/>
      <w:marLeft w:val="0"/>
      <w:marRight w:val="0"/>
      <w:marTop w:val="0"/>
      <w:marBottom w:val="0"/>
      <w:divBdr>
        <w:top w:val="none" w:sz="0" w:space="0" w:color="auto"/>
        <w:left w:val="none" w:sz="0" w:space="0" w:color="auto"/>
        <w:bottom w:val="none" w:sz="0" w:space="0" w:color="auto"/>
        <w:right w:val="none" w:sz="0" w:space="0" w:color="auto"/>
      </w:divBdr>
      <w:divsChild>
        <w:div w:id="1312061447">
          <w:marLeft w:val="0"/>
          <w:marRight w:val="0"/>
          <w:marTop w:val="0"/>
          <w:marBottom w:val="0"/>
          <w:divBdr>
            <w:top w:val="none" w:sz="0" w:space="0" w:color="auto"/>
            <w:left w:val="none" w:sz="0" w:space="0" w:color="auto"/>
            <w:bottom w:val="none" w:sz="0" w:space="0" w:color="auto"/>
            <w:right w:val="none" w:sz="0" w:space="0" w:color="auto"/>
          </w:divBdr>
          <w:divsChild>
            <w:div w:id="192379978">
              <w:marLeft w:val="0"/>
              <w:marRight w:val="0"/>
              <w:marTop w:val="0"/>
              <w:marBottom w:val="0"/>
              <w:divBdr>
                <w:top w:val="none" w:sz="0" w:space="0" w:color="auto"/>
                <w:left w:val="none" w:sz="0" w:space="0" w:color="auto"/>
                <w:bottom w:val="none" w:sz="0" w:space="0" w:color="auto"/>
                <w:right w:val="none" w:sz="0" w:space="0" w:color="auto"/>
              </w:divBdr>
            </w:div>
            <w:div w:id="1266232109">
              <w:marLeft w:val="0"/>
              <w:marRight w:val="0"/>
              <w:marTop w:val="0"/>
              <w:marBottom w:val="0"/>
              <w:divBdr>
                <w:top w:val="none" w:sz="0" w:space="0" w:color="auto"/>
                <w:left w:val="none" w:sz="0" w:space="0" w:color="auto"/>
                <w:bottom w:val="none" w:sz="0" w:space="0" w:color="auto"/>
                <w:right w:val="none" w:sz="0" w:space="0" w:color="auto"/>
              </w:divBdr>
            </w:div>
            <w:div w:id="2003926326">
              <w:marLeft w:val="0"/>
              <w:marRight w:val="0"/>
              <w:marTop w:val="0"/>
              <w:marBottom w:val="0"/>
              <w:divBdr>
                <w:top w:val="none" w:sz="0" w:space="0" w:color="auto"/>
                <w:left w:val="none" w:sz="0" w:space="0" w:color="auto"/>
                <w:bottom w:val="none" w:sz="0" w:space="0" w:color="auto"/>
                <w:right w:val="none" w:sz="0" w:space="0" w:color="auto"/>
              </w:divBdr>
            </w:div>
            <w:div w:id="20408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97025">
      <w:bodyDiv w:val="1"/>
      <w:marLeft w:val="0"/>
      <w:marRight w:val="0"/>
      <w:marTop w:val="0"/>
      <w:marBottom w:val="0"/>
      <w:divBdr>
        <w:top w:val="none" w:sz="0" w:space="0" w:color="auto"/>
        <w:left w:val="none" w:sz="0" w:space="0" w:color="auto"/>
        <w:bottom w:val="none" w:sz="0" w:space="0" w:color="auto"/>
        <w:right w:val="none" w:sz="0" w:space="0" w:color="auto"/>
      </w:divBdr>
    </w:div>
    <w:div w:id="1087773969">
      <w:bodyDiv w:val="1"/>
      <w:marLeft w:val="0"/>
      <w:marRight w:val="0"/>
      <w:marTop w:val="0"/>
      <w:marBottom w:val="0"/>
      <w:divBdr>
        <w:top w:val="none" w:sz="0" w:space="0" w:color="auto"/>
        <w:left w:val="none" w:sz="0" w:space="0" w:color="auto"/>
        <w:bottom w:val="none" w:sz="0" w:space="0" w:color="auto"/>
        <w:right w:val="none" w:sz="0" w:space="0" w:color="auto"/>
      </w:divBdr>
      <w:divsChild>
        <w:div w:id="263615634">
          <w:marLeft w:val="0"/>
          <w:marRight w:val="0"/>
          <w:marTop w:val="0"/>
          <w:marBottom w:val="0"/>
          <w:divBdr>
            <w:top w:val="none" w:sz="0" w:space="0" w:color="auto"/>
            <w:left w:val="none" w:sz="0" w:space="0" w:color="auto"/>
            <w:bottom w:val="none" w:sz="0" w:space="0" w:color="auto"/>
            <w:right w:val="none" w:sz="0" w:space="0" w:color="auto"/>
          </w:divBdr>
        </w:div>
      </w:divsChild>
    </w:div>
    <w:div w:id="1111242138">
      <w:bodyDiv w:val="1"/>
      <w:marLeft w:val="0"/>
      <w:marRight w:val="0"/>
      <w:marTop w:val="0"/>
      <w:marBottom w:val="0"/>
      <w:divBdr>
        <w:top w:val="none" w:sz="0" w:space="0" w:color="auto"/>
        <w:left w:val="none" w:sz="0" w:space="0" w:color="auto"/>
        <w:bottom w:val="none" w:sz="0" w:space="0" w:color="auto"/>
        <w:right w:val="none" w:sz="0" w:space="0" w:color="auto"/>
      </w:divBdr>
    </w:div>
    <w:div w:id="1176112914">
      <w:bodyDiv w:val="1"/>
      <w:marLeft w:val="0"/>
      <w:marRight w:val="0"/>
      <w:marTop w:val="0"/>
      <w:marBottom w:val="0"/>
      <w:divBdr>
        <w:top w:val="none" w:sz="0" w:space="0" w:color="auto"/>
        <w:left w:val="none" w:sz="0" w:space="0" w:color="auto"/>
        <w:bottom w:val="none" w:sz="0" w:space="0" w:color="auto"/>
        <w:right w:val="none" w:sz="0" w:space="0" w:color="auto"/>
      </w:divBdr>
      <w:divsChild>
        <w:div w:id="826826487">
          <w:marLeft w:val="0"/>
          <w:marRight w:val="0"/>
          <w:marTop w:val="0"/>
          <w:marBottom w:val="0"/>
          <w:divBdr>
            <w:top w:val="none" w:sz="0" w:space="0" w:color="auto"/>
            <w:left w:val="none" w:sz="0" w:space="0" w:color="auto"/>
            <w:bottom w:val="none" w:sz="0" w:space="0" w:color="auto"/>
            <w:right w:val="none" w:sz="0" w:space="0" w:color="auto"/>
          </w:divBdr>
          <w:divsChild>
            <w:div w:id="44060878">
              <w:marLeft w:val="0"/>
              <w:marRight w:val="0"/>
              <w:marTop w:val="0"/>
              <w:marBottom w:val="0"/>
              <w:divBdr>
                <w:top w:val="none" w:sz="0" w:space="0" w:color="auto"/>
                <w:left w:val="none" w:sz="0" w:space="0" w:color="auto"/>
                <w:bottom w:val="none" w:sz="0" w:space="0" w:color="auto"/>
                <w:right w:val="none" w:sz="0" w:space="0" w:color="auto"/>
              </w:divBdr>
            </w:div>
            <w:div w:id="203833352">
              <w:marLeft w:val="0"/>
              <w:marRight w:val="0"/>
              <w:marTop w:val="0"/>
              <w:marBottom w:val="0"/>
              <w:divBdr>
                <w:top w:val="none" w:sz="0" w:space="0" w:color="auto"/>
                <w:left w:val="none" w:sz="0" w:space="0" w:color="auto"/>
                <w:bottom w:val="none" w:sz="0" w:space="0" w:color="auto"/>
                <w:right w:val="none" w:sz="0" w:space="0" w:color="auto"/>
              </w:divBdr>
            </w:div>
            <w:div w:id="309790408">
              <w:marLeft w:val="0"/>
              <w:marRight w:val="0"/>
              <w:marTop w:val="0"/>
              <w:marBottom w:val="0"/>
              <w:divBdr>
                <w:top w:val="none" w:sz="0" w:space="0" w:color="auto"/>
                <w:left w:val="none" w:sz="0" w:space="0" w:color="auto"/>
                <w:bottom w:val="none" w:sz="0" w:space="0" w:color="auto"/>
                <w:right w:val="none" w:sz="0" w:space="0" w:color="auto"/>
              </w:divBdr>
            </w:div>
            <w:div w:id="504980759">
              <w:marLeft w:val="0"/>
              <w:marRight w:val="0"/>
              <w:marTop w:val="0"/>
              <w:marBottom w:val="0"/>
              <w:divBdr>
                <w:top w:val="none" w:sz="0" w:space="0" w:color="auto"/>
                <w:left w:val="none" w:sz="0" w:space="0" w:color="auto"/>
                <w:bottom w:val="none" w:sz="0" w:space="0" w:color="auto"/>
                <w:right w:val="none" w:sz="0" w:space="0" w:color="auto"/>
              </w:divBdr>
            </w:div>
            <w:div w:id="12121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6072">
      <w:bodyDiv w:val="1"/>
      <w:marLeft w:val="0"/>
      <w:marRight w:val="0"/>
      <w:marTop w:val="0"/>
      <w:marBottom w:val="0"/>
      <w:divBdr>
        <w:top w:val="none" w:sz="0" w:space="0" w:color="auto"/>
        <w:left w:val="none" w:sz="0" w:space="0" w:color="auto"/>
        <w:bottom w:val="none" w:sz="0" w:space="0" w:color="auto"/>
        <w:right w:val="none" w:sz="0" w:space="0" w:color="auto"/>
      </w:divBdr>
      <w:divsChild>
        <w:div w:id="548106493">
          <w:marLeft w:val="0"/>
          <w:marRight w:val="0"/>
          <w:marTop w:val="0"/>
          <w:marBottom w:val="0"/>
          <w:divBdr>
            <w:top w:val="none" w:sz="0" w:space="0" w:color="auto"/>
            <w:left w:val="none" w:sz="0" w:space="0" w:color="auto"/>
            <w:bottom w:val="none" w:sz="0" w:space="0" w:color="auto"/>
            <w:right w:val="none" w:sz="0" w:space="0" w:color="auto"/>
          </w:divBdr>
        </w:div>
      </w:divsChild>
    </w:div>
    <w:div w:id="1249192491">
      <w:bodyDiv w:val="1"/>
      <w:marLeft w:val="0"/>
      <w:marRight w:val="0"/>
      <w:marTop w:val="0"/>
      <w:marBottom w:val="0"/>
      <w:divBdr>
        <w:top w:val="none" w:sz="0" w:space="0" w:color="auto"/>
        <w:left w:val="none" w:sz="0" w:space="0" w:color="auto"/>
        <w:bottom w:val="none" w:sz="0" w:space="0" w:color="auto"/>
        <w:right w:val="none" w:sz="0" w:space="0" w:color="auto"/>
      </w:divBdr>
      <w:divsChild>
        <w:div w:id="647441637">
          <w:marLeft w:val="418"/>
          <w:marRight w:val="0"/>
          <w:marTop w:val="0"/>
          <w:marBottom w:val="0"/>
          <w:divBdr>
            <w:top w:val="none" w:sz="0" w:space="0" w:color="auto"/>
            <w:left w:val="none" w:sz="0" w:space="0" w:color="auto"/>
            <w:bottom w:val="none" w:sz="0" w:space="0" w:color="auto"/>
            <w:right w:val="none" w:sz="0" w:space="0" w:color="auto"/>
          </w:divBdr>
        </w:div>
        <w:div w:id="743990620">
          <w:marLeft w:val="418"/>
          <w:marRight w:val="0"/>
          <w:marTop w:val="0"/>
          <w:marBottom w:val="0"/>
          <w:divBdr>
            <w:top w:val="none" w:sz="0" w:space="0" w:color="auto"/>
            <w:left w:val="none" w:sz="0" w:space="0" w:color="auto"/>
            <w:bottom w:val="none" w:sz="0" w:space="0" w:color="auto"/>
            <w:right w:val="none" w:sz="0" w:space="0" w:color="auto"/>
          </w:divBdr>
        </w:div>
        <w:div w:id="1573346175">
          <w:marLeft w:val="418"/>
          <w:marRight w:val="0"/>
          <w:marTop w:val="0"/>
          <w:marBottom w:val="0"/>
          <w:divBdr>
            <w:top w:val="none" w:sz="0" w:space="0" w:color="auto"/>
            <w:left w:val="none" w:sz="0" w:space="0" w:color="auto"/>
            <w:bottom w:val="none" w:sz="0" w:space="0" w:color="auto"/>
            <w:right w:val="none" w:sz="0" w:space="0" w:color="auto"/>
          </w:divBdr>
        </w:div>
      </w:divsChild>
    </w:div>
    <w:div w:id="1310667886">
      <w:bodyDiv w:val="1"/>
      <w:marLeft w:val="0"/>
      <w:marRight w:val="0"/>
      <w:marTop w:val="0"/>
      <w:marBottom w:val="0"/>
      <w:divBdr>
        <w:top w:val="none" w:sz="0" w:space="0" w:color="auto"/>
        <w:left w:val="none" w:sz="0" w:space="0" w:color="auto"/>
        <w:bottom w:val="none" w:sz="0" w:space="0" w:color="auto"/>
        <w:right w:val="none" w:sz="0" w:space="0" w:color="auto"/>
      </w:divBdr>
      <w:divsChild>
        <w:div w:id="1872257613">
          <w:marLeft w:val="0"/>
          <w:marRight w:val="0"/>
          <w:marTop w:val="0"/>
          <w:marBottom w:val="0"/>
          <w:divBdr>
            <w:top w:val="none" w:sz="0" w:space="0" w:color="auto"/>
            <w:left w:val="none" w:sz="0" w:space="0" w:color="auto"/>
            <w:bottom w:val="none" w:sz="0" w:space="0" w:color="auto"/>
            <w:right w:val="none" w:sz="0" w:space="0" w:color="auto"/>
          </w:divBdr>
          <w:divsChild>
            <w:div w:id="253055928">
              <w:marLeft w:val="0"/>
              <w:marRight w:val="0"/>
              <w:marTop w:val="0"/>
              <w:marBottom w:val="0"/>
              <w:divBdr>
                <w:top w:val="none" w:sz="0" w:space="0" w:color="auto"/>
                <w:left w:val="none" w:sz="0" w:space="0" w:color="auto"/>
                <w:bottom w:val="none" w:sz="0" w:space="0" w:color="auto"/>
                <w:right w:val="none" w:sz="0" w:space="0" w:color="auto"/>
              </w:divBdr>
            </w:div>
            <w:div w:id="17464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51179">
      <w:bodyDiv w:val="1"/>
      <w:marLeft w:val="0"/>
      <w:marRight w:val="0"/>
      <w:marTop w:val="0"/>
      <w:marBottom w:val="0"/>
      <w:divBdr>
        <w:top w:val="none" w:sz="0" w:space="0" w:color="auto"/>
        <w:left w:val="none" w:sz="0" w:space="0" w:color="auto"/>
        <w:bottom w:val="none" w:sz="0" w:space="0" w:color="auto"/>
        <w:right w:val="none" w:sz="0" w:space="0" w:color="auto"/>
      </w:divBdr>
      <w:divsChild>
        <w:div w:id="1214392261">
          <w:marLeft w:val="0"/>
          <w:marRight w:val="0"/>
          <w:marTop w:val="0"/>
          <w:marBottom w:val="0"/>
          <w:divBdr>
            <w:top w:val="none" w:sz="0" w:space="0" w:color="auto"/>
            <w:left w:val="none" w:sz="0" w:space="0" w:color="auto"/>
            <w:bottom w:val="none" w:sz="0" w:space="0" w:color="auto"/>
            <w:right w:val="none" w:sz="0" w:space="0" w:color="auto"/>
          </w:divBdr>
          <w:divsChild>
            <w:div w:id="411856561">
              <w:marLeft w:val="0"/>
              <w:marRight w:val="0"/>
              <w:marTop w:val="0"/>
              <w:marBottom w:val="0"/>
              <w:divBdr>
                <w:top w:val="none" w:sz="0" w:space="0" w:color="auto"/>
                <w:left w:val="none" w:sz="0" w:space="0" w:color="auto"/>
                <w:bottom w:val="none" w:sz="0" w:space="0" w:color="auto"/>
                <w:right w:val="none" w:sz="0" w:space="0" w:color="auto"/>
              </w:divBdr>
            </w:div>
            <w:div w:id="889152699">
              <w:marLeft w:val="0"/>
              <w:marRight w:val="0"/>
              <w:marTop w:val="0"/>
              <w:marBottom w:val="0"/>
              <w:divBdr>
                <w:top w:val="none" w:sz="0" w:space="0" w:color="auto"/>
                <w:left w:val="none" w:sz="0" w:space="0" w:color="auto"/>
                <w:bottom w:val="none" w:sz="0" w:space="0" w:color="auto"/>
                <w:right w:val="none" w:sz="0" w:space="0" w:color="auto"/>
              </w:divBdr>
            </w:div>
            <w:div w:id="899288157">
              <w:marLeft w:val="0"/>
              <w:marRight w:val="0"/>
              <w:marTop w:val="0"/>
              <w:marBottom w:val="0"/>
              <w:divBdr>
                <w:top w:val="none" w:sz="0" w:space="0" w:color="auto"/>
                <w:left w:val="none" w:sz="0" w:space="0" w:color="auto"/>
                <w:bottom w:val="none" w:sz="0" w:space="0" w:color="auto"/>
                <w:right w:val="none" w:sz="0" w:space="0" w:color="auto"/>
              </w:divBdr>
            </w:div>
            <w:div w:id="1370109703">
              <w:marLeft w:val="0"/>
              <w:marRight w:val="0"/>
              <w:marTop w:val="0"/>
              <w:marBottom w:val="0"/>
              <w:divBdr>
                <w:top w:val="none" w:sz="0" w:space="0" w:color="auto"/>
                <w:left w:val="none" w:sz="0" w:space="0" w:color="auto"/>
                <w:bottom w:val="none" w:sz="0" w:space="0" w:color="auto"/>
                <w:right w:val="none" w:sz="0" w:space="0" w:color="auto"/>
              </w:divBdr>
            </w:div>
            <w:div w:id="1414470409">
              <w:marLeft w:val="0"/>
              <w:marRight w:val="0"/>
              <w:marTop w:val="0"/>
              <w:marBottom w:val="0"/>
              <w:divBdr>
                <w:top w:val="none" w:sz="0" w:space="0" w:color="auto"/>
                <w:left w:val="none" w:sz="0" w:space="0" w:color="auto"/>
                <w:bottom w:val="none" w:sz="0" w:space="0" w:color="auto"/>
                <w:right w:val="none" w:sz="0" w:space="0" w:color="auto"/>
              </w:divBdr>
            </w:div>
            <w:div w:id="1990594087">
              <w:marLeft w:val="0"/>
              <w:marRight w:val="0"/>
              <w:marTop w:val="0"/>
              <w:marBottom w:val="0"/>
              <w:divBdr>
                <w:top w:val="none" w:sz="0" w:space="0" w:color="auto"/>
                <w:left w:val="none" w:sz="0" w:space="0" w:color="auto"/>
                <w:bottom w:val="none" w:sz="0" w:space="0" w:color="auto"/>
                <w:right w:val="none" w:sz="0" w:space="0" w:color="auto"/>
              </w:divBdr>
            </w:div>
            <w:div w:id="20372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1087">
      <w:bodyDiv w:val="1"/>
      <w:marLeft w:val="0"/>
      <w:marRight w:val="0"/>
      <w:marTop w:val="0"/>
      <w:marBottom w:val="0"/>
      <w:divBdr>
        <w:top w:val="none" w:sz="0" w:space="0" w:color="auto"/>
        <w:left w:val="none" w:sz="0" w:space="0" w:color="auto"/>
        <w:bottom w:val="none" w:sz="0" w:space="0" w:color="auto"/>
        <w:right w:val="none" w:sz="0" w:space="0" w:color="auto"/>
      </w:divBdr>
      <w:divsChild>
        <w:div w:id="95103018">
          <w:marLeft w:val="0"/>
          <w:marRight w:val="0"/>
          <w:marTop w:val="100"/>
          <w:marBottom w:val="100"/>
          <w:divBdr>
            <w:top w:val="none" w:sz="0" w:space="0" w:color="auto"/>
            <w:left w:val="none" w:sz="0" w:space="0" w:color="auto"/>
            <w:bottom w:val="none" w:sz="0" w:space="0" w:color="auto"/>
            <w:right w:val="none" w:sz="0" w:space="0" w:color="auto"/>
          </w:divBdr>
          <w:divsChild>
            <w:div w:id="1071461189">
              <w:marLeft w:val="0"/>
              <w:marRight w:val="0"/>
              <w:marTop w:val="0"/>
              <w:marBottom w:val="0"/>
              <w:divBdr>
                <w:top w:val="none" w:sz="0" w:space="0" w:color="auto"/>
                <w:left w:val="none" w:sz="0" w:space="0" w:color="auto"/>
                <w:bottom w:val="none" w:sz="0" w:space="0" w:color="auto"/>
                <w:right w:val="none" w:sz="0" w:space="0" w:color="auto"/>
              </w:divBdr>
              <w:divsChild>
                <w:div w:id="1774859269">
                  <w:marLeft w:val="0"/>
                  <w:marRight w:val="0"/>
                  <w:marTop w:val="0"/>
                  <w:marBottom w:val="0"/>
                  <w:divBdr>
                    <w:top w:val="none" w:sz="0" w:space="0" w:color="auto"/>
                    <w:left w:val="none" w:sz="0" w:space="0" w:color="auto"/>
                    <w:bottom w:val="none" w:sz="0" w:space="0" w:color="auto"/>
                    <w:right w:val="none" w:sz="0" w:space="0" w:color="auto"/>
                  </w:divBdr>
                  <w:divsChild>
                    <w:div w:id="526069683">
                      <w:marLeft w:val="2600"/>
                      <w:marRight w:val="0"/>
                      <w:marTop w:val="200"/>
                      <w:marBottom w:val="0"/>
                      <w:divBdr>
                        <w:top w:val="single" w:sz="2" w:space="0" w:color="FF0000"/>
                        <w:left w:val="single" w:sz="2" w:space="0" w:color="FF0000"/>
                        <w:bottom w:val="single" w:sz="2" w:space="0" w:color="FF0000"/>
                        <w:right w:val="single" w:sz="2" w:space="0" w:color="FF0000"/>
                      </w:divBdr>
                      <w:divsChild>
                        <w:div w:id="344678377">
                          <w:marLeft w:val="20"/>
                          <w:marRight w:val="0"/>
                          <w:marTop w:val="0"/>
                          <w:marBottom w:val="0"/>
                          <w:divBdr>
                            <w:top w:val="single" w:sz="2" w:space="0" w:color="FF0000"/>
                            <w:left w:val="single" w:sz="2" w:space="10" w:color="FF0000"/>
                            <w:bottom w:val="single" w:sz="2" w:space="0" w:color="FF0000"/>
                            <w:right w:val="single" w:sz="2" w:space="15" w:color="FF0000"/>
                          </w:divBdr>
                        </w:div>
                      </w:divsChild>
                    </w:div>
                  </w:divsChild>
                </w:div>
              </w:divsChild>
            </w:div>
          </w:divsChild>
        </w:div>
      </w:divsChild>
    </w:div>
    <w:div w:id="1494562205">
      <w:bodyDiv w:val="1"/>
      <w:marLeft w:val="0"/>
      <w:marRight w:val="0"/>
      <w:marTop w:val="0"/>
      <w:marBottom w:val="0"/>
      <w:divBdr>
        <w:top w:val="none" w:sz="0" w:space="0" w:color="auto"/>
        <w:left w:val="none" w:sz="0" w:space="0" w:color="auto"/>
        <w:bottom w:val="none" w:sz="0" w:space="0" w:color="auto"/>
        <w:right w:val="none" w:sz="0" w:space="0" w:color="auto"/>
      </w:divBdr>
    </w:div>
    <w:div w:id="1507287065">
      <w:bodyDiv w:val="1"/>
      <w:marLeft w:val="0"/>
      <w:marRight w:val="0"/>
      <w:marTop w:val="0"/>
      <w:marBottom w:val="0"/>
      <w:divBdr>
        <w:top w:val="none" w:sz="0" w:space="0" w:color="auto"/>
        <w:left w:val="none" w:sz="0" w:space="0" w:color="auto"/>
        <w:bottom w:val="none" w:sz="0" w:space="0" w:color="auto"/>
        <w:right w:val="none" w:sz="0" w:space="0" w:color="auto"/>
      </w:divBdr>
      <w:divsChild>
        <w:div w:id="1227644343">
          <w:marLeft w:val="547"/>
          <w:marRight w:val="0"/>
          <w:marTop w:val="77"/>
          <w:marBottom w:val="0"/>
          <w:divBdr>
            <w:top w:val="none" w:sz="0" w:space="0" w:color="auto"/>
            <w:left w:val="none" w:sz="0" w:space="0" w:color="auto"/>
            <w:bottom w:val="none" w:sz="0" w:space="0" w:color="auto"/>
            <w:right w:val="none" w:sz="0" w:space="0" w:color="auto"/>
          </w:divBdr>
        </w:div>
        <w:div w:id="1492671272">
          <w:marLeft w:val="1166"/>
          <w:marRight w:val="0"/>
          <w:marTop w:val="67"/>
          <w:marBottom w:val="0"/>
          <w:divBdr>
            <w:top w:val="none" w:sz="0" w:space="0" w:color="auto"/>
            <w:left w:val="none" w:sz="0" w:space="0" w:color="auto"/>
            <w:bottom w:val="none" w:sz="0" w:space="0" w:color="auto"/>
            <w:right w:val="none" w:sz="0" w:space="0" w:color="auto"/>
          </w:divBdr>
        </w:div>
        <w:div w:id="833835845">
          <w:marLeft w:val="1166"/>
          <w:marRight w:val="0"/>
          <w:marTop w:val="67"/>
          <w:marBottom w:val="0"/>
          <w:divBdr>
            <w:top w:val="none" w:sz="0" w:space="0" w:color="auto"/>
            <w:left w:val="none" w:sz="0" w:space="0" w:color="auto"/>
            <w:bottom w:val="none" w:sz="0" w:space="0" w:color="auto"/>
            <w:right w:val="none" w:sz="0" w:space="0" w:color="auto"/>
          </w:divBdr>
        </w:div>
        <w:div w:id="374042436">
          <w:marLeft w:val="1166"/>
          <w:marRight w:val="0"/>
          <w:marTop w:val="67"/>
          <w:marBottom w:val="0"/>
          <w:divBdr>
            <w:top w:val="none" w:sz="0" w:space="0" w:color="auto"/>
            <w:left w:val="none" w:sz="0" w:space="0" w:color="auto"/>
            <w:bottom w:val="none" w:sz="0" w:space="0" w:color="auto"/>
            <w:right w:val="none" w:sz="0" w:space="0" w:color="auto"/>
          </w:divBdr>
        </w:div>
        <w:div w:id="521822621">
          <w:marLeft w:val="1800"/>
          <w:marRight w:val="0"/>
          <w:marTop w:val="58"/>
          <w:marBottom w:val="0"/>
          <w:divBdr>
            <w:top w:val="none" w:sz="0" w:space="0" w:color="auto"/>
            <w:left w:val="none" w:sz="0" w:space="0" w:color="auto"/>
            <w:bottom w:val="none" w:sz="0" w:space="0" w:color="auto"/>
            <w:right w:val="none" w:sz="0" w:space="0" w:color="auto"/>
          </w:divBdr>
        </w:div>
        <w:div w:id="1607620059">
          <w:marLeft w:val="1800"/>
          <w:marRight w:val="0"/>
          <w:marTop w:val="58"/>
          <w:marBottom w:val="0"/>
          <w:divBdr>
            <w:top w:val="none" w:sz="0" w:space="0" w:color="auto"/>
            <w:left w:val="none" w:sz="0" w:space="0" w:color="auto"/>
            <w:bottom w:val="none" w:sz="0" w:space="0" w:color="auto"/>
            <w:right w:val="none" w:sz="0" w:space="0" w:color="auto"/>
          </w:divBdr>
        </w:div>
        <w:div w:id="1555003953">
          <w:marLeft w:val="1800"/>
          <w:marRight w:val="0"/>
          <w:marTop w:val="58"/>
          <w:marBottom w:val="0"/>
          <w:divBdr>
            <w:top w:val="none" w:sz="0" w:space="0" w:color="auto"/>
            <w:left w:val="none" w:sz="0" w:space="0" w:color="auto"/>
            <w:bottom w:val="none" w:sz="0" w:space="0" w:color="auto"/>
            <w:right w:val="none" w:sz="0" w:space="0" w:color="auto"/>
          </w:divBdr>
        </w:div>
        <w:div w:id="1336570696">
          <w:marLeft w:val="1800"/>
          <w:marRight w:val="0"/>
          <w:marTop w:val="58"/>
          <w:marBottom w:val="0"/>
          <w:divBdr>
            <w:top w:val="none" w:sz="0" w:space="0" w:color="auto"/>
            <w:left w:val="none" w:sz="0" w:space="0" w:color="auto"/>
            <w:bottom w:val="none" w:sz="0" w:space="0" w:color="auto"/>
            <w:right w:val="none" w:sz="0" w:space="0" w:color="auto"/>
          </w:divBdr>
        </w:div>
        <w:div w:id="1209804131">
          <w:marLeft w:val="1800"/>
          <w:marRight w:val="0"/>
          <w:marTop w:val="58"/>
          <w:marBottom w:val="0"/>
          <w:divBdr>
            <w:top w:val="none" w:sz="0" w:space="0" w:color="auto"/>
            <w:left w:val="none" w:sz="0" w:space="0" w:color="auto"/>
            <w:bottom w:val="none" w:sz="0" w:space="0" w:color="auto"/>
            <w:right w:val="none" w:sz="0" w:space="0" w:color="auto"/>
          </w:divBdr>
        </w:div>
      </w:divsChild>
    </w:div>
    <w:div w:id="1510830717">
      <w:bodyDiv w:val="1"/>
      <w:marLeft w:val="0"/>
      <w:marRight w:val="0"/>
      <w:marTop w:val="0"/>
      <w:marBottom w:val="0"/>
      <w:divBdr>
        <w:top w:val="none" w:sz="0" w:space="0" w:color="auto"/>
        <w:left w:val="none" w:sz="0" w:space="0" w:color="auto"/>
        <w:bottom w:val="none" w:sz="0" w:space="0" w:color="auto"/>
        <w:right w:val="none" w:sz="0" w:space="0" w:color="auto"/>
      </w:divBdr>
    </w:div>
    <w:div w:id="1514685766">
      <w:bodyDiv w:val="1"/>
      <w:marLeft w:val="0"/>
      <w:marRight w:val="0"/>
      <w:marTop w:val="0"/>
      <w:marBottom w:val="0"/>
      <w:divBdr>
        <w:top w:val="none" w:sz="0" w:space="0" w:color="auto"/>
        <w:left w:val="none" w:sz="0" w:space="0" w:color="auto"/>
        <w:bottom w:val="none" w:sz="0" w:space="0" w:color="auto"/>
        <w:right w:val="none" w:sz="0" w:space="0" w:color="auto"/>
      </w:divBdr>
    </w:div>
    <w:div w:id="1640258991">
      <w:bodyDiv w:val="1"/>
      <w:marLeft w:val="0"/>
      <w:marRight w:val="0"/>
      <w:marTop w:val="0"/>
      <w:marBottom w:val="0"/>
      <w:divBdr>
        <w:top w:val="none" w:sz="0" w:space="0" w:color="auto"/>
        <w:left w:val="none" w:sz="0" w:space="0" w:color="auto"/>
        <w:bottom w:val="none" w:sz="0" w:space="0" w:color="auto"/>
        <w:right w:val="none" w:sz="0" w:space="0" w:color="auto"/>
      </w:divBdr>
    </w:div>
    <w:div w:id="1649818589">
      <w:bodyDiv w:val="1"/>
      <w:marLeft w:val="0"/>
      <w:marRight w:val="0"/>
      <w:marTop w:val="0"/>
      <w:marBottom w:val="0"/>
      <w:divBdr>
        <w:top w:val="none" w:sz="0" w:space="0" w:color="auto"/>
        <w:left w:val="none" w:sz="0" w:space="0" w:color="auto"/>
        <w:bottom w:val="none" w:sz="0" w:space="0" w:color="auto"/>
        <w:right w:val="none" w:sz="0" w:space="0" w:color="auto"/>
      </w:divBdr>
      <w:divsChild>
        <w:div w:id="1292784965">
          <w:marLeft w:val="0"/>
          <w:marRight w:val="0"/>
          <w:marTop w:val="0"/>
          <w:marBottom w:val="0"/>
          <w:divBdr>
            <w:top w:val="none" w:sz="0" w:space="0" w:color="auto"/>
            <w:left w:val="none" w:sz="0" w:space="0" w:color="auto"/>
            <w:bottom w:val="none" w:sz="0" w:space="0" w:color="auto"/>
            <w:right w:val="none" w:sz="0" w:space="0" w:color="auto"/>
          </w:divBdr>
        </w:div>
      </w:divsChild>
    </w:div>
    <w:div w:id="1660303285">
      <w:bodyDiv w:val="1"/>
      <w:marLeft w:val="0"/>
      <w:marRight w:val="0"/>
      <w:marTop w:val="0"/>
      <w:marBottom w:val="0"/>
      <w:divBdr>
        <w:top w:val="none" w:sz="0" w:space="0" w:color="auto"/>
        <w:left w:val="none" w:sz="0" w:space="0" w:color="auto"/>
        <w:bottom w:val="none" w:sz="0" w:space="0" w:color="auto"/>
        <w:right w:val="none" w:sz="0" w:space="0" w:color="auto"/>
      </w:divBdr>
      <w:divsChild>
        <w:div w:id="614142693">
          <w:marLeft w:val="0"/>
          <w:marRight w:val="0"/>
          <w:marTop w:val="0"/>
          <w:marBottom w:val="0"/>
          <w:divBdr>
            <w:top w:val="none" w:sz="0" w:space="0" w:color="auto"/>
            <w:left w:val="none" w:sz="0" w:space="0" w:color="auto"/>
            <w:bottom w:val="none" w:sz="0" w:space="0" w:color="auto"/>
            <w:right w:val="none" w:sz="0" w:space="0" w:color="auto"/>
          </w:divBdr>
        </w:div>
      </w:divsChild>
    </w:div>
    <w:div w:id="1757435003">
      <w:bodyDiv w:val="1"/>
      <w:marLeft w:val="0"/>
      <w:marRight w:val="0"/>
      <w:marTop w:val="0"/>
      <w:marBottom w:val="0"/>
      <w:divBdr>
        <w:top w:val="none" w:sz="0" w:space="0" w:color="auto"/>
        <w:left w:val="none" w:sz="0" w:space="0" w:color="auto"/>
        <w:bottom w:val="none" w:sz="0" w:space="0" w:color="auto"/>
        <w:right w:val="none" w:sz="0" w:space="0" w:color="auto"/>
      </w:divBdr>
    </w:div>
    <w:div w:id="1790472562">
      <w:bodyDiv w:val="1"/>
      <w:marLeft w:val="0"/>
      <w:marRight w:val="0"/>
      <w:marTop w:val="0"/>
      <w:marBottom w:val="0"/>
      <w:divBdr>
        <w:top w:val="none" w:sz="0" w:space="0" w:color="auto"/>
        <w:left w:val="none" w:sz="0" w:space="0" w:color="auto"/>
        <w:bottom w:val="none" w:sz="0" w:space="0" w:color="auto"/>
        <w:right w:val="none" w:sz="0" w:space="0" w:color="auto"/>
      </w:divBdr>
      <w:divsChild>
        <w:div w:id="268246638">
          <w:marLeft w:val="0"/>
          <w:marRight w:val="0"/>
          <w:marTop w:val="0"/>
          <w:marBottom w:val="0"/>
          <w:divBdr>
            <w:top w:val="none" w:sz="0" w:space="0" w:color="auto"/>
            <w:left w:val="none" w:sz="0" w:space="0" w:color="auto"/>
            <w:bottom w:val="none" w:sz="0" w:space="0" w:color="auto"/>
            <w:right w:val="none" w:sz="0" w:space="0" w:color="auto"/>
          </w:divBdr>
          <w:divsChild>
            <w:div w:id="422800744">
              <w:marLeft w:val="0"/>
              <w:marRight w:val="0"/>
              <w:marTop w:val="0"/>
              <w:marBottom w:val="0"/>
              <w:divBdr>
                <w:top w:val="none" w:sz="0" w:space="0" w:color="auto"/>
                <w:left w:val="none" w:sz="0" w:space="0" w:color="auto"/>
                <w:bottom w:val="none" w:sz="0" w:space="0" w:color="auto"/>
                <w:right w:val="none" w:sz="0" w:space="0" w:color="auto"/>
              </w:divBdr>
            </w:div>
            <w:div w:id="1118452179">
              <w:marLeft w:val="0"/>
              <w:marRight w:val="0"/>
              <w:marTop w:val="0"/>
              <w:marBottom w:val="0"/>
              <w:divBdr>
                <w:top w:val="none" w:sz="0" w:space="0" w:color="auto"/>
                <w:left w:val="none" w:sz="0" w:space="0" w:color="auto"/>
                <w:bottom w:val="none" w:sz="0" w:space="0" w:color="auto"/>
                <w:right w:val="none" w:sz="0" w:space="0" w:color="auto"/>
              </w:divBdr>
            </w:div>
            <w:div w:id="1307007094">
              <w:marLeft w:val="0"/>
              <w:marRight w:val="0"/>
              <w:marTop w:val="0"/>
              <w:marBottom w:val="0"/>
              <w:divBdr>
                <w:top w:val="none" w:sz="0" w:space="0" w:color="auto"/>
                <w:left w:val="none" w:sz="0" w:space="0" w:color="auto"/>
                <w:bottom w:val="none" w:sz="0" w:space="0" w:color="auto"/>
                <w:right w:val="none" w:sz="0" w:space="0" w:color="auto"/>
              </w:divBdr>
            </w:div>
            <w:div w:id="1329480582">
              <w:marLeft w:val="0"/>
              <w:marRight w:val="0"/>
              <w:marTop w:val="0"/>
              <w:marBottom w:val="0"/>
              <w:divBdr>
                <w:top w:val="none" w:sz="0" w:space="0" w:color="auto"/>
                <w:left w:val="none" w:sz="0" w:space="0" w:color="auto"/>
                <w:bottom w:val="none" w:sz="0" w:space="0" w:color="auto"/>
                <w:right w:val="none" w:sz="0" w:space="0" w:color="auto"/>
              </w:divBdr>
            </w:div>
            <w:div w:id="19457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5097">
      <w:bodyDiv w:val="1"/>
      <w:marLeft w:val="0"/>
      <w:marRight w:val="0"/>
      <w:marTop w:val="0"/>
      <w:marBottom w:val="0"/>
      <w:divBdr>
        <w:top w:val="none" w:sz="0" w:space="0" w:color="auto"/>
        <w:left w:val="none" w:sz="0" w:space="0" w:color="auto"/>
        <w:bottom w:val="none" w:sz="0" w:space="0" w:color="auto"/>
        <w:right w:val="none" w:sz="0" w:space="0" w:color="auto"/>
      </w:divBdr>
      <w:divsChild>
        <w:div w:id="1231772277">
          <w:marLeft w:val="0"/>
          <w:marRight w:val="0"/>
          <w:marTop w:val="0"/>
          <w:marBottom w:val="0"/>
          <w:divBdr>
            <w:top w:val="none" w:sz="0" w:space="0" w:color="auto"/>
            <w:left w:val="none" w:sz="0" w:space="0" w:color="auto"/>
            <w:bottom w:val="none" w:sz="0" w:space="0" w:color="auto"/>
            <w:right w:val="none" w:sz="0" w:space="0" w:color="auto"/>
          </w:divBdr>
          <w:divsChild>
            <w:div w:id="5695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88093">
      <w:bodyDiv w:val="1"/>
      <w:marLeft w:val="0"/>
      <w:marRight w:val="0"/>
      <w:marTop w:val="0"/>
      <w:marBottom w:val="0"/>
      <w:divBdr>
        <w:top w:val="none" w:sz="0" w:space="0" w:color="auto"/>
        <w:left w:val="none" w:sz="0" w:space="0" w:color="auto"/>
        <w:bottom w:val="none" w:sz="0" w:space="0" w:color="auto"/>
        <w:right w:val="none" w:sz="0" w:space="0" w:color="auto"/>
      </w:divBdr>
      <w:divsChild>
        <w:div w:id="287399854">
          <w:marLeft w:val="1166"/>
          <w:marRight w:val="0"/>
          <w:marTop w:val="77"/>
          <w:marBottom w:val="0"/>
          <w:divBdr>
            <w:top w:val="none" w:sz="0" w:space="0" w:color="auto"/>
            <w:left w:val="none" w:sz="0" w:space="0" w:color="auto"/>
            <w:bottom w:val="none" w:sz="0" w:space="0" w:color="auto"/>
            <w:right w:val="none" w:sz="0" w:space="0" w:color="auto"/>
          </w:divBdr>
        </w:div>
        <w:div w:id="713383322">
          <w:marLeft w:val="1166"/>
          <w:marRight w:val="0"/>
          <w:marTop w:val="77"/>
          <w:marBottom w:val="0"/>
          <w:divBdr>
            <w:top w:val="none" w:sz="0" w:space="0" w:color="auto"/>
            <w:left w:val="none" w:sz="0" w:space="0" w:color="auto"/>
            <w:bottom w:val="none" w:sz="0" w:space="0" w:color="auto"/>
            <w:right w:val="none" w:sz="0" w:space="0" w:color="auto"/>
          </w:divBdr>
        </w:div>
        <w:div w:id="829323306">
          <w:marLeft w:val="1166"/>
          <w:marRight w:val="0"/>
          <w:marTop w:val="77"/>
          <w:marBottom w:val="0"/>
          <w:divBdr>
            <w:top w:val="none" w:sz="0" w:space="0" w:color="auto"/>
            <w:left w:val="none" w:sz="0" w:space="0" w:color="auto"/>
            <w:bottom w:val="none" w:sz="0" w:space="0" w:color="auto"/>
            <w:right w:val="none" w:sz="0" w:space="0" w:color="auto"/>
          </w:divBdr>
        </w:div>
      </w:divsChild>
    </w:div>
    <w:div w:id="1905263560">
      <w:bodyDiv w:val="1"/>
      <w:marLeft w:val="0"/>
      <w:marRight w:val="0"/>
      <w:marTop w:val="0"/>
      <w:marBottom w:val="0"/>
      <w:divBdr>
        <w:top w:val="none" w:sz="0" w:space="0" w:color="auto"/>
        <w:left w:val="none" w:sz="0" w:space="0" w:color="auto"/>
        <w:bottom w:val="none" w:sz="0" w:space="0" w:color="auto"/>
        <w:right w:val="none" w:sz="0" w:space="0" w:color="auto"/>
      </w:divBdr>
      <w:divsChild>
        <w:div w:id="1343624803">
          <w:marLeft w:val="0"/>
          <w:marRight w:val="0"/>
          <w:marTop w:val="0"/>
          <w:marBottom w:val="0"/>
          <w:divBdr>
            <w:top w:val="none" w:sz="0" w:space="0" w:color="auto"/>
            <w:left w:val="none" w:sz="0" w:space="0" w:color="auto"/>
            <w:bottom w:val="none" w:sz="0" w:space="0" w:color="auto"/>
            <w:right w:val="none" w:sz="0" w:space="0" w:color="auto"/>
          </w:divBdr>
        </w:div>
      </w:divsChild>
    </w:div>
    <w:div w:id="1949241773">
      <w:bodyDiv w:val="1"/>
      <w:marLeft w:val="0"/>
      <w:marRight w:val="0"/>
      <w:marTop w:val="0"/>
      <w:marBottom w:val="0"/>
      <w:divBdr>
        <w:top w:val="none" w:sz="0" w:space="0" w:color="auto"/>
        <w:left w:val="none" w:sz="0" w:space="0" w:color="auto"/>
        <w:bottom w:val="none" w:sz="0" w:space="0" w:color="auto"/>
        <w:right w:val="none" w:sz="0" w:space="0" w:color="auto"/>
      </w:divBdr>
    </w:div>
    <w:div w:id="1950622255">
      <w:bodyDiv w:val="1"/>
      <w:marLeft w:val="0"/>
      <w:marRight w:val="0"/>
      <w:marTop w:val="0"/>
      <w:marBottom w:val="0"/>
      <w:divBdr>
        <w:top w:val="none" w:sz="0" w:space="0" w:color="auto"/>
        <w:left w:val="none" w:sz="0" w:space="0" w:color="auto"/>
        <w:bottom w:val="none" w:sz="0" w:space="0" w:color="auto"/>
        <w:right w:val="none" w:sz="0" w:space="0" w:color="auto"/>
      </w:divBdr>
    </w:div>
    <w:div w:id="2057654987">
      <w:bodyDiv w:val="1"/>
      <w:marLeft w:val="0"/>
      <w:marRight w:val="0"/>
      <w:marTop w:val="0"/>
      <w:marBottom w:val="0"/>
      <w:divBdr>
        <w:top w:val="none" w:sz="0" w:space="0" w:color="auto"/>
        <w:left w:val="none" w:sz="0" w:space="0" w:color="auto"/>
        <w:bottom w:val="none" w:sz="0" w:space="0" w:color="auto"/>
        <w:right w:val="none" w:sz="0" w:space="0" w:color="auto"/>
      </w:divBdr>
      <w:divsChild>
        <w:div w:id="548223383">
          <w:marLeft w:val="0"/>
          <w:marRight w:val="0"/>
          <w:marTop w:val="0"/>
          <w:marBottom w:val="0"/>
          <w:divBdr>
            <w:top w:val="none" w:sz="0" w:space="0" w:color="auto"/>
            <w:left w:val="none" w:sz="0" w:space="0" w:color="auto"/>
            <w:bottom w:val="none" w:sz="0" w:space="0" w:color="auto"/>
            <w:right w:val="none" w:sz="0" w:space="0" w:color="auto"/>
          </w:divBdr>
          <w:divsChild>
            <w:div w:id="112403097">
              <w:marLeft w:val="0"/>
              <w:marRight w:val="0"/>
              <w:marTop w:val="0"/>
              <w:marBottom w:val="0"/>
              <w:divBdr>
                <w:top w:val="none" w:sz="0" w:space="0" w:color="auto"/>
                <w:left w:val="none" w:sz="0" w:space="0" w:color="auto"/>
                <w:bottom w:val="none" w:sz="0" w:space="0" w:color="auto"/>
                <w:right w:val="none" w:sz="0" w:space="0" w:color="auto"/>
              </w:divBdr>
            </w:div>
            <w:div w:id="305209564">
              <w:marLeft w:val="0"/>
              <w:marRight w:val="0"/>
              <w:marTop w:val="0"/>
              <w:marBottom w:val="0"/>
              <w:divBdr>
                <w:top w:val="none" w:sz="0" w:space="0" w:color="auto"/>
                <w:left w:val="none" w:sz="0" w:space="0" w:color="auto"/>
                <w:bottom w:val="none" w:sz="0" w:space="0" w:color="auto"/>
                <w:right w:val="none" w:sz="0" w:space="0" w:color="auto"/>
              </w:divBdr>
            </w:div>
            <w:div w:id="759327549">
              <w:marLeft w:val="0"/>
              <w:marRight w:val="0"/>
              <w:marTop w:val="0"/>
              <w:marBottom w:val="0"/>
              <w:divBdr>
                <w:top w:val="none" w:sz="0" w:space="0" w:color="auto"/>
                <w:left w:val="none" w:sz="0" w:space="0" w:color="auto"/>
                <w:bottom w:val="none" w:sz="0" w:space="0" w:color="auto"/>
                <w:right w:val="none" w:sz="0" w:space="0" w:color="auto"/>
              </w:divBdr>
            </w:div>
            <w:div w:id="1006054807">
              <w:marLeft w:val="0"/>
              <w:marRight w:val="0"/>
              <w:marTop w:val="0"/>
              <w:marBottom w:val="0"/>
              <w:divBdr>
                <w:top w:val="none" w:sz="0" w:space="0" w:color="auto"/>
                <w:left w:val="none" w:sz="0" w:space="0" w:color="auto"/>
                <w:bottom w:val="none" w:sz="0" w:space="0" w:color="auto"/>
                <w:right w:val="none" w:sz="0" w:space="0" w:color="auto"/>
              </w:divBdr>
            </w:div>
            <w:div w:id="1041319792">
              <w:marLeft w:val="0"/>
              <w:marRight w:val="0"/>
              <w:marTop w:val="0"/>
              <w:marBottom w:val="0"/>
              <w:divBdr>
                <w:top w:val="none" w:sz="0" w:space="0" w:color="auto"/>
                <w:left w:val="none" w:sz="0" w:space="0" w:color="auto"/>
                <w:bottom w:val="none" w:sz="0" w:space="0" w:color="auto"/>
                <w:right w:val="none" w:sz="0" w:space="0" w:color="auto"/>
              </w:divBdr>
            </w:div>
            <w:div w:id="1100099083">
              <w:marLeft w:val="0"/>
              <w:marRight w:val="0"/>
              <w:marTop w:val="0"/>
              <w:marBottom w:val="0"/>
              <w:divBdr>
                <w:top w:val="none" w:sz="0" w:space="0" w:color="auto"/>
                <w:left w:val="none" w:sz="0" w:space="0" w:color="auto"/>
                <w:bottom w:val="none" w:sz="0" w:space="0" w:color="auto"/>
                <w:right w:val="none" w:sz="0" w:space="0" w:color="auto"/>
              </w:divBdr>
            </w:div>
            <w:div w:id="1287472276">
              <w:marLeft w:val="0"/>
              <w:marRight w:val="0"/>
              <w:marTop w:val="0"/>
              <w:marBottom w:val="0"/>
              <w:divBdr>
                <w:top w:val="none" w:sz="0" w:space="0" w:color="auto"/>
                <w:left w:val="none" w:sz="0" w:space="0" w:color="auto"/>
                <w:bottom w:val="none" w:sz="0" w:space="0" w:color="auto"/>
                <w:right w:val="none" w:sz="0" w:space="0" w:color="auto"/>
              </w:divBdr>
            </w:div>
            <w:div w:id="1631668729">
              <w:marLeft w:val="0"/>
              <w:marRight w:val="0"/>
              <w:marTop w:val="0"/>
              <w:marBottom w:val="0"/>
              <w:divBdr>
                <w:top w:val="none" w:sz="0" w:space="0" w:color="auto"/>
                <w:left w:val="none" w:sz="0" w:space="0" w:color="auto"/>
                <w:bottom w:val="none" w:sz="0" w:space="0" w:color="auto"/>
                <w:right w:val="none" w:sz="0" w:space="0" w:color="auto"/>
              </w:divBdr>
            </w:div>
            <w:div w:id="1657803233">
              <w:marLeft w:val="0"/>
              <w:marRight w:val="0"/>
              <w:marTop w:val="0"/>
              <w:marBottom w:val="0"/>
              <w:divBdr>
                <w:top w:val="none" w:sz="0" w:space="0" w:color="auto"/>
                <w:left w:val="none" w:sz="0" w:space="0" w:color="auto"/>
                <w:bottom w:val="none" w:sz="0" w:space="0" w:color="auto"/>
                <w:right w:val="none" w:sz="0" w:space="0" w:color="auto"/>
              </w:divBdr>
            </w:div>
            <w:div w:id="1850949441">
              <w:marLeft w:val="0"/>
              <w:marRight w:val="0"/>
              <w:marTop w:val="0"/>
              <w:marBottom w:val="0"/>
              <w:divBdr>
                <w:top w:val="none" w:sz="0" w:space="0" w:color="auto"/>
                <w:left w:val="none" w:sz="0" w:space="0" w:color="auto"/>
                <w:bottom w:val="none" w:sz="0" w:space="0" w:color="auto"/>
                <w:right w:val="none" w:sz="0" w:space="0" w:color="auto"/>
              </w:divBdr>
            </w:div>
            <w:div w:id="1861622033">
              <w:marLeft w:val="0"/>
              <w:marRight w:val="0"/>
              <w:marTop w:val="0"/>
              <w:marBottom w:val="0"/>
              <w:divBdr>
                <w:top w:val="none" w:sz="0" w:space="0" w:color="auto"/>
                <w:left w:val="none" w:sz="0" w:space="0" w:color="auto"/>
                <w:bottom w:val="none" w:sz="0" w:space="0" w:color="auto"/>
                <w:right w:val="none" w:sz="0" w:space="0" w:color="auto"/>
              </w:divBdr>
            </w:div>
            <w:div w:id="1910505798">
              <w:marLeft w:val="0"/>
              <w:marRight w:val="0"/>
              <w:marTop w:val="0"/>
              <w:marBottom w:val="0"/>
              <w:divBdr>
                <w:top w:val="none" w:sz="0" w:space="0" w:color="auto"/>
                <w:left w:val="none" w:sz="0" w:space="0" w:color="auto"/>
                <w:bottom w:val="none" w:sz="0" w:space="0" w:color="auto"/>
                <w:right w:val="none" w:sz="0" w:space="0" w:color="auto"/>
              </w:divBdr>
            </w:div>
            <w:div w:id="1936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72700">
      <w:bodyDiv w:val="1"/>
      <w:marLeft w:val="0"/>
      <w:marRight w:val="0"/>
      <w:marTop w:val="0"/>
      <w:marBottom w:val="0"/>
      <w:divBdr>
        <w:top w:val="none" w:sz="0" w:space="0" w:color="auto"/>
        <w:left w:val="none" w:sz="0" w:space="0" w:color="auto"/>
        <w:bottom w:val="none" w:sz="0" w:space="0" w:color="auto"/>
        <w:right w:val="none" w:sz="0" w:space="0" w:color="auto"/>
      </w:divBdr>
      <w:divsChild>
        <w:div w:id="736899198">
          <w:marLeft w:val="0"/>
          <w:marRight w:val="0"/>
          <w:marTop w:val="0"/>
          <w:marBottom w:val="0"/>
          <w:divBdr>
            <w:top w:val="none" w:sz="0" w:space="0" w:color="auto"/>
            <w:left w:val="none" w:sz="0" w:space="0" w:color="auto"/>
            <w:bottom w:val="none" w:sz="0" w:space="0" w:color="auto"/>
            <w:right w:val="none" w:sz="0" w:space="0" w:color="auto"/>
          </w:divBdr>
          <w:divsChild>
            <w:div w:id="1454860907">
              <w:marLeft w:val="0"/>
              <w:marRight w:val="0"/>
              <w:marTop w:val="0"/>
              <w:marBottom w:val="0"/>
              <w:divBdr>
                <w:top w:val="none" w:sz="0" w:space="0" w:color="auto"/>
                <w:left w:val="none" w:sz="0" w:space="0" w:color="auto"/>
                <w:bottom w:val="none" w:sz="0" w:space="0" w:color="auto"/>
                <w:right w:val="none" w:sz="0" w:space="0" w:color="auto"/>
              </w:divBdr>
            </w:div>
            <w:div w:id="1801223674">
              <w:marLeft w:val="0"/>
              <w:marRight w:val="0"/>
              <w:marTop w:val="0"/>
              <w:marBottom w:val="0"/>
              <w:divBdr>
                <w:top w:val="none" w:sz="0" w:space="0" w:color="auto"/>
                <w:left w:val="none" w:sz="0" w:space="0" w:color="auto"/>
                <w:bottom w:val="none" w:sz="0" w:space="0" w:color="auto"/>
                <w:right w:val="none" w:sz="0" w:space="0" w:color="auto"/>
              </w:divBdr>
            </w:div>
            <w:div w:id="1814173033">
              <w:marLeft w:val="0"/>
              <w:marRight w:val="0"/>
              <w:marTop w:val="0"/>
              <w:marBottom w:val="0"/>
              <w:divBdr>
                <w:top w:val="none" w:sz="0" w:space="0" w:color="auto"/>
                <w:left w:val="none" w:sz="0" w:space="0" w:color="auto"/>
                <w:bottom w:val="none" w:sz="0" w:space="0" w:color="auto"/>
                <w:right w:val="none" w:sz="0" w:space="0" w:color="auto"/>
              </w:divBdr>
            </w:div>
            <w:div w:id="2063213637">
              <w:marLeft w:val="0"/>
              <w:marRight w:val="0"/>
              <w:marTop w:val="0"/>
              <w:marBottom w:val="0"/>
              <w:divBdr>
                <w:top w:val="none" w:sz="0" w:space="0" w:color="auto"/>
                <w:left w:val="none" w:sz="0" w:space="0" w:color="auto"/>
                <w:bottom w:val="none" w:sz="0" w:space="0" w:color="auto"/>
                <w:right w:val="none" w:sz="0" w:space="0" w:color="auto"/>
              </w:divBdr>
            </w:div>
            <w:div w:id="21257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69588">
      <w:bodyDiv w:val="1"/>
      <w:marLeft w:val="0"/>
      <w:marRight w:val="0"/>
      <w:marTop w:val="0"/>
      <w:marBottom w:val="0"/>
      <w:divBdr>
        <w:top w:val="none" w:sz="0" w:space="0" w:color="auto"/>
        <w:left w:val="none" w:sz="0" w:space="0" w:color="auto"/>
        <w:bottom w:val="none" w:sz="0" w:space="0" w:color="auto"/>
        <w:right w:val="none" w:sz="0" w:space="0" w:color="auto"/>
      </w:divBdr>
      <w:divsChild>
        <w:div w:id="2123648182">
          <w:marLeft w:val="0"/>
          <w:marRight w:val="0"/>
          <w:marTop w:val="0"/>
          <w:marBottom w:val="0"/>
          <w:divBdr>
            <w:top w:val="none" w:sz="0" w:space="0" w:color="auto"/>
            <w:left w:val="none" w:sz="0" w:space="0" w:color="auto"/>
            <w:bottom w:val="none" w:sz="0" w:space="0" w:color="auto"/>
            <w:right w:val="none" w:sz="0" w:space="0" w:color="auto"/>
          </w:divBdr>
          <w:divsChild>
            <w:div w:id="9159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5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3.emf"/><Relationship Id="rId21" Type="http://schemas.openxmlformats.org/officeDocument/2006/relationships/oleObject" Target="embeddings/oleObject4.bin"/><Relationship Id="rId63" Type="http://schemas.openxmlformats.org/officeDocument/2006/relationships/image" Target="media/image28.wmf"/><Relationship Id="rId159" Type="http://schemas.openxmlformats.org/officeDocument/2006/relationships/image" Target="media/image77.emf"/><Relationship Id="rId324" Type="http://schemas.openxmlformats.org/officeDocument/2006/relationships/oleObject" Target="embeddings/oleObject146.bin"/><Relationship Id="rId366" Type="http://schemas.openxmlformats.org/officeDocument/2006/relationships/oleObject" Target="embeddings/oleObject165.bin"/><Relationship Id="rId531" Type="http://schemas.openxmlformats.org/officeDocument/2006/relationships/image" Target="media/image278.wmf"/><Relationship Id="rId573" Type="http://schemas.openxmlformats.org/officeDocument/2006/relationships/image" Target="media/image299.wmf"/><Relationship Id="rId170" Type="http://schemas.openxmlformats.org/officeDocument/2006/relationships/image" Target="media/image83.wmf"/><Relationship Id="rId226" Type="http://schemas.openxmlformats.org/officeDocument/2006/relationships/image" Target="media/image111.wmf"/><Relationship Id="rId433" Type="http://schemas.openxmlformats.org/officeDocument/2006/relationships/oleObject" Target="embeddings/oleObject191.bin"/><Relationship Id="rId268" Type="http://schemas.openxmlformats.org/officeDocument/2006/relationships/image" Target="media/image132.wmf"/><Relationship Id="rId475" Type="http://schemas.openxmlformats.org/officeDocument/2006/relationships/image" Target="media/image250.wmf"/><Relationship Id="rId32" Type="http://schemas.openxmlformats.org/officeDocument/2006/relationships/image" Target="media/image12.wmf"/><Relationship Id="rId74" Type="http://schemas.openxmlformats.org/officeDocument/2006/relationships/oleObject" Target="embeddings/oleObject30.bin"/><Relationship Id="rId128" Type="http://schemas.openxmlformats.org/officeDocument/2006/relationships/image" Target="media/image61.wmf"/><Relationship Id="rId335" Type="http://schemas.openxmlformats.org/officeDocument/2006/relationships/image" Target="media/image174.wmf"/><Relationship Id="rId377" Type="http://schemas.openxmlformats.org/officeDocument/2006/relationships/image" Target="media/image197.wmf"/><Relationship Id="rId500" Type="http://schemas.openxmlformats.org/officeDocument/2006/relationships/oleObject" Target="embeddings/oleObject224.bin"/><Relationship Id="rId542" Type="http://schemas.openxmlformats.org/officeDocument/2006/relationships/oleObject" Target="embeddings/oleObject245.bin"/><Relationship Id="rId584" Type="http://schemas.openxmlformats.org/officeDocument/2006/relationships/oleObject" Target="embeddings/oleObject266.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10.bin"/><Relationship Id="rId402" Type="http://schemas.openxmlformats.org/officeDocument/2006/relationships/image" Target="media/image210.png"/><Relationship Id="rId279" Type="http://schemas.openxmlformats.org/officeDocument/2006/relationships/oleObject" Target="embeddings/oleObject131.bin"/><Relationship Id="rId444" Type="http://schemas.openxmlformats.org/officeDocument/2006/relationships/image" Target="media/image234.wmf"/><Relationship Id="rId486" Type="http://schemas.openxmlformats.org/officeDocument/2006/relationships/oleObject" Target="embeddings/oleObject217.bin"/><Relationship Id="rId43" Type="http://schemas.openxmlformats.org/officeDocument/2006/relationships/oleObject" Target="embeddings/oleObject15.bin"/><Relationship Id="rId139" Type="http://schemas.openxmlformats.org/officeDocument/2006/relationships/oleObject" Target="embeddings/oleObject62.bin"/><Relationship Id="rId290" Type="http://schemas.openxmlformats.org/officeDocument/2006/relationships/image" Target="media/image144.emf"/><Relationship Id="rId304" Type="http://schemas.openxmlformats.org/officeDocument/2006/relationships/image" Target="media/image157.wmf"/><Relationship Id="rId346" Type="http://schemas.openxmlformats.org/officeDocument/2006/relationships/oleObject" Target="embeddings/oleObject155.bin"/><Relationship Id="rId388" Type="http://schemas.openxmlformats.org/officeDocument/2006/relationships/oleObject" Target="embeddings/oleObject175.bin"/><Relationship Id="rId511" Type="http://schemas.openxmlformats.org/officeDocument/2006/relationships/image" Target="media/image268.wmf"/><Relationship Id="rId553" Type="http://schemas.openxmlformats.org/officeDocument/2006/relationships/image" Target="media/image289.wmf"/><Relationship Id="rId609" Type="http://schemas.openxmlformats.org/officeDocument/2006/relationships/image" Target="media/image317.wmf"/><Relationship Id="rId85" Type="http://schemas.openxmlformats.org/officeDocument/2006/relationships/image" Target="media/image39.wmf"/><Relationship Id="rId150" Type="http://schemas.openxmlformats.org/officeDocument/2006/relationships/image" Target="media/image72.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184.bin"/><Relationship Id="rId595" Type="http://schemas.openxmlformats.org/officeDocument/2006/relationships/image" Target="media/image310.wmf"/><Relationship Id="rId248" Type="http://schemas.openxmlformats.org/officeDocument/2006/relationships/image" Target="media/image122.wmf"/><Relationship Id="rId455" Type="http://schemas.openxmlformats.org/officeDocument/2006/relationships/image" Target="media/image240.wmf"/><Relationship Id="rId497" Type="http://schemas.openxmlformats.org/officeDocument/2006/relationships/image" Target="media/image261.wmf"/><Relationship Id="rId12" Type="http://schemas.openxmlformats.org/officeDocument/2006/relationships/hyperlink" Target="http://www.R-project.org" TargetMode="External"/><Relationship Id="rId108" Type="http://schemas.openxmlformats.org/officeDocument/2006/relationships/image" Target="media/image51.wmf"/><Relationship Id="rId315" Type="http://schemas.openxmlformats.org/officeDocument/2006/relationships/oleObject" Target="embeddings/oleObject142.bin"/><Relationship Id="rId357" Type="http://schemas.openxmlformats.org/officeDocument/2006/relationships/image" Target="media/image186.wmf"/><Relationship Id="rId522" Type="http://schemas.openxmlformats.org/officeDocument/2006/relationships/oleObject" Target="embeddings/oleObject235.bin"/><Relationship Id="rId54" Type="http://schemas.openxmlformats.org/officeDocument/2006/relationships/image" Target="media/image23.emf"/><Relationship Id="rId96" Type="http://schemas.openxmlformats.org/officeDocument/2006/relationships/image" Target="media/image45.wmf"/><Relationship Id="rId161" Type="http://schemas.openxmlformats.org/officeDocument/2006/relationships/oleObject" Target="embeddings/oleObject72.bin"/><Relationship Id="rId217" Type="http://schemas.openxmlformats.org/officeDocument/2006/relationships/oleObject" Target="embeddings/oleObject100.bin"/><Relationship Id="rId399" Type="http://schemas.openxmlformats.org/officeDocument/2006/relationships/image" Target="media/image207.emf"/><Relationship Id="rId564" Type="http://schemas.openxmlformats.org/officeDocument/2006/relationships/oleObject" Target="embeddings/oleObject256.bin"/><Relationship Id="rId259" Type="http://schemas.openxmlformats.org/officeDocument/2006/relationships/oleObject" Target="embeddings/oleObject121.bin"/><Relationship Id="rId424" Type="http://schemas.openxmlformats.org/officeDocument/2006/relationships/image" Target="media/image224.wmf"/><Relationship Id="rId466" Type="http://schemas.openxmlformats.org/officeDocument/2006/relationships/oleObject" Target="embeddings/oleObject207.bin"/><Relationship Id="rId23" Type="http://schemas.openxmlformats.org/officeDocument/2006/relationships/oleObject" Target="embeddings/oleObject5.bin"/><Relationship Id="rId119" Type="http://schemas.openxmlformats.org/officeDocument/2006/relationships/oleObject" Target="embeddings/oleObject52.bin"/><Relationship Id="rId270" Type="http://schemas.openxmlformats.org/officeDocument/2006/relationships/image" Target="media/image133.wmf"/><Relationship Id="rId326" Type="http://schemas.openxmlformats.org/officeDocument/2006/relationships/oleObject" Target="embeddings/oleObject147.bin"/><Relationship Id="rId533" Type="http://schemas.openxmlformats.org/officeDocument/2006/relationships/image" Target="media/image279.wmf"/><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oleObject" Target="embeddings/oleObject166.bin"/><Relationship Id="rId575" Type="http://schemas.openxmlformats.org/officeDocument/2006/relationships/image" Target="media/image300.wmf"/><Relationship Id="rId172" Type="http://schemas.openxmlformats.org/officeDocument/2006/relationships/image" Target="media/image84.wmf"/><Relationship Id="rId228" Type="http://schemas.openxmlformats.org/officeDocument/2006/relationships/image" Target="media/image112.wmf"/><Relationship Id="rId435" Type="http://schemas.openxmlformats.org/officeDocument/2006/relationships/oleObject" Target="embeddings/oleObject192.bin"/><Relationship Id="rId477" Type="http://schemas.openxmlformats.org/officeDocument/2006/relationships/image" Target="media/image251.wmf"/><Relationship Id="rId600" Type="http://schemas.openxmlformats.org/officeDocument/2006/relationships/oleObject" Target="embeddings/oleObject274.bin"/><Relationship Id="rId281" Type="http://schemas.openxmlformats.org/officeDocument/2006/relationships/oleObject" Target="embeddings/oleObject132.bin"/><Relationship Id="rId337" Type="http://schemas.openxmlformats.org/officeDocument/2006/relationships/image" Target="media/image175.emf"/><Relationship Id="rId502" Type="http://schemas.openxmlformats.org/officeDocument/2006/relationships/oleObject" Target="embeddings/oleObject225.bin"/><Relationship Id="rId34" Type="http://schemas.openxmlformats.org/officeDocument/2006/relationships/image" Target="media/image13.wmf"/><Relationship Id="rId76" Type="http://schemas.openxmlformats.org/officeDocument/2006/relationships/oleObject" Target="embeddings/oleObject31.bin"/><Relationship Id="rId141" Type="http://schemas.openxmlformats.org/officeDocument/2006/relationships/oleObject" Target="embeddings/oleObject63.bin"/><Relationship Id="rId379" Type="http://schemas.openxmlformats.org/officeDocument/2006/relationships/image" Target="media/image198.wmf"/><Relationship Id="rId544" Type="http://schemas.openxmlformats.org/officeDocument/2006/relationships/oleObject" Target="embeddings/oleObject246.bin"/><Relationship Id="rId586" Type="http://schemas.openxmlformats.org/officeDocument/2006/relationships/oleObject" Target="embeddings/oleObject267.bin"/><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oleObject" Target="embeddings/oleObject111.bin"/><Relationship Id="rId390" Type="http://schemas.openxmlformats.org/officeDocument/2006/relationships/oleObject" Target="embeddings/oleObject176.bin"/><Relationship Id="rId404" Type="http://schemas.openxmlformats.org/officeDocument/2006/relationships/image" Target="media/image212.emf"/><Relationship Id="rId446" Type="http://schemas.openxmlformats.org/officeDocument/2006/relationships/image" Target="media/image235.wmf"/><Relationship Id="rId611" Type="http://schemas.openxmlformats.org/officeDocument/2006/relationships/image" Target="media/image318.wmf"/><Relationship Id="rId250" Type="http://schemas.openxmlformats.org/officeDocument/2006/relationships/image" Target="media/image123.wmf"/><Relationship Id="rId292" Type="http://schemas.openxmlformats.org/officeDocument/2006/relationships/image" Target="media/image146.emf"/><Relationship Id="rId306" Type="http://schemas.openxmlformats.org/officeDocument/2006/relationships/image" Target="media/image158.wmf"/><Relationship Id="rId488" Type="http://schemas.openxmlformats.org/officeDocument/2006/relationships/oleObject" Target="embeddings/oleObject218.bin"/><Relationship Id="rId45" Type="http://schemas.openxmlformats.org/officeDocument/2006/relationships/oleObject" Target="embeddings/oleObject16.bin"/><Relationship Id="rId87" Type="http://schemas.openxmlformats.org/officeDocument/2006/relationships/image" Target="media/image40.wmf"/><Relationship Id="rId110" Type="http://schemas.openxmlformats.org/officeDocument/2006/relationships/image" Target="media/image52.wmf"/><Relationship Id="rId348" Type="http://schemas.openxmlformats.org/officeDocument/2006/relationships/oleObject" Target="embeddings/oleObject156.bin"/><Relationship Id="rId513" Type="http://schemas.openxmlformats.org/officeDocument/2006/relationships/image" Target="media/image269.wmf"/><Relationship Id="rId555" Type="http://schemas.openxmlformats.org/officeDocument/2006/relationships/image" Target="media/image290.wmf"/><Relationship Id="rId597" Type="http://schemas.openxmlformats.org/officeDocument/2006/relationships/image" Target="media/image311.wmf"/><Relationship Id="rId152" Type="http://schemas.openxmlformats.org/officeDocument/2006/relationships/image" Target="media/image73.e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185.bin"/><Relationship Id="rId457" Type="http://schemas.openxmlformats.org/officeDocument/2006/relationships/image" Target="media/image241.wmf"/><Relationship Id="rId261" Type="http://schemas.openxmlformats.org/officeDocument/2006/relationships/oleObject" Target="embeddings/oleObject122.bin"/><Relationship Id="rId499" Type="http://schemas.openxmlformats.org/officeDocument/2006/relationships/image" Target="media/image262.wmf"/><Relationship Id="rId14" Type="http://schemas.openxmlformats.org/officeDocument/2006/relationships/image" Target="media/image3.wmf"/><Relationship Id="rId56" Type="http://schemas.openxmlformats.org/officeDocument/2006/relationships/oleObject" Target="embeddings/oleObject21.bin"/><Relationship Id="rId317" Type="http://schemas.openxmlformats.org/officeDocument/2006/relationships/oleObject" Target="embeddings/oleObject143.bin"/><Relationship Id="rId359" Type="http://schemas.openxmlformats.org/officeDocument/2006/relationships/image" Target="media/image187.wmf"/><Relationship Id="rId524" Type="http://schemas.openxmlformats.org/officeDocument/2006/relationships/oleObject" Target="embeddings/oleObject236.bin"/><Relationship Id="rId566" Type="http://schemas.openxmlformats.org/officeDocument/2006/relationships/oleObject" Target="embeddings/oleObject257.bin"/><Relationship Id="rId98" Type="http://schemas.openxmlformats.org/officeDocument/2006/relationships/image" Target="media/image46.wmf"/><Relationship Id="rId121" Type="http://schemas.openxmlformats.org/officeDocument/2006/relationships/oleObject" Target="embeddings/oleObject53.bin"/><Relationship Id="rId163" Type="http://schemas.openxmlformats.org/officeDocument/2006/relationships/oleObject" Target="embeddings/oleObject73.bin"/><Relationship Id="rId219" Type="http://schemas.openxmlformats.org/officeDocument/2006/relationships/oleObject" Target="embeddings/oleObject101.bin"/><Relationship Id="rId370" Type="http://schemas.openxmlformats.org/officeDocument/2006/relationships/oleObject" Target="embeddings/oleObject167.bin"/><Relationship Id="rId426" Type="http://schemas.openxmlformats.org/officeDocument/2006/relationships/image" Target="media/image225.wmf"/><Relationship Id="rId230" Type="http://schemas.openxmlformats.org/officeDocument/2006/relationships/image" Target="media/image113.wmf"/><Relationship Id="rId468" Type="http://schemas.openxmlformats.org/officeDocument/2006/relationships/oleObject" Target="embeddings/oleObject208.bin"/><Relationship Id="rId25" Type="http://schemas.openxmlformats.org/officeDocument/2006/relationships/oleObject" Target="embeddings/oleObject6.bin"/><Relationship Id="rId67" Type="http://schemas.openxmlformats.org/officeDocument/2006/relationships/image" Target="media/image30.wmf"/><Relationship Id="rId272" Type="http://schemas.openxmlformats.org/officeDocument/2006/relationships/image" Target="media/image134.wmf"/><Relationship Id="rId328" Type="http://schemas.openxmlformats.org/officeDocument/2006/relationships/image" Target="media/image170.emf"/><Relationship Id="rId535" Type="http://schemas.openxmlformats.org/officeDocument/2006/relationships/image" Target="media/image280.wmf"/><Relationship Id="rId577" Type="http://schemas.openxmlformats.org/officeDocument/2006/relationships/image" Target="media/image301.wmf"/><Relationship Id="rId132" Type="http://schemas.openxmlformats.org/officeDocument/2006/relationships/image" Target="media/image63.wmf"/><Relationship Id="rId174" Type="http://schemas.openxmlformats.org/officeDocument/2006/relationships/image" Target="media/image85.wmf"/><Relationship Id="rId381" Type="http://schemas.openxmlformats.org/officeDocument/2006/relationships/image" Target="media/image199.wmf"/><Relationship Id="rId602" Type="http://schemas.openxmlformats.org/officeDocument/2006/relationships/oleObject" Target="embeddings/oleObject275.bin"/><Relationship Id="rId241" Type="http://schemas.openxmlformats.org/officeDocument/2006/relationships/oleObject" Target="embeddings/oleObject112.bin"/><Relationship Id="rId437" Type="http://schemas.openxmlformats.org/officeDocument/2006/relationships/oleObject" Target="embeddings/oleObject193.bin"/><Relationship Id="rId479" Type="http://schemas.openxmlformats.org/officeDocument/2006/relationships/image" Target="media/image252.wmf"/><Relationship Id="rId36" Type="http://schemas.openxmlformats.org/officeDocument/2006/relationships/image" Target="media/image14.wmf"/><Relationship Id="rId283" Type="http://schemas.openxmlformats.org/officeDocument/2006/relationships/oleObject" Target="embeddings/oleObject133.bin"/><Relationship Id="rId339" Type="http://schemas.openxmlformats.org/officeDocument/2006/relationships/image" Target="media/image177.emf"/><Relationship Id="rId490" Type="http://schemas.openxmlformats.org/officeDocument/2006/relationships/oleObject" Target="embeddings/oleObject219.bin"/><Relationship Id="rId504" Type="http://schemas.openxmlformats.org/officeDocument/2006/relationships/oleObject" Target="embeddings/oleObject226.bin"/><Relationship Id="rId546" Type="http://schemas.openxmlformats.org/officeDocument/2006/relationships/oleObject" Target="embeddings/oleObject247.bin"/><Relationship Id="rId78" Type="http://schemas.openxmlformats.org/officeDocument/2006/relationships/oleObject" Target="embeddings/oleObject32.bin"/><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4.bin"/><Relationship Id="rId350" Type="http://schemas.openxmlformats.org/officeDocument/2006/relationships/oleObject" Target="embeddings/oleObject157.bin"/><Relationship Id="rId406" Type="http://schemas.openxmlformats.org/officeDocument/2006/relationships/image" Target="media/image214.png"/><Relationship Id="rId588" Type="http://schemas.openxmlformats.org/officeDocument/2006/relationships/oleObject" Target="embeddings/oleObject268.bin"/><Relationship Id="rId9" Type="http://schemas.openxmlformats.org/officeDocument/2006/relationships/image" Target="media/image2.png"/><Relationship Id="rId210" Type="http://schemas.openxmlformats.org/officeDocument/2006/relationships/image" Target="media/image103.wmf"/><Relationship Id="rId392" Type="http://schemas.openxmlformats.org/officeDocument/2006/relationships/oleObject" Target="embeddings/oleObject177.bin"/><Relationship Id="rId448" Type="http://schemas.openxmlformats.org/officeDocument/2006/relationships/image" Target="media/image236.wmf"/><Relationship Id="rId613" Type="http://schemas.openxmlformats.org/officeDocument/2006/relationships/image" Target="media/image319.wmf"/><Relationship Id="rId252" Type="http://schemas.openxmlformats.org/officeDocument/2006/relationships/image" Target="media/image124.wmf"/><Relationship Id="rId294" Type="http://schemas.openxmlformats.org/officeDocument/2006/relationships/image" Target="media/image148.emf"/><Relationship Id="rId308" Type="http://schemas.openxmlformats.org/officeDocument/2006/relationships/image" Target="media/image159.wmf"/><Relationship Id="rId515" Type="http://schemas.openxmlformats.org/officeDocument/2006/relationships/image" Target="media/image270.wmf"/><Relationship Id="rId47" Type="http://schemas.openxmlformats.org/officeDocument/2006/relationships/oleObject" Target="embeddings/oleObject17.bin"/><Relationship Id="rId89" Type="http://schemas.openxmlformats.org/officeDocument/2006/relationships/image" Target="media/image41.wmf"/><Relationship Id="rId112" Type="http://schemas.openxmlformats.org/officeDocument/2006/relationships/image" Target="media/image53.wmf"/><Relationship Id="rId154" Type="http://schemas.openxmlformats.org/officeDocument/2006/relationships/oleObject" Target="embeddings/oleObject69.bin"/><Relationship Id="rId361" Type="http://schemas.openxmlformats.org/officeDocument/2006/relationships/image" Target="media/image188.wmf"/><Relationship Id="rId557" Type="http://schemas.openxmlformats.org/officeDocument/2006/relationships/image" Target="media/image291.wmf"/><Relationship Id="rId599" Type="http://schemas.openxmlformats.org/officeDocument/2006/relationships/image" Target="media/image312.wmf"/><Relationship Id="rId196" Type="http://schemas.openxmlformats.org/officeDocument/2006/relationships/image" Target="media/image96.wmf"/><Relationship Id="rId417" Type="http://schemas.openxmlformats.org/officeDocument/2006/relationships/hyperlink" Target="http://ordination.okstate.edu/" TargetMode="External"/><Relationship Id="rId459" Type="http://schemas.openxmlformats.org/officeDocument/2006/relationships/image" Target="media/image242.wmf"/><Relationship Id="rId16" Type="http://schemas.openxmlformats.org/officeDocument/2006/relationships/image" Target="media/image4.wmf"/><Relationship Id="rId221" Type="http://schemas.openxmlformats.org/officeDocument/2006/relationships/oleObject" Target="embeddings/oleObject102.bin"/><Relationship Id="rId263" Type="http://schemas.openxmlformats.org/officeDocument/2006/relationships/oleObject" Target="embeddings/oleObject123.bin"/><Relationship Id="rId319" Type="http://schemas.openxmlformats.org/officeDocument/2006/relationships/image" Target="media/image165.wmf"/><Relationship Id="rId470" Type="http://schemas.openxmlformats.org/officeDocument/2006/relationships/oleObject" Target="embeddings/oleObject209.bin"/><Relationship Id="rId526" Type="http://schemas.openxmlformats.org/officeDocument/2006/relationships/oleObject" Target="embeddings/oleObject237.bin"/><Relationship Id="rId58" Type="http://schemas.openxmlformats.org/officeDocument/2006/relationships/oleObject" Target="embeddings/oleObject22.bin"/><Relationship Id="rId123" Type="http://schemas.openxmlformats.org/officeDocument/2006/relationships/oleObject" Target="embeddings/oleObject54.bin"/><Relationship Id="rId330" Type="http://schemas.openxmlformats.org/officeDocument/2006/relationships/oleObject" Target="embeddings/oleObject148.bin"/><Relationship Id="rId568" Type="http://schemas.openxmlformats.org/officeDocument/2006/relationships/oleObject" Target="embeddings/oleObject258.bin"/><Relationship Id="rId165" Type="http://schemas.openxmlformats.org/officeDocument/2006/relationships/oleObject" Target="embeddings/oleObject74.bin"/><Relationship Id="rId372" Type="http://schemas.openxmlformats.org/officeDocument/2006/relationships/oleObject" Target="embeddings/oleObject168.bin"/><Relationship Id="rId428" Type="http://schemas.openxmlformats.org/officeDocument/2006/relationships/image" Target="media/image226.wmf"/><Relationship Id="rId232" Type="http://schemas.openxmlformats.org/officeDocument/2006/relationships/image" Target="media/image114.wmf"/><Relationship Id="rId274" Type="http://schemas.openxmlformats.org/officeDocument/2006/relationships/image" Target="media/image135.wmf"/><Relationship Id="rId481" Type="http://schemas.openxmlformats.org/officeDocument/2006/relationships/image" Target="media/image253.wmf"/><Relationship Id="rId27" Type="http://schemas.openxmlformats.org/officeDocument/2006/relationships/oleObject" Target="embeddings/oleObject7.bin"/><Relationship Id="rId69" Type="http://schemas.openxmlformats.org/officeDocument/2006/relationships/image" Target="media/image31.wmf"/><Relationship Id="rId134" Type="http://schemas.openxmlformats.org/officeDocument/2006/relationships/image" Target="media/image64.wmf"/><Relationship Id="rId537" Type="http://schemas.openxmlformats.org/officeDocument/2006/relationships/image" Target="media/image281.wmf"/><Relationship Id="rId579" Type="http://schemas.openxmlformats.org/officeDocument/2006/relationships/image" Target="media/image302.wmf"/><Relationship Id="rId80" Type="http://schemas.openxmlformats.org/officeDocument/2006/relationships/oleObject" Target="embeddings/oleObject33.bin"/><Relationship Id="rId155" Type="http://schemas.openxmlformats.org/officeDocument/2006/relationships/image" Target="media/image75.wmf"/><Relationship Id="rId176" Type="http://schemas.openxmlformats.org/officeDocument/2006/relationships/image" Target="media/image86.wmf"/><Relationship Id="rId197" Type="http://schemas.openxmlformats.org/officeDocument/2006/relationships/oleObject" Target="embeddings/oleObject90.bin"/><Relationship Id="rId341" Type="http://schemas.openxmlformats.org/officeDocument/2006/relationships/image" Target="media/image178.emf"/><Relationship Id="rId362" Type="http://schemas.openxmlformats.org/officeDocument/2006/relationships/oleObject" Target="embeddings/oleObject163.bin"/><Relationship Id="rId383" Type="http://schemas.openxmlformats.org/officeDocument/2006/relationships/image" Target="media/image200.wmf"/><Relationship Id="rId418" Type="http://schemas.openxmlformats.org/officeDocument/2006/relationships/hyperlink" Target="http://www.env.duke.edu/lel/env358/mv_pca.pdf" TargetMode="External"/><Relationship Id="rId439" Type="http://schemas.openxmlformats.org/officeDocument/2006/relationships/oleObject" Target="embeddings/oleObject194.bin"/><Relationship Id="rId590" Type="http://schemas.openxmlformats.org/officeDocument/2006/relationships/oleObject" Target="embeddings/oleObject269.bin"/><Relationship Id="rId604" Type="http://schemas.openxmlformats.org/officeDocument/2006/relationships/oleObject" Target="embeddings/oleObject276.bin"/><Relationship Id="rId201" Type="http://schemas.openxmlformats.org/officeDocument/2006/relationships/oleObject" Target="embeddings/oleObject92.bin"/><Relationship Id="rId222" Type="http://schemas.openxmlformats.org/officeDocument/2006/relationships/image" Target="media/image109.wmf"/><Relationship Id="rId243" Type="http://schemas.openxmlformats.org/officeDocument/2006/relationships/oleObject" Target="embeddings/oleObject113.bin"/><Relationship Id="rId264" Type="http://schemas.openxmlformats.org/officeDocument/2006/relationships/image" Target="media/image130.wmf"/><Relationship Id="rId285" Type="http://schemas.openxmlformats.org/officeDocument/2006/relationships/oleObject" Target="embeddings/oleObject134.bin"/><Relationship Id="rId450" Type="http://schemas.openxmlformats.org/officeDocument/2006/relationships/image" Target="media/image237.emf"/><Relationship Id="rId471" Type="http://schemas.openxmlformats.org/officeDocument/2006/relationships/image" Target="media/image248.wmf"/><Relationship Id="rId506" Type="http://schemas.openxmlformats.org/officeDocument/2006/relationships/oleObject" Target="embeddings/oleObject227.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image" Target="media/image26.wmf"/><Relationship Id="rId103" Type="http://schemas.openxmlformats.org/officeDocument/2006/relationships/oleObject" Target="embeddings/oleObject44.bin"/><Relationship Id="rId124" Type="http://schemas.openxmlformats.org/officeDocument/2006/relationships/image" Target="media/image59.wmf"/><Relationship Id="rId310" Type="http://schemas.openxmlformats.org/officeDocument/2006/relationships/image" Target="media/image160.wmf"/><Relationship Id="rId492" Type="http://schemas.openxmlformats.org/officeDocument/2006/relationships/oleObject" Target="embeddings/oleObject220.bin"/><Relationship Id="rId527" Type="http://schemas.openxmlformats.org/officeDocument/2006/relationships/image" Target="media/image276.wmf"/><Relationship Id="rId548" Type="http://schemas.openxmlformats.org/officeDocument/2006/relationships/oleObject" Target="embeddings/oleObject248.bin"/><Relationship Id="rId569" Type="http://schemas.openxmlformats.org/officeDocument/2006/relationships/image" Target="media/image297.wmf"/><Relationship Id="rId70" Type="http://schemas.openxmlformats.org/officeDocument/2006/relationships/oleObject" Target="embeddings/oleObject28.bin"/><Relationship Id="rId91" Type="http://schemas.openxmlformats.org/officeDocument/2006/relationships/image" Target="media/image42.wmf"/><Relationship Id="rId145" Type="http://schemas.openxmlformats.org/officeDocument/2006/relationships/oleObject" Target="embeddings/oleObject65.bin"/><Relationship Id="rId166" Type="http://schemas.openxmlformats.org/officeDocument/2006/relationships/image" Target="media/image81.wmf"/><Relationship Id="rId187" Type="http://schemas.openxmlformats.org/officeDocument/2006/relationships/oleObject" Target="embeddings/oleObject85.bin"/><Relationship Id="rId331" Type="http://schemas.openxmlformats.org/officeDocument/2006/relationships/image" Target="media/image172.wmf"/><Relationship Id="rId352" Type="http://schemas.openxmlformats.org/officeDocument/2006/relationships/oleObject" Target="embeddings/oleObject158.bin"/><Relationship Id="rId373" Type="http://schemas.openxmlformats.org/officeDocument/2006/relationships/image" Target="media/image194.emf"/><Relationship Id="rId394" Type="http://schemas.openxmlformats.org/officeDocument/2006/relationships/oleObject" Target="embeddings/oleObject178.bin"/><Relationship Id="rId408" Type="http://schemas.openxmlformats.org/officeDocument/2006/relationships/oleObject" Target="embeddings/oleObject182.bin"/><Relationship Id="rId429" Type="http://schemas.openxmlformats.org/officeDocument/2006/relationships/oleObject" Target="embeddings/oleObject189.bin"/><Relationship Id="rId580" Type="http://schemas.openxmlformats.org/officeDocument/2006/relationships/oleObject" Target="embeddings/oleObject264.bin"/><Relationship Id="rId615" Type="http://schemas.openxmlformats.org/officeDocument/2006/relationships/image" Target="media/image320.emf"/><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08.bin"/><Relationship Id="rId254" Type="http://schemas.openxmlformats.org/officeDocument/2006/relationships/image" Target="media/image125.wmf"/><Relationship Id="rId440" Type="http://schemas.openxmlformats.org/officeDocument/2006/relationships/image" Target="media/image232.wmf"/><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4.wmf"/><Relationship Id="rId275" Type="http://schemas.openxmlformats.org/officeDocument/2006/relationships/oleObject" Target="embeddings/oleObject129.bin"/><Relationship Id="rId296" Type="http://schemas.openxmlformats.org/officeDocument/2006/relationships/image" Target="media/image150.emf"/><Relationship Id="rId300" Type="http://schemas.openxmlformats.org/officeDocument/2006/relationships/image" Target="media/image154.emf"/><Relationship Id="rId461" Type="http://schemas.openxmlformats.org/officeDocument/2006/relationships/image" Target="media/image243.wmf"/><Relationship Id="rId482" Type="http://schemas.openxmlformats.org/officeDocument/2006/relationships/oleObject" Target="embeddings/oleObject215.bin"/><Relationship Id="rId517" Type="http://schemas.openxmlformats.org/officeDocument/2006/relationships/image" Target="media/image271.wmf"/><Relationship Id="rId538" Type="http://schemas.openxmlformats.org/officeDocument/2006/relationships/oleObject" Target="embeddings/oleObject243.bin"/><Relationship Id="rId559" Type="http://schemas.openxmlformats.org/officeDocument/2006/relationships/image" Target="media/image292.wmf"/><Relationship Id="rId60" Type="http://schemas.openxmlformats.org/officeDocument/2006/relationships/oleObject" Target="embeddings/oleObject23.bin"/><Relationship Id="rId81" Type="http://schemas.openxmlformats.org/officeDocument/2006/relationships/image" Target="media/image37.wmf"/><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oleObject" Target="embeddings/oleObject80.bin"/><Relationship Id="rId198" Type="http://schemas.openxmlformats.org/officeDocument/2006/relationships/image" Target="media/image97.wmf"/><Relationship Id="rId321" Type="http://schemas.openxmlformats.org/officeDocument/2006/relationships/image" Target="media/image166.wmf"/><Relationship Id="rId342" Type="http://schemas.openxmlformats.org/officeDocument/2006/relationships/oleObject" Target="embeddings/oleObject153.bin"/><Relationship Id="rId363" Type="http://schemas.openxmlformats.org/officeDocument/2006/relationships/image" Target="media/image189.wmf"/><Relationship Id="rId384" Type="http://schemas.openxmlformats.org/officeDocument/2006/relationships/oleObject" Target="embeddings/oleObject173.bin"/><Relationship Id="rId419" Type="http://schemas.openxmlformats.org/officeDocument/2006/relationships/hyperlink" Target="http://www.env.duke.edu/lel/env358/mv_kmeans.pdf" TargetMode="External"/><Relationship Id="rId570" Type="http://schemas.openxmlformats.org/officeDocument/2006/relationships/oleObject" Target="embeddings/oleObject259.bin"/><Relationship Id="rId591" Type="http://schemas.openxmlformats.org/officeDocument/2006/relationships/image" Target="media/image308.wmf"/><Relationship Id="rId605" Type="http://schemas.openxmlformats.org/officeDocument/2006/relationships/image" Target="media/image315.wmf"/><Relationship Id="rId202" Type="http://schemas.openxmlformats.org/officeDocument/2006/relationships/image" Target="media/image99.wmf"/><Relationship Id="rId223" Type="http://schemas.openxmlformats.org/officeDocument/2006/relationships/oleObject" Target="embeddings/oleObject103.bin"/><Relationship Id="rId244" Type="http://schemas.openxmlformats.org/officeDocument/2006/relationships/image" Target="media/image120.wmf"/><Relationship Id="rId430" Type="http://schemas.openxmlformats.org/officeDocument/2006/relationships/image" Target="media/image227.wmf"/><Relationship Id="rId18" Type="http://schemas.openxmlformats.org/officeDocument/2006/relationships/image" Target="media/image5.wmf"/><Relationship Id="rId39" Type="http://schemas.openxmlformats.org/officeDocument/2006/relationships/oleObject" Target="embeddings/oleObject13.bin"/><Relationship Id="rId265" Type="http://schemas.openxmlformats.org/officeDocument/2006/relationships/oleObject" Target="embeddings/oleObject124.bin"/><Relationship Id="rId286" Type="http://schemas.openxmlformats.org/officeDocument/2006/relationships/image" Target="media/image141.wmf"/><Relationship Id="rId451" Type="http://schemas.openxmlformats.org/officeDocument/2006/relationships/image" Target="media/image238.wmf"/><Relationship Id="rId472" Type="http://schemas.openxmlformats.org/officeDocument/2006/relationships/oleObject" Target="embeddings/oleObject210.bin"/><Relationship Id="rId493" Type="http://schemas.openxmlformats.org/officeDocument/2006/relationships/image" Target="media/image259.wmf"/><Relationship Id="rId507" Type="http://schemas.openxmlformats.org/officeDocument/2006/relationships/image" Target="media/image266.wmf"/><Relationship Id="rId528" Type="http://schemas.openxmlformats.org/officeDocument/2006/relationships/oleObject" Target="embeddings/oleObject238.bin"/><Relationship Id="rId549" Type="http://schemas.openxmlformats.org/officeDocument/2006/relationships/image" Target="media/image287.wmf"/><Relationship Id="rId50" Type="http://schemas.openxmlformats.org/officeDocument/2006/relationships/image" Target="media/image21.wmf"/><Relationship Id="rId104" Type="http://schemas.openxmlformats.org/officeDocument/2006/relationships/image" Target="media/image49.wmf"/><Relationship Id="rId125" Type="http://schemas.openxmlformats.org/officeDocument/2006/relationships/oleObject" Target="embeddings/oleObject55.bin"/><Relationship Id="rId146" Type="http://schemas.openxmlformats.org/officeDocument/2006/relationships/image" Target="media/image70.wmf"/><Relationship Id="rId167" Type="http://schemas.openxmlformats.org/officeDocument/2006/relationships/oleObject" Target="embeddings/oleObject75.bin"/><Relationship Id="rId188" Type="http://schemas.openxmlformats.org/officeDocument/2006/relationships/image" Target="media/image92.wmf"/><Relationship Id="rId311" Type="http://schemas.openxmlformats.org/officeDocument/2006/relationships/oleObject" Target="embeddings/oleObject140.bin"/><Relationship Id="rId332" Type="http://schemas.openxmlformats.org/officeDocument/2006/relationships/oleObject" Target="embeddings/oleObject149.bin"/><Relationship Id="rId353" Type="http://schemas.openxmlformats.org/officeDocument/2006/relationships/image" Target="media/image184.wmf"/><Relationship Id="rId374" Type="http://schemas.openxmlformats.org/officeDocument/2006/relationships/image" Target="media/image195.emf"/><Relationship Id="rId395" Type="http://schemas.openxmlformats.org/officeDocument/2006/relationships/image" Target="media/image206.wmf"/><Relationship Id="rId409" Type="http://schemas.openxmlformats.org/officeDocument/2006/relationships/image" Target="media/image216.emf"/><Relationship Id="rId560" Type="http://schemas.openxmlformats.org/officeDocument/2006/relationships/oleObject" Target="embeddings/oleObject254.bin"/><Relationship Id="rId581" Type="http://schemas.openxmlformats.org/officeDocument/2006/relationships/image" Target="media/image303.wmf"/><Relationship Id="rId71" Type="http://schemas.openxmlformats.org/officeDocument/2006/relationships/image" Target="media/image32.wmf"/><Relationship Id="rId92" Type="http://schemas.openxmlformats.org/officeDocument/2006/relationships/oleObject" Target="embeddings/oleObject39.bin"/><Relationship Id="rId213" Type="http://schemas.openxmlformats.org/officeDocument/2006/relationships/oleObject" Target="embeddings/oleObject98.bin"/><Relationship Id="rId234" Type="http://schemas.openxmlformats.org/officeDocument/2006/relationships/image" Target="media/image115.wmf"/><Relationship Id="rId420" Type="http://schemas.openxmlformats.org/officeDocument/2006/relationships/image" Target="media/image221.emf"/><Relationship Id="rId616" Type="http://schemas.openxmlformats.org/officeDocument/2006/relationships/image" Target="media/image321.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9.bin"/><Relationship Id="rId276" Type="http://schemas.openxmlformats.org/officeDocument/2006/relationships/image" Target="media/image136.wmf"/><Relationship Id="rId297" Type="http://schemas.openxmlformats.org/officeDocument/2006/relationships/image" Target="media/image151.emf"/><Relationship Id="rId441" Type="http://schemas.openxmlformats.org/officeDocument/2006/relationships/oleObject" Target="embeddings/oleObject195.bin"/><Relationship Id="rId462" Type="http://schemas.openxmlformats.org/officeDocument/2006/relationships/oleObject" Target="embeddings/oleObject205.bin"/><Relationship Id="rId483" Type="http://schemas.openxmlformats.org/officeDocument/2006/relationships/image" Target="media/image254.wmf"/><Relationship Id="rId518" Type="http://schemas.openxmlformats.org/officeDocument/2006/relationships/oleObject" Target="embeddings/oleObject233.bin"/><Relationship Id="rId539" Type="http://schemas.openxmlformats.org/officeDocument/2006/relationships/image" Target="media/image282.wmf"/><Relationship Id="rId40" Type="http://schemas.openxmlformats.org/officeDocument/2006/relationships/image" Target="media/image16.wmf"/><Relationship Id="rId115" Type="http://schemas.openxmlformats.org/officeDocument/2006/relationships/oleObject" Target="embeddings/oleObject50.bin"/><Relationship Id="rId136" Type="http://schemas.openxmlformats.org/officeDocument/2006/relationships/image" Target="media/image65.wmf"/><Relationship Id="rId157" Type="http://schemas.openxmlformats.org/officeDocument/2006/relationships/image" Target="media/image76.wmf"/><Relationship Id="rId178" Type="http://schemas.openxmlformats.org/officeDocument/2006/relationships/image" Target="media/image87.wmf"/><Relationship Id="rId301" Type="http://schemas.openxmlformats.org/officeDocument/2006/relationships/image" Target="media/image155.emf"/><Relationship Id="rId322" Type="http://schemas.openxmlformats.org/officeDocument/2006/relationships/oleObject" Target="embeddings/oleObject145.bin"/><Relationship Id="rId343" Type="http://schemas.openxmlformats.org/officeDocument/2006/relationships/image" Target="media/image179.emf"/><Relationship Id="rId364" Type="http://schemas.openxmlformats.org/officeDocument/2006/relationships/oleObject" Target="embeddings/oleObject164.bin"/><Relationship Id="rId550" Type="http://schemas.openxmlformats.org/officeDocument/2006/relationships/oleObject" Target="embeddings/oleObject249.bin"/><Relationship Id="rId61" Type="http://schemas.openxmlformats.org/officeDocument/2006/relationships/image" Target="media/image27.wmf"/><Relationship Id="rId82" Type="http://schemas.openxmlformats.org/officeDocument/2006/relationships/oleObject" Target="embeddings/oleObject34.bin"/><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image" Target="media/image201.wmf"/><Relationship Id="rId571" Type="http://schemas.openxmlformats.org/officeDocument/2006/relationships/image" Target="media/image298.wmf"/><Relationship Id="rId592" Type="http://schemas.openxmlformats.org/officeDocument/2006/relationships/oleObject" Target="embeddings/oleObject270.bin"/><Relationship Id="rId606" Type="http://schemas.openxmlformats.org/officeDocument/2006/relationships/oleObject" Target="embeddings/oleObject277.bin"/><Relationship Id="rId19" Type="http://schemas.openxmlformats.org/officeDocument/2006/relationships/oleObject" Target="embeddings/oleObject3.bin"/><Relationship Id="rId224" Type="http://schemas.openxmlformats.org/officeDocument/2006/relationships/image" Target="media/image110.wmf"/><Relationship Id="rId245" Type="http://schemas.openxmlformats.org/officeDocument/2006/relationships/oleObject" Target="embeddings/oleObject114.bin"/><Relationship Id="rId266" Type="http://schemas.openxmlformats.org/officeDocument/2006/relationships/image" Target="media/image131.wmf"/><Relationship Id="rId287" Type="http://schemas.openxmlformats.org/officeDocument/2006/relationships/oleObject" Target="embeddings/oleObject135.bin"/><Relationship Id="rId410" Type="http://schemas.openxmlformats.org/officeDocument/2006/relationships/image" Target="media/image217.wmf"/><Relationship Id="rId431" Type="http://schemas.openxmlformats.org/officeDocument/2006/relationships/oleObject" Target="embeddings/oleObject190.bin"/><Relationship Id="rId452" Type="http://schemas.openxmlformats.org/officeDocument/2006/relationships/oleObject" Target="embeddings/oleObject200.bin"/><Relationship Id="rId473" Type="http://schemas.openxmlformats.org/officeDocument/2006/relationships/image" Target="media/image249.wmf"/><Relationship Id="rId494" Type="http://schemas.openxmlformats.org/officeDocument/2006/relationships/oleObject" Target="embeddings/oleObject221.bin"/><Relationship Id="rId508" Type="http://schemas.openxmlformats.org/officeDocument/2006/relationships/oleObject" Target="embeddings/oleObject228.bin"/><Relationship Id="rId529" Type="http://schemas.openxmlformats.org/officeDocument/2006/relationships/image" Target="media/image277.wmf"/><Relationship Id="rId30" Type="http://schemas.openxmlformats.org/officeDocument/2006/relationships/image" Target="media/image11.wmf"/><Relationship Id="rId105" Type="http://schemas.openxmlformats.org/officeDocument/2006/relationships/oleObject" Target="embeddings/oleObject45.bin"/><Relationship Id="rId126" Type="http://schemas.openxmlformats.org/officeDocument/2006/relationships/image" Target="media/image60.wmf"/><Relationship Id="rId147" Type="http://schemas.openxmlformats.org/officeDocument/2006/relationships/oleObject" Target="embeddings/oleObject66.bin"/><Relationship Id="rId168" Type="http://schemas.openxmlformats.org/officeDocument/2006/relationships/image" Target="media/image82.wmf"/><Relationship Id="rId312" Type="http://schemas.openxmlformats.org/officeDocument/2006/relationships/image" Target="media/image161.wmf"/><Relationship Id="rId333" Type="http://schemas.openxmlformats.org/officeDocument/2006/relationships/image" Target="media/image173.wmf"/><Relationship Id="rId354" Type="http://schemas.openxmlformats.org/officeDocument/2006/relationships/oleObject" Target="embeddings/oleObject159.bin"/><Relationship Id="rId540" Type="http://schemas.openxmlformats.org/officeDocument/2006/relationships/oleObject" Target="embeddings/oleObject244.bin"/><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3.wmf"/><Relationship Id="rId189" Type="http://schemas.openxmlformats.org/officeDocument/2006/relationships/oleObject" Target="embeddings/oleObject86.bin"/><Relationship Id="rId375" Type="http://schemas.openxmlformats.org/officeDocument/2006/relationships/image" Target="media/image196.wmf"/><Relationship Id="rId396" Type="http://schemas.openxmlformats.org/officeDocument/2006/relationships/oleObject" Target="embeddings/oleObject179.bin"/><Relationship Id="rId561" Type="http://schemas.openxmlformats.org/officeDocument/2006/relationships/image" Target="media/image293.wmf"/><Relationship Id="rId582" Type="http://schemas.openxmlformats.org/officeDocument/2006/relationships/oleObject" Target="embeddings/oleObject265.bin"/><Relationship Id="rId617" Type="http://schemas.openxmlformats.org/officeDocument/2006/relationships/oleObject" Target="embeddings/oleObject282.bin"/><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09.bin"/><Relationship Id="rId256" Type="http://schemas.openxmlformats.org/officeDocument/2006/relationships/image" Target="media/image126.wmf"/><Relationship Id="rId277" Type="http://schemas.openxmlformats.org/officeDocument/2006/relationships/oleObject" Target="embeddings/oleObject130.bin"/><Relationship Id="rId298" Type="http://schemas.openxmlformats.org/officeDocument/2006/relationships/image" Target="media/image152.emf"/><Relationship Id="rId400" Type="http://schemas.openxmlformats.org/officeDocument/2006/relationships/image" Target="media/image208.emf"/><Relationship Id="rId421" Type="http://schemas.openxmlformats.org/officeDocument/2006/relationships/image" Target="media/image222.wmf"/><Relationship Id="rId442" Type="http://schemas.openxmlformats.org/officeDocument/2006/relationships/image" Target="media/image233.wmf"/><Relationship Id="rId463" Type="http://schemas.openxmlformats.org/officeDocument/2006/relationships/image" Target="media/image244.wmf"/><Relationship Id="rId484" Type="http://schemas.openxmlformats.org/officeDocument/2006/relationships/oleObject" Target="embeddings/oleObject216.bin"/><Relationship Id="rId519" Type="http://schemas.openxmlformats.org/officeDocument/2006/relationships/image" Target="media/image272.wmf"/><Relationship Id="rId116" Type="http://schemas.openxmlformats.org/officeDocument/2006/relationships/image" Target="media/image55.wmf"/><Relationship Id="rId137" Type="http://schemas.openxmlformats.org/officeDocument/2006/relationships/oleObject" Target="embeddings/oleObject61.bin"/><Relationship Id="rId158" Type="http://schemas.openxmlformats.org/officeDocument/2006/relationships/oleObject" Target="embeddings/oleObject71.bin"/><Relationship Id="rId302" Type="http://schemas.openxmlformats.org/officeDocument/2006/relationships/image" Target="media/image156.wmf"/><Relationship Id="rId323" Type="http://schemas.openxmlformats.org/officeDocument/2006/relationships/image" Target="media/image167.wmf"/><Relationship Id="rId344" Type="http://schemas.openxmlformats.org/officeDocument/2006/relationships/oleObject" Target="embeddings/oleObject154.bin"/><Relationship Id="rId530" Type="http://schemas.openxmlformats.org/officeDocument/2006/relationships/oleObject" Target="embeddings/oleObject239.bin"/><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38.wmf"/><Relationship Id="rId179" Type="http://schemas.openxmlformats.org/officeDocument/2006/relationships/oleObject" Target="embeddings/oleObject81.bin"/><Relationship Id="rId365" Type="http://schemas.openxmlformats.org/officeDocument/2006/relationships/image" Target="media/image190.wmf"/><Relationship Id="rId386" Type="http://schemas.openxmlformats.org/officeDocument/2006/relationships/oleObject" Target="embeddings/oleObject174.bin"/><Relationship Id="rId551" Type="http://schemas.openxmlformats.org/officeDocument/2006/relationships/image" Target="media/image288.wmf"/><Relationship Id="rId572" Type="http://schemas.openxmlformats.org/officeDocument/2006/relationships/oleObject" Target="embeddings/oleObject260.bin"/><Relationship Id="rId593" Type="http://schemas.openxmlformats.org/officeDocument/2006/relationships/image" Target="media/image309.wmf"/><Relationship Id="rId607" Type="http://schemas.openxmlformats.org/officeDocument/2006/relationships/image" Target="media/image316.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4.bin"/><Relationship Id="rId246" Type="http://schemas.openxmlformats.org/officeDocument/2006/relationships/image" Target="media/image121.wmf"/><Relationship Id="rId267" Type="http://schemas.openxmlformats.org/officeDocument/2006/relationships/oleObject" Target="embeddings/oleObject125.bin"/><Relationship Id="rId288" Type="http://schemas.openxmlformats.org/officeDocument/2006/relationships/image" Target="media/image142.emf"/><Relationship Id="rId411" Type="http://schemas.openxmlformats.org/officeDocument/2006/relationships/oleObject" Target="embeddings/oleObject183.bin"/><Relationship Id="rId432" Type="http://schemas.openxmlformats.org/officeDocument/2006/relationships/image" Target="media/image228.wmf"/><Relationship Id="rId453" Type="http://schemas.openxmlformats.org/officeDocument/2006/relationships/image" Target="media/image239.wmf"/><Relationship Id="rId474" Type="http://schemas.openxmlformats.org/officeDocument/2006/relationships/oleObject" Target="embeddings/oleObject211.bin"/><Relationship Id="rId509" Type="http://schemas.openxmlformats.org/officeDocument/2006/relationships/image" Target="media/image267.wmf"/><Relationship Id="rId106" Type="http://schemas.openxmlformats.org/officeDocument/2006/relationships/image" Target="media/image50.wmf"/><Relationship Id="rId127" Type="http://schemas.openxmlformats.org/officeDocument/2006/relationships/oleObject" Target="embeddings/oleObject56.bin"/><Relationship Id="rId313" Type="http://schemas.openxmlformats.org/officeDocument/2006/relationships/oleObject" Target="embeddings/oleObject141.bin"/><Relationship Id="rId495" Type="http://schemas.openxmlformats.org/officeDocument/2006/relationships/image" Target="media/image260.wmf"/><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image" Target="media/image33.wmf"/><Relationship Id="rId94" Type="http://schemas.openxmlformats.org/officeDocument/2006/relationships/oleObject" Target="embeddings/oleObject40.bin"/><Relationship Id="rId148" Type="http://schemas.openxmlformats.org/officeDocument/2006/relationships/image" Target="media/image71.wmf"/><Relationship Id="rId169" Type="http://schemas.openxmlformats.org/officeDocument/2006/relationships/oleObject" Target="embeddings/oleObject76.bin"/><Relationship Id="rId334" Type="http://schemas.openxmlformats.org/officeDocument/2006/relationships/oleObject" Target="embeddings/oleObject150.bin"/><Relationship Id="rId355" Type="http://schemas.openxmlformats.org/officeDocument/2006/relationships/image" Target="media/image185.wmf"/><Relationship Id="rId376" Type="http://schemas.openxmlformats.org/officeDocument/2006/relationships/oleObject" Target="embeddings/oleObject169.bin"/><Relationship Id="rId397" Type="http://schemas.openxmlformats.org/officeDocument/2006/relationships/oleObject" Target="embeddings/oleObject180.bin"/><Relationship Id="rId520" Type="http://schemas.openxmlformats.org/officeDocument/2006/relationships/oleObject" Target="embeddings/oleObject234.bin"/><Relationship Id="rId541" Type="http://schemas.openxmlformats.org/officeDocument/2006/relationships/image" Target="media/image283.wmf"/><Relationship Id="rId562" Type="http://schemas.openxmlformats.org/officeDocument/2006/relationships/oleObject" Target="embeddings/oleObject255.bin"/><Relationship Id="rId583" Type="http://schemas.openxmlformats.org/officeDocument/2006/relationships/image" Target="media/image304.wmf"/><Relationship Id="rId618"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oleObject" Target="embeddings/oleObject99.bin"/><Relationship Id="rId236" Type="http://schemas.openxmlformats.org/officeDocument/2006/relationships/image" Target="media/image116.wmf"/><Relationship Id="rId257" Type="http://schemas.openxmlformats.org/officeDocument/2006/relationships/oleObject" Target="embeddings/oleObject120.bin"/><Relationship Id="rId278" Type="http://schemas.openxmlformats.org/officeDocument/2006/relationships/image" Target="media/image137.wmf"/><Relationship Id="rId401" Type="http://schemas.openxmlformats.org/officeDocument/2006/relationships/image" Target="media/image209.png"/><Relationship Id="rId422" Type="http://schemas.openxmlformats.org/officeDocument/2006/relationships/oleObject" Target="embeddings/oleObject186.bin"/><Relationship Id="rId443" Type="http://schemas.openxmlformats.org/officeDocument/2006/relationships/oleObject" Target="embeddings/oleObject196.bin"/><Relationship Id="rId464" Type="http://schemas.openxmlformats.org/officeDocument/2006/relationships/oleObject" Target="embeddings/oleObject206.bin"/><Relationship Id="rId303" Type="http://schemas.openxmlformats.org/officeDocument/2006/relationships/oleObject" Target="embeddings/oleObject136.bin"/><Relationship Id="rId485" Type="http://schemas.openxmlformats.org/officeDocument/2006/relationships/image" Target="media/image255.wmf"/><Relationship Id="rId42" Type="http://schemas.openxmlformats.org/officeDocument/2006/relationships/image" Target="media/image17.wmf"/><Relationship Id="rId84" Type="http://schemas.openxmlformats.org/officeDocument/2006/relationships/oleObject" Target="embeddings/oleObject35.bin"/><Relationship Id="rId138" Type="http://schemas.openxmlformats.org/officeDocument/2006/relationships/image" Target="media/image66.wmf"/><Relationship Id="rId345" Type="http://schemas.openxmlformats.org/officeDocument/2006/relationships/image" Target="media/image180.wmf"/><Relationship Id="rId387" Type="http://schemas.openxmlformats.org/officeDocument/2006/relationships/image" Target="media/image202.wmf"/><Relationship Id="rId510" Type="http://schemas.openxmlformats.org/officeDocument/2006/relationships/oleObject" Target="embeddings/oleObject229.bin"/><Relationship Id="rId552" Type="http://schemas.openxmlformats.org/officeDocument/2006/relationships/oleObject" Target="embeddings/oleObject250.bin"/><Relationship Id="rId594" Type="http://schemas.openxmlformats.org/officeDocument/2006/relationships/oleObject" Target="embeddings/oleObject271.bin"/><Relationship Id="rId608" Type="http://schemas.openxmlformats.org/officeDocument/2006/relationships/oleObject" Target="embeddings/oleObject278.bin"/><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5.bin"/><Relationship Id="rId412" Type="http://schemas.openxmlformats.org/officeDocument/2006/relationships/image" Target="media/image218.wmf"/><Relationship Id="rId107" Type="http://schemas.openxmlformats.org/officeDocument/2006/relationships/oleObject" Target="embeddings/oleObject46.bin"/><Relationship Id="rId289" Type="http://schemas.openxmlformats.org/officeDocument/2006/relationships/image" Target="media/image143.emf"/><Relationship Id="rId454" Type="http://schemas.openxmlformats.org/officeDocument/2006/relationships/oleObject" Target="embeddings/oleObject201.bin"/><Relationship Id="rId496" Type="http://schemas.openxmlformats.org/officeDocument/2006/relationships/oleObject" Target="embeddings/oleObject222.bin"/><Relationship Id="rId11" Type="http://schemas.openxmlformats.org/officeDocument/2006/relationships/footer" Target="footer2.xml"/><Relationship Id="rId53" Type="http://schemas.openxmlformats.org/officeDocument/2006/relationships/oleObject" Target="embeddings/oleObject20.bin"/><Relationship Id="rId149" Type="http://schemas.openxmlformats.org/officeDocument/2006/relationships/oleObject" Target="embeddings/oleObject67.bin"/><Relationship Id="rId314" Type="http://schemas.openxmlformats.org/officeDocument/2006/relationships/image" Target="media/image162.wmf"/><Relationship Id="rId356" Type="http://schemas.openxmlformats.org/officeDocument/2006/relationships/oleObject" Target="embeddings/oleObject160.bin"/><Relationship Id="rId398" Type="http://schemas.openxmlformats.org/officeDocument/2006/relationships/oleObject" Target="embeddings/oleObject181.bin"/><Relationship Id="rId521" Type="http://schemas.openxmlformats.org/officeDocument/2006/relationships/image" Target="media/image273.wmf"/><Relationship Id="rId563" Type="http://schemas.openxmlformats.org/officeDocument/2006/relationships/image" Target="media/image294.wmf"/><Relationship Id="rId619" Type="http://schemas.openxmlformats.org/officeDocument/2006/relationships/theme" Target="theme/theme1.xml"/><Relationship Id="rId95" Type="http://schemas.openxmlformats.org/officeDocument/2006/relationships/image" Target="media/image44.emf"/><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image" Target="media/image223.emf"/><Relationship Id="rId258" Type="http://schemas.openxmlformats.org/officeDocument/2006/relationships/image" Target="media/image127.wmf"/><Relationship Id="rId465" Type="http://schemas.openxmlformats.org/officeDocument/2006/relationships/image" Target="media/image245.wmf"/><Relationship Id="rId22" Type="http://schemas.openxmlformats.org/officeDocument/2006/relationships/image" Target="media/image7.wmf"/><Relationship Id="rId64" Type="http://schemas.openxmlformats.org/officeDocument/2006/relationships/oleObject" Target="embeddings/oleObject25.bin"/><Relationship Id="rId118" Type="http://schemas.openxmlformats.org/officeDocument/2006/relationships/image" Target="media/image56.wmf"/><Relationship Id="rId325" Type="http://schemas.openxmlformats.org/officeDocument/2006/relationships/image" Target="media/image168.wmf"/><Relationship Id="rId367" Type="http://schemas.openxmlformats.org/officeDocument/2006/relationships/image" Target="media/image191.wmf"/><Relationship Id="rId532" Type="http://schemas.openxmlformats.org/officeDocument/2006/relationships/oleObject" Target="embeddings/oleObject240.bin"/><Relationship Id="rId574" Type="http://schemas.openxmlformats.org/officeDocument/2006/relationships/oleObject" Target="embeddings/oleObject261.bin"/><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oleObject" Target="embeddings/oleObject126.bin"/><Relationship Id="rId434" Type="http://schemas.openxmlformats.org/officeDocument/2006/relationships/image" Target="media/image229.wmf"/><Relationship Id="rId476" Type="http://schemas.openxmlformats.org/officeDocument/2006/relationships/oleObject" Target="embeddings/oleObject212.bin"/><Relationship Id="rId33" Type="http://schemas.openxmlformats.org/officeDocument/2006/relationships/oleObject" Target="embeddings/oleObject10.bin"/><Relationship Id="rId129" Type="http://schemas.openxmlformats.org/officeDocument/2006/relationships/oleObject" Target="embeddings/oleObject57.bin"/><Relationship Id="rId280" Type="http://schemas.openxmlformats.org/officeDocument/2006/relationships/image" Target="media/image138.wmf"/><Relationship Id="rId336" Type="http://schemas.openxmlformats.org/officeDocument/2006/relationships/oleObject" Target="embeddings/oleObject151.bin"/><Relationship Id="rId501" Type="http://schemas.openxmlformats.org/officeDocument/2006/relationships/image" Target="media/image263.wmf"/><Relationship Id="rId543" Type="http://schemas.openxmlformats.org/officeDocument/2006/relationships/image" Target="media/image284.wmf"/><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image" Target="media/image89.wmf"/><Relationship Id="rId378" Type="http://schemas.openxmlformats.org/officeDocument/2006/relationships/oleObject" Target="embeddings/oleObject170.bin"/><Relationship Id="rId403" Type="http://schemas.openxmlformats.org/officeDocument/2006/relationships/image" Target="media/image211.emf"/><Relationship Id="rId585"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197.bin"/><Relationship Id="rId487" Type="http://schemas.openxmlformats.org/officeDocument/2006/relationships/image" Target="media/image256.wmf"/><Relationship Id="rId610" Type="http://schemas.openxmlformats.org/officeDocument/2006/relationships/oleObject" Target="embeddings/oleObject279.bin"/><Relationship Id="rId291" Type="http://schemas.openxmlformats.org/officeDocument/2006/relationships/image" Target="media/image145.emf"/><Relationship Id="rId305" Type="http://schemas.openxmlformats.org/officeDocument/2006/relationships/oleObject" Target="embeddings/oleObject137.bin"/><Relationship Id="rId347" Type="http://schemas.openxmlformats.org/officeDocument/2006/relationships/image" Target="media/image181.wmf"/><Relationship Id="rId512" Type="http://schemas.openxmlformats.org/officeDocument/2006/relationships/oleObject" Target="embeddings/oleObject230.bin"/><Relationship Id="rId44" Type="http://schemas.openxmlformats.org/officeDocument/2006/relationships/image" Target="media/image18.wmf"/><Relationship Id="rId86" Type="http://schemas.openxmlformats.org/officeDocument/2006/relationships/oleObject" Target="embeddings/oleObject36.bin"/><Relationship Id="rId151" Type="http://schemas.openxmlformats.org/officeDocument/2006/relationships/oleObject" Target="embeddings/oleObject68.bin"/><Relationship Id="rId389" Type="http://schemas.openxmlformats.org/officeDocument/2006/relationships/image" Target="media/image203.wmf"/><Relationship Id="rId554" Type="http://schemas.openxmlformats.org/officeDocument/2006/relationships/oleObject" Target="embeddings/oleObject251.bin"/><Relationship Id="rId596" Type="http://schemas.openxmlformats.org/officeDocument/2006/relationships/oleObject" Target="embeddings/oleObject272.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oleObject" Target="embeddings/oleObject116.bin"/><Relationship Id="rId414" Type="http://schemas.openxmlformats.org/officeDocument/2006/relationships/image" Target="media/image219.wmf"/><Relationship Id="rId456" Type="http://schemas.openxmlformats.org/officeDocument/2006/relationships/oleObject" Target="embeddings/oleObject202.bin"/><Relationship Id="rId498" Type="http://schemas.openxmlformats.org/officeDocument/2006/relationships/oleObject" Target="embeddings/oleObject223.bin"/><Relationship Id="rId13" Type="http://schemas.openxmlformats.org/officeDocument/2006/relationships/hyperlink" Target="http://folk.uio.no/ohammer/past/" TargetMode="External"/><Relationship Id="rId109" Type="http://schemas.openxmlformats.org/officeDocument/2006/relationships/oleObject" Target="embeddings/oleObject47.bin"/><Relationship Id="rId260" Type="http://schemas.openxmlformats.org/officeDocument/2006/relationships/image" Target="media/image128.wmf"/><Relationship Id="rId316" Type="http://schemas.openxmlformats.org/officeDocument/2006/relationships/image" Target="media/image163.wmf"/><Relationship Id="rId523" Type="http://schemas.openxmlformats.org/officeDocument/2006/relationships/image" Target="media/image274.wmf"/><Relationship Id="rId55" Type="http://schemas.openxmlformats.org/officeDocument/2006/relationships/image" Target="media/image24.wmf"/><Relationship Id="rId97" Type="http://schemas.openxmlformats.org/officeDocument/2006/relationships/oleObject" Target="embeddings/oleObject41.bin"/><Relationship Id="rId120" Type="http://schemas.openxmlformats.org/officeDocument/2006/relationships/image" Target="media/image57.wmf"/><Relationship Id="rId358" Type="http://schemas.openxmlformats.org/officeDocument/2006/relationships/oleObject" Target="embeddings/oleObject161.bin"/><Relationship Id="rId565" Type="http://schemas.openxmlformats.org/officeDocument/2006/relationships/image" Target="media/image295.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187.bin"/><Relationship Id="rId467" Type="http://schemas.openxmlformats.org/officeDocument/2006/relationships/image" Target="media/image246.wmf"/><Relationship Id="rId271" Type="http://schemas.openxmlformats.org/officeDocument/2006/relationships/oleObject" Target="embeddings/oleObject127.bin"/><Relationship Id="rId24" Type="http://schemas.openxmlformats.org/officeDocument/2006/relationships/image" Target="media/image8.wmf"/><Relationship Id="rId66" Type="http://schemas.openxmlformats.org/officeDocument/2006/relationships/oleObject" Target="embeddings/oleObject26.bin"/><Relationship Id="rId131" Type="http://schemas.openxmlformats.org/officeDocument/2006/relationships/oleObject" Target="embeddings/oleObject58.bin"/><Relationship Id="rId327" Type="http://schemas.openxmlformats.org/officeDocument/2006/relationships/image" Target="media/image169.emf"/><Relationship Id="rId369" Type="http://schemas.openxmlformats.org/officeDocument/2006/relationships/image" Target="media/image192.wmf"/><Relationship Id="rId534" Type="http://schemas.openxmlformats.org/officeDocument/2006/relationships/oleObject" Target="embeddings/oleObject241.bin"/><Relationship Id="rId576" Type="http://schemas.openxmlformats.org/officeDocument/2006/relationships/oleObject" Target="embeddings/oleObject262.bin"/><Relationship Id="rId173" Type="http://schemas.openxmlformats.org/officeDocument/2006/relationships/oleObject" Target="embeddings/oleObject78.bin"/><Relationship Id="rId229" Type="http://schemas.openxmlformats.org/officeDocument/2006/relationships/oleObject" Target="embeddings/oleObject106.bin"/><Relationship Id="rId380" Type="http://schemas.openxmlformats.org/officeDocument/2006/relationships/oleObject" Target="embeddings/oleObject171.bin"/><Relationship Id="rId436" Type="http://schemas.openxmlformats.org/officeDocument/2006/relationships/image" Target="media/image230.wmf"/><Relationship Id="rId601" Type="http://schemas.openxmlformats.org/officeDocument/2006/relationships/image" Target="media/image313.wmf"/><Relationship Id="rId240" Type="http://schemas.openxmlformats.org/officeDocument/2006/relationships/image" Target="media/image118.wmf"/><Relationship Id="rId478" Type="http://schemas.openxmlformats.org/officeDocument/2006/relationships/oleObject" Target="embeddings/oleObject213.bin"/><Relationship Id="rId35" Type="http://schemas.openxmlformats.org/officeDocument/2006/relationships/oleObject" Target="embeddings/oleObject11.bin"/><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39.wmf"/><Relationship Id="rId338" Type="http://schemas.openxmlformats.org/officeDocument/2006/relationships/image" Target="media/image176.emf"/><Relationship Id="rId503" Type="http://schemas.openxmlformats.org/officeDocument/2006/relationships/image" Target="media/image264.wmf"/><Relationship Id="rId545" Type="http://schemas.openxmlformats.org/officeDocument/2006/relationships/image" Target="media/image285.wmf"/><Relationship Id="rId587" Type="http://schemas.openxmlformats.org/officeDocument/2006/relationships/image" Target="media/image306.wmf"/><Relationship Id="rId8" Type="http://schemas.openxmlformats.org/officeDocument/2006/relationships/image" Target="media/image1.jpeg"/><Relationship Id="rId142" Type="http://schemas.openxmlformats.org/officeDocument/2006/relationships/image" Target="media/image68.wmf"/><Relationship Id="rId184" Type="http://schemas.openxmlformats.org/officeDocument/2006/relationships/image" Target="media/image90.wmf"/><Relationship Id="rId391" Type="http://schemas.openxmlformats.org/officeDocument/2006/relationships/image" Target="media/image204.wmf"/><Relationship Id="rId405" Type="http://schemas.openxmlformats.org/officeDocument/2006/relationships/image" Target="media/image213.emf"/><Relationship Id="rId447" Type="http://schemas.openxmlformats.org/officeDocument/2006/relationships/oleObject" Target="embeddings/oleObject198.bin"/><Relationship Id="rId612" Type="http://schemas.openxmlformats.org/officeDocument/2006/relationships/oleObject" Target="embeddings/oleObject280.bin"/><Relationship Id="rId251" Type="http://schemas.openxmlformats.org/officeDocument/2006/relationships/oleObject" Target="embeddings/oleObject117.bin"/><Relationship Id="rId489" Type="http://schemas.openxmlformats.org/officeDocument/2006/relationships/image" Target="media/image257.wmf"/><Relationship Id="rId46" Type="http://schemas.openxmlformats.org/officeDocument/2006/relationships/image" Target="media/image19.wmf"/><Relationship Id="rId293" Type="http://schemas.openxmlformats.org/officeDocument/2006/relationships/image" Target="media/image147.emf"/><Relationship Id="rId307" Type="http://schemas.openxmlformats.org/officeDocument/2006/relationships/oleObject" Target="embeddings/oleObject138.bin"/><Relationship Id="rId349" Type="http://schemas.openxmlformats.org/officeDocument/2006/relationships/image" Target="media/image182.wmf"/><Relationship Id="rId514" Type="http://schemas.openxmlformats.org/officeDocument/2006/relationships/oleObject" Target="embeddings/oleObject231.bin"/><Relationship Id="rId556" Type="http://schemas.openxmlformats.org/officeDocument/2006/relationships/oleObject" Target="embeddings/oleObject252.bin"/><Relationship Id="rId88" Type="http://schemas.openxmlformats.org/officeDocument/2006/relationships/oleObject" Target="embeddings/oleObject37.bin"/><Relationship Id="rId111" Type="http://schemas.openxmlformats.org/officeDocument/2006/relationships/oleObject" Target="embeddings/oleObject48.bin"/><Relationship Id="rId153" Type="http://schemas.openxmlformats.org/officeDocument/2006/relationships/image" Target="media/image74.wmf"/><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oleObject" Target="embeddings/oleObject162.bin"/><Relationship Id="rId416" Type="http://schemas.openxmlformats.org/officeDocument/2006/relationships/image" Target="media/image220.emf"/><Relationship Id="rId598" Type="http://schemas.openxmlformats.org/officeDocument/2006/relationships/oleObject" Target="embeddings/oleObject273.bin"/><Relationship Id="rId220" Type="http://schemas.openxmlformats.org/officeDocument/2006/relationships/image" Target="media/image108.wmf"/><Relationship Id="rId458" Type="http://schemas.openxmlformats.org/officeDocument/2006/relationships/oleObject" Target="embeddings/oleObject203.bin"/><Relationship Id="rId15" Type="http://schemas.openxmlformats.org/officeDocument/2006/relationships/oleObject" Target="embeddings/oleObject1.bin"/><Relationship Id="rId57" Type="http://schemas.openxmlformats.org/officeDocument/2006/relationships/image" Target="media/image25.wmf"/><Relationship Id="rId262" Type="http://schemas.openxmlformats.org/officeDocument/2006/relationships/image" Target="media/image129.wmf"/><Relationship Id="rId318" Type="http://schemas.openxmlformats.org/officeDocument/2006/relationships/image" Target="media/image164.emf"/><Relationship Id="rId525" Type="http://schemas.openxmlformats.org/officeDocument/2006/relationships/image" Target="media/image275.wmf"/><Relationship Id="rId567" Type="http://schemas.openxmlformats.org/officeDocument/2006/relationships/image" Target="media/image296.wmf"/><Relationship Id="rId99" Type="http://schemas.openxmlformats.org/officeDocument/2006/relationships/oleObject" Target="embeddings/oleObject42.bin"/><Relationship Id="rId122" Type="http://schemas.openxmlformats.org/officeDocument/2006/relationships/image" Target="media/image58.wmf"/><Relationship Id="rId164" Type="http://schemas.openxmlformats.org/officeDocument/2006/relationships/image" Target="media/image80.wmf"/><Relationship Id="rId371" Type="http://schemas.openxmlformats.org/officeDocument/2006/relationships/image" Target="media/image193.wmf"/><Relationship Id="rId427" Type="http://schemas.openxmlformats.org/officeDocument/2006/relationships/oleObject" Target="embeddings/oleObject188.bin"/><Relationship Id="rId469" Type="http://schemas.openxmlformats.org/officeDocument/2006/relationships/image" Target="media/image247.wmf"/><Relationship Id="rId26" Type="http://schemas.openxmlformats.org/officeDocument/2006/relationships/image" Target="media/image9.wmf"/><Relationship Id="rId231" Type="http://schemas.openxmlformats.org/officeDocument/2006/relationships/oleObject" Target="embeddings/oleObject107.bin"/><Relationship Id="rId273" Type="http://schemas.openxmlformats.org/officeDocument/2006/relationships/oleObject" Target="embeddings/oleObject128.bin"/><Relationship Id="rId329" Type="http://schemas.openxmlformats.org/officeDocument/2006/relationships/image" Target="media/image171.wmf"/><Relationship Id="rId480" Type="http://schemas.openxmlformats.org/officeDocument/2006/relationships/oleObject" Target="embeddings/oleObject214.bin"/><Relationship Id="rId536" Type="http://schemas.openxmlformats.org/officeDocument/2006/relationships/oleObject" Target="embeddings/oleObject242.bin"/><Relationship Id="rId68" Type="http://schemas.openxmlformats.org/officeDocument/2006/relationships/oleObject" Target="embeddings/oleObject27.bin"/><Relationship Id="rId133" Type="http://schemas.openxmlformats.org/officeDocument/2006/relationships/oleObject" Target="embeddings/oleObject59.bin"/><Relationship Id="rId175" Type="http://schemas.openxmlformats.org/officeDocument/2006/relationships/oleObject" Target="embeddings/oleObject79.bin"/><Relationship Id="rId340" Type="http://schemas.openxmlformats.org/officeDocument/2006/relationships/oleObject" Target="embeddings/oleObject152.bin"/><Relationship Id="rId578" Type="http://schemas.openxmlformats.org/officeDocument/2006/relationships/oleObject" Target="embeddings/oleObject263.bin"/><Relationship Id="rId200" Type="http://schemas.openxmlformats.org/officeDocument/2006/relationships/image" Target="media/image98.wmf"/><Relationship Id="rId382" Type="http://schemas.openxmlformats.org/officeDocument/2006/relationships/oleObject" Target="embeddings/oleObject172.bin"/><Relationship Id="rId438" Type="http://schemas.openxmlformats.org/officeDocument/2006/relationships/image" Target="media/image231.wmf"/><Relationship Id="rId603" Type="http://schemas.openxmlformats.org/officeDocument/2006/relationships/image" Target="media/image314.wmf"/><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image" Target="media/image258.wmf"/><Relationship Id="rId505" Type="http://schemas.openxmlformats.org/officeDocument/2006/relationships/image" Target="media/image265.wmf"/><Relationship Id="rId37" Type="http://schemas.openxmlformats.org/officeDocument/2006/relationships/oleObject" Target="embeddings/oleObject12.bin"/><Relationship Id="rId79" Type="http://schemas.openxmlformats.org/officeDocument/2006/relationships/image" Target="media/image36.wmf"/><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image" Target="media/image286.wmf"/><Relationship Id="rId589" Type="http://schemas.openxmlformats.org/officeDocument/2006/relationships/image" Target="media/image307.wmf"/><Relationship Id="rId90" Type="http://schemas.openxmlformats.org/officeDocument/2006/relationships/oleObject" Target="embeddings/oleObject38.bin"/><Relationship Id="rId186" Type="http://schemas.openxmlformats.org/officeDocument/2006/relationships/image" Target="media/image91.wmf"/><Relationship Id="rId351" Type="http://schemas.openxmlformats.org/officeDocument/2006/relationships/image" Target="media/image183.wmf"/><Relationship Id="rId393" Type="http://schemas.openxmlformats.org/officeDocument/2006/relationships/image" Target="media/image205.wmf"/><Relationship Id="rId407" Type="http://schemas.openxmlformats.org/officeDocument/2006/relationships/image" Target="media/image215.wmf"/><Relationship Id="rId449" Type="http://schemas.openxmlformats.org/officeDocument/2006/relationships/oleObject" Target="embeddings/oleObject199.bin"/><Relationship Id="rId614" Type="http://schemas.openxmlformats.org/officeDocument/2006/relationships/oleObject" Target="embeddings/oleObject281.bin"/><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image" Target="media/image149.emf"/><Relationship Id="rId309" Type="http://schemas.openxmlformats.org/officeDocument/2006/relationships/oleObject" Target="embeddings/oleObject139.bin"/><Relationship Id="rId460" Type="http://schemas.openxmlformats.org/officeDocument/2006/relationships/oleObject" Target="embeddings/oleObject204.bin"/><Relationship Id="rId516" Type="http://schemas.openxmlformats.org/officeDocument/2006/relationships/oleObject" Target="embeddings/oleObject232.bin"/><Relationship Id="rId48" Type="http://schemas.openxmlformats.org/officeDocument/2006/relationships/image" Target="media/image20.wmf"/><Relationship Id="rId113" Type="http://schemas.openxmlformats.org/officeDocument/2006/relationships/oleObject" Target="embeddings/oleObject49.bin"/><Relationship Id="rId320" Type="http://schemas.openxmlformats.org/officeDocument/2006/relationships/oleObject" Target="embeddings/oleObject144.bin"/><Relationship Id="rId558" Type="http://schemas.openxmlformats.org/officeDocument/2006/relationships/oleObject" Target="embeddings/oleObject2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BC3C6-3D5C-4B1D-A705-AAE8A690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116</Pages>
  <Words>36427</Words>
  <Characters>214924</Characters>
  <Application>Microsoft Office Word</Application>
  <DocSecurity>0</DocSecurity>
  <Lines>1791</Lines>
  <Paragraphs>501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Učebný text ku kurzu APLBIO2</vt:lpstr>
      <vt:lpstr>Učebný text ku kurzu APLBIO2</vt:lpstr>
    </vt:vector>
  </TitlesOfParts>
  <Company>CBA, LF a PřF MU v Brně</Company>
  <LinksUpToDate>false</LinksUpToDate>
  <CharactersWithSpaces>250850</CharactersWithSpaces>
  <SharedDoc>false</SharedDoc>
  <HLinks>
    <vt:vector size="18" baseType="variant">
      <vt:variant>
        <vt:i4>7667836</vt:i4>
      </vt:variant>
      <vt:variant>
        <vt:i4>966</vt:i4>
      </vt:variant>
      <vt:variant>
        <vt:i4>0</vt:i4>
      </vt:variant>
      <vt:variant>
        <vt:i4>5</vt:i4>
      </vt:variant>
      <vt:variant>
        <vt:lpwstr>http://ordination.okstate.edu/</vt:lpwstr>
      </vt:variant>
      <vt:variant>
        <vt:lpwstr/>
      </vt:variant>
      <vt:variant>
        <vt:i4>1703948</vt:i4>
      </vt:variant>
      <vt:variant>
        <vt:i4>3</vt:i4>
      </vt:variant>
      <vt:variant>
        <vt:i4>0</vt:i4>
      </vt:variant>
      <vt:variant>
        <vt:i4>5</vt:i4>
      </vt:variant>
      <vt:variant>
        <vt:lpwstr>http://folk.uio.no/ohammer/past/</vt:lpwstr>
      </vt:variant>
      <vt:variant>
        <vt:lpwstr/>
      </vt:variant>
      <vt:variant>
        <vt:i4>6226010</vt:i4>
      </vt:variant>
      <vt:variant>
        <vt:i4>0</vt:i4>
      </vt:variant>
      <vt:variant>
        <vt:i4>0</vt:i4>
      </vt:variant>
      <vt:variant>
        <vt:i4>5</vt:i4>
      </vt:variant>
      <vt:variant>
        <vt:lpwstr>http://www.r-project.org/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Učebný text ku kurzu APLBIO2</dc:title>
  <dc:creator>Ivo Snabl</dc:creator>
  <cp:lastModifiedBy>gregor</cp:lastModifiedBy>
  <cp:revision>145</cp:revision>
  <cp:lastPrinted>2010-09-29T20:13:00Z</cp:lastPrinted>
  <dcterms:created xsi:type="dcterms:W3CDTF">2011-03-20T20:35:00Z</dcterms:created>
  <dcterms:modified xsi:type="dcterms:W3CDTF">2011-08-17T08:35:00Z</dcterms:modified>
</cp:coreProperties>
</file>