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6A" w:rsidRPr="004A3FD3" w:rsidRDefault="007B016A" w:rsidP="007B016A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4A3FD3">
        <w:rPr>
          <w:rFonts w:ascii="Times New Roman" w:hAnsi="Times New Roman"/>
          <w:sz w:val="24"/>
          <w:szCs w:val="24"/>
        </w:rPr>
        <w:t xml:space="preserve">Veronika </w:t>
      </w:r>
      <w:proofErr w:type="spellStart"/>
      <w:r w:rsidRPr="004A3FD3">
        <w:rPr>
          <w:rFonts w:ascii="Times New Roman" w:hAnsi="Times New Roman"/>
          <w:sz w:val="24"/>
          <w:szCs w:val="24"/>
        </w:rPr>
        <w:t>Kůsová</w:t>
      </w:r>
      <w:proofErr w:type="spellEnd"/>
      <w:r w:rsidRPr="004A3FD3">
        <w:rPr>
          <w:rFonts w:ascii="Times New Roman" w:hAnsi="Times New Roman"/>
          <w:sz w:val="24"/>
          <w:szCs w:val="24"/>
        </w:rPr>
        <w:t xml:space="preserve"> (341922)</w:t>
      </w:r>
    </w:p>
    <w:p w:rsidR="007B016A" w:rsidRPr="004A3FD3" w:rsidRDefault="007B016A" w:rsidP="007B016A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BG</w:t>
      </w:r>
      <w:r w:rsidRPr="004A3FD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K</w:t>
      </w:r>
      <w:r w:rsidRPr="004A3FD3">
        <w:rPr>
          <w:rFonts w:ascii="Times New Roman" w:hAnsi="Times New Roman"/>
          <w:sz w:val="24"/>
          <w:szCs w:val="24"/>
        </w:rPr>
        <w:t xml:space="preserve"> KART, 3. ročník</w:t>
      </w:r>
    </w:p>
    <w:p w:rsidR="007B016A" w:rsidRDefault="007B016A" w:rsidP="007B016A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Pr="004A3F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11</w:t>
      </w:r>
      <w:r w:rsidRPr="004A3F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3FD3">
        <w:rPr>
          <w:rFonts w:ascii="Times New Roman" w:hAnsi="Times New Roman"/>
          <w:sz w:val="24"/>
          <w:szCs w:val="24"/>
        </w:rPr>
        <w:t>2012</w:t>
      </w:r>
    </w:p>
    <w:p w:rsidR="007B016A" w:rsidRDefault="007B016A" w:rsidP="007B016A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7B016A" w:rsidRDefault="007B016A" w:rsidP="007B016A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7B016A" w:rsidRDefault="007B016A" w:rsidP="007B016A">
      <w:pPr>
        <w:pStyle w:val="Bezmezer"/>
        <w:tabs>
          <w:tab w:val="center" w:pos="4536"/>
          <w:tab w:val="left" w:pos="7950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Cvičení č. 9</w:t>
      </w:r>
      <w:r>
        <w:rPr>
          <w:rFonts w:ascii="Times New Roman" w:hAnsi="Times New Roman"/>
          <w:sz w:val="24"/>
          <w:szCs w:val="24"/>
        </w:rPr>
        <w:tab/>
      </w:r>
    </w:p>
    <w:p w:rsidR="007B016A" w:rsidRDefault="007B016A" w:rsidP="007B016A">
      <w:pPr>
        <w:pStyle w:val="Bezmezer"/>
        <w:spacing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Denní průtoky toku Odry ve stanici </w:t>
      </w:r>
      <w:r w:rsidR="009651E4">
        <w:rPr>
          <w:rFonts w:ascii="Times New Roman" w:hAnsi="Times New Roman"/>
          <w:b/>
          <w:sz w:val="28"/>
          <w:szCs w:val="28"/>
          <w:u w:val="single"/>
        </w:rPr>
        <w:t>Bohumín za květen 2005</w:t>
      </w:r>
    </w:p>
    <w:p w:rsidR="009651E4" w:rsidRDefault="009651E4" w:rsidP="009651E4">
      <w:pPr>
        <w:pStyle w:val="Default"/>
      </w:pPr>
    </w:p>
    <w:p w:rsidR="009651E4" w:rsidRPr="009651E4" w:rsidRDefault="009651E4" w:rsidP="009651E4">
      <w:pPr>
        <w:pStyle w:val="Default"/>
        <w:spacing w:line="276" w:lineRule="auto"/>
        <w:jc w:val="both"/>
      </w:pPr>
      <w:r w:rsidRPr="009651E4">
        <w:rPr>
          <w:b/>
          <w:bCs/>
        </w:rPr>
        <w:t xml:space="preserve">Zadání: </w:t>
      </w:r>
    </w:p>
    <w:p w:rsidR="009651E4" w:rsidRDefault="009651E4" w:rsidP="009651E4">
      <w:pPr>
        <w:pStyle w:val="Default"/>
        <w:spacing w:line="276" w:lineRule="auto"/>
        <w:jc w:val="both"/>
      </w:pPr>
      <w:r>
        <w:t xml:space="preserve">     </w:t>
      </w:r>
      <w:r w:rsidRPr="009651E4">
        <w:t xml:space="preserve">Sestrojte teoretickou a empirickou křivku pravděpodobnosti překročení průměrných hodnot denních průtoků za měsíc květen vybraného vodního toku a klasifikujte </w:t>
      </w:r>
      <w:proofErr w:type="spellStart"/>
      <w:r w:rsidRPr="009651E4">
        <w:t>vodnost</w:t>
      </w:r>
      <w:proofErr w:type="spellEnd"/>
      <w:r w:rsidRPr="009651E4">
        <w:t xml:space="preserve"> jednotlivých dní. </w:t>
      </w:r>
    </w:p>
    <w:p w:rsidR="009651E4" w:rsidRDefault="009651E4" w:rsidP="009651E4">
      <w:pPr>
        <w:pStyle w:val="Default"/>
        <w:spacing w:line="276" w:lineRule="auto"/>
        <w:jc w:val="both"/>
      </w:pPr>
    </w:p>
    <w:p w:rsidR="009651E4" w:rsidRDefault="009651E4" w:rsidP="009651E4">
      <w:pPr>
        <w:pStyle w:val="Default"/>
        <w:spacing w:line="276" w:lineRule="auto"/>
        <w:jc w:val="both"/>
        <w:rPr>
          <w:b/>
        </w:rPr>
      </w:pPr>
      <w:r w:rsidRPr="009651E4">
        <w:rPr>
          <w:b/>
        </w:rPr>
        <w:t>Vypracování:</w:t>
      </w:r>
    </w:p>
    <w:p w:rsidR="00AB185A" w:rsidRDefault="00AB185A" w:rsidP="00AB185A">
      <w:pPr>
        <w:pStyle w:val="Default"/>
        <w:spacing w:line="276" w:lineRule="auto"/>
        <w:ind w:left="1440"/>
        <w:jc w:val="both"/>
      </w:pPr>
      <w:r w:rsidRPr="001A2C46">
        <w:rPr>
          <w:i/>
        </w:rPr>
        <w:t>m</w:t>
      </w:r>
      <w:r>
        <w:t>…pořadové číslo prvku</w:t>
      </w:r>
    </w:p>
    <w:p w:rsidR="00AB185A" w:rsidRDefault="00AB185A" w:rsidP="00AB185A">
      <w:pPr>
        <w:pStyle w:val="Default"/>
        <w:spacing w:line="276" w:lineRule="auto"/>
        <w:ind w:left="1440"/>
        <w:jc w:val="both"/>
      </w:pPr>
      <w:r>
        <w:rPr>
          <w:i/>
        </w:rPr>
        <w:t>n</w:t>
      </w:r>
      <w:r>
        <w:t>… celkový počet prvků (dní v měsíci)</w:t>
      </w:r>
    </w:p>
    <w:p w:rsidR="00AB185A" w:rsidRPr="00AB185A" w:rsidRDefault="00AB185A" w:rsidP="00AB185A">
      <w:pPr>
        <w:pStyle w:val="Default"/>
        <w:spacing w:line="276" w:lineRule="auto"/>
        <w:ind w:left="1440"/>
        <w:jc w:val="both"/>
      </w:pPr>
      <w:proofErr w:type="spellStart"/>
      <w:r>
        <w:rPr>
          <w:i/>
        </w:rPr>
        <w:t>x</w:t>
      </w:r>
      <w:r w:rsidRPr="00AB185A">
        <w:rPr>
          <w:i/>
          <w:vertAlign w:val="subscript"/>
        </w:rPr>
        <w:t>i</w:t>
      </w:r>
      <w:proofErr w:type="spellEnd"/>
      <w:r w:rsidRPr="00AB185A">
        <w:t>…</w:t>
      </w:r>
      <w:r>
        <w:t xml:space="preserve">průtok ke dni </w:t>
      </w:r>
      <w:r w:rsidRPr="00AB185A">
        <w:rPr>
          <w:i/>
        </w:rPr>
        <w:t>i</w:t>
      </w:r>
    </w:p>
    <w:p w:rsidR="00AB185A" w:rsidRDefault="00AB185A" w:rsidP="00AB185A">
      <w:pPr>
        <w:pStyle w:val="Default"/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>
        <w:rPr>
          <w:rFonts w:eastAsiaTheme="minorEastAsia"/>
        </w:rPr>
        <w:t>…průměrný průtok v daném měsíci</w:t>
      </w:r>
    </w:p>
    <w:p w:rsidR="00AB185A" w:rsidRPr="009651E4" w:rsidRDefault="00AB185A" w:rsidP="009651E4">
      <w:pPr>
        <w:pStyle w:val="Default"/>
        <w:spacing w:line="276" w:lineRule="auto"/>
        <w:jc w:val="both"/>
        <w:rPr>
          <w:b/>
        </w:rPr>
      </w:pPr>
    </w:p>
    <w:p w:rsidR="009651E4" w:rsidRDefault="001A2C46" w:rsidP="001A2C46">
      <w:pPr>
        <w:pStyle w:val="Default"/>
        <w:numPr>
          <w:ilvl w:val="0"/>
          <w:numId w:val="1"/>
        </w:numPr>
        <w:spacing w:line="276" w:lineRule="auto"/>
        <w:jc w:val="both"/>
        <w:rPr>
          <w:u w:val="single"/>
        </w:rPr>
      </w:pPr>
      <w:r w:rsidRPr="001A2C46">
        <w:rPr>
          <w:u w:val="single"/>
        </w:rPr>
        <w:t>postup pro sestrojení empirické čáry pravděpodobnosti překročení</w:t>
      </w:r>
    </w:p>
    <w:p w:rsidR="001A2C46" w:rsidRDefault="001A2C46" w:rsidP="001A2C46">
      <w:pPr>
        <w:pStyle w:val="Default"/>
        <w:numPr>
          <w:ilvl w:val="0"/>
          <w:numId w:val="2"/>
        </w:numPr>
        <w:spacing w:line="276" w:lineRule="auto"/>
        <w:jc w:val="both"/>
      </w:pPr>
      <w:r>
        <w:t xml:space="preserve">výpočet </w:t>
      </w:r>
      <w:r w:rsidRPr="0083485C">
        <w:rPr>
          <w:u w:val="single"/>
        </w:rPr>
        <w:t>hodnot pravděpodobnosti</w:t>
      </w:r>
      <w:r>
        <w:t>:</w:t>
      </w:r>
    </w:p>
    <w:p w:rsidR="00A54446" w:rsidRDefault="00A54446" w:rsidP="00A54446">
      <w:pPr>
        <w:pStyle w:val="Default"/>
        <w:spacing w:line="276" w:lineRule="auto"/>
        <w:ind w:left="1440"/>
        <w:jc w:val="both"/>
      </w:pPr>
    </w:p>
    <w:p w:rsidR="001A2C46" w:rsidRPr="00D90949" w:rsidRDefault="001A2C46" w:rsidP="001A2C46">
      <w:pPr>
        <w:pStyle w:val="Default"/>
        <w:spacing w:line="276" w:lineRule="auto"/>
        <w:ind w:left="1440"/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p=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m-0,3</m:t>
              </m:r>
            </m:num>
            <m:den>
              <m:r>
                <w:rPr>
                  <w:rFonts w:ascii="Cambria Math" w:hAnsi="Cambria Math"/>
                </w:rPr>
                <m:t>n+0,4</m:t>
              </m:r>
            </m:den>
          </m:f>
          <m:r>
            <w:rPr>
              <w:rFonts w:ascii="Cambria Math" w:hAnsi="Cambria Math"/>
            </w:rPr>
            <m:t>100  [%]</m:t>
          </m:r>
        </m:oMath>
      </m:oMathPara>
    </w:p>
    <w:p w:rsidR="00A54446" w:rsidRDefault="00A54446" w:rsidP="001A2C46">
      <w:pPr>
        <w:pStyle w:val="Default"/>
        <w:spacing w:line="276" w:lineRule="auto"/>
        <w:ind w:left="1440"/>
        <w:jc w:val="both"/>
        <w:rPr>
          <w:i/>
        </w:rPr>
      </w:pPr>
    </w:p>
    <w:p w:rsidR="00A54446" w:rsidRPr="001A2C46" w:rsidRDefault="00A54446" w:rsidP="001A2C46">
      <w:pPr>
        <w:pStyle w:val="Default"/>
        <w:spacing w:line="276" w:lineRule="auto"/>
        <w:ind w:left="1440"/>
        <w:jc w:val="both"/>
      </w:pPr>
    </w:p>
    <w:p w:rsidR="001A2C46" w:rsidRDefault="00A54446" w:rsidP="001A2C46">
      <w:pPr>
        <w:pStyle w:val="Default"/>
        <w:numPr>
          <w:ilvl w:val="0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postup pro sestrojení teoretické čáry pravděpodobnosti překročení- PEARSONOVA KŘIVKA III. TYPU</w:t>
      </w:r>
    </w:p>
    <w:p w:rsidR="00A54446" w:rsidRDefault="00A54446" w:rsidP="00A54446">
      <w:pPr>
        <w:pStyle w:val="Default"/>
        <w:numPr>
          <w:ilvl w:val="0"/>
          <w:numId w:val="2"/>
        </w:numPr>
        <w:spacing w:line="276" w:lineRule="auto"/>
        <w:jc w:val="both"/>
      </w:pPr>
      <w:r w:rsidRPr="00A54446">
        <w:t xml:space="preserve">výpočet </w:t>
      </w:r>
      <w:r w:rsidRPr="0083485C">
        <w:rPr>
          <w:u w:val="single"/>
        </w:rPr>
        <w:t>teoretického průtoku</w:t>
      </w:r>
      <w:r>
        <w:t>:</w:t>
      </w:r>
    </w:p>
    <w:p w:rsidR="00A54446" w:rsidRDefault="00A54446" w:rsidP="00A54446">
      <w:pPr>
        <w:pStyle w:val="Default"/>
        <w:spacing w:line="276" w:lineRule="auto"/>
        <w:ind w:left="1440"/>
        <w:jc w:val="both"/>
      </w:pPr>
    </w:p>
    <w:p w:rsidR="00A54446" w:rsidRPr="00D90949" w:rsidRDefault="00A54446" w:rsidP="00A54446">
      <w:pPr>
        <w:pStyle w:val="Default"/>
        <w:spacing w:line="276" w:lineRule="auto"/>
        <w:ind w:left="1440" w:firstLine="684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 xml:space="preserve">= 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 xml:space="preserve">(1+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Φ</m:t>
              </m:r>
            </m:e>
            <m:sub>
              <m:r>
                <w:rPr>
                  <w:rFonts w:ascii="Cambria Math" w:hAnsi="Cambria Math"/>
                </w:rPr>
                <m:t>s,p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A54446" w:rsidRDefault="00A54446" w:rsidP="00A54446">
      <w:pPr>
        <w:pStyle w:val="Default"/>
        <w:spacing w:line="276" w:lineRule="auto"/>
        <w:ind w:left="1440" w:firstLine="684"/>
        <w:jc w:val="both"/>
      </w:pPr>
    </w:p>
    <w:p w:rsidR="00A54446" w:rsidRDefault="00A54446" w:rsidP="00A54446">
      <w:pPr>
        <w:pStyle w:val="Default"/>
        <w:spacing w:line="276" w:lineRule="auto"/>
        <w:ind w:left="1440" w:firstLine="684"/>
        <w:jc w:val="both"/>
        <w:rPr>
          <w:rFonts w:eastAsiaTheme="minorEastAsia"/>
        </w:rPr>
      </w:pPr>
      <w:r>
        <w:rPr>
          <w:rFonts w:eastAsiaTheme="minorEastAsia"/>
        </w:rPr>
        <w:t xml:space="preserve">→ </w:t>
      </w:r>
      <w:proofErr w:type="spellStart"/>
      <w:proofErr w:type="gramStart"/>
      <w:r w:rsidRPr="00A54446">
        <w:rPr>
          <w:rFonts w:eastAsiaTheme="minorEastAsia"/>
          <w:i/>
        </w:rPr>
        <w:t>C</w:t>
      </w:r>
      <w:r w:rsidRPr="00A54446">
        <w:rPr>
          <w:rFonts w:eastAsiaTheme="minorEastAsia"/>
          <w:i/>
          <w:vertAlign w:val="subscript"/>
        </w:rPr>
        <w:t>v</w:t>
      </w:r>
      <w:proofErr w:type="spellEnd"/>
      <w:r>
        <w:rPr>
          <w:rFonts w:eastAsiaTheme="minorEastAsia"/>
        </w:rPr>
        <w:t>...</w:t>
      </w:r>
      <w:r w:rsidRPr="00D90949">
        <w:rPr>
          <w:rFonts w:eastAsiaTheme="minorEastAsia"/>
          <w:u w:val="single"/>
        </w:rPr>
        <w:t>koeficient</w:t>
      </w:r>
      <w:proofErr w:type="gramEnd"/>
      <w:r w:rsidRPr="00D90949">
        <w:rPr>
          <w:rFonts w:eastAsiaTheme="minorEastAsia"/>
          <w:u w:val="single"/>
        </w:rPr>
        <w:t xml:space="preserve"> variace</w:t>
      </w:r>
    </w:p>
    <w:p w:rsidR="00A54446" w:rsidRDefault="00A54446" w:rsidP="00A54446">
      <w:pPr>
        <w:pStyle w:val="Default"/>
        <w:spacing w:line="276" w:lineRule="auto"/>
        <w:ind w:left="1440" w:firstLine="684"/>
        <w:jc w:val="both"/>
        <w:rPr>
          <w:rFonts w:eastAsiaTheme="minorEastAsia"/>
        </w:rPr>
      </w:pPr>
    </w:p>
    <w:p w:rsidR="00AB185A" w:rsidRDefault="00A54446" w:rsidP="00AB185A">
      <w:pPr>
        <w:pStyle w:val="Default"/>
        <w:spacing w:line="276" w:lineRule="auto"/>
        <w:jc w:val="both"/>
        <w:rPr>
          <w:rFonts w:eastAsiaTheme="minorEastAsia"/>
          <w:sz w:val="32"/>
          <w:szCs w:val="32"/>
        </w:rPr>
      </w:pPr>
      <w:r>
        <w:rPr>
          <w:rFonts w:eastAsiaTheme="minorEastAsia"/>
        </w:rPr>
        <w:t xml:space="preserve">                                 </w:t>
      </w:r>
      <w:r w:rsidR="00AB185A">
        <w:rPr>
          <w:rFonts w:eastAsiaTheme="minorEastAsia"/>
        </w:rPr>
        <w:t xml:space="preserve">                             </w:t>
      </w:r>
      <w:r w:rsidR="009801A4">
        <w:rPr>
          <w:rFonts w:eastAsiaTheme="minorEastAsia"/>
        </w:rPr>
        <w:t xml:space="preserve">     </w:t>
      </w:r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v</m:t>
            </m:r>
          </m:sub>
        </m:sSub>
        <m:r>
          <w:rPr>
            <w:rFonts w:ascii="Cambria Math" w:eastAsiaTheme="minorEastAsia" w:hAnsi="Cambria Math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</w:rPr>
                          <m:t>-1)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eastAsiaTheme="minorEastAsia" w:hAnsi="Cambria Math"/>
                  </w:rPr>
                  <m:t>n</m:t>
                </m:r>
              </m:den>
            </m:f>
          </m:e>
        </m:rad>
      </m:oMath>
      <w:r w:rsidR="00AB185A">
        <w:rPr>
          <w:rFonts w:eastAsiaTheme="minorEastAsia"/>
        </w:rPr>
        <w:t xml:space="preserve">        →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acc>
          </m:den>
        </m:f>
      </m:oMath>
    </w:p>
    <w:p w:rsidR="00AB185A" w:rsidRPr="00D90949" w:rsidRDefault="00AB185A" w:rsidP="00AB185A">
      <w:pPr>
        <w:pStyle w:val="Default"/>
        <w:spacing w:line="276" w:lineRule="auto"/>
        <w:jc w:val="both"/>
        <w:rPr>
          <w:rFonts w:eastAsiaTheme="minorEastAsia"/>
        </w:rPr>
      </w:pPr>
    </w:p>
    <w:p w:rsidR="00AB185A" w:rsidRPr="00AB185A" w:rsidRDefault="00AB185A" w:rsidP="00AB185A">
      <w:pPr>
        <w:pStyle w:val="Default"/>
        <w:spacing w:line="276" w:lineRule="auto"/>
        <w:jc w:val="both"/>
      </w:pPr>
      <w:r w:rsidRPr="00AB185A">
        <w:rPr>
          <w:rFonts w:eastAsiaTheme="minorEastAsia"/>
        </w:rPr>
        <w:t xml:space="preserve">                            </w:t>
      </w:r>
      <w:r>
        <w:rPr>
          <w:rFonts w:eastAsiaTheme="minorEastAsia"/>
        </w:rPr>
        <w:t xml:space="preserve">        </w:t>
      </w:r>
      <w:r w:rsidRPr="00AB185A">
        <w:rPr>
          <w:rFonts w:eastAsiaTheme="minorEastAsia"/>
        </w:rPr>
        <w:t>→</w:t>
      </w:r>
      <w:r>
        <w:rPr>
          <w:rFonts w:eastAsiaTheme="minorEastAsia"/>
        </w:rPr>
        <w:t xml:space="preserve"> </w:t>
      </w:r>
      <w:proofErr w:type="spellStart"/>
      <w:proofErr w:type="gramStart"/>
      <w:r w:rsidRPr="00AB185A">
        <w:rPr>
          <w:rFonts w:eastAsiaTheme="minorEastAsia"/>
          <w:i/>
        </w:rPr>
        <w:t>Φ</w:t>
      </w:r>
      <w:r w:rsidRPr="00AB185A">
        <w:rPr>
          <w:rFonts w:eastAsiaTheme="minorEastAsia"/>
          <w:i/>
          <w:vertAlign w:val="subscript"/>
        </w:rPr>
        <w:t>s</w:t>
      </w:r>
      <w:proofErr w:type="spellEnd"/>
      <w:r w:rsidRPr="00AB185A">
        <w:rPr>
          <w:rFonts w:eastAsiaTheme="minorEastAsia"/>
          <w:i/>
          <w:vertAlign w:val="subscript"/>
        </w:rPr>
        <w:t>,p</w:t>
      </w:r>
      <w:r>
        <w:rPr>
          <w:rFonts w:eastAsiaTheme="minorEastAsia"/>
          <w:i/>
        </w:rPr>
        <w:t>…</w:t>
      </w:r>
      <w:proofErr w:type="gramEnd"/>
      <w:r w:rsidRPr="00D90949">
        <w:rPr>
          <w:rFonts w:eastAsiaTheme="minorEastAsia"/>
          <w:u w:val="single"/>
        </w:rPr>
        <w:t>odchylka pořadnic křivky</w:t>
      </w:r>
      <w:r w:rsidRPr="00D90949">
        <w:rPr>
          <w:rFonts w:eastAsiaTheme="minorEastAsia"/>
        </w:rPr>
        <w:t xml:space="preserve"> podle </w:t>
      </w:r>
      <w:proofErr w:type="spellStart"/>
      <w:r w:rsidRPr="00D90949">
        <w:rPr>
          <w:rFonts w:eastAsiaTheme="minorEastAsia"/>
        </w:rPr>
        <w:t>Foster</w:t>
      </w:r>
      <w:proofErr w:type="spellEnd"/>
      <w:r w:rsidRPr="00D90949">
        <w:rPr>
          <w:rFonts w:eastAsiaTheme="minorEastAsia"/>
        </w:rPr>
        <w:t>-</w:t>
      </w:r>
      <w:proofErr w:type="spellStart"/>
      <w:r w:rsidRPr="00D90949">
        <w:rPr>
          <w:rFonts w:eastAsiaTheme="minorEastAsia"/>
        </w:rPr>
        <w:t>Rybkinových</w:t>
      </w:r>
      <w:proofErr w:type="spellEnd"/>
      <w:r w:rsidRPr="00D90949">
        <w:rPr>
          <w:rFonts w:eastAsiaTheme="minorEastAsia"/>
        </w:rPr>
        <w:t xml:space="preserve"> tabulek</w:t>
      </w:r>
    </w:p>
    <w:p w:rsidR="00A54446" w:rsidRDefault="00D90949" w:rsidP="00A54446">
      <w:pPr>
        <w:pStyle w:val="Default"/>
        <w:spacing w:line="276" w:lineRule="auto"/>
        <w:ind w:left="1440" w:firstLine="684"/>
        <w:jc w:val="both"/>
        <w:rPr>
          <w:rFonts w:eastAsiaTheme="minorEastAsia"/>
          <w:u w:val="single"/>
        </w:rPr>
      </w:pPr>
      <w:r>
        <w:rPr>
          <w:rFonts w:eastAsiaTheme="minorEastAsia"/>
          <w:sz w:val="32"/>
          <w:szCs w:val="32"/>
        </w:rPr>
        <w:t xml:space="preserve">                    </w:t>
      </w:r>
      <w:r w:rsidRPr="00D90949">
        <w:rPr>
          <w:rFonts w:eastAsiaTheme="minorEastAsia"/>
        </w:rPr>
        <w:t xml:space="preserve">- tuto hodnotu je potřeba z tabulek interpolovat na základě vypočteného </w:t>
      </w:r>
      <w:r w:rsidRPr="00D90949">
        <w:rPr>
          <w:rFonts w:eastAsiaTheme="minorEastAsia"/>
          <w:u w:val="single"/>
        </w:rPr>
        <w:t>koeficientu asymetrie</w:t>
      </w:r>
      <w:r>
        <w:rPr>
          <w:rFonts w:eastAsiaTheme="minorEastAsia"/>
          <w:u w:val="single"/>
        </w:rPr>
        <w:t>:</w:t>
      </w:r>
    </w:p>
    <w:p w:rsidR="00D90949" w:rsidRDefault="00D90949" w:rsidP="00A54446">
      <w:pPr>
        <w:pStyle w:val="Default"/>
        <w:spacing w:line="276" w:lineRule="auto"/>
        <w:ind w:left="1440" w:firstLine="684"/>
        <w:jc w:val="both"/>
        <w:rPr>
          <w:rFonts w:eastAsiaTheme="minorEastAsia"/>
          <w:u w:val="single"/>
        </w:rPr>
      </w:pPr>
    </w:p>
    <w:p w:rsidR="00D90949" w:rsidRPr="00D90949" w:rsidRDefault="00D90949" w:rsidP="00A54446">
      <w:pPr>
        <w:pStyle w:val="Default"/>
        <w:spacing w:line="276" w:lineRule="auto"/>
        <w:ind w:left="1440" w:firstLine="684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-1)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p>
                  </m:sSup>
                </m:e>
              </m:nary>
            </m:num>
            <m:den>
              <m:r>
                <w:rPr>
                  <w:rFonts w:ascii="Cambria Math" w:eastAsiaTheme="minorEastAsia" w:hAnsi="Cambria Math"/>
                </w:rPr>
                <m:t>(n-1)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v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bSup>
            </m:den>
          </m:f>
        </m:oMath>
      </m:oMathPara>
    </w:p>
    <w:p w:rsidR="00AB185A" w:rsidRDefault="00AB185A" w:rsidP="00A54446">
      <w:pPr>
        <w:pStyle w:val="Default"/>
        <w:spacing w:line="276" w:lineRule="auto"/>
        <w:ind w:left="1440" w:firstLine="684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</w:t>
      </w:r>
    </w:p>
    <w:p w:rsidR="00A54446" w:rsidRDefault="009801A4" w:rsidP="009801A4">
      <w:pPr>
        <w:pStyle w:val="Default"/>
        <w:numPr>
          <w:ilvl w:val="0"/>
          <w:numId w:val="1"/>
        </w:numPr>
        <w:spacing w:line="276" w:lineRule="auto"/>
        <w:jc w:val="both"/>
      </w:pPr>
      <w:r w:rsidRPr="009801A4">
        <w:rPr>
          <w:u w:val="single"/>
        </w:rPr>
        <w:lastRenderedPageBreak/>
        <w:t>vypočtené hodnoty</w:t>
      </w:r>
      <w:r>
        <w:t>:</w:t>
      </w:r>
    </w:p>
    <w:p w:rsidR="009801A4" w:rsidRDefault="009801A4" w:rsidP="009801A4">
      <w:pPr>
        <w:pStyle w:val="Default"/>
        <w:numPr>
          <w:ilvl w:val="0"/>
          <w:numId w:val="2"/>
        </w:numPr>
        <w:spacing w:line="276" w:lineRule="auto"/>
        <w:jc w:val="both"/>
      </w:pPr>
      <w:r w:rsidRPr="006B5C9E">
        <w:rPr>
          <w:i/>
        </w:rPr>
        <w:t>n</w:t>
      </w:r>
      <w:r>
        <w:t xml:space="preserve"> = </w:t>
      </w:r>
      <w:r w:rsidR="006B5C9E" w:rsidRPr="006B5C9E">
        <w:rPr>
          <w:b/>
        </w:rPr>
        <w:t>31</w:t>
      </w:r>
      <w:r w:rsidR="006B5C9E">
        <w:t>;</w:t>
      </w:r>
    </w:p>
    <w:p w:rsidR="006B5C9E" w:rsidRPr="006B5C9E" w:rsidRDefault="006B5C9E" w:rsidP="009801A4">
      <w:pPr>
        <w:pStyle w:val="Default"/>
        <w:numPr>
          <w:ilvl w:val="0"/>
          <w:numId w:val="2"/>
        </w:numPr>
        <w:spacing w:line="276" w:lineRule="auto"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>
        <w:rPr>
          <w:rFonts w:eastAsiaTheme="minorEastAsia"/>
        </w:rPr>
        <w:t xml:space="preserve"> = </w:t>
      </w:r>
      <w:r w:rsidRPr="006B5C9E">
        <w:rPr>
          <w:rFonts w:eastAsiaTheme="minorEastAsia"/>
          <w:b/>
        </w:rPr>
        <w:t>40,07419</w:t>
      </w:r>
      <w:r>
        <w:rPr>
          <w:rFonts w:eastAsiaTheme="minorEastAsia"/>
        </w:rPr>
        <w:t>;</w:t>
      </w:r>
    </w:p>
    <w:p w:rsidR="006B5C9E" w:rsidRDefault="006B5C9E" w:rsidP="009801A4">
      <w:pPr>
        <w:pStyle w:val="Default"/>
        <w:numPr>
          <w:ilvl w:val="0"/>
          <w:numId w:val="2"/>
        </w:numPr>
        <w:spacing w:line="276" w:lineRule="auto"/>
        <w:jc w:val="both"/>
      </w:pPr>
      <w:proofErr w:type="spellStart"/>
      <w:r w:rsidRPr="0030258D">
        <w:rPr>
          <w:i/>
        </w:rPr>
        <w:t>C</w:t>
      </w:r>
      <w:r w:rsidRPr="0030258D">
        <w:rPr>
          <w:i/>
          <w:vertAlign w:val="subscript"/>
        </w:rPr>
        <w:t>v</w:t>
      </w:r>
      <w:proofErr w:type="spellEnd"/>
      <w:r>
        <w:t xml:space="preserve"> = </w:t>
      </w:r>
      <w:r w:rsidR="0030258D" w:rsidRPr="0030258D">
        <w:rPr>
          <w:b/>
        </w:rPr>
        <w:t>0,447197</w:t>
      </w:r>
      <w:r w:rsidR="0030258D">
        <w:t>;</w:t>
      </w:r>
    </w:p>
    <w:p w:rsidR="0030258D" w:rsidRDefault="0030258D" w:rsidP="009801A4">
      <w:pPr>
        <w:pStyle w:val="Default"/>
        <w:numPr>
          <w:ilvl w:val="0"/>
          <w:numId w:val="2"/>
        </w:numPr>
        <w:spacing w:line="276" w:lineRule="auto"/>
        <w:jc w:val="both"/>
      </w:pPr>
      <w:proofErr w:type="spellStart"/>
      <w:r w:rsidRPr="0030258D">
        <w:rPr>
          <w:i/>
        </w:rPr>
        <w:t>C</w:t>
      </w:r>
      <w:r w:rsidRPr="0030258D">
        <w:rPr>
          <w:i/>
          <w:vertAlign w:val="subscript"/>
        </w:rPr>
        <w:t>s</w:t>
      </w:r>
      <w:proofErr w:type="spellEnd"/>
      <w:r>
        <w:t xml:space="preserve"> = </w:t>
      </w:r>
      <w:r w:rsidRPr="0030258D">
        <w:rPr>
          <w:b/>
        </w:rPr>
        <w:t>1,341303</w:t>
      </w:r>
      <w:r>
        <w:t>;</w:t>
      </w:r>
    </w:p>
    <w:p w:rsidR="002E3F1F" w:rsidRDefault="002E3F1F" w:rsidP="002E3F1F">
      <w:pPr>
        <w:pStyle w:val="Default"/>
        <w:spacing w:line="276" w:lineRule="auto"/>
        <w:ind w:left="1440"/>
        <w:jc w:val="both"/>
      </w:pPr>
    </w:p>
    <w:p w:rsidR="002E3F1F" w:rsidRDefault="002E3F1F" w:rsidP="002E3F1F">
      <w:pPr>
        <w:pStyle w:val="Default"/>
        <w:numPr>
          <w:ilvl w:val="0"/>
          <w:numId w:val="1"/>
        </w:numPr>
        <w:spacing w:line="276" w:lineRule="auto"/>
        <w:jc w:val="both"/>
      </w:pPr>
      <w:r w:rsidRPr="002E3F1F">
        <w:rPr>
          <w:u w:val="single"/>
        </w:rPr>
        <w:t xml:space="preserve">klasifikační tabulka </w:t>
      </w:r>
      <w:proofErr w:type="spellStart"/>
      <w:r w:rsidRPr="002E3F1F">
        <w:rPr>
          <w:u w:val="single"/>
        </w:rPr>
        <w:t>vodnosti</w:t>
      </w:r>
      <w:proofErr w:type="spellEnd"/>
      <w:r w:rsidRPr="002E3F1F">
        <w:rPr>
          <w:u w:val="single"/>
        </w:rPr>
        <w:t xml:space="preserve"> toku</w:t>
      </w:r>
      <w:r>
        <w:t>:</w:t>
      </w:r>
    </w:p>
    <w:p w:rsidR="003D2564" w:rsidRDefault="003D2564" w:rsidP="003D2564">
      <w:pPr>
        <w:pStyle w:val="Default"/>
        <w:spacing w:line="276" w:lineRule="auto"/>
        <w:ind w:left="720"/>
        <w:jc w:val="both"/>
      </w:pPr>
    </w:p>
    <w:p w:rsidR="002E3F1F" w:rsidRDefault="002E3F1F" w:rsidP="002E3F1F">
      <w:pPr>
        <w:pStyle w:val="Default"/>
        <w:spacing w:line="276" w:lineRule="auto"/>
        <w:ind w:left="720"/>
        <w:jc w:val="both"/>
        <w:rPr>
          <w:i/>
        </w:rPr>
      </w:pPr>
      <w:r>
        <w:t xml:space="preserve">Tab. 1: </w:t>
      </w:r>
      <w:r>
        <w:rPr>
          <w:i/>
        </w:rPr>
        <w:t xml:space="preserve">Klasifikace </w:t>
      </w:r>
      <w:proofErr w:type="spellStart"/>
      <w:r>
        <w:rPr>
          <w:i/>
        </w:rPr>
        <w:t>vodnosti</w:t>
      </w:r>
      <w:proofErr w:type="spellEnd"/>
      <w:r>
        <w:rPr>
          <w:i/>
        </w:rPr>
        <w:t>.</w:t>
      </w:r>
    </w:p>
    <w:tbl>
      <w:tblPr>
        <w:tblStyle w:val="Mkatabulky"/>
        <w:tblW w:w="0" w:type="auto"/>
        <w:tblInd w:w="720" w:type="dxa"/>
        <w:tblLook w:val="04A0"/>
      </w:tblPr>
      <w:tblGrid>
        <w:gridCol w:w="1089"/>
        <w:gridCol w:w="2694"/>
        <w:gridCol w:w="1275"/>
      </w:tblGrid>
      <w:tr w:rsidR="002E3F1F" w:rsidRPr="003D2564" w:rsidTr="003D2564">
        <w:tc>
          <w:tcPr>
            <w:tcW w:w="10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2E3F1F" w:rsidRPr="003D2564" w:rsidRDefault="002E3F1F" w:rsidP="002E3F1F">
            <w:pPr>
              <w:pStyle w:val="Default"/>
              <w:spacing w:line="276" w:lineRule="auto"/>
              <w:jc w:val="both"/>
              <w:rPr>
                <w:b/>
              </w:rPr>
            </w:pPr>
            <w:r w:rsidRPr="003D2564">
              <w:rPr>
                <w:b/>
                <w:i/>
              </w:rPr>
              <w:t>p</w:t>
            </w:r>
            <w:r w:rsidRPr="003D2564">
              <w:rPr>
                <w:b/>
              </w:rPr>
              <w:t>[%]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2E3F1F" w:rsidRPr="003D2564" w:rsidRDefault="003D2564" w:rsidP="002E3F1F">
            <w:pPr>
              <w:pStyle w:val="Default"/>
              <w:spacing w:line="276" w:lineRule="auto"/>
              <w:jc w:val="both"/>
              <w:rPr>
                <w:b/>
              </w:rPr>
            </w:pPr>
            <w:r w:rsidRPr="003D2564">
              <w:rPr>
                <w:b/>
              </w:rPr>
              <w:t>slovní označení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2E3F1F" w:rsidRPr="003D2564" w:rsidRDefault="003D2564" w:rsidP="002E3F1F">
            <w:pPr>
              <w:pStyle w:val="Default"/>
              <w:spacing w:line="276" w:lineRule="auto"/>
              <w:jc w:val="both"/>
              <w:rPr>
                <w:b/>
              </w:rPr>
            </w:pPr>
            <w:r w:rsidRPr="003D2564">
              <w:rPr>
                <w:b/>
              </w:rPr>
              <w:t>symbol</w:t>
            </w:r>
          </w:p>
        </w:tc>
      </w:tr>
      <w:tr w:rsidR="002E3F1F" w:rsidTr="003D2564">
        <w:tc>
          <w:tcPr>
            <w:tcW w:w="10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2E3F1F" w:rsidRDefault="002E3F1F" w:rsidP="002E3F1F">
            <w:pPr>
              <w:pStyle w:val="Default"/>
              <w:spacing w:line="276" w:lineRule="auto"/>
              <w:jc w:val="both"/>
            </w:pPr>
            <w:r>
              <w:t>0-10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E3F1F" w:rsidRDefault="003D2564" w:rsidP="002E3F1F">
            <w:pPr>
              <w:pStyle w:val="Default"/>
              <w:spacing w:line="276" w:lineRule="auto"/>
              <w:jc w:val="both"/>
            </w:pPr>
            <w:r>
              <w:t>mimořádně vodný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E3F1F" w:rsidRDefault="003D2564" w:rsidP="002E3F1F">
            <w:pPr>
              <w:pStyle w:val="Default"/>
              <w:spacing w:line="276" w:lineRule="auto"/>
              <w:jc w:val="both"/>
            </w:pPr>
            <w:r>
              <w:t>MV</w:t>
            </w:r>
          </w:p>
        </w:tc>
      </w:tr>
      <w:tr w:rsidR="002E3F1F" w:rsidTr="003D2564">
        <w:tc>
          <w:tcPr>
            <w:tcW w:w="10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2E3F1F" w:rsidRDefault="002E3F1F" w:rsidP="002E3F1F">
            <w:pPr>
              <w:pStyle w:val="Default"/>
              <w:spacing w:line="276" w:lineRule="auto"/>
              <w:jc w:val="both"/>
            </w:pPr>
            <w:r>
              <w:t>11-40</w:t>
            </w:r>
          </w:p>
        </w:tc>
        <w:tc>
          <w:tcPr>
            <w:tcW w:w="2694" w:type="dxa"/>
            <w:tcBorders>
              <w:left w:val="single" w:sz="12" w:space="0" w:color="auto"/>
              <w:right w:val="single" w:sz="12" w:space="0" w:color="auto"/>
            </w:tcBorders>
          </w:tcPr>
          <w:p w:rsidR="002E3F1F" w:rsidRDefault="003D2564" w:rsidP="002E3F1F">
            <w:pPr>
              <w:pStyle w:val="Default"/>
              <w:spacing w:line="276" w:lineRule="auto"/>
              <w:jc w:val="both"/>
            </w:pPr>
            <w:r>
              <w:t>vodný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2E3F1F" w:rsidRDefault="003D2564" w:rsidP="002E3F1F">
            <w:pPr>
              <w:pStyle w:val="Default"/>
              <w:spacing w:line="276" w:lineRule="auto"/>
              <w:jc w:val="both"/>
            </w:pPr>
            <w:r>
              <w:t>V</w:t>
            </w:r>
          </w:p>
        </w:tc>
      </w:tr>
      <w:tr w:rsidR="002E3F1F" w:rsidTr="003D2564">
        <w:tc>
          <w:tcPr>
            <w:tcW w:w="10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2E3F1F" w:rsidRDefault="002E3F1F" w:rsidP="002E3F1F">
            <w:pPr>
              <w:pStyle w:val="Default"/>
              <w:spacing w:line="276" w:lineRule="auto"/>
              <w:jc w:val="both"/>
            </w:pPr>
            <w:r>
              <w:t>41-60</w:t>
            </w:r>
          </w:p>
        </w:tc>
        <w:tc>
          <w:tcPr>
            <w:tcW w:w="2694" w:type="dxa"/>
            <w:tcBorders>
              <w:left w:val="single" w:sz="12" w:space="0" w:color="auto"/>
              <w:right w:val="single" w:sz="12" w:space="0" w:color="auto"/>
            </w:tcBorders>
          </w:tcPr>
          <w:p w:rsidR="002E3F1F" w:rsidRDefault="003D2564" w:rsidP="002E3F1F">
            <w:pPr>
              <w:pStyle w:val="Default"/>
              <w:spacing w:line="276" w:lineRule="auto"/>
              <w:jc w:val="both"/>
            </w:pPr>
            <w:r>
              <w:t>průměrně vodný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2E3F1F" w:rsidRDefault="003D2564" w:rsidP="002E3F1F">
            <w:pPr>
              <w:pStyle w:val="Default"/>
              <w:spacing w:line="276" w:lineRule="auto"/>
              <w:jc w:val="both"/>
            </w:pPr>
            <w:r>
              <w:t>P</w:t>
            </w:r>
          </w:p>
        </w:tc>
      </w:tr>
      <w:tr w:rsidR="002E3F1F" w:rsidTr="003D2564">
        <w:tc>
          <w:tcPr>
            <w:tcW w:w="10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2E3F1F" w:rsidRDefault="002E3F1F" w:rsidP="002E3F1F">
            <w:pPr>
              <w:pStyle w:val="Default"/>
              <w:spacing w:line="276" w:lineRule="auto"/>
              <w:jc w:val="both"/>
            </w:pPr>
            <w:r>
              <w:t>61-90</w:t>
            </w:r>
          </w:p>
        </w:tc>
        <w:tc>
          <w:tcPr>
            <w:tcW w:w="2694" w:type="dxa"/>
            <w:tcBorders>
              <w:left w:val="single" w:sz="12" w:space="0" w:color="auto"/>
              <w:right w:val="single" w:sz="12" w:space="0" w:color="auto"/>
            </w:tcBorders>
          </w:tcPr>
          <w:p w:rsidR="002E3F1F" w:rsidRDefault="003D2564" w:rsidP="002E3F1F">
            <w:pPr>
              <w:pStyle w:val="Default"/>
              <w:spacing w:line="276" w:lineRule="auto"/>
              <w:jc w:val="both"/>
            </w:pPr>
            <w:r>
              <w:t>málo vodný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2E3F1F" w:rsidRDefault="003D2564" w:rsidP="002E3F1F">
            <w:pPr>
              <w:pStyle w:val="Default"/>
              <w:spacing w:line="276" w:lineRule="auto"/>
              <w:jc w:val="both"/>
            </w:pPr>
            <w:r>
              <w:t>S</w:t>
            </w:r>
          </w:p>
        </w:tc>
      </w:tr>
      <w:tr w:rsidR="002E3F1F" w:rsidTr="003D2564">
        <w:tc>
          <w:tcPr>
            <w:tcW w:w="10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2E3F1F" w:rsidRDefault="002E3F1F" w:rsidP="002E3F1F">
            <w:pPr>
              <w:pStyle w:val="Default"/>
              <w:spacing w:line="276" w:lineRule="auto"/>
              <w:jc w:val="both"/>
            </w:pPr>
            <w:r>
              <w:t>91-100</w:t>
            </w:r>
          </w:p>
        </w:tc>
        <w:tc>
          <w:tcPr>
            <w:tcW w:w="2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3F1F" w:rsidRDefault="003D2564" w:rsidP="002E3F1F">
            <w:pPr>
              <w:pStyle w:val="Default"/>
              <w:spacing w:line="276" w:lineRule="auto"/>
              <w:jc w:val="both"/>
            </w:pPr>
            <w:r>
              <w:t>mimořádně málo vodný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3F1F" w:rsidRDefault="003D2564" w:rsidP="002E3F1F">
            <w:pPr>
              <w:pStyle w:val="Default"/>
              <w:spacing w:line="276" w:lineRule="auto"/>
              <w:jc w:val="both"/>
            </w:pPr>
            <w:r>
              <w:t>MS</w:t>
            </w:r>
          </w:p>
        </w:tc>
      </w:tr>
    </w:tbl>
    <w:p w:rsidR="002E3F1F" w:rsidRPr="002E3F1F" w:rsidRDefault="002E3F1F" w:rsidP="002E3F1F">
      <w:pPr>
        <w:pStyle w:val="Default"/>
        <w:spacing w:line="276" w:lineRule="auto"/>
        <w:ind w:left="720"/>
        <w:jc w:val="both"/>
      </w:pPr>
    </w:p>
    <w:p w:rsidR="009801A4" w:rsidRDefault="009801A4" w:rsidP="009801A4">
      <w:pPr>
        <w:pStyle w:val="Default"/>
        <w:spacing w:line="276" w:lineRule="auto"/>
        <w:ind w:left="1440"/>
        <w:jc w:val="both"/>
      </w:pPr>
    </w:p>
    <w:p w:rsidR="009801A4" w:rsidRPr="00F00F50" w:rsidRDefault="002E3F1F" w:rsidP="00F00F50">
      <w:pPr>
        <w:pStyle w:val="Default"/>
        <w:spacing w:line="276" w:lineRule="auto"/>
        <w:jc w:val="both"/>
        <w:rPr>
          <w:i/>
        </w:rPr>
      </w:pPr>
      <w:r>
        <w:t>Tab. 2</w:t>
      </w:r>
      <w:r w:rsidR="00F00F50">
        <w:t xml:space="preserve">: </w:t>
      </w:r>
      <w:r w:rsidR="00F00F50">
        <w:rPr>
          <w:i/>
        </w:rPr>
        <w:t>Hodnoty průtoku naměřeného a teoreticky vypočítaného a další spočítané mezikroky.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76"/>
        <w:gridCol w:w="960"/>
        <w:gridCol w:w="976"/>
        <w:gridCol w:w="1174"/>
        <w:gridCol w:w="993"/>
        <w:gridCol w:w="1417"/>
        <w:gridCol w:w="1418"/>
        <w:gridCol w:w="1518"/>
        <w:gridCol w:w="608"/>
      </w:tblGrid>
      <w:tr w:rsidR="000F0010" w:rsidRPr="000F0010" w:rsidTr="000F0010">
        <w:trPr>
          <w:trHeight w:val="300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</w:pPr>
            <w:r w:rsidRPr="00F00F5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m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</w:pPr>
            <w:r w:rsidRPr="00F00F5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Q</w:t>
            </w:r>
            <w:r w:rsidR="00D65C5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 xml:space="preserve"> </w:t>
            </w:r>
            <w:r w:rsidR="00D65C55" w:rsidRPr="00D65C55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[m</w:t>
            </w:r>
            <w:r w:rsidR="00D65C55" w:rsidRPr="00D65C55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cs-CZ"/>
              </w:rPr>
              <w:t>3</w:t>
            </w:r>
            <w:r w:rsidR="00D65C55" w:rsidRPr="00D65C55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s</w:t>
            </w:r>
            <w:r w:rsidR="00D65C55" w:rsidRPr="00D65C55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cs-CZ"/>
              </w:rPr>
              <w:t>-1</w:t>
            </w:r>
            <w:r w:rsidR="00D65C55" w:rsidRPr="00D65C55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]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</w:pPr>
            <w:r w:rsidRPr="00F00F5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p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</w:pPr>
            <w:proofErr w:type="spellStart"/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k</w:t>
            </w:r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cs-CZ"/>
              </w:rPr>
              <w:t>i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(</w:t>
            </w:r>
            <w:proofErr w:type="spellStart"/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k</w:t>
            </w:r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cs-CZ"/>
              </w:rPr>
              <w:t>i</w:t>
            </w:r>
            <w:proofErr w:type="spellEnd"/>
            <w:r w:rsidRPr="000F001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-1)</w:t>
            </w:r>
            <w:r w:rsidRPr="000F0010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(</w:t>
            </w:r>
            <w:proofErr w:type="spellStart"/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k</w:t>
            </w:r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cs-CZ"/>
              </w:rPr>
              <w:t>i</w:t>
            </w:r>
            <w:proofErr w:type="spellEnd"/>
            <w:r w:rsidRPr="000F001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-1)</w:t>
            </w:r>
            <w:r w:rsidRPr="000F0010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cs-CZ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</w:pPr>
            <w:proofErr w:type="gramStart"/>
            <w:r w:rsidRPr="00F00F5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Φ</w:t>
            </w:r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 xml:space="preserve"> </w:t>
            </w:r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cs-CZ"/>
              </w:rPr>
              <w:t>s,p</w:t>
            </w:r>
            <w:proofErr w:type="gramEnd"/>
          </w:p>
        </w:tc>
        <w:tc>
          <w:tcPr>
            <w:tcW w:w="1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0F0010" w:rsidRPr="00D65C55" w:rsidRDefault="000F001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</w:pPr>
            <w:proofErr w:type="gramStart"/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Q</w:t>
            </w:r>
            <w:r w:rsidR="00D65C5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 xml:space="preserve"> </w:t>
            </w:r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cs-CZ"/>
              </w:rPr>
              <w:t>p</w:t>
            </w:r>
            <w:r w:rsidR="00D65C55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cs-CZ"/>
              </w:rPr>
              <w:t xml:space="preserve">    </w:t>
            </w:r>
            <w:r w:rsidR="00D65C55" w:rsidRPr="00D65C55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[m</w:t>
            </w:r>
            <w:r w:rsidR="00D65C55" w:rsidRPr="00D65C55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cs-CZ"/>
              </w:rPr>
              <w:t>3</w:t>
            </w:r>
            <w:r w:rsidR="00D65C55" w:rsidRPr="00D65C55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s</w:t>
            </w:r>
            <w:r w:rsidR="00D65C55" w:rsidRPr="00D65C55">
              <w:rPr>
                <w:rFonts w:ascii="Times New Roman" w:eastAsia="Times New Roman" w:hAnsi="Times New Roman" w:cs="Times New Roman"/>
                <w:b/>
                <w:color w:val="000000"/>
                <w:vertAlign w:val="superscript"/>
                <w:lang w:eastAsia="cs-CZ"/>
              </w:rPr>
              <w:t>-1</w:t>
            </w:r>
            <w:proofErr w:type="gramEnd"/>
            <w:r w:rsidR="00D65C55" w:rsidRPr="00D65C55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]</w:t>
            </w:r>
          </w:p>
        </w:tc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</w:pPr>
            <w:proofErr w:type="spellStart"/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cs-CZ"/>
              </w:rPr>
              <w:t>P</w:t>
            </w:r>
            <w:r w:rsidRPr="000F001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cs-CZ"/>
              </w:rPr>
              <w:t>v</w:t>
            </w:r>
            <w:proofErr w:type="spellEnd"/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97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2,229299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2,42051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2,01785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2,86637628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2,675255</w:t>
            </w:r>
          </w:p>
        </w:tc>
        <w:tc>
          <w:tcPr>
            <w:tcW w:w="15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88,01755</w:t>
            </w:r>
          </w:p>
        </w:tc>
        <w:tc>
          <w:tcPr>
            <w:tcW w:w="6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76,4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5,414013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1,906464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0,821677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0,74482015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1,871975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73,62193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71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8,598726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1,771714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0,595542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0,45958805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1,502548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67,00142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58,4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11,78344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1,457297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0,20912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0,09563017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1,229427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62,10681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57,2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14,96815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1,427352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0,18263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0,07804745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1,031975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58,56826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54,6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18,15287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1,362473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0,131387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0,04762406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0,834522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55,02971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54,2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21,33758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1,352491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0,12425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0,04379710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0,663822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51,97057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50,1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24,52229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1,250181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0,062591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0,01565898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0,530064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49,57349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49,6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27,70701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1,237704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0,056503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0,01343108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0,412548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47,46748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47,7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30,89172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1,190292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0,036211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0,00689069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0,30414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45,5247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45,6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34,07643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1,137889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0,019013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0,00262176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0,211783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43,86957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41,1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37,26115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1,025598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0,000655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0,00001677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0,119427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42,21445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13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36,5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40,44586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0,910811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0,007955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-0,00070948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0,028854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40,59128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14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36,2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43,63057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0,903324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0,009346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-0,00090354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-0,05076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39,16444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34,5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46,81529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0,860903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0,019348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-0,00269124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-0,13038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37,73761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32,5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0,810996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0,035723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-0,00675173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-0,21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36,31077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32,4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53,18471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0,8085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0,036672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-0,00702270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-0,28006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35,05516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31,8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56,36943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0,793528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0,042631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-0,00880203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-0,35013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33,79954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19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31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59,55414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0,773565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0,051273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-0,01160993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-0,42019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32,54393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62,73885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0,748611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0,063196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-0,01588680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-0,48478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31,38648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21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29,3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65,92357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0,731144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0,072284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-0,01943390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-0,54847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30,24501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22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28,9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69,10828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0,721162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0,07775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-0,02167975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-0,61217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29,10355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23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28,9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72,29299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0,721162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0,07775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-0,02167975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-0,68045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27,87989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28,7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75,47771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0,716172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0,080559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-0,02286480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-0,74955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26,6414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lastRenderedPageBreak/>
              <w:t>25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26,4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78,66242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0,658778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0,116432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-0,03972929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-0,81325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25,49993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26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26,3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81,84713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0,656283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0,118142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-0,04060731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-0,88064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24,29226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27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25,7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85,03185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0,64131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0,128658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-0,04614834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-0,9507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23,03664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22,7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88,21656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0,566449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0,187966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-0,08149287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-1,02076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21,78103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29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20,6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91,40127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0,514047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0,236151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-0,11475829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-1,09924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20,37474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MS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30</w:t>
            </w:r>
          </w:p>
        </w:tc>
        <w:tc>
          <w:tcPr>
            <w:tcW w:w="9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19,2</w:t>
            </w:r>
          </w:p>
        </w:tc>
        <w:tc>
          <w:tcPr>
            <w:tcW w:w="9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94,58599</w:t>
            </w:r>
          </w:p>
        </w:tc>
        <w:tc>
          <w:tcPr>
            <w:tcW w:w="117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0,479111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0,271325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-0,14133013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-1,18841</w:t>
            </w:r>
          </w:p>
        </w:tc>
        <w:tc>
          <w:tcPr>
            <w:tcW w:w="15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18,77669</w:t>
            </w:r>
          </w:p>
        </w:tc>
        <w:tc>
          <w:tcPr>
            <w:tcW w:w="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MS</w:t>
            </w:r>
          </w:p>
        </w:tc>
      </w:tr>
      <w:tr w:rsidR="000F0010" w:rsidRPr="000F0010" w:rsidTr="000F0010">
        <w:trPr>
          <w:trHeight w:val="300"/>
        </w:trPr>
        <w:tc>
          <w:tcPr>
            <w:tcW w:w="5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31</w:t>
            </w:r>
          </w:p>
        </w:tc>
        <w:tc>
          <w:tcPr>
            <w:tcW w:w="9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17,8</w:t>
            </w:r>
          </w:p>
        </w:tc>
        <w:tc>
          <w:tcPr>
            <w:tcW w:w="9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97,7707</w:t>
            </w:r>
          </w:p>
        </w:tc>
        <w:tc>
          <w:tcPr>
            <w:tcW w:w="117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0,444176</w:t>
            </w:r>
          </w:p>
        </w:tc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0,30894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-0,17171633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-1,31854</w:t>
            </w:r>
          </w:p>
        </w:tc>
        <w:tc>
          <w:tcPr>
            <w:tcW w:w="15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0F0010" w:rsidP="000F0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F001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16,44467</w:t>
            </w:r>
          </w:p>
        </w:tc>
        <w:tc>
          <w:tcPr>
            <w:tcW w:w="6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F0010" w:rsidRPr="000F0010" w:rsidRDefault="00205FC0" w:rsidP="000F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MS</w:t>
            </w:r>
          </w:p>
        </w:tc>
      </w:tr>
    </w:tbl>
    <w:p w:rsidR="009801A4" w:rsidRPr="00A54446" w:rsidRDefault="009801A4" w:rsidP="009801A4">
      <w:pPr>
        <w:pStyle w:val="Default"/>
        <w:spacing w:line="276" w:lineRule="auto"/>
        <w:ind w:left="720"/>
        <w:jc w:val="both"/>
      </w:pPr>
    </w:p>
    <w:p w:rsidR="009651E4" w:rsidRPr="009651E4" w:rsidRDefault="009651E4" w:rsidP="009651E4">
      <w:pPr>
        <w:pStyle w:val="Default"/>
        <w:spacing w:line="276" w:lineRule="auto"/>
        <w:jc w:val="both"/>
      </w:pPr>
      <w:r w:rsidRPr="009651E4">
        <w:t xml:space="preserve"> </w:t>
      </w:r>
    </w:p>
    <w:p w:rsidR="008A1A9F" w:rsidRDefault="008A1A9F" w:rsidP="009651E4">
      <w:r w:rsidRPr="008A1A9F">
        <w:rPr>
          <w:noProof/>
          <w:lang w:eastAsia="cs-CZ"/>
        </w:rPr>
        <w:drawing>
          <wp:inline distT="0" distB="0" distL="0" distR="0">
            <wp:extent cx="5760720" cy="4819650"/>
            <wp:effectExtent l="19050" t="0" r="1143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A1A9F" w:rsidRDefault="008A1A9F">
      <w:pPr>
        <w:rPr>
          <w:rFonts w:ascii="Times New Roman" w:hAnsi="Times New Roman" w:cs="Times New Roman"/>
          <w:i/>
          <w:sz w:val="24"/>
          <w:szCs w:val="24"/>
        </w:rPr>
      </w:pPr>
      <w:r w:rsidRPr="008A1A9F">
        <w:rPr>
          <w:rFonts w:ascii="Times New Roman" w:hAnsi="Times New Roman" w:cs="Times New Roman"/>
          <w:sz w:val="24"/>
          <w:szCs w:val="24"/>
        </w:rPr>
        <w:t xml:space="preserve">Obr. 1: </w:t>
      </w:r>
      <w:r w:rsidR="007D3E31">
        <w:rPr>
          <w:rFonts w:ascii="Times New Roman" w:hAnsi="Times New Roman" w:cs="Times New Roman"/>
          <w:i/>
          <w:sz w:val="24"/>
          <w:szCs w:val="24"/>
        </w:rPr>
        <w:t xml:space="preserve">Teoretická a empirická křivka pravděpodobnosti překročení průtoků. </w:t>
      </w:r>
    </w:p>
    <w:p w:rsidR="004C0855" w:rsidRDefault="004C0855">
      <w:pPr>
        <w:rPr>
          <w:rFonts w:ascii="Times New Roman" w:hAnsi="Times New Roman" w:cs="Times New Roman"/>
          <w:b/>
          <w:sz w:val="24"/>
          <w:szCs w:val="24"/>
        </w:rPr>
      </w:pPr>
      <w:r w:rsidRPr="004C0855">
        <w:rPr>
          <w:rFonts w:ascii="Times New Roman" w:hAnsi="Times New Roman" w:cs="Times New Roman"/>
          <w:b/>
          <w:sz w:val="24"/>
          <w:szCs w:val="24"/>
        </w:rPr>
        <w:t>Závěr:</w:t>
      </w:r>
    </w:p>
    <w:p w:rsidR="00B1706A" w:rsidRPr="00D65C55" w:rsidRDefault="004C0855" w:rsidP="00B1706A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   </w:t>
      </w:r>
      <w:r w:rsidRPr="00B1706A">
        <w:rPr>
          <w:rFonts w:ascii="Times New Roman" w:hAnsi="Times New Roman"/>
          <w:sz w:val="24"/>
          <w:szCs w:val="24"/>
        </w:rPr>
        <w:t xml:space="preserve">Úkolem tohoto cvičení bylo vypracování teoretické a empirické křivky pravděpodobnosti překročení </w:t>
      </w:r>
      <w:r w:rsidR="002D2276" w:rsidRPr="00B1706A">
        <w:rPr>
          <w:rFonts w:ascii="Times New Roman" w:hAnsi="Times New Roman"/>
          <w:sz w:val="24"/>
          <w:szCs w:val="24"/>
        </w:rPr>
        <w:t xml:space="preserve">průtoků na stanici Bohumín na řece Odra pro květen 2005 </w:t>
      </w:r>
      <w:r w:rsidR="008B567E" w:rsidRPr="00B1706A">
        <w:rPr>
          <w:rFonts w:ascii="Times New Roman" w:hAnsi="Times New Roman"/>
          <w:sz w:val="24"/>
          <w:szCs w:val="24"/>
        </w:rPr>
        <w:t xml:space="preserve">sestrojené pomocí </w:t>
      </w:r>
      <w:proofErr w:type="spellStart"/>
      <w:r w:rsidR="008B567E" w:rsidRPr="00B1706A">
        <w:rPr>
          <w:rFonts w:ascii="Times New Roman" w:hAnsi="Times New Roman"/>
          <w:sz w:val="24"/>
          <w:szCs w:val="24"/>
        </w:rPr>
        <w:t>Pearsonova</w:t>
      </w:r>
      <w:proofErr w:type="spellEnd"/>
      <w:r w:rsidR="008B567E" w:rsidRPr="00B1706A">
        <w:rPr>
          <w:rFonts w:ascii="Times New Roman" w:hAnsi="Times New Roman"/>
          <w:sz w:val="24"/>
          <w:szCs w:val="24"/>
        </w:rPr>
        <w:t xml:space="preserve"> rozdělení III. typu metodou momentů. </w:t>
      </w:r>
      <w:r w:rsidR="00B1706A" w:rsidRPr="00B1706A">
        <w:rPr>
          <w:rFonts w:ascii="Times New Roman" w:hAnsi="Times New Roman"/>
          <w:sz w:val="24"/>
          <w:szCs w:val="24"/>
        </w:rPr>
        <w:t>Teoretická křivka nám umožňuje určit hodnoty průtoku i pro takové pravděpodobnosti, které není možné určit z křivky empirické.</w:t>
      </w:r>
      <w:r w:rsidR="00D65C55">
        <w:rPr>
          <w:rFonts w:ascii="Times New Roman" w:hAnsi="Times New Roman"/>
          <w:sz w:val="24"/>
          <w:szCs w:val="24"/>
        </w:rPr>
        <w:t xml:space="preserve"> Podle námi sestrojeného teoretického modelu můžeme říci, že s pravděpodobností 50% hodnota průtoku překročí asi 37 m</w:t>
      </w:r>
      <w:r w:rsidR="00D65C55">
        <w:rPr>
          <w:rFonts w:ascii="Times New Roman" w:hAnsi="Times New Roman"/>
          <w:sz w:val="24"/>
          <w:szCs w:val="24"/>
          <w:vertAlign w:val="superscript"/>
        </w:rPr>
        <w:t>3</w:t>
      </w:r>
      <w:r w:rsidR="00D65C55">
        <w:rPr>
          <w:rFonts w:ascii="Times New Roman" w:hAnsi="Times New Roman"/>
          <w:sz w:val="24"/>
          <w:szCs w:val="24"/>
        </w:rPr>
        <w:t>s</w:t>
      </w:r>
      <w:r w:rsidR="00D65C55">
        <w:rPr>
          <w:rFonts w:ascii="Times New Roman" w:hAnsi="Times New Roman"/>
          <w:sz w:val="24"/>
          <w:szCs w:val="24"/>
          <w:vertAlign w:val="superscript"/>
        </w:rPr>
        <w:t>-1</w:t>
      </w:r>
      <w:r w:rsidR="00D65C55">
        <w:rPr>
          <w:rFonts w:ascii="Times New Roman" w:hAnsi="Times New Roman"/>
          <w:sz w:val="24"/>
          <w:szCs w:val="24"/>
        </w:rPr>
        <w:t xml:space="preserve"> a se 100% pravděpodobností dosáhne hodnoty minimálně asi 18 m</w:t>
      </w:r>
      <w:r w:rsidR="00D65C55">
        <w:rPr>
          <w:rFonts w:ascii="Times New Roman" w:hAnsi="Times New Roman"/>
          <w:sz w:val="24"/>
          <w:szCs w:val="24"/>
          <w:vertAlign w:val="superscript"/>
        </w:rPr>
        <w:t>3</w:t>
      </w:r>
      <w:r w:rsidR="00D65C55">
        <w:rPr>
          <w:rFonts w:ascii="Times New Roman" w:hAnsi="Times New Roman"/>
          <w:sz w:val="24"/>
          <w:szCs w:val="24"/>
        </w:rPr>
        <w:t>s</w:t>
      </w:r>
      <w:r w:rsidR="00D65C55">
        <w:rPr>
          <w:rFonts w:ascii="Times New Roman" w:hAnsi="Times New Roman"/>
          <w:sz w:val="24"/>
          <w:szCs w:val="24"/>
          <w:vertAlign w:val="superscript"/>
        </w:rPr>
        <w:t>-1</w:t>
      </w:r>
      <w:r w:rsidR="00D65C55">
        <w:rPr>
          <w:rFonts w:ascii="Times New Roman" w:hAnsi="Times New Roman"/>
          <w:sz w:val="24"/>
          <w:szCs w:val="24"/>
        </w:rPr>
        <w:t>.</w:t>
      </w:r>
    </w:p>
    <w:p w:rsidR="00D65C55" w:rsidRPr="00B1706A" w:rsidRDefault="00B1706A" w:rsidP="00B1706A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1706A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="002D2276" w:rsidRPr="00B1706A">
        <w:rPr>
          <w:rFonts w:ascii="Times New Roman" w:hAnsi="Times New Roman"/>
          <w:sz w:val="24"/>
          <w:szCs w:val="24"/>
        </w:rPr>
        <w:t xml:space="preserve">Ze sestrojeného grafu obou křivek (obr. 1) je jasně viditelné, že teoretický model se nejvíce přimyká skutečným hodnotám v 10, 35 a 70 procentech pravděpodobnosti překročení a nejvíce se odchyluje na počátku a </w:t>
      </w:r>
      <w:r w:rsidR="00FE6386" w:rsidRPr="00B1706A">
        <w:rPr>
          <w:rFonts w:ascii="Times New Roman" w:hAnsi="Times New Roman"/>
          <w:sz w:val="24"/>
          <w:szCs w:val="24"/>
        </w:rPr>
        <w:t xml:space="preserve">překvapivě i </w:t>
      </w:r>
      <w:r w:rsidR="002D2276" w:rsidRPr="00B1706A">
        <w:rPr>
          <w:rFonts w:ascii="Times New Roman" w:hAnsi="Times New Roman"/>
          <w:sz w:val="24"/>
          <w:szCs w:val="24"/>
        </w:rPr>
        <w:t>uprostřed.</w:t>
      </w:r>
      <w:r w:rsidR="00FE6386" w:rsidRPr="00B1706A">
        <w:rPr>
          <w:rFonts w:ascii="Times New Roman" w:hAnsi="Times New Roman"/>
          <w:sz w:val="24"/>
          <w:szCs w:val="24"/>
        </w:rPr>
        <w:t xml:space="preserve"> Předpokládá se, že největší odchylky by měly mezi teoretickým a empirickým modelem nastávat v extrémních hodnotách, tedy především u nejvyšších průtoků, což je splněno, ale překvapuje značné odchýlení od teoretického modelu kolem 50% pravděpodobnosti překročení.</w:t>
      </w:r>
    </w:p>
    <w:p w:rsidR="00B1706A" w:rsidRDefault="00B1706A" w:rsidP="004C08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65C55">
        <w:rPr>
          <w:rFonts w:ascii="Times New Roman" w:hAnsi="Times New Roman" w:cs="Times New Roman"/>
          <w:sz w:val="24"/>
          <w:szCs w:val="24"/>
        </w:rPr>
        <w:t xml:space="preserve">Pokud bychom měli hodnotit klasifikaci </w:t>
      </w:r>
      <w:proofErr w:type="spellStart"/>
      <w:r w:rsidR="00D65C55">
        <w:rPr>
          <w:rFonts w:ascii="Times New Roman" w:hAnsi="Times New Roman" w:cs="Times New Roman"/>
          <w:sz w:val="24"/>
          <w:szCs w:val="24"/>
        </w:rPr>
        <w:t>vodnosti</w:t>
      </w:r>
      <w:proofErr w:type="spellEnd"/>
      <w:r w:rsidR="00D65C55">
        <w:rPr>
          <w:rFonts w:ascii="Times New Roman" w:hAnsi="Times New Roman" w:cs="Times New Roman"/>
          <w:sz w:val="24"/>
          <w:szCs w:val="24"/>
        </w:rPr>
        <w:t>, tak z tabulky 1 vidíme, že k extrémním stavům dochází mnohem méně.</w:t>
      </w:r>
    </w:p>
    <w:p w:rsidR="00490C71" w:rsidRPr="004C0855" w:rsidRDefault="00490C71" w:rsidP="004C08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0855" w:rsidRPr="004C0855" w:rsidRDefault="004C0855">
      <w:pPr>
        <w:rPr>
          <w:rFonts w:ascii="Times New Roman" w:hAnsi="Times New Roman" w:cs="Times New Roman"/>
          <w:b/>
          <w:sz w:val="24"/>
          <w:szCs w:val="24"/>
        </w:rPr>
      </w:pPr>
      <w:r w:rsidRPr="004C0855">
        <w:rPr>
          <w:rFonts w:ascii="Times New Roman" w:hAnsi="Times New Roman" w:cs="Times New Roman"/>
          <w:b/>
          <w:sz w:val="24"/>
          <w:szCs w:val="24"/>
        </w:rPr>
        <w:t>Použitá literatura:</w:t>
      </w:r>
    </w:p>
    <w:p w:rsidR="004C0855" w:rsidRPr="004C0855" w:rsidRDefault="004C0855">
      <w:pPr>
        <w:rPr>
          <w:rFonts w:ascii="Times New Roman" w:hAnsi="Times New Roman" w:cs="Times New Roman"/>
          <w:sz w:val="24"/>
          <w:szCs w:val="24"/>
        </w:rPr>
      </w:pPr>
      <w:r w:rsidRPr="004C0855">
        <w:rPr>
          <w:rFonts w:ascii="Times New Roman" w:hAnsi="Times New Roman" w:cs="Times New Roman"/>
          <w:sz w:val="24"/>
          <w:szCs w:val="24"/>
        </w:rPr>
        <w:t xml:space="preserve">ČHMÚ: </w:t>
      </w:r>
      <w:r w:rsidRPr="004C0855">
        <w:rPr>
          <w:rFonts w:ascii="Times New Roman" w:hAnsi="Times New Roman" w:cs="Times New Roman"/>
          <w:i/>
          <w:iCs/>
          <w:sz w:val="24"/>
          <w:szCs w:val="24"/>
        </w:rPr>
        <w:t xml:space="preserve">Hydrologická ročenka 2005 </w:t>
      </w:r>
      <w:r w:rsidRPr="004C0855">
        <w:rPr>
          <w:rFonts w:ascii="Times New Roman" w:hAnsi="Times New Roman" w:cs="Times New Roman"/>
          <w:sz w:val="24"/>
          <w:szCs w:val="24"/>
        </w:rPr>
        <w:t>[online]. Citováno dne 17. 11. 2012. Dostupné z www: &lt;http://voda.chmi.cz/hr05/obsah.html&gt;</w:t>
      </w:r>
    </w:p>
    <w:sectPr w:rsidR="004C0855" w:rsidRPr="004C0855" w:rsidSect="006F01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B1B" w:rsidRDefault="00AE3B1B" w:rsidP="007B016A">
      <w:pPr>
        <w:spacing w:after="0" w:line="240" w:lineRule="auto"/>
      </w:pPr>
      <w:r>
        <w:separator/>
      </w:r>
    </w:p>
  </w:endnote>
  <w:endnote w:type="continuationSeparator" w:id="0">
    <w:p w:rsidR="00AE3B1B" w:rsidRDefault="00AE3B1B" w:rsidP="007B0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B1B" w:rsidRDefault="00AE3B1B" w:rsidP="007B016A">
      <w:pPr>
        <w:spacing w:after="0" w:line="240" w:lineRule="auto"/>
      </w:pPr>
      <w:r>
        <w:separator/>
      </w:r>
    </w:p>
  </w:footnote>
  <w:footnote w:type="continuationSeparator" w:id="0">
    <w:p w:rsidR="00AE3B1B" w:rsidRDefault="00AE3B1B" w:rsidP="007B0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855" w:rsidRPr="007B016A" w:rsidRDefault="004C0855">
    <w:pPr>
      <w:pStyle w:val="Zhlav"/>
      <w:rPr>
        <w:rFonts w:ascii="Times New Roman" w:hAnsi="Times New Roman" w:cs="Times New Roman"/>
        <w:sz w:val="24"/>
        <w:szCs w:val="24"/>
      </w:rPr>
    </w:pPr>
    <w:r w:rsidRPr="007B016A">
      <w:rPr>
        <w:rFonts w:ascii="Times New Roman" w:hAnsi="Times New Roman" w:cs="Times New Roman"/>
        <w:sz w:val="24"/>
        <w:szCs w:val="24"/>
      </w:rPr>
      <w:t>Z0059/01 Hydrologie- cvičení</w:t>
    </w:r>
  </w:p>
  <w:p w:rsidR="004C0855" w:rsidRDefault="004C085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68B"/>
    <w:multiLevelType w:val="hybridMultilevel"/>
    <w:tmpl w:val="7A50DE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7775E"/>
    <w:multiLevelType w:val="hybridMultilevel"/>
    <w:tmpl w:val="8BC4683C"/>
    <w:lvl w:ilvl="0" w:tplc="3AD436B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79019D8"/>
    <w:multiLevelType w:val="hybridMultilevel"/>
    <w:tmpl w:val="458C7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16A"/>
    <w:rsid w:val="000F0010"/>
    <w:rsid w:val="00134C59"/>
    <w:rsid w:val="001A2C46"/>
    <w:rsid w:val="00205FC0"/>
    <w:rsid w:val="002D2276"/>
    <w:rsid w:val="002E3F1F"/>
    <w:rsid w:val="0030258D"/>
    <w:rsid w:val="003D2564"/>
    <w:rsid w:val="003E0CC8"/>
    <w:rsid w:val="00490C71"/>
    <w:rsid w:val="004C0855"/>
    <w:rsid w:val="004D1C9F"/>
    <w:rsid w:val="005E7B9C"/>
    <w:rsid w:val="006327BD"/>
    <w:rsid w:val="006B5C9E"/>
    <w:rsid w:val="006F01C9"/>
    <w:rsid w:val="007B016A"/>
    <w:rsid w:val="007D3E31"/>
    <w:rsid w:val="0083485C"/>
    <w:rsid w:val="008A1A9F"/>
    <w:rsid w:val="008B567E"/>
    <w:rsid w:val="009651E4"/>
    <w:rsid w:val="009801A4"/>
    <w:rsid w:val="009F0C08"/>
    <w:rsid w:val="00A54446"/>
    <w:rsid w:val="00AB185A"/>
    <w:rsid w:val="00AE3B1B"/>
    <w:rsid w:val="00B1706A"/>
    <w:rsid w:val="00CC79C5"/>
    <w:rsid w:val="00D65C55"/>
    <w:rsid w:val="00D90949"/>
    <w:rsid w:val="00E801C8"/>
    <w:rsid w:val="00F00F50"/>
    <w:rsid w:val="00FE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01C9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01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016A"/>
  </w:style>
  <w:style w:type="paragraph" w:styleId="Zpat">
    <w:name w:val="footer"/>
    <w:basedOn w:val="Normln"/>
    <w:link w:val="ZpatChar"/>
    <w:uiPriority w:val="99"/>
    <w:semiHidden/>
    <w:unhideWhenUsed/>
    <w:rsid w:val="007B01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B016A"/>
  </w:style>
  <w:style w:type="paragraph" w:styleId="Textbubliny">
    <w:name w:val="Balloon Text"/>
    <w:basedOn w:val="Normln"/>
    <w:link w:val="TextbublinyChar"/>
    <w:uiPriority w:val="99"/>
    <w:semiHidden/>
    <w:unhideWhenUsed/>
    <w:rsid w:val="007B0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016A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7B016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651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A2C46"/>
    <w:rPr>
      <w:color w:val="808080"/>
    </w:rPr>
  </w:style>
  <w:style w:type="table" w:styleId="Mkatabulky">
    <w:name w:val="Table Grid"/>
    <w:basedOn w:val="Normlntabulka"/>
    <w:uiPriority w:val="59"/>
    <w:rsid w:val="002E3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evim\Desktop\PROTOKOLY\HYDROLOGIE\9\Se&#353;it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4"/>
  <c:chart>
    <c:plotArea>
      <c:layout/>
      <c:scatterChart>
        <c:scatterStyle val="lineMarker"/>
        <c:ser>
          <c:idx val="0"/>
          <c:order val="0"/>
          <c:tx>
            <c:v>Empirická křivka</c:v>
          </c:tx>
          <c:spPr>
            <a:ln w="15875">
              <a:solidFill>
                <a:srgbClr val="FF0000"/>
              </a:solidFill>
            </a:ln>
          </c:spPr>
          <c:marker>
            <c:symbol val="none"/>
          </c:marker>
          <c:xVal>
            <c:numRef>
              <c:f>List1!$C$4:$C$34</c:f>
              <c:numCache>
                <c:formatCode>General</c:formatCode>
                <c:ptCount val="31"/>
                <c:pt idx="0">
                  <c:v>2.2292993630573252</c:v>
                </c:pt>
                <c:pt idx="1">
                  <c:v>5.4140127388535015</c:v>
                </c:pt>
                <c:pt idx="2">
                  <c:v>8.5987261146496827</c:v>
                </c:pt>
                <c:pt idx="3">
                  <c:v>11.783439490445867</c:v>
                </c:pt>
                <c:pt idx="4">
                  <c:v>14.968152866242045</c:v>
                </c:pt>
                <c:pt idx="5">
                  <c:v>18.152866242038218</c:v>
                </c:pt>
                <c:pt idx="6">
                  <c:v>21.337579617834397</c:v>
                </c:pt>
                <c:pt idx="7">
                  <c:v>24.522292993630572</c:v>
                </c:pt>
                <c:pt idx="8">
                  <c:v>27.70700636942675</c:v>
                </c:pt>
                <c:pt idx="9">
                  <c:v>30.891719745222929</c:v>
                </c:pt>
                <c:pt idx="10">
                  <c:v>34.076433121019107</c:v>
                </c:pt>
                <c:pt idx="11">
                  <c:v>37.261146496815286</c:v>
                </c:pt>
                <c:pt idx="12">
                  <c:v>40.445859872611443</c:v>
                </c:pt>
                <c:pt idx="13">
                  <c:v>43.630573248407664</c:v>
                </c:pt>
                <c:pt idx="14">
                  <c:v>46.8152866242038</c:v>
                </c:pt>
                <c:pt idx="15">
                  <c:v>50</c:v>
                </c:pt>
                <c:pt idx="16">
                  <c:v>53.184713375796157</c:v>
                </c:pt>
                <c:pt idx="17">
                  <c:v>56.369426751592314</c:v>
                </c:pt>
                <c:pt idx="18">
                  <c:v>59.554140127388514</c:v>
                </c:pt>
                <c:pt idx="19">
                  <c:v>62.738853503184735</c:v>
                </c:pt>
                <c:pt idx="20">
                  <c:v>65.923566878980878</c:v>
                </c:pt>
                <c:pt idx="21">
                  <c:v>69.108280254777071</c:v>
                </c:pt>
                <c:pt idx="22">
                  <c:v>72.292993630573264</c:v>
                </c:pt>
                <c:pt idx="23">
                  <c:v>75.477707006369386</c:v>
                </c:pt>
                <c:pt idx="24">
                  <c:v>78.662420382165578</c:v>
                </c:pt>
                <c:pt idx="25">
                  <c:v>81.847133757961785</c:v>
                </c:pt>
                <c:pt idx="26">
                  <c:v>85.031847133757879</c:v>
                </c:pt>
                <c:pt idx="27">
                  <c:v>88.216560509554142</c:v>
                </c:pt>
                <c:pt idx="28">
                  <c:v>91.401273885350378</c:v>
                </c:pt>
                <c:pt idx="29">
                  <c:v>94.585987261146499</c:v>
                </c:pt>
                <c:pt idx="30">
                  <c:v>97.770700636942678</c:v>
                </c:pt>
              </c:numCache>
            </c:numRef>
          </c:xVal>
          <c:yVal>
            <c:numRef>
              <c:f>List1!$B$4:$B$34</c:f>
              <c:numCache>
                <c:formatCode>General</c:formatCode>
                <c:ptCount val="31"/>
                <c:pt idx="0">
                  <c:v>97</c:v>
                </c:pt>
                <c:pt idx="1">
                  <c:v>76.400000000000006</c:v>
                </c:pt>
                <c:pt idx="2">
                  <c:v>71</c:v>
                </c:pt>
                <c:pt idx="3">
                  <c:v>58.4</c:v>
                </c:pt>
                <c:pt idx="4">
                  <c:v>57.2</c:v>
                </c:pt>
                <c:pt idx="5">
                  <c:v>54.6</c:v>
                </c:pt>
                <c:pt idx="6">
                  <c:v>54.2</c:v>
                </c:pt>
                <c:pt idx="7">
                  <c:v>50.1</c:v>
                </c:pt>
                <c:pt idx="8">
                  <c:v>49.6</c:v>
                </c:pt>
                <c:pt idx="9">
                  <c:v>47.7</c:v>
                </c:pt>
                <c:pt idx="10">
                  <c:v>45.6</c:v>
                </c:pt>
                <c:pt idx="11">
                  <c:v>41.1</c:v>
                </c:pt>
                <c:pt idx="12">
                  <c:v>36.5</c:v>
                </c:pt>
                <c:pt idx="13">
                  <c:v>36.200000000000003</c:v>
                </c:pt>
                <c:pt idx="14">
                  <c:v>34.5</c:v>
                </c:pt>
                <c:pt idx="15">
                  <c:v>32.5</c:v>
                </c:pt>
                <c:pt idx="16">
                  <c:v>32.4</c:v>
                </c:pt>
                <c:pt idx="17">
                  <c:v>31.8</c:v>
                </c:pt>
                <c:pt idx="18">
                  <c:v>31</c:v>
                </c:pt>
                <c:pt idx="19">
                  <c:v>30</c:v>
                </c:pt>
                <c:pt idx="20">
                  <c:v>29.3</c:v>
                </c:pt>
                <c:pt idx="21">
                  <c:v>28.9</c:v>
                </c:pt>
                <c:pt idx="22">
                  <c:v>28.9</c:v>
                </c:pt>
                <c:pt idx="23">
                  <c:v>28.7</c:v>
                </c:pt>
                <c:pt idx="24">
                  <c:v>26.4</c:v>
                </c:pt>
                <c:pt idx="25">
                  <c:v>26.3</c:v>
                </c:pt>
                <c:pt idx="26">
                  <c:v>25.7</c:v>
                </c:pt>
                <c:pt idx="27">
                  <c:v>22.7</c:v>
                </c:pt>
                <c:pt idx="28">
                  <c:v>20.6</c:v>
                </c:pt>
                <c:pt idx="29">
                  <c:v>19.2</c:v>
                </c:pt>
                <c:pt idx="30">
                  <c:v>17.8</c:v>
                </c:pt>
              </c:numCache>
            </c:numRef>
          </c:yVal>
        </c:ser>
        <c:ser>
          <c:idx val="1"/>
          <c:order val="1"/>
          <c:tx>
            <c:v>Teoretická křivka</c:v>
          </c:tx>
          <c:spPr>
            <a:ln w="12700">
              <a:solidFill>
                <a:srgbClr val="002060"/>
              </a:solidFill>
            </a:ln>
          </c:spPr>
          <c:marker>
            <c:symbol val="none"/>
          </c:marker>
          <c:xVal>
            <c:numRef>
              <c:f>List1!$C$4:$C$34</c:f>
              <c:numCache>
                <c:formatCode>General</c:formatCode>
                <c:ptCount val="31"/>
                <c:pt idx="0">
                  <c:v>2.2292993630573252</c:v>
                </c:pt>
                <c:pt idx="1">
                  <c:v>5.4140127388535015</c:v>
                </c:pt>
                <c:pt idx="2">
                  <c:v>8.5987261146496827</c:v>
                </c:pt>
                <c:pt idx="3">
                  <c:v>11.783439490445867</c:v>
                </c:pt>
                <c:pt idx="4">
                  <c:v>14.968152866242045</c:v>
                </c:pt>
                <c:pt idx="5">
                  <c:v>18.152866242038218</c:v>
                </c:pt>
                <c:pt idx="6">
                  <c:v>21.337579617834397</c:v>
                </c:pt>
                <c:pt idx="7">
                  <c:v>24.522292993630572</c:v>
                </c:pt>
                <c:pt idx="8">
                  <c:v>27.70700636942675</c:v>
                </c:pt>
                <c:pt idx="9">
                  <c:v>30.891719745222929</c:v>
                </c:pt>
                <c:pt idx="10">
                  <c:v>34.076433121019107</c:v>
                </c:pt>
                <c:pt idx="11">
                  <c:v>37.261146496815286</c:v>
                </c:pt>
                <c:pt idx="12">
                  <c:v>40.445859872611443</c:v>
                </c:pt>
                <c:pt idx="13">
                  <c:v>43.630573248407664</c:v>
                </c:pt>
                <c:pt idx="14">
                  <c:v>46.8152866242038</c:v>
                </c:pt>
                <c:pt idx="15">
                  <c:v>50</c:v>
                </c:pt>
                <c:pt idx="16">
                  <c:v>53.184713375796157</c:v>
                </c:pt>
                <c:pt idx="17">
                  <c:v>56.369426751592314</c:v>
                </c:pt>
                <c:pt idx="18">
                  <c:v>59.554140127388514</c:v>
                </c:pt>
                <c:pt idx="19">
                  <c:v>62.738853503184735</c:v>
                </c:pt>
                <c:pt idx="20">
                  <c:v>65.923566878980878</c:v>
                </c:pt>
                <c:pt idx="21">
                  <c:v>69.108280254777071</c:v>
                </c:pt>
                <c:pt idx="22">
                  <c:v>72.292993630573264</c:v>
                </c:pt>
                <c:pt idx="23">
                  <c:v>75.477707006369386</c:v>
                </c:pt>
                <c:pt idx="24">
                  <c:v>78.662420382165578</c:v>
                </c:pt>
                <c:pt idx="25">
                  <c:v>81.847133757961785</c:v>
                </c:pt>
                <c:pt idx="26">
                  <c:v>85.031847133757879</c:v>
                </c:pt>
                <c:pt idx="27">
                  <c:v>88.216560509554142</c:v>
                </c:pt>
                <c:pt idx="28">
                  <c:v>91.401273885350378</c:v>
                </c:pt>
                <c:pt idx="29">
                  <c:v>94.585987261146499</c:v>
                </c:pt>
                <c:pt idx="30">
                  <c:v>97.770700636942678</c:v>
                </c:pt>
              </c:numCache>
            </c:numRef>
          </c:xVal>
          <c:yVal>
            <c:numRef>
              <c:f>List1!$H$4:$H$34</c:f>
              <c:numCache>
                <c:formatCode>General</c:formatCode>
                <c:ptCount val="31"/>
                <c:pt idx="0">
                  <c:v>88.017554515874167</c:v>
                </c:pt>
                <c:pt idx="1">
                  <c:v>73.6219330061313</c:v>
                </c:pt>
                <c:pt idx="2">
                  <c:v>67.001419605147532</c:v>
                </c:pt>
                <c:pt idx="3">
                  <c:v>62.106805559730368</c:v>
                </c:pt>
                <c:pt idx="4">
                  <c:v>58.56825529368728</c:v>
                </c:pt>
                <c:pt idx="5">
                  <c:v>55.029705027644155</c:v>
                </c:pt>
                <c:pt idx="6">
                  <c:v>51.970571249258505</c:v>
                </c:pt>
                <c:pt idx="7">
                  <c:v>49.573488810971249</c:v>
                </c:pt>
                <c:pt idx="8">
                  <c:v>47.467480668761674</c:v>
                </c:pt>
                <c:pt idx="9">
                  <c:v>45.524702425921262</c:v>
                </c:pt>
                <c:pt idx="10">
                  <c:v>43.869574075675274</c:v>
                </c:pt>
                <c:pt idx="11">
                  <c:v>42.214445725429314</c:v>
                </c:pt>
                <c:pt idx="12">
                  <c:v>40.591278474360472</c:v>
                </c:pt>
                <c:pt idx="13">
                  <c:v>39.164443689665667</c:v>
                </c:pt>
                <c:pt idx="14">
                  <c:v>37.737608904970926</c:v>
                </c:pt>
                <c:pt idx="15">
                  <c:v>36.310774120276065</c:v>
                </c:pt>
                <c:pt idx="16">
                  <c:v>35.055159509744634</c:v>
                </c:pt>
                <c:pt idx="17">
                  <c:v>33.799544899213224</c:v>
                </c:pt>
                <c:pt idx="18">
                  <c:v>32.543930288681821</c:v>
                </c:pt>
                <c:pt idx="19">
                  <c:v>31.386481911337363</c:v>
                </c:pt>
                <c:pt idx="20">
                  <c:v>30.245014083581516</c:v>
                </c:pt>
                <c:pt idx="21">
                  <c:v>29.103546255825677</c:v>
                </c:pt>
                <c:pt idx="22">
                  <c:v>27.87989274447143</c:v>
                </c:pt>
                <c:pt idx="23">
                  <c:v>26.641400151356333</c:v>
                </c:pt>
                <c:pt idx="24">
                  <c:v>25.49993232360049</c:v>
                </c:pt>
                <c:pt idx="25">
                  <c:v>24.292259361834802</c:v>
                </c:pt>
                <c:pt idx="26">
                  <c:v>23.036644751303363</c:v>
                </c:pt>
                <c:pt idx="27">
                  <c:v>21.781030140771929</c:v>
                </c:pt>
                <c:pt idx="28">
                  <c:v>20.374741776976737</c:v>
                </c:pt>
                <c:pt idx="29">
                  <c:v>18.776686818118566</c:v>
                </c:pt>
                <c:pt idx="30">
                  <c:v>16.44466804601338</c:v>
                </c:pt>
              </c:numCache>
            </c:numRef>
          </c:yVal>
        </c:ser>
        <c:axId val="106131840"/>
        <c:axId val="106133760"/>
      </c:scatterChart>
      <c:valAx>
        <c:axId val="106131840"/>
        <c:scaling>
          <c:orientation val="minMax"/>
          <c:max val="100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 [</a:t>
                </a:r>
                <a:r>
                  <a:rPr lang="cs-CZ"/>
                  <a:t>%</a:t>
                </a:r>
                <a:r>
                  <a:rPr lang="en-US"/>
                  <a:t>]</a:t>
                </a:r>
              </a:p>
            </c:rich>
          </c:tx>
          <c:layout>
            <c:manualLayout>
              <c:xMode val="edge"/>
              <c:yMode val="edge"/>
              <c:x val="0.70818567687693723"/>
              <c:y val="0.94011014110932056"/>
            </c:manualLayout>
          </c:layout>
        </c:title>
        <c:numFmt formatCode="General" sourceLinked="1"/>
        <c:tickLblPos val="nextTo"/>
        <c:crossAx val="106133760"/>
        <c:crosses val="autoZero"/>
        <c:crossBetween val="midCat"/>
        <c:majorUnit val="10"/>
      </c:valAx>
      <c:valAx>
        <c:axId val="106133760"/>
        <c:scaling>
          <c:orientation val="minMax"/>
          <c:max val="110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Q [</a:t>
                </a:r>
                <a:r>
                  <a:rPr lang="cs-CZ"/>
                  <a:t>m</a:t>
                </a:r>
                <a:r>
                  <a:rPr lang="cs-CZ" baseline="30000"/>
                  <a:t>3</a:t>
                </a:r>
                <a:r>
                  <a:rPr lang="cs-CZ"/>
                  <a:t>s</a:t>
                </a:r>
                <a:r>
                  <a:rPr lang="cs-CZ" baseline="30000"/>
                  <a:t>-1</a:t>
                </a:r>
                <a:r>
                  <a:rPr lang="en-US"/>
                  <a:t>]</a:t>
                </a:r>
              </a:p>
            </c:rich>
          </c:tx>
          <c:layout>
            <c:manualLayout>
              <c:xMode val="edge"/>
              <c:yMode val="edge"/>
              <c:x val="1.6541994750656173E-2"/>
              <c:y val="1.6501372203439328E-2"/>
            </c:manualLayout>
          </c:layout>
        </c:title>
        <c:numFmt formatCode="General" sourceLinked="1"/>
        <c:tickLblPos val="nextTo"/>
        <c:crossAx val="106131840"/>
        <c:crosses val="autoZero"/>
        <c:crossBetween val="midCat"/>
        <c:majorUnit val="10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742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Nevim</dc:creator>
  <cp:lastModifiedBy>Nevim</cp:lastModifiedBy>
  <cp:revision>17</cp:revision>
  <dcterms:created xsi:type="dcterms:W3CDTF">2012-11-24T18:27:00Z</dcterms:created>
  <dcterms:modified xsi:type="dcterms:W3CDTF">2012-11-26T13:17:00Z</dcterms:modified>
</cp:coreProperties>
</file>