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2" w:rsidRDefault="00800236" w:rsidP="00800236">
      <w:pPr>
        <w:jc w:val="right"/>
      </w:pPr>
      <w:r>
        <w:t>Vendula SVOBODOVÁ</w:t>
      </w:r>
    </w:p>
    <w:p w:rsidR="00800236" w:rsidRDefault="00800236" w:rsidP="00800236">
      <w:pPr>
        <w:jc w:val="right"/>
      </w:pPr>
      <w:r>
        <w:t>B – AG APGI (GIIR)</w:t>
      </w:r>
    </w:p>
    <w:p w:rsidR="00800236" w:rsidRDefault="00800236" w:rsidP="00800236">
      <w:pPr>
        <w:jc w:val="right"/>
      </w:pPr>
      <w:r>
        <w:t>2. ročník</w:t>
      </w:r>
    </w:p>
    <w:p w:rsidR="00800236" w:rsidRDefault="00800236" w:rsidP="00800236">
      <w:pPr>
        <w:jc w:val="right"/>
      </w:pPr>
      <w:r>
        <w:t>16. 11. 2012</w:t>
      </w:r>
    </w:p>
    <w:p w:rsidR="00800236" w:rsidRPr="00800236" w:rsidRDefault="00800236" w:rsidP="00800236">
      <w:pPr>
        <w:jc w:val="center"/>
        <w:rPr>
          <w:i/>
        </w:rPr>
      </w:pPr>
      <w:proofErr w:type="spellStart"/>
      <w:r w:rsidRPr="00800236">
        <w:rPr>
          <w:i/>
        </w:rPr>
        <w:t>cv</w:t>
      </w:r>
      <w:proofErr w:type="spellEnd"/>
      <w:r w:rsidRPr="00800236">
        <w:rPr>
          <w:i/>
        </w:rPr>
        <w:t>. 9</w:t>
      </w:r>
    </w:p>
    <w:p w:rsidR="00800236" w:rsidRPr="00800236" w:rsidRDefault="00800236" w:rsidP="00800236">
      <w:pPr>
        <w:jc w:val="center"/>
        <w:rPr>
          <w:rFonts w:ascii="Arial" w:hAnsi="Arial" w:cs="Arial"/>
          <w:b/>
          <w:sz w:val="28"/>
          <w:szCs w:val="28"/>
        </w:rPr>
      </w:pPr>
      <w:r w:rsidRPr="00800236">
        <w:rPr>
          <w:rFonts w:ascii="Arial" w:hAnsi="Arial" w:cs="Arial"/>
          <w:b/>
          <w:sz w:val="28"/>
          <w:szCs w:val="28"/>
        </w:rPr>
        <w:t>Denní průtoky toku Vltavy ve stanici Praha – Chuchle v roce 2009 pro měsíc březen</w:t>
      </w:r>
    </w:p>
    <w:p w:rsidR="00800236" w:rsidRDefault="00800236">
      <w:pPr>
        <w:rPr>
          <w:b/>
        </w:rPr>
      </w:pPr>
      <w:r>
        <w:rPr>
          <w:b/>
        </w:rPr>
        <w:t>ZADÁNÍ:</w:t>
      </w:r>
    </w:p>
    <w:p w:rsidR="008040D1" w:rsidRDefault="008040D1" w:rsidP="008040D1">
      <w:pPr>
        <w:rPr>
          <w:lang w:val="sk-SK"/>
        </w:rPr>
      </w:pPr>
      <w:r w:rsidRPr="00800236">
        <w:rPr>
          <w:lang w:val="sk-SK"/>
        </w:rPr>
        <w:t>Zostrojte teoretickú a empirickú krivku pravdepodobnosti prekročenia priemerných hodnôt denných prietokov za mesiac máj vybraného vodného toku a klasifikujte vodnosť jednotlivých dní.</w:t>
      </w:r>
    </w:p>
    <w:p w:rsidR="008040D1" w:rsidRDefault="008040D1" w:rsidP="008040D1">
      <w:pPr>
        <w:rPr>
          <w:b/>
          <w:lang w:val="sk-SK"/>
        </w:rPr>
      </w:pPr>
      <w:r>
        <w:rPr>
          <w:b/>
          <w:lang w:val="sk-SK"/>
        </w:rPr>
        <w:t>VYPRACOVÁNÍ:</w:t>
      </w:r>
    </w:p>
    <w:p w:rsidR="008040D1" w:rsidRPr="008040D1" w:rsidRDefault="008040D1" w:rsidP="008040D1">
      <w:pPr>
        <w:spacing w:before="240" w:after="0"/>
        <w:rPr>
          <w:sz w:val="20"/>
          <w:szCs w:val="20"/>
        </w:rPr>
      </w:pPr>
      <w:proofErr w:type="spellStart"/>
      <w:r w:rsidRPr="009F786E">
        <w:rPr>
          <w:b/>
          <w:sz w:val="20"/>
          <w:szCs w:val="20"/>
        </w:rPr>
        <w:t>Tab</w:t>
      </w:r>
      <w:proofErr w:type="spellEnd"/>
      <w:r w:rsidRPr="009F786E">
        <w:rPr>
          <w:b/>
          <w:sz w:val="20"/>
          <w:szCs w:val="20"/>
        </w:rPr>
        <w:t xml:space="preserve"> 1: </w:t>
      </w:r>
      <w:r w:rsidRPr="009F786E">
        <w:rPr>
          <w:sz w:val="20"/>
          <w:szCs w:val="20"/>
        </w:rPr>
        <w:t xml:space="preserve">Denní </w:t>
      </w:r>
      <w:r>
        <w:rPr>
          <w:sz w:val="20"/>
          <w:szCs w:val="20"/>
        </w:rPr>
        <w:t xml:space="preserve">a teoretické </w:t>
      </w:r>
      <w:r w:rsidRPr="009F786E">
        <w:rPr>
          <w:sz w:val="20"/>
          <w:szCs w:val="20"/>
        </w:rPr>
        <w:t xml:space="preserve">průtoky na řece Vltavě ve stanici Praha – Chuchle </w:t>
      </w:r>
      <w:r>
        <w:rPr>
          <w:sz w:val="20"/>
          <w:szCs w:val="20"/>
        </w:rPr>
        <w:t xml:space="preserve">pro měsíc březen v roce 2009 a </w:t>
      </w:r>
      <w:r w:rsidRPr="009F786E">
        <w:rPr>
          <w:sz w:val="20"/>
          <w:szCs w:val="20"/>
        </w:rPr>
        <w:t>zobrazení pravděpodobnosti</w:t>
      </w:r>
      <w:r>
        <w:rPr>
          <w:sz w:val="20"/>
          <w:szCs w:val="20"/>
        </w:rPr>
        <w:t xml:space="preserve"> p a φ</w:t>
      </w:r>
    </w:p>
    <w:tbl>
      <w:tblPr>
        <w:tblpPr w:leftFromText="141" w:rightFromText="141" w:vertAnchor="text" w:horzAnchor="margin" w:tblpXSpec="center" w:tblpY="477"/>
        <w:tblW w:w="10500" w:type="dxa"/>
        <w:tblCellMar>
          <w:left w:w="70" w:type="dxa"/>
          <w:right w:w="70" w:type="dxa"/>
        </w:tblCellMar>
        <w:tblLook w:val="04A0"/>
      </w:tblPr>
      <w:tblGrid>
        <w:gridCol w:w="900"/>
        <w:gridCol w:w="1275"/>
        <w:gridCol w:w="1036"/>
        <w:gridCol w:w="879"/>
        <w:gridCol w:w="879"/>
        <w:gridCol w:w="974"/>
        <w:gridCol w:w="879"/>
        <w:gridCol w:w="974"/>
        <w:gridCol w:w="974"/>
        <w:gridCol w:w="1274"/>
        <w:gridCol w:w="456"/>
      </w:tblGrid>
      <w:tr w:rsidR="008040D1" w:rsidRPr="008040D1" w:rsidTr="008040D1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</w:tr>
      <w:tr w:rsidR="008040D1" w:rsidRPr="008040D1" w:rsidTr="008040D1">
        <w:trPr>
          <w:trHeight w:val="6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Q </w:t>
            </w:r>
          </w:p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Lucida Sans Unicode"/>
                <w:color w:val="000000"/>
                <w:sz w:val="20"/>
                <w:szCs w:val="20"/>
                <w:lang w:eastAsia="cs-CZ"/>
              </w:rPr>
              <w:t>[m*s</w:t>
            </w:r>
            <w:r w:rsidRPr="008040D1">
              <w:rPr>
                <w:rFonts w:eastAsia="Times New Roman" w:cs="Lucida Sans Unicode"/>
                <w:color w:val="000000"/>
                <w:sz w:val="20"/>
                <w:szCs w:val="20"/>
                <w:vertAlign w:val="superscript"/>
                <w:lang w:eastAsia="cs-CZ"/>
              </w:rPr>
              <w:t>-1</w:t>
            </w:r>
            <w:r w:rsidRPr="008040D1">
              <w:rPr>
                <w:rFonts w:eastAsia="Times New Roman" w:cs="Lucida Sans Unicode"/>
                <w:color w:val="000000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p </w:t>
            </w:r>
            <w:r w:rsidRPr="008040D1">
              <w:rPr>
                <w:rFonts w:eastAsia="Times New Roman" w:cs="Lucida Sans Unicode"/>
                <w:color w:val="000000"/>
                <w:sz w:val="20"/>
                <w:szCs w:val="20"/>
                <w:lang w:eastAsia="cs-CZ"/>
              </w:rPr>
              <w:t>[%]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ki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-1)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-1)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i</w:t>
            </w:r>
            <w:proofErr w:type="spellEnd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-3)3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,p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Q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p</w:t>
            </w:r>
            <w:proofErr w:type="spellEnd"/>
          </w:p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[m*s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-1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]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40D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</w:t>
            </w:r>
            <w:r w:rsidRPr="008040D1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cs-CZ"/>
              </w:rPr>
              <w:t>v</w:t>
            </w:r>
            <w:proofErr w:type="spellEnd"/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330,0000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2,2293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0,8816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-0,1184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-0,0017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1,3487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503,7753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272,0000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5,4140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0,0541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0,7266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-0,2734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-0,0204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1,2468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493,9933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348,0000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8,5987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0,0860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0,9297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-0,0703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-0,0003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1,1448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484,2113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372,0000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11,7834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0,1178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0,9938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-0,0062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1,0429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474,4293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424,0000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14,9682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0,1497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1,1327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0,1327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0,0176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464,6473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501,0000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18,1529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0,1815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1,3384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0,3384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0,1145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0,0388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0,8391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454,8652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581,0000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21,3376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0,2134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1,5521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0,5521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0,3049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0,1683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0,7372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445,0832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555,0000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24,5223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0,2452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1,4827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0,4827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0,2330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0,1125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0,6353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435,3012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532,0000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27,7070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0,2771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1,4212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0,4212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0,1774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0,5334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425,5192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513,0000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30,8917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0,3089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1,3705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0,3705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0,1373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0,0508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0,4315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415,7372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487,0000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34,0764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0,3408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1,3010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0,3010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0,0906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0,3296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405,9552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433,0000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37,2611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0,3726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1,1568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0,1568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0,2276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396,1732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421,0000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40,4459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0,4045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1,1247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0,1247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0,1257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386,3911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416,0000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43,6306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0,4363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1,1113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376,6091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417,0000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46,8153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0,4682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1,1140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-0,0781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366,8271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413,0000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1,1033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0,1033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0,0107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-0,1800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357,0451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406,0000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53,1847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0,5318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1,0846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0,0846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-0,2819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347,2631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395,0000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56,3694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0,5637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1,0552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0,0552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-0,3838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337,4811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383,0000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59,5541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0,5955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1,0232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-0,4857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327,6991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370,0000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62,7389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0,6274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0,9885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-0,5876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317,9170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320,0000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65,9236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0,6592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0,8549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-0,1451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0,0211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-0,0031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-0,6896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308,1350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276,0000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69,1083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0,6911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0,7373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-0,2627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-0,7915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298,3530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252,0000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72,2930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0,7229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0,6732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-0,3268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0,1068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-0,0349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-0,8934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288,5710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261,0000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75,4777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0,7548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0,6973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-0,3027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0,0917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-0,0277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-0,9953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278,7890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273,0000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78,6624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0,7866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0,7293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-0,2707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-1,0972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269,0070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274,0000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81,8471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0,8185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0,7320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-0,2680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-0,0193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-1,1991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259,2250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264,0000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85,0318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0,8503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0,7053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-0,2947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0,0869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-0,0256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-1,3010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249,4429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271,0000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88,2166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0,8822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-0,2760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-1,4029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239,6609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275,0000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91,4013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0,7347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-0,2653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0,0704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-1,5048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229,8789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287,0000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94,5860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0,9459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0,7667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-0,2333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0,0544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-0,0127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-1,6068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220,0969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282,0000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97,7707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0,9777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0,7534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-0,2466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0,0608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-0,0150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-1,7087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210,3149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MS</w:t>
            </w:r>
          </w:p>
        </w:tc>
      </w:tr>
      <w:tr w:rsidR="008040D1" w:rsidRPr="008040D1" w:rsidTr="008040D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x </w:t>
            </w:r>
            <w:proofErr w:type="spellStart"/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prům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040D1">
              <w:rPr>
                <w:rFonts w:ascii="Calibri" w:eastAsia="Times New Roman" w:hAnsi="Calibri" w:cs="Times New Roman"/>
                <w:color w:val="000000"/>
                <w:lang w:eastAsia="cs-CZ"/>
              </w:rPr>
              <w:t>374,32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D1" w:rsidRPr="008040D1" w:rsidRDefault="008040D1" w:rsidP="008040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00236" w:rsidRDefault="00800236"/>
    <w:p w:rsidR="008040D1" w:rsidRDefault="008040D1">
      <w:r w:rsidRPr="008040D1">
        <w:rPr>
          <w:noProof/>
          <w:lang w:eastAsia="cs-CZ"/>
        </w:rPr>
        <w:drawing>
          <wp:inline distT="0" distB="0" distL="0" distR="0">
            <wp:extent cx="5760720" cy="3377058"/>
            <wp:effectExtent l="19050" t="0" r="1143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F786E" w:rsidRDefault="009F786E">
      <w:pPr>
        <w:rPr>
          <w:sz w:val="20"/>
          <w:szCs w:val="20"/>
        </w:rPr>
      </w:pPr>
      <w:r w:rsidRPr="009F786E">
        <w:rPr>
          <w:b/>
          <w:sz w:val="20"/>
          <w:szCs w:val="20"/>
        </w:rPr>
        <w:t xml:space="preserve">Obr. 2: </w:t>
      </w:r>
      <w:r w:rsidRPr="009F786E">
        <w:rPr>
          <w:sz w:val="20"/>
          <w:szCs w:val="20"/>
        </w:rPr>
        <w:t xml:space="preserve">Empirická </w:t>
      </w:r>
      <w:r w:rsidR="008040D1">
        <w:rPr>
          <w:sz w:val="20"/>
          <w:szCs w:val="20"/>
        </w:rPr>
        <w:t xml:space="preserve">a teoretická </w:t>
      </w:r>
      <w:r w:rsidRPr="009F786E">
        <w:rPr>
          <w:sz w:val="20"/>
          <w:szCs w:val="20"/>
        </w:rPr>
        <w:t>čára pravděpodobnosti překročení přítoku na řece Vltavě ve stanici Praha Chuchle v měsíci březnu pro rok 2009</w:t>
      </w:r>
    </w:p>
    <w:p w:rsidR="009F786E" w:rsidRPr="00021492" w:rsidRDefault="00172329">
      <w:pPr>
        <w:rPr>
          <w:i/>
        </w:rPr>
      </w:pPr>
      <w:r>
        <w:rPr>
          <w:i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9" type="#_x0000_t75" style="position:absolute;margin-left:170.4pt;margin-top:11.5pt;width:96.95pt;height:33pt;z-index:251658240">
            <v:imagedata r:id="rId5" o:title=""/>
          </v:shape>
          <o:OLEObject Type="Embed" ProgID="Equation.3" ShapeID="Object 6" DrawAspect="Content" ObjectID="_1414674709" r:id="rId6"/>
        </w:pict>
      </w:r>
      <w:r w:rsidR="008040D1" w:rsidRPr="00021492">
        <w:rPr>
          <w:i/>
        </w:rPr>
        <w:t>Výpočet pravděpodobnosti</w:t>
      </w:r>
      <w:r w:rsidR="00021492" w:rsidRPr="00021492">
        <w:rPr>
          <w:i/>
        </w:rPr>
        <w:t xml:space="preserve"> p</w:t>
      </w:r>
      <w:r w:rsidR="008040D1" w:rsidRPr="00021492">
        <w:rPr>
          <w:i/>
        </w:rPr>
        <w:t>:</w:t>
      </w:r>
    </w:p>
    <w:p w:rsidR="008040D1" w:rsidRDefault="008040D1">
      <w:r>
        <w:t>kde,</w:t>
      </w:r>
    </w:p>
    <w:p w:rsidR="008040D1" w:rsidRDefault="008040D1">
      <w:r>
        <w:t>p … pravděpodobnosti překročení průtoku</w:t>
      </w:r>
    </w:p>
    <w:p w:rsidR="008040D1" w:rsidRDefault="008040D1">
      <w:r>
        <w:t>m … pořadí dne</w:t>
      </w:r>
    </w:p>
    <w:p w:rsidR="008040D1" w:rsidRDefault="008040D1">
      <w:r>
        <w:t>n …</w:t>
      </w:r>
      <w:r w:rsidR="00D16B7D">
        <w:t xml:space="preserve"> počet dnů v měsíci</w:t>
      </w:r>
    </w:p>
    <w:p w:rsidR="00021492" w:rsidRDefault="00021492" w:rsidP="00021492">
      <w:pPr>
        <w:spacing w:before="480"/>
        <w:rPr>
          <w:i/>
        </w:rPr>
      </w:pPr>
    </w:p>
    <w:p w:rsidR="00D16B7D" w:rsidRPr="00021492" w:rsidRDefault="00172329" w:rsidP="00021492">
      <w:pPr>
        <w:spacing w:before="480"/>
        <w:rPr>
          <w:i/>
        </w:rPr>
      </w:pPr>
      <w:r w:rsidRPr="00172329">
        <w:rPr>
          <w:noProof/>
          <w:lang w:eastAsia="cs-CZ"/>
        </w:rPr>
        <w:lastRenderedPageBreak/>
        <w:pict>
          <v:shape id="Object 5" o:spid="_x0000_s1030" type="#_x0000_t75" style="position:absolute;margin-left:67.4pt;margin-top:14.95pt;width:38pt;height:33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">
            <v:imagedata r:id="rId7" o:title=""/>
          </v:shape>
          <o:OLEObject Type="Embed" ProgID="Equation.3" ShapeID="Object 5" DrawAspect="Content" ObjectID="_1414674710" r:id="rId8"/>
        </w:pict>
      </w:r>
      <w:r w:rsidR="00D16B7D" w:rsidRPr="00021492">
        <w:rPr>
          <w:i/>
        </w:rPr>
        <w:t xml:space="preserve">Výpočet </w:t>
      </w:r>
      <w:proofErr w:type="spellStart"/>
      <w:r w:rsidR="00D16B7D" w:rsidRPr="00021492">
        <w:rPr>
          <w:i/>
        </w:rPr>
        <w:t>k</w:t>
      </w:r>
      <w:r w:rsidR="00D16B7D" w:rsidRPr="00021492">
        <w:rPr>
          <w:i/>
          <w:vertAlign w:val="subscript"/>
        </w:rPr>
        <w:t>i</w:t>
      </w:r>
      <w:proofErr w:type="spellEnd"/>
      <w:r w:rsidR="00D16B7D" w:rsidRPr="00021492">
        <w:rPr>
          <w:i/>
        </w:rPr>
        <w:t>:</w:t>
      </w:r>
    </w:p>
    <w:p w:rsidR="00D16B7D" w:rsidRPr="00D16B7D" w:rsidRDefault="00D16B7D">
      <w:r>
        <w:t xml:space="preserve">kde, </w:t>
      </w:r>
    </w:p>
    <w:p w:rsidR="00D16B7D" w:rsidRDefault="00D16B7D" w:rsidP="00D16B7D">
      <w:pPr>
        <w:spacing w:before="240"/>
      </w:pPr>
      <w:proofErr w:type="spellStart"/>
      <w:r>
        <w:t>x</w:t>
      </w:r>
      <w:r>
        <w:rPr>
          <w:vertAlign w:val="subscript"/>
        </w:rPr>
        <w:t>i</w:t>
      </w:r>
      <w:proofErr w:type="spellEnd"/>
      <w:r>
        <w:t xml:space="preserve"> = Q … průtoky za jednotlivé dny</w:t>
      </w:r>
    </w:p>
    <w:p w:rsidR="00D16B7D" w:rsidRDefault="00D16B7D" w:rsidP="00D16B7D">
      <w:pPr>
        <w:spacing w:before="240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24765</wp:posOffset>
            </wp:positionV>
            <wp:extent cx="171450" cy="200025"/>
            <wp:effectExtent l="1905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= x </w:t>
      </w:r>
      <w:proofErr w:type="spellStart"/>
      <w:r>
        <w:t>prům</w:t>
      </w:r>
      <w:proofErr w:type="spellEnd"/>
      <w:r>
        <w:t xml:space="preserve"> … průměr všech průtoků Q</w:t>
      </w:r>
    </w:p>
    <w:p w:rsidR="00D16B7D" w:rsidRPr="00021492" w:rsidRDefault="00D16B7D" w:rsidP="008B483A">
      <w:pPr>
        <w:spacing w:before="480" w:after="120"/>
        <w:rPr>
          <w:i/>
        </w:rPr>
      </w:pPr>
      <w:r w:rsidRPr="00021492">
        <w:rPr>
          <w:i/>
        </w:rPr>
        <w:t xml:space="preserve">Výpočet variačního koeficientu </w:t>
      </w:r>
      <w:proofErr w:type="spellStart"/>
      <w:r w:rsidRPr="00021492">
        <w:rPr>
          <w:i/>
        </w:rPr>
        <w:t>Cv</w:t>
      </w:r>
      <w:proofErr w:type="spellEnd"/>
      <w:r w:rsidRPr="00021492">
        <w:rPr>
          <w:i/>
        </w:rPr>
        <w:t>:</w:t>
      </w:r>
    </w:p>
    <w:p w:rsidR="00D16B7D" w:rsidRDefault="00D16B7D" w:rsidP="00D16B7D">
      <w:pPr>
        <w:spacing w:before="2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Cv=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(ki-1)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D16B7D" w:rsidRDefault="00D16B7D" w:rsidP="00D16B7D">
      <w:pPr>
        <w:spacing w:before="240"/>
        <w:rPr>
          <w:rFonts w:eastAsiaTheme="minorEastAsia"/>
        </w:rPr>
      </w:pPr>
      <m:oMath>
        <m:r>
          <w:rPr>
            <w:rFonts w:ascii="Cambria Math" w:hAnsi="Cambria Math"/>
          </w:rPr>
          <m:t>Cv=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(ki-1)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2,0384</m:t>
                </m:r>
              </m:num>
              <m:den>
                <m:r>
                  <w:rPr>
                    <w:rFonts w:ascii="Cambria Math" w:hAnsi="Cambria Math"/>
                  </w:rPr>
                  <m:t>31</m:t>
                </m:r>
              </m:den>
            </m:f>
          </m:e>
        </m:rad>
        <m:r>
          <w:rPr>
            <w:rFonts w:ascii="Cambria Math" w:hAnsi="Cambria Math"/>
          </w:rPr>
          <m:t xml:space="preserve"> </m:t>
        </m:r>
      </m:oMath>
      <w:r w:rsidR="00021492">
        <w:rPr>
          <w:rFonts w:eastAsiaTheme="minorEastAsia"/>
        </w:rPr>
        <w:t>= 0,2564</w:t>
      </w:r>
    </w:p>
    <w:p w:rsidR="00D16B7D" w:rsidRDefault="00D16B7D" w:rsidP="00D16B7D">
      <w:pPr>
        <w:spacing w:before="240"/>
      </w:pPr>
      <w:r>
        <w:t>kde,</w:t>
      </w:r>
    </w:p>
    <w:p w:rsidR="00021492" w:rsidRDefault="00D16B7D" w:rsidP="00D16B7D">
      <w:pPr>
        <w:spacing w:before="240"/>
      </w:pPr>
      <w:r>
        <w:t>n … počet dní v</w:t>
      </w:r>
      <w:r w:rsidR="00021492">
        <w:t> </w:t>
      </w:r>
      <w:r>
        <w:t>měsíci</w:t>
      </w:r>
    </w:p>
    <w:p w:rsidR="00D16B7D" w:rsidRPr="00021492" w:rsidRDefault="00D16B7D" w:rsidP="00021492">
      <w:pPr>
        <w:spacing w:before="480" w:after="120"/>
        <w:rPr>
          <w:i/>
        </w:rPr>
      </w:pPr>
      <w:r w:rsidRPr="00021492">
        <w:rPr>
          <w:i/>
        </w:rPr>
        <w:t xml:space="preserve">Výpočet koeficientu asymetrie </w:t>
      </w:r>
      <w:proofErr w:type="spellStart"/>
      <w:r w:rsidRPr="00021492">
        <w:rPr>
          <w:i/>
        </w:rPr>
        <w:t>Cs</w:t>
      </w:r>
      <w:proofErr w:type="spellEnd"/>
      <w:r w:rsidRPr="00021492">
        <w:rPr>
          <w:i/>
        </w:rPr>
        <w:t>:</w:t>
      </w:r>
    </w:p>
    <w:p w:rsidR="00021492" w:rsidRDefault="00021492" w:rsidP="00D16B7D">
      <w:pPr>
        <w:spacing w:before="2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Cs=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(ki-1)</m:t>
                      </m:r>
                    </m:e>
                  </m:nary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n-1</m:t>
                      </m:r>
                    </m:e>
                  </m:d>
                  <m:r>
                    <w:rPr>
                      <w:rFonts w:ascii="Cambria Math" w:hAnsi="Cambria Math"/>
                    </w:rPr>
                    <m:t>*Cv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021492" w:rsidRDefault="00021492" w:rsidP="00D16B7D">
      <w:pPr>
        <w:spacing w:before="240"/>
      </w:pPr>
      <m:oMath>
        <m:r>
          <w:rPr>
            <w:rFonts w:ascii="Cambria Math" w:hAnsi="Cambria Math"/>
          </w:rPr>
          <m:t xml:space="preserve">Cs=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(ki-1)</m:t>
                    </m:r>
                  </m:e>
                </m:nary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</w:rPr>
                  <m:t>*Cv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0,2469</m:t>
            </m:r>
          </m:num>
          <m:den>
            <m:r>
              <w:rPr>
                <w:rFonts w:ascii="Cambria Math" w:hAnsi="Cambria Math"/>
              </w:rPr>
              <m:t>30*0,0169</m:t>
            </m:r>
          </m:den>
        </m:f>
      </m:oMath>
      <w:r>
        <w:rPr>
          <w:rFonts w:eastAsiaTheme="minorEastAsia"/>
        </w:rPr>
        <w:t xml:space="preserve"> = 0,4881</w:t>
      </w:r>
    </w:p>
    <w:p w:rsidR="00D16B7D" w:rsidRDefault="00D16B7D" w:rsidP="00D16B7D">
      <w:pPr>
        <w:spacing w:before="240"/>
      </w:pPr>
      <w:r>
        <w:t>kde,</w:t>
      </w:r>
    </w:p>
    <w:p w:rsidR="00021492" w:rsidRDefault="00021492" w:rsidP="00D16B7D">
      <w:pPr>
        <w:spacing w:before="240"/>
      </w:pPr>
      <w:r>
        <w:t>n … počet dnů v měsíci</w:t>
      </w:r>
    </w:p>
    <w:p w:rsidR="00021492" w:rsidRDefault="00021492" w:rsidP="00D16B7D">
      <w:pPr>
        <w:spacing w:before="240"/>
      </w:pPr>
      <w:proofErr w:type="spellStart"/>
      <w:r>
        <w:t>Cv</w:t>
      </w:r>
      <w:proofErr w:type="spellEnd"/>
      <w:r>
        <w:t xml:space="preserve"> … variační koeficient</w:t>
      </w:r>
    </w:p>
    <w:p w:rsidR="00D16B7D" w:rsidRDefault="00D16B7D" w:rsidP="00D16B7D">
      <w:pPr>
        <w:spacing w:before="240"/>
      </w:pPr>
      <w:proofErr w:type="spellStart"/>
      <w:r>
        <w:t>Cs</w:t>
      </w:r>
      <w:proofErr w:type="spellEnd"/>
      <w:r>
        <w:t xml:space="preserve"> … koeficient asymetrie</w:t>
      </w:r>
    </w:p>
    <w:p w:rsidR="00D16B7D" w:rsidRPr="008B483A" w:rsidRDefault="008B483A" w:rsidP="008B483A">
      <w:pPr>
        <w:spacing w:before="480" w:after="120"/>
        <w:rPr>
          <w:i/>
        </w:rPr>
      </w:pPr>
      <w:r w:rsidRPr="008B483A">
        <w:rPr>
          <w:i/>
        </w:rPr>
        <w:t xml:space="preserve">Výpočet teoretického průtoku </w:t>
      </w:r>
      <w:proofErr w:type="spellStart"/>
      <w:r w:rsidRPr="008B483A">
        <w:rPr>
          <w:i/>
        </w:rPr>
        <w:t>Qp</w:t>
      </w:r>
      <w:proofErr w:type="spellEnd"/>
      <w:r w:rsidRPr="008B483A">
        <w:rPr>
          <w:i/>
        </w:rPr>
        <w:t>:</w:t>
      </w:r>
    </w:p>
    <w:p w:rsidR="008B483A" w:rsidRDefault="008B483A" w:rsidP="00D16B7D">
      <w:pPr>
        <w:spacing w:before="2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Qp=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(1+C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s,p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8B483A" w:rsidRDefault="008B483A" w:rsidP="00D16B7D">
      <w:pPr>
        <w:spacing w:before="240"/>
      </w:pPr>
      <m:oMath>
        <m:r>
          <w:rPr>
            <w:rFonts w:ascii="Cambria Math" w:hAnsi="Cambria Math"/>
          </w:rPr>
          <m:t xml:space="preserve">Qp=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(1+C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s,p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= (1 + 0,2564*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s,p</m:t>
            </m:r>
          </m:sub>
        </m:sSub>
        <m:r>
          <w:rPr>
            <w:rFonts w:ascii="Cambria Math" w:hAnsi="Cambria Math"/>
          </w:rPr>
          <m:t>)</m:t>
        </m:r>
      </m:oMath>
    </w:p>
    <w:p w:rsidR="008B483A" w:rsidRDefault="008B483A" w:rsidP="00D16B7D">
      <w:pPr>
        <w:spacing w:before="240"/>
      </w:pPr>
      <w:r>
        <w:t>kde,</w:t>
      </w:r>
    </w:p>
    <w:p w:rsidR="008B483A" w:rsidRDefault="008B483A" w:rsidP="00D16B7D">
      <w:pPr>
        <w:spacing w:before="240"/>
      </w:pPr>
      <w:proofErr w:type="spellStart"/>
      <w:r>
        <w:t>Qp</w:t>
      </w:r>
      <w:proofErr w:type="spellEnd"/>
      <w:r>
        <w:t xml:space="preserve"> … teoretický průtok</w:t>
      </w:r>
    </w:p>
    <w:p w:rsidR="008B483A" w:rsidRDefault="008B483A" w:rsidP="00D16B7D">
      <w:pPr>
        <w:spacing w:before="240"/>
      </w:pPr>
      <w:r>
        <w:t xml:space="preserve">x </w:t>
      </w:r>
      <w:proofErr w:type="spellStart"/>
      <w:r>
        <w:t>prům</w:t>
      </w:r>
      <w:proofErr w:type="spellEnd"/>
      <w:r>
        <w:t xml:space="preserve"> … průměrný průtok Q</w:t>
      </w:r>
    </w:p>
    <w:p w:rsidR="008B483A" w:rsidRDefault="008B483A" w:rsidP="00D16B7D">
      <w:pPr>
        <w:spacing w:before="240"/>
      </w:pPr>
      <w:proofErr w:type="spellStart"/>
      <w:r>
        <w:lastRenderedPageBreak/>
        <w:t>Cv</w:t>
      </w:r>
      <w:proofErr w:type="spellEnd"/>
      <w:r>
        <w:t xml:space="preserve"> …. </w:t>
      </w:r>
      <w:proofErr w:type="gramStart"/>
      <w:r>
        <w:t>variační</w:t>
      </w:r>
      <w:proofErr w:type="gramEnd"/>
      <w:r>
        <w:t xml:space="preserve"> koeficient</w:t>
      </w:r>
    </w:p>
    <w:p w:rsidR="008B483A" w:rsidRDefault="008B483A" w:rsidP="00D16B7D">
      <w:pPr>
        <w:spacing w:before="240"/>
      </w:pPr>
      <w:proofErr w:type="spellStart"/>
      <w:r>
        <w:t>φ</w:t>
      </w:r>
      <w:r>
        <w:rPr>
          <w:vertAlign w:val="subscript"/>
        </w:rPr>
        <w:t>s</w:t>
      </w:r>
      <w:proofErr w:type="spellEnd"/>
      <w:r>
        <w:rPr>
          <w:vertAlign w:val="subscript"/>
        </w:rPr>
        <w:t>,p</w:t>
      </w:r>
      <w:r>
        <w:t xml:space="preserve"> …. </w:t>
      </w:r>
      <w:proofErr w:type="gramStart"/>
      <w:r>
        <w:t>odchylka</w:t>
      </w:r>
      <w:proofErr w:type="gramEnd"/>
      <w:r>
        <w:t xml:space="preserve"> pořadnic křivky</w:t>
      </w:r>
    </w:p>
    <w:p w:rsidR="005730CA" w:rsidRDefault="005730CA" w:rsidP="00D16B7D">
      <w:pPr>
        <w:spacing w:before="240"/>
      </w:pPr>
      <w:r>
        <w:rPr>
          <w:b/>
        </w:rPr>
        <w:t>ZÁVĚR:</w:t>
      </w:r>
    </w:p>
    <w:p w:rsidR="005730CA" w:rsidRPr="005730CA" w:rsidRDefault="005730CA" w:rsidP="005730CA">
      <w:r>
        <w:t>V tomto cvičení jsem zkoumala řeku Vltavu ve stanici Praha – Chuchle pro měsíc březen v roce 2009. Z výše uvedeného sledujeme, že průměrný průtok sledovaný v této stanici se pohybuje okolo 374 m*s</w:t>
      </w:r>
      <w:r w:rsidRPr="005730CA">
        <w:rPr>
          <w:vertAlign w:val="superscript"/>
        </w:rPr>
        <w:t>-1</w:t>
      </w:r>
      <w:r>
        <w:t xml:space="preserve"> a maximální průtok sledujeme </w:t>
      </w:r>
      <w:proofErr w:type="gramStart"/>
      <w:r>
        <w:t>7.3.2009</w:t>
      </w:r>
      <w:proofErr w:type="gramEnd"/>
      <w:r>
        <w:t>, kdy dosahoval 581,00</w:t>
      </w:r>
      <w:r w:rsidRPr="005730CA">
        <w:t xml:space="preserve"> </w:t>
      </w:r>
      <w:r>
        <w:t>m*s</w:t>
      </w:r>
      <w:r w:rsidRPr="005730CA">
        <w:rPr>
          <w:vertAlign w:val="superscript"/>
        </w:rPr>
        <w:t>-1</w:t>
      </w:r>
      <w:r>
        <w:t xml:space="preserve">. </w:t>
      </w:r>
    </w:p>
    <w:sectPr w:rsidR="005730CA" w:rsidRPr="005730CA" w:rsidSect="00E1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236"/>
    <w:rsid w:val="00021492"/>
    <w:rsid w:val="000F7D0C"/>
    <w:rsid w:val="00172329"/>
    <w:rsid w:val="002077E3"/>
    <w:rsid w:val="00234194"/>
    <w:rsid w:val="003A2122"/>
    <w:rsid w:val="0049333A"/>
    <w:rsid w:val="00542E31"/>
    <w:rsid w:val="005730CA"/>
    <w:rsid w:val="007E4D4E"/>
    <w:rsid w:val="00800236"/>
    <w:rsid w:val="008040D1"/>
    <w:rsid w:val="008B483A"/>
    <w:rsid w:val="009445D7"/>
    <w:rsid w:val="009F786E"/>
    <w:rsid w:val="00D16B7D"/>
    <w:rsid w:val="00E10E9B"/>
    <w:rsid w:val="00EF08F4"/>
    <w:rsid w:val="00F5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86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16B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dula\Documents\3.%20semestr\Hydrologie\Cv.%209\Se&#353;i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3519199598482792"/>
          <c:y val="4.6711287012425343E-2"/>
          <c:w val="0.8183409350661327"/>
          <c:h val="0.70711532917446929"/>
        </c:manualLayout>
      </c:layout>
      <c:scatterChart>
        <c:scatterStyle val="smoothMarker"/>
        <c:ser>
          <c:idx val="0"/>
          <c:order val="0"/>
          <c:tx>
            <c:v>Empirická čára pravděpodobnosti překročení</c:v>
          </c:tx>
          <c:marker>
            <c:symbol val="none"/>
          </c:marker>
          <c:xVal>
            <c:numRef>
              <c:f>List4!$C$3:$C$33</c:f>
              <c:numCache>
                <c:formatCode>0.0000</c:formatCode>
                <c:ptCount val="31"/>
                <c:pt idx="0">
                  <c:v>2.2292993630573252</c:v>
                </c:pt>
                <c:pt idx="1">
                  <c:v>5.4140127388535015</c:v>
                </c:pt>
                <c:pt idx="2">
                  <c:v>8.5987261146496827</c:v>
                </c:pt>
                <c:pt idx="3">
                  <c:v>11.783439490445867</c:v>
                </c:pt>
                <c:pt idx="4">
                  <c:v>14.968152866242045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40.445859872611443</c:v>
                </c:pt>
                <c:pt idx="13">
                  <c:v>43.630573248407664</c:v>
                </c:pt>
                <c:pt idx="14">
                  <c:v>46.8152866242038</c:v>
                </c:pt>
                <c:pt idx="15">
                  <c:v>50</c:v>
                </c:pt>
                <c:pt idx="16">
                  <c:v>53.184713375796157</c:v>
                </c:pt>
                <c:pt idx="17">
                  <c:v>56.369426751592314</c:v>
                </c:pt>
                <c:pt idx="18">
                  <c:v>59.554140127388514</c:v>
                </c:pt>
                <c:pt idx="19">
                  <c:v>62.738853503184735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75.477707006369386</c:v>
                </c:pt>
                <c:pt idx="24">
                  <c:v>78.662420382165578</c:v>
                </c:pt>
                <c:pt idx="25">
                  <c:v>81.847133757961785</c:v>
                </c:pt>
                <c:pt idx="26">
                  <c:v>85.031847133757879</c:v>
                </c:pt>
                <c:pt idx="27">
                  <c:v>88.216560509554142</c:v>
                </c:pt>
                <c:pt idx="28">
                  <c:v>91.401273885350378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List4!$B$3:$B$33</c:f>
              <c:numCache>
                <c:formatCode>0.0000</c:formatCode>
                <c:ptCount val="31"/>
                <c:pt idx="0">
                  <c:v>330</c:v>
                </c:pt>
                <c:pt idx="1">
                  <c:v>272</c:v>
                </c:pt>
                <c:pt idx="2">
                  <c:v>348</c:v>
                </c:pt>
                <c:pt idx="3">
                  <c:v>372</c:v>
                </c:pt>
                <c:pt idx="4">
                  <c:v>424</c:v>
                </c:pt>
                <c:pt idx="5">
                  <c:v>501</c:v>
                </c:pt>
                <c:pt idx="6">
                  <c:v>581</c:v>
                </c:pt>
                <c:pt idx="7">
                  <c:v>555</c:v>
                </c:pt>
                <c:pt idx="8">
                  <c:v>532</c:v>
                </c:pt>
                <c:pt idx="9">
                  <c:v>513</c:v>
                </c:pt>
                <c:pt idx="10">
                  <c:v>487</c:v>
                </c:pt>
                <c:pt idx="11">
                  <c:v>433</c:v>
                </c:pt>
                <c:pt idx="12">
                  <c:v>421</c:v>
                </c:pt>
                <c:pt idx="13">
                  <c:v>416</c:v>
                </c:pt>
                <c:pt idx="14">
                  <c:v>417</c:v>
                </c:pt>
                <c:pt idx="15">
                  <c:v>413</c:v>
                </c:pt>
                <c:pt idx="16">
                  <c:v>406</c:v>
                </c:pt>
                <c:pt idx="17">
                  <c:v>395</c:v>
                </c:pt>
                <c:pt idx="18">
                  <c:v>383</c:v>
                </c:pt>
                <c:pt idx="19">
                  <c:v>370</c:v>
                </c:pt>
                <c:pt idx="20">
                  <c:v>320</c:v>
                </c:pt>
                <c:pt idx="21">
                  <c:v>276</c:v>
                </c:pt>
                <c:pt idx="22">
                  <c:v>252</c:v>
                </c:pt>
                <c:pt idx="23">
                  <c:v>261</c:v>
                </c:pt>
                <c:pt idx="24">
                  <c:v>273</c:v>
                </c:pt>
                <c:pt idx="25">
                  <c:v>274</c:v>
                </c:pt>
                <c:pt idx="26">
                  <c:v>264</c:v>
                </c:pt>
                <c:pt idx="27">
                  <c:v>271</c:v>
                </c:pt>
                <c:pt idx="28">
                  <c:v>275</c:v>
                </c:pt>
                <c:pt idx="29">
                  <c:v>287</c:v>
                </c:pt>
                <c:pt idx="30">
                  <c:v>282</c:v>
                </c:pt>
              </c:numCache>
            </c:numRef>
          </c:yVal>
          <c:smooth val="1"/>
        </c:ser>
        <c:ser>
          <c:idx val="1"/>
          <c:order val="1"/>
          <c:tx>
            <c:v>Teoretická čára pravděpodobnosti překročení</c:v>
          </c:tx>
          <c:marker>
            <c:symbol val="none"/>
          </c:marker>
          <c:xVal>
            <c:numRef>
              <c:f>List4!$C$3:$C$33</c:f>
              <c:numCache>
                <c:formatCode>0.0000</c:formatCode>
                <c:ptCount val="31"/>
                <c:pt idx="0">
                  <c:v>2.2292993630573252</c:v>
                </c:pt>
                <c:pt idx="1">
                  <c:v>5.4140127388535015</c:v>
                </c:pt>
                <c:pt idx="2">
                  <c:v>8.5987261146496827</c:v>
                </c:pt>
                <c:pt idx="3">
                  <c:v>11.783439490445867</c:v>
                </c:pt>
                <c:pt idx="4">
                  <c:v>14.968152866242045</c:v>
                </c:pt>
                <c:pt idx="5">
                  <c:v>18.152866242038218</c:v>
                </c:pt>
                <c:pt idx="6">
                  <c:v>21.337579617834397</c:v>
                </c:pt>
                <c:pt idx="7">
                  <c:v>24.522292993630572</c:v>
                </c:pt>
                <c:pt idx="8">
                  <c:v>27.70700636942675</c:v>
                </c:pt>
                <c:pt idx="9">
                  <c:v>30.891719745222929</c:v>
                </c:pt>
                <c:pt idx="10">
                  <c:v>34.076433121019107</c:v>
                </c:pt>
                <c:pt idx="11">
                  <c:v>37.261146496815286</c:v>
                </c:pt>
                <c:pt idx="12">
                  <c:v>40.445859872611443</c:v>
                </c:pt>
                <c:pt idx="13">
                  <c:v>43.630573248407664</c:v>
                </c:pt>
                <c:pt idx="14">
                  <c:v>46.8152866242038</c:v>
                </c:pt>
                <c:pt idx="15">
                  <c:v>50</c:v>
                </c:pt>
                <c:pt idx="16">
                  <c:v>53.184713375796157</c:v>
                </c:pt>
                <c:pt idx="17">
                  <c:v>56.369426751592314</c:v>
                </c:pt>
                <c:pt idx="18">
                  <c:v>59.554140127388514</c:v>
                </c:pt>
                <c:pt idx="19">
                  <c:v>62.738853503184735</c:v>
                </c:pt>
                <c:pt idx="20">
                  <c:v>65.923566878980878</c:v>
                </c:pt>
                <c:pt idx="21">
                  <c:v>69.108280254777071</c:v>
                </c:pt>
                <c:pt idx="22">
                  <c:v>72.292993630573264</c:v>
                </c:pt>
                <c:pt idx="23">
                  <c:v>75.477707006369386</c:v>
                </c:pt>
                <c:pt idx="24">
                  <c:v>78.662420382165578</c:v>
                </c:pt>
                <c:pt idx="25">
                  <c:v>81.847133757961785</c:v>
                </c:pt>
                <c:pt idx="26">
                  <c:v>85.031847133757879</c:v>
                </c:pt>
                <c:pt idx="27">
                  <c:v>88.216560509554142</c:v>
                </c:pt>
                <c:pt idx="28">
                  <c:v>91.401273885350378</c:v>
                </c:pt>
                <c:pt idx="29">
                  <c:v>94.585987261146499</c:v>
                </c:pt>
                <c:pt idx="30">
                  <c:v>97.770700636942678</c:v>
                </c:pt>
              </c:numCache>
            </c:numRef>
          </c:xVal>
          <c:yVal>
            <c:numRef>
              <c:f>List4!$J$3:$J$33</c:f>
              <c:numCache>
                <c:formatCode>0.0000</c:formatCode>
                <c:ptCount val="31"/>
                <c:pt idx="0">
                  <c:v>503.7753135103934</c:v>
                </c:pt>
                <c:pt idx="1">
                  <c:v>493.99329912556431</c:v>
                </c:pt>
                <c:pt idx="2">
                  <c:v>484.21128474073527</c:v>
                </c:pt>
                <c:pt idx="3">
                  <c:v>474.42927035590628</c:v>
                </c:pt>
                <c:pt idx="4">
                  <c:v>464.64725597107696</c:v>
                </c:pt>
                <c:pt idx="5">
                  <c:v>454.86524158624798</c:v>
                </c:pt>
                <c:pt idx="6">
                  <c:v>445.08322720141865</c:v>
                </c:pt>
                <c:pt idx="7">
                  <c:v>435.30121281658955</c:v>
                </c:pt>
                <c:pt idx="8">
                  <c:v>425.51919843176074</c:v>
                </c:pt>
                <c:pt idx="9">
                  <c:v>415.73718404693153</c:v>
                </c:pt>
                <c:pt idx="10">
                  <c:v>405.95516966210221</c:v>
                </c:pt>
                <c:pt idx="11">
                  <c:v>396.173155277273</c:v>
                </c:pt>
                <c:pt idx="12">
                  <c:v>386.39114089244413</c:v>
                </c:pt>
                <c:pt idx="13">
                  <c:v>376.60912650761509</c:v>
                </c:pt>
                <c:pt idx="14">
                  <c:v>366.82711212278593</c:v>
                </c:pt>
                <c:pt idx="15">
                  <c:v>357.04509773795701</c:v>
                </c:pt>
                <c:pt idx="16">
                  <c:v>347.26308335312774</c:v>
                </c:pt>
                <c:pt idx="17">
                  <c:v>337.48106896829825</c:v>
                </c:pt>
                <c:pt idx="18">
                  <c:v>327.69905458346972</c:v>
                </c:pt>
                <c:pt idx="19">
                  <c:v>317.91704019864045</c:v>
                </c:pt>
                <c:pt idx="20">
                  <c:v>308.13502581381147</c:v>
                </c:pt>
                <c:pt idx="21">
                  <c:v>298.35301142898203</c:v>
                </c:pt>
                <c:pt idx="22">
                  <c:v>288.57099704415305</c:v>
                </c:pt>
                <c:pt idx="23">
                  <c:v>278.78898265932401</c:v>
                </c:pt>
                <c:pt idx="24">
                  <c:v>269.00696827449462</c:v>
                </c:pt>
                <c:pt idx="25">
                  <c:v>259.2249538896657</c:v>
                </c:pt>
                <c:pt idx="26">
                  <c:v>249.4429395048366</c:v>
                </c:pt>
                <c:pt idx="27">
                  <c:v>239.66092512000745</c:v>
                </c:pt>
                <c:pt idx="28">
                  <c:v>229.87891073517838</c:v>
                </c:pt>
                <c:pt idx="29">
                  <c:v>220.0968963503494</c:v>
                </c:pt>
                <c:pt idx="30">
                  <c:v>210.31488196552019</c:v>
                </c:pt>
              </c:numCache>
            </c:numRef>
          </c:yVal>
          <c:smooth val="1"/>
        </c:ser>
        <c:axId val="85678720"/>
        <c:axId val="85808256"/>
      </c:scatterChart>
      <c:valAx>
        <c:axId val="85678720"/>
        <c:scaling>
          <c:orientation val="minMax"/>
          <c:max val="10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p [%]</a:t>
                </a:r>
              </a:p>
            </c:rich>
          </c:tx>
          <c:layout>
            <c:manualLayout>
              <c:xMode val="edge"/>
              <c:yMode val="edge"/>
              <c:x val="0.90294301383959108"/>
              <c:y val="0.83957223754761967"/>
            </c:manualLayout>
          </c:layout>
        </c:title>
        <c:numFmt formatCode="#,##0" sourceLinked="0"/>
        <c:tickLblPos val="nextTo"/>
        <c:crossAx val="85808256"/>
        <c:crosses val="autoZero"/>
        <c:crossBetween val="midCat"/>
      </c:valAx>
      <c:valAx>
        <c:axId val="85808256"/>
        <c:scaling>
          <c:orientation val="minMax"/>
          <c:max val="65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Přítoky Q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6433737318885325E-2"/>
              <c:y val="8.5073031826453913E-2"/>
            </c:manualLayout>
          </c:layout>
        </c:title>
        <c:numFmt formatCode="#,##0.00" sourceLinked="0"/>
        <c:tickLblPos val="nextTo"/>
        <c:crossAx val="85678720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Vendula</cp:lastModifiedBy>
  <cp:revision>3</cp:revision>
  <dcterms:created xsi:type="dcterms:W3CDTF">2012-11-16T21:29:00Z</dcterms:created>
  <dcterms:modified xsi:type="dcterms:W3CDTF">2012-11-17T15:25:00Z</dcterms:modified>
</cp:coreProperties>
</file>