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7D" w:rsidRPr="006B257D" w:rsidRDefault="006B257D" w:rsidP="006B257D">
      <w:pPr>
        <w:spacing w:after="0" w:line="240" w:lineRule="auto"/>
        <w:ind w:left="6521"/>
        <w:jc w:val="both"/>
        <w:rPr>
          <w:rFonts w:ascii="Calibri" w:hAnsi="Calibri"/>
          <w:sz w:val="20"/>
          <w:szCs w:val="20"/>
        </w:rPr>
      </w:pPr>
      <w:r w:rsidRPr="006B257D">
        <w:rPr>
          <w:rFonts w:ascii="Calibri" w:hAnsi="Calibri"/>
          <w:b/>
          <w:sz w:val="20"/>
          <w:szCs w:val="20"/>
        </w:rPr>
        <w:t>Jméno</w:t>
      </w:r>
      <w:r w:rsidRPr="006B257D">
        <w:rPr>
          <w:rFonts w:ascii="Calibri" w:hAnsi="Calibri"/>
          <w:sz w:val="20"/>
          <w:szCs w:val="20"/>
        </w:rPr>
        <w:t>: Jana Havlíčková</w:t>
      </w:r>
      <w:r>
        <w:rPr>
          <w:rFonts w:ascii="Calibri" w:hAnsi="Calibri"/>
          <w:sz w:val="20"/>
          <w:szCs w:val="20"/>
        </w:rPr>
        <w:t>, Ludvík Adamec, Tomáš Kvíčala</w:t>
      </w:r>
    </w:p>
    <w:p w:rsidR="006B257D" w:rsidRPr="00540E7A" w:rsidRDefault="006B257D" w:rsidP="006B257D">
      <w:pPr>
        <w:spacing w:after="0" w:line="240" w:lineRule="auto"/>
        <w:ind w:left="6521"/>
        <w:jc w:val="both"/>
        <w:rPr>
          <w:rFonts w:ascii="Calibri" w:hAnsi="Calibri"/>
          <w:b/>
          <w:sz w:val="20"/>
          <w:szCs w:val="20"/>
        </w:rPr>
      </w:pPr>
      <w:r w:rsidRPr="006B257D">
        <w:rPr>
          <w:rFonts w:ascii="Calibri" w:hAnsi="Calibri"/>
          <w:b/>
          <w:sz w:val="20"/>
          <w:szCs w:val="20"/>
        </w:rPr>
        <w:t>UČO</w:t>
      </w:r>
      <w:r w:rsidRPr="006B257D">
        <w:rPr>
          <w:rFonts w:ascii="Calibri" w:hAnsi="Calibri"/>
          <w:sz w:val="20"/>
          <w:szCs w:val="20"/>
        </w:rPr>
        <w:t>: 394524</w:t>
      </w:r>
      <w:r w:rsidR="00540E7A">
        <w:rPr>
          <w:rFonts w:ascii="Calibri" w:hAnsi="Calibri"/>
          <w:sz w:val="20"/>
          <w:szCs w:val="20"/>
        </w:rPr>
        <w:t xml:space="preserve">, </w:t>
      </w:r>
      <w:r w:rsidR="00540E7A" w:rsidRPr="00540E7A">
        <w:rPr>
          <w:rFonts w:ascii="Calibri" w:hAnsi="Calibri"/>
          <w:sz w:val="20"/>
          <w:szCs w:val="20"/>
        </w:rPr>
        <w:t>394434</w:t>
      </w:r>
      <w:r w:rsidR="00540E7A">
        <w:rPr>
          <w:rFonts w:ascii="Calibri" w:hAnsi="Calibri"/>
          <w:sz w:val="20"/>
          <w:szCs w:val="20"/>
        </w:rPr>
        <w:t xml:space="preserve">, </w:t>
      </w:r>
      <w:r w:rsidR="00540E7A" w:rsidRPr="00540E7A">
        <w:rPr>
          <w:rFonts w:ascii="Calibri" w:hAnsi="Calibri"/>
          <w:sz w:val="20"/>
          <w:szCs w:val="20"/>
        </w:rPr>
        <w:t>373853</w:t>
      </w:r>
    </w:p>
    <w:p w:rsidR="006B257D" w:rsidRPr="006B257D" w:rsidRDefault="006B257D" w:rsidP="006B257D">
      <w:pPr>
        <w:spacing w:after="0" w:line="240" w:lineRule="auto"/>
        <w:ind w:left="6521"/>
        <w:jc w:val="both"/>
        <w:rPr>
          <w:rFonts w:ascii="Calibri" w:hAnsi="Calibri"/>
          <w:sz w:val="20"/>
          <w:szCs w:val="20"/>
        </w:rPr>
      </w:pPr>
      <w:r w:rsidRPr="006B257D">
        <w:rPr>
          <w:rFonts w:ascii="Calibri" w:hAnsi="Calibri"/>
          <w:b/>
          <w:sz w:val="20"/>
          <w:szCs w:val="20"/>
        </w:rPr>
        <w:t>Studijní</w:t>
      </w:r>
      <w:r w:rsidRPr="006B257D">
        <w:rPr>
          <w:rFonts w:ascii="Calibri" w:hAnsi="Calibri"/>
          <w:sz w:val="20"/>
          <w:szCs w:val="20"/>
        </w:rPr>
        <w:t xml:space="preserve"> </w:t>
      </w:r>
      <w:r w:rsidRPr="006B257D">
        <w:rPr>
          <w:rFonts w:ascii="Calibri" w:hAnsi="Calibri"/>
          <w:b/>
          <w:sz w:val="20"/>
          <w:szCs w:val="20"/>
        </w:rPr>
        <w:t>obor</w:t>
      </w:r>
      <w:r w:rsidRPr="006B257D">
        <w:rPr>
          <w:rFonts w:ascii="Calibri" w:hAnsi="Calibri"/>
          <w:sz w:val="20"/>
          <w:szCs w:val="20"/>
        </w:rPr>
        <w:t>: B-GK KART</w:t>
      </w:r>
    </w:p>
    <w:p w:rsidR="006B257D" w:rsidRDefault="006B257D" w:rsidP="006B257D">
      <w:pPr>
        <w:tabs>
          <w:tab w:val="left" w:pos="6379"/>
        </w:tabs>
        <w:spacing w:after="0" w:line="240" w:lineRule="auto"/>
        <w:ind w:left="6521"/>
        <w:jc w:val="both"/>
        <w:rPr>
          <w:rFonts w:ascii="Calibri" w:hAnsi="Calibri"/>
          <w:sz w:val="20"/>
          <w:szCs w:val="20"/>
        </w:rPr>
      </w:pPr>
      <w:r w:rsidRPr="006B257D">
        <w:rPr>
          <w:rFonts w:ascii="Calibri" w:hAnsi="Calibri"/>
          <w:b/>
          <w:sz w:val="20"/>
          <w:szCs w:val="20"/>
        </w:rPr>
        <w:t>Ročník</w:t>
      </w:r>
      <w:r w:rsidRPr="006B257D">
        <w:rPr>
          <w:rFonts w:ascii="Calibri" w:hAnsi="Calibri"/>
          <w:sz w:val="20"/>
          <w:szCs w:val="20"/>
        </w:rPr>
        <w:t>: 2.</w:t>
      </w:r>
    </w:p>
    <w:p w:rsidR="00540E7A" w:rsidRPr="006B257D" w:rsidRDefault="00540E7A" w:rsidP="006B257D">
      <w:pPr>
        <w:tabs>
          <w:tab w:val="left" w:pos="6379"/>
        </w:tabs>
        <w:spacing w:after="0" w:line="240" w:lineRule="auto"/>
        <w:ind w:left="6521"/>
        <w:jc w:val="both"/>
        <w:rPr>
          <w:rFonts w:ascii="Calibri" w:hAnsi="Calibri"/>
          <w:sz w:val="20"/>
          <w:szCs w:val="20"/>
        </w:rPr>
      </w:pPr>
    </w:p>
    <w:p w:rsidR="00E3711C" w:rsidRPr="006B257D" w:rsidRDefault="006A3C0F" w:rsidP="006A3C0F">
      <w:pPr>
        <w:jc w:val="center"/>
        <w:rPr>
          <w:b/>
          <w:sz w:val="28"/>
          <w:szCs w:val="28"/>
          <w:u w:val="single"/>
        </w:rPr>
      </w:pPr>
      <w:r w:rsidRPr="006B257D">
        <w:rPr>
          <w:b/>
          <w:sz w:val="28"/>
          <w:szCs w:val="28"/>
          <w:u w:val="single"/>
        </w:rPr>
        <w:t>Dopady změn klimatu na vodní vydatnost a poptávku po vodě v jihozápadní Austrálii</w:t>
      </w:r>
    </w:p>
    <w:p w:rsidR="006A3C0F" w:rsidRDefault="006A3C0F" w:rsidP="00C44D9F">
      <w:pPr>
        <w:spacing w:after="120" w:line="240" w:lineRule="auto"/>
        <w:ind w:firstLine="567"/>
        <w:jc w:val="both"/>
      </w:pPr>
      <w:r>
        <w:t xml:space="preserve">Tento článek dopodrobna popisuje, jaký dopad mají změny klimatu (konkrétně úbytek srážek a celkové oteplení klimatu) na vydatnost vody a poptávku po vodě v oblasti jihozápadní Austrálie. Hlavním problémem této oblasti je klimatická změna, ke které došlo hlavně v průběhu 70. let. V rámci této změny došlo k omezení srážek až o 10-15 % a zároveň ke zvýšení průměrné teploty. V rámci této změny došlo ke snížení přílivu vody do vodních nádrží, které zásobují centrum této oblasti, město Perth s populací větší než 1,8 mil. obyvatel. </w:t>
      </w:r>
    </w:p>
    <w:p w:rsidR="006A3C0F" w:rsidRDefault="0055108A" w:rsidP="00C44D9F">
      <w:pPr>
        <w:spacing w:after="120" w:line="240" w:lineRule="auto"/>
        <w:ind w:firstLine="567"/>
        <w:jc w:val="both"/>
      </w:pPr>
      <w:r>
        <w:t xml:space="preserve">Tyto změny měly dopad také na hladinu podzemních vod. Hladiny klesaly již od roku 1970 a to ovlivnilo právě i nádrže, zásobující metropoli Perth. Podle nejrůznějších klimatických i hydrologických modelů se předpokládá, že hladiny podzemních vod budou klesat i nadále až do roku 2030. Na základě těchto modelů byly zjištěny přibližné zásoby povrchových i podpovrchových vod v roce 2030 a ty byly porovnány s odhady populace. Cílem bylo zjistit, ve které oblasti budou značně přebytkové a které naopak nedostatkové. </w:t>
      </w:r>
    </w:p>
    <w:p w:rsidR="0055108A" w:rsidRDefault="0055108A" w:rsidP="00C44D9F">
      <w:pPr>
        <w:spacing w:after="120" w:line="240" w:lineRule="auto"/>
        <w:ind w:firstLine="567"/>
        <w:jc w:val="both"/>
      </w:pPr>
      <w:r>
        <w:t xml:space="preserve">Nedostatek vody se projevuje v mnoha částech světa, jako důsledek růstu populace a ekonomiky a zároveň expanze odvětví s vysokou spotřebou vody (hlavně umělé závlahy v zemědělství v sušších oblastech). Právě jihozápadní Austrálie se nachází v zeměpisné šířce, kde se nejvíce projevila změna klimatu (větší sucha a vyšší teploty). </w:t>
      </w:r>
      <w:r w:rsidR="001150E0">
        <w:t xml:space="preserve">Od roku 1975 se roční úhrn srážek snížil o 10-15 %. Větší změny se projevily především na podzim a v zimě. Od té doby se izohyety s hodnotami 170 a 300 mm srážek posunuly až o 70-100 km více na JZ. Izohyety 500 mm se posunuly dokonce o 200 km. Absence vlhčích období zhoršila dopad snížených srážek, protože právě srážky v období dešťů vyplňovaly výše zmíněné nádrže a </w:t>
      </w:r>
      <w:proofErr w:type="spellStart"/>
      <w:r w:rsidR="001150E0">
        <w:t>zvodně</w:t>
      </w:r>
      <w:proofErr w:type="spellEnd"/>
      <w:r w:rsidR="001150E0">
        <w:t xml:space="preserve">.  Pokles dešťových srážek je zde z velké části připisován antropogenním příčinám. </w:t>
      </w:r>
    </w:p>
    <w:p w:rsidR="001150E0" w:rsidRDefault="001150E0" w:rsidP="00C44D9F">
      <w:pPr>
        <w:spacing w:after="120" w:line="240" w:lineRule="auto"/>
        <w:ind w:firstLine="567"/>
        <w:jc w:val="both"/>
      </w:pPr>
      <w:r>
        <w:t xml:space="preserve">V jihozápadní Austrálii bylo snížení srážek doprovázeno také zvýšením průměrné teploty. To mělo významný dopad na zdroje povrchových vod. To vyústilo v potřebu poskytovatelů vodohospodářských služeb urychleně najít nové vodná zdroje. </w:t>
      </w:r>
    </w:p>
    <w:p w:rsidR="001150E0" w:rsidRDefault="001150E0" w:rsidP="00C44D9F">
      <w:pPr>
        <w:spacing w:after="120" w:line="240" w:lineRule="auto"/>
        <w:ind w:firstLine="567"/>
        <w:jc w:val="both"/>
      </w:pPr>
      <w:r>
        <w:t>Snížení průtoků může mít za následek snížení množství vody jak pro životní prostředí kolem daných toků, tak i vody pitné.</w:t>
      </w:r>
      <w:r w:rsidR="00EA35FD">
        <w:t xml:space="preserve"> Proto se většina vodohospodářských agentur snaží vymyslet plán, jak toto snížení omezit. Objevují se snahy o užívání přečerpávacích sítí, aby mohla být voda čerpána do oblastí, které vodu nutně potřebují. </w:t>
      </w:r>
    </w:p>
    <w:p w:rsidR="00EA35FD" w:rsidRDefault="00EA35FD" w:rsidP="00C44D9F">
      <w:pPr>
        <w:spacing w:after="120" w:line="240" w:lineRule="auto"/>
        <w:ind w:firstLine="567"/>
        <w:jc w:val="both"/>
      </w:pPr>
      <w:r>
        <w:t xml:space="preserve">Cílem této práce bylo vyvinout a aplikovat metody a pravidla pro odhad budoucí vydatnosti vodních toků a požadavků na vodu v roce 2030 pro 45 oblastí v rámci JZ Austrálie, tak že budou definovány oblasti s vodním deficitem, ve kterých tak bude možné lépe korigovat odtok a infiltraci vody do podzemí i když budou pokračovat klimatické změny. Zdroje podzemních vod jsou soustředěny hlavně podél západního pobřeží, kde je voda obsažena v sedimentech Perthské pánve. Zalesnění oblast povrchových vod s lokalitami vhodnými pro přehrady se nachází východně od tohoto regionu. </w:t>
      </w:r>
    </w:p>
    <w:p w:rsidR="00EA35FD" w:rsidRDefault="00C44D9F" w:rsidP="00C44D9F">
      <w:pPr>
        <w:spacing w:after="120" w:line="240" w:lineRule="auto"/>
        <w:ind w:firstLine="567"/>
        <w:jc w:val="both"/>
      </w:pPr>
      <w:r>
        <w:t xml:space="preserve">Článek říká, že odhady budoucí vydatnosti pramenů jsou nejisté vzhledem k tomu, že spoléhají na modely klimatické, </w:t>
      </w:r>
      <w:proofErr w:type="spellStart"/>
      <w:r>
        <w:t>odtokovo</w:t>
      </w:r>
      <w:proofErr w:type="spellEnd"/>
      <w:r>
        <w:t xml:space="preserve">-dešťové a modely pohybu hladiny podzemních vod. Všechny tyto modely ovšem obsahují určitou dávku nepřesností a chyb. Modelování vývoje poptávky po vodě je založeno na modelech ekonomického růstu, které jsou naopak založeny na prognózách počtu obyvatel a prognózách hospodářského růstu. To umožňuje vodohospodářům vybrat si, zda své plány </w:t>
      </w:r>
      <w:r>
        <w:lastRenderedPageBreak/>
        <w:t xml:space="preserve">založí na scénáři nejhorším, nejlepším nebo se vydají zlatou střední cestou. V mnoha případech se používá i kombinace několika různých scénářů. </w:t>
      </w:r>
    </w:p>
    <w:p w:rsidR="00EA35FD" w:rsidRDefault="00C44D9F" w:rsidP="00C44D9F">
      <w:pPr>
        <w:spacing w:after="120" w:line="240" w:lineRule="auto"/>
        <w:ind w:firstLine="567"/>
        <w:jc w:val="both"/>
      </w:pPr>
      <w:r>
        <w:t>Autoři článku začali svou práci zhodnocením pěti klimatických scénářů. Historický klimatický model předpokládal, že klima, které na zemi panovalo mezi lety 1975-2007 bude pokračovat až do roku 2030</w:t>
      </w:r>
      <w:r w:rsidR="008774B4">
        <w:t>. Většina regionu byla za posledních 11 let ještě sušší</w:t>
      </w:r>
      <w:r w:rsidR="00743F48">
        <w:t>,</w:t>
      </w:r>
      <w:r w:rsidR="008774B4">
        <w:t xml:space="preserve"> a proto se nedávno vydaný klimatický model porovnával s klimatem v průběhu let 1997-2007 – takovéto klima by se do roku 2030 mělo opakovat třikrát. Toto 11leté období je kratší</w:t>
      </w:r>
      <w:r w:rsidR="00743F48">
        <w:t>,</w:t>
      </w:r>
      <w:r w:rsidR="008774B4">
        <w:t xml:space="preserve"> než by bylo třeba ke konstrukci klimatického modelu ale přesto bylo nutné posoudit, zda by období suchých let, která byla zaznamenána v centrální a severní části regionu, mohlo vést k více rozdílným hydrologickým předpovědím. </w:t>
      </w:r>
    </w:p>
    <w:p w:rsidR="008774B4" w:rsidRPr="003B3FDC" w:rsidRDefault="008774B4" w:rsidP="00C35002">
      <w:pPr>
        <w:spacing w:after="120" w:line="240" w:lineRule="auto"/>
        <w:ind w:firstLine="567"/>
        <w:jc w:val="both"/>
        <w:rPr>
          <w:color w:val="FF0000"/>
        </w:rPr>
      </w:pPr>
      <w:r>
        <w:t>Tři budoucí klimatické scénáře byly hodnoceny na základě patnáctidenních světových klimatických modelů (</w:t>
      </w:r>
      <w:proofErr w:type="spellStart"/>
      <w:r>
        <w:t>GCM’s</w:t>
      </w:r>
      <w:proofErr w:type="spellEnd"/>
      <w:r>
        <w:t xml:space="preserve">), které používá samotný IPCC a s třemi scénáři vývoje množství skleníkových plynů. Podle těch by mělo dojít o oteplení o 0,7, 1,0 a 1,3 </w:t>
      </w:r>
      <w:r w:rsidR="00F30C90">
        <w:t xml:space="preserve">°C. Vzniklo tak 45 možných kombinací budoucího vývoje klimatu, ze kterých byly vybrány </w:t>
      </w:r>
      <w:r w:rsidR="00F30C90" w:rsidRPr="00D30AFD">
        <w:t>3: střední budoucí klima, mokré budoucí klima a suché budoucí klima.</w:t>
      </w:r>
    </w:p>
    <w:p w:rsidR="00F30C90" w:rsidRDefault="00F30C90" w:rsidP="00C35002">
      <w:pPr>
        <w:spacing w:after="120" w:line="240" w:lineRule="auto"/>
        <w:ind w:firstLine="567"/>
        <w:jc w:val="both"/>
      </w:pPr>
      <w:r>
        <w:t xml:space="preserve">Modely povrchových vod a konkrétně model budoucího přítoku do řeky byly simulovány pomocí souboru dvou na sobě nezávislých srážko-odtokových modelů (IHACRES a </w:t>
      </w:r>
      <w:proofErr w:type="spellStart"/>
      <w:r>
        <w:t>Sacramento</w:t>
      </w:r>
      <w:proofErr w:type="spellEnd"/>
      <w:r>
        <w:t>) určitým způsobem řízených minulými, současnými a třemi výše zmíněnými budoucími scénáři. Ukázalo se, že nejistoty a nepřesnosti v modelech jsou mnohem nižší než předpokládané změny v odtoku v důsledku proměnlivosti klimatu. Vzhledem k tomu, že stejné modely byly použity pro všechny klimatické scénáře, jsou chyby způsobené formulací modelu nebo parametry kalibrace minimalizovány a rozdíly mezi modelovanými projekcemi byly přičteny rozdílům v</w:t>
      </w:r>
      <w:r w:rsidR="00846B0F">
        <w:t> </w:t>
      </w:r>
      <w:r>
        <w:t>re</w:t>
      </w:r>
      <w:r w:rsidR="00846B0F">
        <w:t xml:space="preserve">akci na klimatické scénáře. </w:t>
      </w:r>
    </w:p>
    <w:p w:rsidR="00846B0F" w:rsidRDefault="00846B0F" w:rsidP="00C44D9F">
      <w:pPr>
        <w:spacing w:after="120" w:line="240" w:lineRule="auto"/>
        <w:ind w:firstLine="567"/>
        <w:jc w:val="both"/>
      </w:pPr>
      <w:r>
        <w:t>Pro převod modelu říčního odtoku na odhady množství vody, které bude k </w:t>
      </w:r>
      <w:proofErr w:type="gramStart"/>
      <w:r>
        <w:t>dispozici jako</w:t>
      </w:r>
      <w:proofErr w:type="gramEnd"/>
      <w:r>
        <w:t xml:space="preserve"> pitná voda se užívá několik pravidel:</w:t>
      </w:r>
    </w:p>
    <w:p w:rsidR="00846B0F" w:rsidRDefault="00846B0F" w:rsidP="00846B0F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 xml:space="preserve">V oblastech kde </w:t>
      </w:r>
      <w:proofErr w:type="gramStart"/>
      <w:r>
        <w:t>je</w:t>
      </w:r>
      <w:proofErr w:type="gramEnd"/>
      <w:r>
        <w:t xml:space="preserve"> všechen říční odtok zachycen velkými přehradami bylo očekáváno, že snížení říčního odtoku povede ke snížení vodní vydatnosti. Toto bylo aplikováno na všechny rezervoáry, které zásobují město Perth a většinu velkých přehrad</w:t>
      </w:r>
      <w:r w:rsidR="004C6AE3">
        <w:t xml:space="preserve">, které jsou zásobárnami pro závlahy jižně od Perthu. Fakt, že tyto přehrady se jen velmi málo kdy </w:t>
      </w:r>
      <w:proofErr w:type="spellStart"/>
      <w:r w:rsidR="004C6AE3">
        <w:t>vylejí</w:t>
      </w:r>
      <w:proofErr w:type="spellEnd"/>
      <w:r w:rsidR="004C6AE3">
        <w:t xml:space="preserve"> z břehů je odrazem sníženého odtoku (kvůli suchému období) od roku 1975.</w:t>
      </w:r>
    </w:p>
    <w:p w:rsidR="004C6AE3" w:rsidRDefault="004C6AE3" w:rsidP="00846B0F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 xml:space="preserve">Na vodních tocích, které jsou v oblastech s ročním úhrnem srážek </w:t>
      </w:r>
      <w:proofErr w:type="gramStart"/>
      <w:r>
        <w:t>nižším než</w:t>
      </w:r>
      <w:proofErr w:type="gramEnd"/>
      <w:r>
        <w:t xml:space="preserve"> 900 mm se může stát, že kvůli výparu se voda stává brakickou nebo dokonce slanou a proto má malý význam pro jako pitná nebo závlahová. </w:t>
      </w:r>
    </w:p>
    <w:p w:rsidR="004236E9" w:rsidRDefault="004C6AE3" w:rsidP="00846B0F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>Ve všech ostatních oblastech byly vodní výnosy odhadnut</w:t>
      </w:r>
      <w:r w:rsidR="00D02E8B">
        <w:t>y pomocí U</w:t>
      </w:r>
      <w:r>
        <w:t>držitelných</w:t>
      </w:r>
      <w:r w:rsidR="00D02E8B">
        <w:t xml:space="preserve"> Rozptýlených Limitů, což je soubor pravidel, které přidělují podíly říčního odtoku různým obdobím roku využívaných buď pro životní </w:t>
      </w:r>
      <w:r w:rsidR="00C35002">
        <w:t>prostředí, nebo</w:t>
      </w:r>
      <w:r w:rsidR="00D02E8B">
        <w:t xml:space="preserve"> jako pitná voda. </w:t>
      </w:r>
    </w:p>
    <w:p w:rsidR="00C35002" w:rsidRPr="00793FA6" w:rsidRDefault="00C35002" w:rsidP="00C35002">
      <w:pPr>
        <w:spacing w:after="120" w:line="240" w:lineRule="auto"/>
        <w:ind w:firstLine="708"/>
        <w:jc w:val="both"/>
        <w:rPr>
          <w:rFonts w:ascii="Calibri" w:hAnsi="Calibri"/>
        </w:rPr>
      </w:pPr>
      <w:r w:rsidRPr="00793FA6">
        <w:rPr>
          <w:rFonts w:ascii="Calibri" w:hAnsi="Calibri"/>
        </w:rPr>
        <w:t>Pro odhad podzemních vodních toků a zásob byli použity modely podzemních vod, pro předpověď vývoje do roku 2030. Modely k odhad</w:t>
      </w:r>
      <w:r>
        <w:rPr>
          <w:rFonts w:ascii="Calibri" w:hAnsi="Calibri"/>
        </w:rPr>
        <w:t>u doplňování podzemních vod byly</w:t>
      </w:r>
      <w:r w:rsidRPr="00793FA6">
        <w:rPr>
          <w:rFonts w:ascii="Calibri" w:hAnsi="Calibri"/>
        </w:rPr>
        <w:t xml:space="preserve"> vytvoř</w:t>
      </w:r>
      <w:r>
        <w:rPr>
          <w:rFonts w:ascii="Calibri" w:hAnsi="Calibri"/>
        </w:rPr>
        <w:t>eny</w:t>
      </w:r>
      <w:r w:rsidRPr="00793FA6">
        <w:rPr>
          <w:rFonts w:ascii="Calibri" w:hAnsi="Calibri"/>
        </w:rPr>
        <w:t xml:space="preserve"> podle různých scénářů klimatu, využití krajiny, půdy a hladiny podzemní vody.</w:t>
      </w:r>
    </w:p>
    <w:p w:rsidR="00C35002" w:rsidRPr="00793FA6" w:rsidRDefault="00C35002" w:rsidP="00C35002">
      <w:pPr>
        <w:spacing w:after="120" w:line="240" w:lineRule="auto"/>
        <w:ind w:firstLine="708"/>
        <w:jc w:val="both"/>
        <w:rPr>
          <w:rFonts w:ascii="Calibri" w:hAnsi="Calibri"/>
        </w:rPr>
      </w:pPr>
      <w:r w:rsidRPr="00793FA6">
        <w:rPr>
          <w:rFonts w:ascii="Calibri" w:hAnsi="Calibri"/>
        </w:rPr>
        <w:t>Čerpání každé ze zvodní je limitováno tzv. alokačním limitem, který je dán podle pozorování ekosystémů závislých na podzemní vodě</w:t>
      </w:r>
      <w:r>
        <w:rPr>
          <w:rFonts w:ascii="Calibri" w:hAnsi="Calibri"/>
        </w:rPr>
        <w:t xml:space="preserve"> </w:t>
      </w:r>
      <w:r w:rsidRPr="00793FA6">
        <w:rPr>
          <w:rFonts w:ascii="Calibri" w:hAnsi="Calibri"/>
        </w:rPr>
        <w:t>(</w:t>
      </w:r>
      <w:proofErr w:type="spellStart"/>
      <w:r w:rsidRPr="00793FA6">
        <w:rPr>
          <w:rFonts w:ascii="Calibri" w:hAnsi="Calibri"/>
        </w:rPr>
        <w:t>GDEs</w:t>
      </w:r>
      <w:proofErr w:type="spellEnd"/>
      <w:r w:rsidRPr="00793FA6">
        <w:rPr>
          <w:rFonts w:ascii="Calibri" w:hAnsi="Calibri"/>
        </w:rPr>
        <w:t xml:space="preserve">). Limit určuje vodní režim, který je nutné dodržet, aby se snížilo riziko negativního ovlivnění </w:t>
      </w:r>
      <w:proofErr w:type="spellStart"/>
      <w:r w:rsidRPr="00793FA6">
        <w:rPr>
          <w:rFonts w:ascii="Calibri" w:hAnsi="Calibri"/>
        </w:rPr>
        <w:t>GDEs</w:t>
      </w:r>
      <w:proofErr w:type="spellEnd"/>
      <w:r w:rsidRPr="00793FA6">
        <w:rPr>
          <w:rFonts w:ascii="Calibri" w:hAnsi="Calibri"/>
        </w:rPr>
        <w:t xml:space="preserve">. V poslední době musely být limity sníženy kvůli suššímu klimatu, to způsobilo snížení hladiny podzemní vody. V rámci projektu se autoři snažili určit bezpečné množství čerpatelné vody. </w:t>
      </w:r>
    </w:p>
    <w:p w:rsidR="00C35002" w:rsidRPr="00793FA6" w:rsidRDefault="00C35002" w:rsidP="00C35002">
      <w:pPr>
        <w:spacing w:after="120" w:line="240" w:lineRule="auto"/>
        <w:ind w:firstLine="708"/>
        <w:jc w:val="both"/>
        <w:rPr>
          <w:rFonts w:ascii="Calibri" w:hAnsi="Calibri"/>
        </w:rPr>
      </w:pPr>
      <w:r w:rsidRPr="00793FA6">
        <w:rPr>
          <w:rFonts w:ascii="Calibri" w:hAnsi="Calibri"/>
        </w:rPr>
        <w:t>Odhady budoucí poptávky pitné vody jsou založeny na populační projekci a spotřebě na obyvatele, ale také je důležité pochopit, která průmyslová odvětví mohou růst a jaká bude jejich spotřeba vody. Toto předpovídání je problematické, nelze s jistotou odhadnout</w:t>
      </w:r>
      <w:r>
        <w:rPr>
          <w:rFonts w:ascii="Calibri" w:hAnsi="Calibri"/>
        </w:rPr>
        <w:t>,</w:t>
      </w:r>
      <w:r w:rsidRPr="00793FA6">
        <w:rPr>
          <w:rFonts w:ascii="Calibri" w:hAnsi="Calibri"/>
        </w:rPr>
        <w:t xml:space="preserve"> jak se průmysl přizpůsobí krátkodobé změně dostupnosti vody.</w:t>
      </w:r>
    </w:p>
    <w:p w:rsidR="00C35002" w:rsidRDefault="00C35002" w:rsidP="00C35002">
      <w:pPr>
        <w:spacing w:after="120" w:line="240" w:lineRule="auto"/>
        <w:ind w:firstLine="708"/>
        <w:jc w:val="both"/>
        <w:rPr>
          <w:rFonts w:ascii="Calibri" w:hAnsi="Calibri"/>
        </w:rPr>
      </w:pPr>
      <w:r w:rsidRPr="00793FA6">
        <w:rPr>
          <w:rFonts w:ascii="Calibri" w:hAnsi="Calibri"/>
        </w:rPr>
        <w:lastRenderedPageBreak/>
        <w:t>Podle dřívějších studií bylo vyčleněno 14 skupin uživatelů vody, např. dodávky vody do měst, hornictví, zemědělské využití. Spotřeba vody byla odhadnuta pro každou skupinu uživatelů. Tak vznikly tři různé scénáře</w:t>
      </w:r>
      <w:r>
        <w:rPr>
          <w:rFonts w:ascii="Calibri" w:hAnsi="Calibri"/>
        </w:rPr>
        <w:t xml:space="preserve"> </w:t>
      </w:r>
      <w:r w:rsidRPr="00793FA6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793FA6">
        <w:rPr>
          <w:rFonts w:ascii="Calibri" w:hAnsi="Calibri"/>
        </w:rPr>
        <w:t>nízký, střední</w:t>
      </w:r>
      <w:r>
        <w:rPr>
          <w:rFonts w:ascii="Calibri" w:hAnsi="Calibri"/>
        </w:rPr>
        <w:t xml:space="preserve"> a</w:t>
      </w:r>
      <w:r w:rsidRPr="00793FA6">
        <w:rPr>
          <w:rFonts w:ascii="Calibri" w:hAnsi="Calibri"/>
        </w:rPr>
        <w:t xml:space="preserve"> vysoký. Scénáře byly vytvořeny na základě předpokladu růstu počtu obyvatel a ekonomickém růstu. </w:t>
      </w:r>
    </w:p>
    <w:p w:rsidR="00540E7A" w:rsidRDefault="00540E7A" w:rsidP="00C35002">
      <w:pPr>
        <w:spacing w:after="120" w:line="240" w:lineRule="auto"/>
        <w:jc w:val="both"/>
        <w:rPr>
          <w:rFonts w:ascii="Calibri" w:hAnsi="Calibri"/>
        </w:rPr>
      </w:pPr>
    </w:p>
    <w:p w:rsidR="00C35002" w:rsidRPr="00C35002" w:rsidRDefault="00C35002" w:rsidP="00C35002">
      <w:pPr>
        <w:spacing w:after="120" w:line="240" w:lineRule="auto"/>
        <w:jc w:val="both"/>
        <w:rPr>
          <w:rFonts w:ascii="Calibri" w:hAnsi="Calibri"/>
          <w:b/>
        </w:rPr>
      </w:pPr>
      <w:r w:rsidRPr="00C35002">
        <w:rPr>
          <w:rFonts w:ascii="Calibri" w:hAnsi="Calibri"/>
          <w:b/>
        </w:rPr>
        <w:t>Výsledky</w:t>
      </w:r>
    </w:p>
    <w:p w:rsidR="00C35002" w:rsidRDefault="00C35002" w:rsidP="00C35002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V roce 2008 bylo v zájmovém území asi 425 </w:t>
      </w:r>
      <w:proofErr w:type="spellStart"/>
      <w:r>
        <w:rPr>
          <w:rFonts w:ascii="Calibri" w:hAnsi="Calibri"/>
        </w:rPr>
        <w:t>Gl</w:t>
      </w:r>
      <w:proofErr w:type="spellEnd"/>
      <w:r>
        <w:rPr>
          <w:rFonts w:ascii="Calibri" w:hAnsi="Calibri"/>
        </w:rPr>
        <w:t xml:space="preserve">/rok povrchové vody, které byli identifikovány jako vhodné pro odklon od jejich řečiště. Povodí s největšími výnosy na jednotku plochy se nacházejí v centrálních částech regionu. V </w:t>
      </w:r>
      <w:r w:rsidR="00540E7A">
        <w:rPr>
          <w:rFonts w:ascii="Calibri" w:hAnsi="Calibri"/>
        </w:rPr>
        <w:t>severních</w:t>
      </w:r>
      <w:r>
        <w:rPr>
          <w:rFonts w:ascii="Calibri" w:hAnsi="Calibri"/>
        </w:rPr>
        <w:t xml:space="preserve"> oblastech jsou nižší srážky a v jižních jsou zase velké plochy národních parků, které neumožňují odklonění povrchových vod. Nádrže ve středu oblasti mají také vyšší procento dešťových srážek. Tyto oblasti jsou velice důležité pro zavlažování a využívání povrchových vod.</w:t>
      </w:r>
    </w:p>
    <w:p w:rsidR="00C35002" w:rsidRDefault="00C35002" w:rsidP="00C35002">
      <w:pPr>
        <w:spacing w:after="120" w:line="24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Výnosy podzemních vod činili v roce 2008 1556 </w:t>
      </w:r>
      <w:proofErr w:type="spellStart"/>
      <w:r>
        <w:rPr>
          <w:rFonts w:ascii="Calibri" w:hAnsi="Calibri"/>
        </w:rPr>
        <w:t>Gl</w:t>
      </w:r>
      <w:proofErr w:type="spellEnd"/>
      <w:r>
        <w:rPr>
          <w:rFonts w:ascii="Calibri" w:hAnsi="Calibri"/>
        </w:rPr>
        <w:t xml:space="preserve">/rok, což je téměř čtyřikrát více než z povrchových vod. Aktuální výnosy podzemních vod jsou největší v oblasti Perthu. Což je zajímavé, jelikož jsou zde nejvyšší nároky na vodu spojené s městem a okolními zavlažovacími oblastmi a průmyslu. Je to z důvodu přítomnosti produktivní neomezené </w:t>
      </w:r>
      <w:proofErr w:type="spellStart"/>
      <w:r>
        <w:rPr>
          <w:rFonts w:ascii="Calibri" w:hAnsi="Calibri"/>
        </w:rPr>
        <w:t>zvodně</w:t>
      </w:r>
      <w:proofErr w:type="spellEnd"/>
      <w:r>
        <w:rPr>
          <w:rFonts w:ascii="Calibri" w:hAnsi="Calibri"/>
        </w:rPr>
        <w:t xml:space="preserve"> nazvanou Mohyla </w:t>
      </w:r>
      <w:proofErr w:type="spellStart"/>
      <w:r>
        <w:rPr>
          <w:rFonts w:ascii="Calibri" w:hAnsi="Calibri"/>
        </w:rPr>
        <w:t>Gnangara</w:t>
      </w:r>
      <w:proofErr w:type="spellEnd"/>
      <w:r>
        <w:rPr>
          <w:rFonts w:ascii="Calibri" w:hAnsi="Calibri"/>
        </w:rPr>
        <w:t xml:space="preserve">. </w:t>
      </w:r>
    </w:p>
    <w:p w:rsidR="00C35002" w:rsidRDefault="00C35002" w:rsidP="00C35002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Budoucí odhad je takový, že v hlavních závlahových nádržích </w:t>
      </w:r>
      <w:proofErr w:type="spellStart"/>
      <w:r>
        <w:rPr>
          <w:rFonts w:ascii="Calibri" w:hAnsi="Calibri"/>
        </w:rPr>
        <w:t>Harvey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Collie</w:t>
      </w:r>
      <w:proofErr w:type="spellEnd"/>
      <w:r>
        <w:rPr>
          <w:rFonts w:ascii="Calibri" w:hAnsi="Calibri"/>
        </w:rPr>
        <w:t xml:space="preserve">, které </w:t>
      </w:r>
      <w:proofErr w:type="gramStart"/>
      <w:r>
        <w:rPr>
          <w:rFonts w:ascii="Calibri" w:hAnsi="Calibri"/>
        </w:rPr>
        <w:t>mají</w:t>
      </w:r>
      <w:proofErr w:type="gramEnd"/>
      <w:r>
        <w:rPr>
          <w:rFonts w:ascii="Calibri" w:hAnsi="Calibri"/>
        </w:rPr>
        <w:t xml:space="preserve"> vysoké výnosy povrchových vod </w:t>
      </w:r>
      <w:proofErr w:type="gramStart"/>
      <w:r>
        <w:rPr>
          <w:rFonts w:ascii="Calibri" w:hAnsi="Calibri"/>
        </w:rPr>
        <w:t>mají</w:t>
      </w:r>
      <w:proofErr w:type="gramEnd"/>
      <w:r>
        <w:rPr>
          <w:rFonts w:ascii="Calibri" w:hAnsi="Calibri"/>
        </w:rPr>
        <w:t xml:space="preserve"> relativně nízkou citlivost na změnu klimatu vzhledem k oblastem dále na jihu. Podle budoucích scénářů, budou výnosy povrchových vod ovlivněny ve většině povodí, modelování ukázalo, že budou pravděpodobně o 24% nižší do roku 2030 s možností 4–49% nižší pro mokré a suché klima. Největší pokles výnosů povrchových vod zaznamená nejsevernější povodí </w:t>
      </w:r>
      <w:proofErr w:type="spellStart"/>
      <w:r>
        <w:rPr>
          <w:rFonts w:ascii="Calibri" w:hAnsi="Calibri"/>
        </w:rPr>
        <w:t>Ginginu</w:t>
      </w:r>
      <w:proofErr w:type="spellEnd"/>
      <w:r>
        <w:rPr>
          <w:rFonts w:ascii="Calibri" w:hAnsi="Calibri"/>
        </w:rPr>
        <w:t>, kde bude pokles činit až 80% v suché variantě. Nejméně naopak budou klesat výnosnosti těch toků, kde se v dnešních dobách voda moc nevyužívá, což se předpokládá i do dalších let.</w:t>
      </w:r>
    </w:p>
    <w:p w:rsidR="004236E9" w:rsidRPr="00C35002" w:rsidRDefault="00C35002" w:rsidP="00C35002">
      <w:pPr>
        <w:spacing w:after="120" w:line="240" w:lineRule="auto"/>
        <w:jc w:val="both"/>
        <w:rPr>
          <w:b/>
        </w:rPr>
      </w:pPr>
      <w:r>
        <w:rPr>
          <w:rFonts w:ascii="Calibri" w:hAnsi="Calibri"/>
        </w:rPr>
        <w:tab/>
        <w:t xml:space="preserve">Zatímco použití povrchových i podpovrchových vod </w:t>
      </w:r>
      <w:proofErr w:type="gramStart"/>
      <w:r>
        <w:rPr>
          <w:rFonts w:ascii="Calibri" w:hAnsi="Calibri"/>
        </w:rPr>
        <w:t>je</w:t>
      </w:r>
      <w:proofErr w:type="gramEnd"/>
      <w:r>
        <w:rPr>
          <w:rFonts w:ascii="Calibri" w:hAnsi="Calibri"/>
        </w:rPr>
        <w:t xml:space="preserve"> možné ve většině oblastí pro účely této analýzy jsou zpracovávány odděleně. Analýzy ukázaly, že i když mají </w:t>
      </w:r>
      <w:proofErr w:type="spellStart"/>
      <w:r>
        <w:rPr>
          <w:rFonts w:ascii="Calibri" w:hAnsi="Calibri"/>
        </w:rPr>
        <w:t>Harvey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Collie</w:t>
      </w:r>
      <w:proofErr w:type="spellEnd"/>
      <w:r>
        <w:rPr>
          <w:rFonts w:ascii="Calibri" w:hAnsi="Calibri"/>
        </w:rPr>
        <w:t xml:space="preserve"> menší </w:t>
      </w:r>
      <w:proofErr w:type="spellStart"/>
      <w:r>
        <w:rPr>
          <w:rFonts w:ascii="Calibri" w:hAnsi="Calibri"/>
        </w:rPr>
        <w:t>citlivosta</w:t>
      </w:r>
      <w:proofErr w:type="spellEnd"/>
      <w:r>
        <w:rPr>
          <w:rFonts w:ascii="Calibri" w:hAnsi="Calibri"/>
        </w:rPr>
        <w:t xml:space="preserve"> na změnu klimatu, je zde vysoka pravděpodobnost vytvoření deficitu povrchových vod. Příčinou tohoto rozdílu je potencionální růst v oblasti průmyslu a zemědělství. Toto se ovšem netýká povodí s nevyužitými zdroji povrchových vod.</w:t>
      </w:r>
    </w:p>
    <w:p w:rsidR="0058171F" w:rsidRPr="00C35002" w:rsidRDefault="00C86020" w:rsidP="00C35002">
      <w:pPr>
        <w:spacing w:after="120" w:line="240" w:lineRule="auto"/>
        <w:ind w:firstLine="708"/>
      </w:pPr>
      <w:r w:rsidRPr="00C35002">
        <w:t xml:space="preserve">Modelování odhadu budoucích výnosů a poptávky podzemních vod </w:t>
      </w:r>
      <w:r w:rsidR="004236E9" w:rsidRPr="00C35002">
        <w:t>ukázalo, že v</w:t>
      </w:r>
      <w:r w:rsidRPr="00C35002">
        <w:t>ýznamné ztráty jsou očekávány p</w:t>
      </w:r>
      <w:r w:rsidR="004236E9" w:rsidRPr="00C35002">
        <w:t xml:space="preserve">ři středním a suchém budoucím klimatu. </w:t>
      </w:r>
      <w:r w:rsidRPr="00C35002">
        <w:t>Nejvýznamnější</w:t>
      </w:r>
      <w:r w:rsidR="004236E9" w:rsidRPr="00C35002">
        <w:t xml:space="preserve"> pokles podzemních vod se očekává v oblastech </w:t>
      </w:r>
      <w:proofErr w:type="spellStart"/>
      <w:r w:rsidR="004236E9" w:rsidRPr="00C35002">
        <w:t>Gnangara</w:t>
      </w:r>
      <w:proofErr w:type="spellEnd"/>
      <w:r w:rsidR="004236E9" w:rsidRPr="00C35002">
        <w:t xml:space="preserve"> na severu od </w:t>
      </w:r>
      <w:r w:rsidRPr="00C35002">
        <w:t>Perthu</w:t>
      </w:r>
      <w:r w:rsidR="004236E9" w:rsidRPr="00C35002">
        <w:t xml:space="preserve">, </w:t>
      </w:r>
      <w:r w:rsidRPr="00C35002">
        <w:t>Oblast</w:t>
      </w:r>
      <w:r w:rsidR="004236E9" w:rsidRPr="00C35002">
        <w:t xml:space="preserve"> </w:t>
      </w:r>
      <w:proofErr w:type="spellStart"/>
      <w:r w:rsidR="004236E9" w:rsidRPr="00C35002">
        <w:t>Blackwoo</w:t>
      </w:r>
      <w:r w:rsidR="000924DD" w:rsidRPr="00C35002">
        <w:t>d</w:t>
      </w:r>
      <w:proofErr w:type="spellEnd"/>
      <w:r w:rsidR="000924DD" w:rsidRPr="00C35002">
        <w:t xml:space="preserve"> na jihozápadě a oblast </w:t>
      </w:r>
      <w:proofErr w:type="spellStart"/>
      <w:r w:rsidR="000924DD" w:rsidRPr="00C35002">
        <w:t>Albany</w:t>
      </w:r>
      <w:proofErr w:type="spellEnd"/>
      <w:r w:rsidR="000924DD" w:rsidRPr="00C35002">
        <w:t xml:space="preserve">. </w:t>
      </w:r>
      <w:r w:rsidR="004236E9" w:rsidRPr="00C35002">
        <w:t xml:space="preserve">Všechny oblasti mají </w:t>
      </w:r>
      <w:r w:rsidRPr="00C35002">
        <w:t>vegetační</w:t>
      </w:r>
      <w:r w:rsidR="004236E9" w:rsidRPr="00C35002">
        <w:t xml:space="preserve"> pokryv tvořen trvalými travními porosty a ve všech zároveň probíhá těžba, která přispívá k poklesu podzemních vod.</w:t>
      </w:r>
      <w:r w:rsidR="000924DD" w:rsidRPr="00C35002">
        <w:t xml:space="preserve"> </w:t>
      </w:r>
      <w:r w:rsidR="004236E9" w:rsidRPr="00C35002">
        <w:t>Aktuální poptávka po vodě je nejvýraznější v oblasti Perthu a zároveň se zde očekává nárůst o 35% až 57% v závi</w:t>
      </w:r>
      <w:r w:rsidR="00831504" w:rsidRPr="00C35002">
        <w:t>slosti na nárůstu faktorů.</w:t>
      </w:r>
    </w:p>
    <w:p w:rsidR="006A28A0" w:rsidRDefault="004236E9" w:rsidP="00C35002">
      <w:pPr>
        <w:spacing w:after="120" w:line="240" w:lineRule="auto"/>
        <w:ind w:firstLine="708"/>
      </w:pPr>
      <w:r w:rsidRPr="00C35002">
        <w:t xml:space="preserve">Podle všech odhadovaných scénářů dojde k deficitu budoucích výnosů vod a poptávky </w:t>
      </w:r>
      <w:r w:rsidR="00831504" w:rsidRPr="00C35002">
        <w:t xml:space="preserve">po vodě </w:t>
      </w:r>
      <w:r w:rsidRPr="00C35002">
        <w:t>v oblastec</w:t>
      </w:r>
      <w:r w:rsidR="00D30AFD" w:rsidRPr="00C35002">
        <w:t>h</w:t>
      </w:r>
      <w:r w:rsidR="0058171F" w:rsidRPr="00C35002">
        <w:t xml:space="preserve"> kolem Perthu, </w:t>
      </w:r>
      <w:proofErr w:type="spellStart"/>
      <w:r w:rsidR="0058171F" w:rsidRPr="00C35002">
        <w:t>Collie</w:t>
      </w:r>
      <w:proofErr w:type="spellEnd"/>
      <w:r w:rsidR="0058171F" w:rsidRPr="00C35002">
        <w:t xml:space="preserve"> a </w:t>
      </w:r>
      <w:proofErr w:type="spellStart"/>
      <w:r w:rsidR="0058171F" w:rsidRPr="00C35002">
        <w:t>Albany</w:t>
      </w:r>
      <w:proofErr w:type="spellEnd"/>
      <w:r w:rsidR="0058171F" w:rsidRPr="00C35002">
        <w:t xml:space="preserve">. </w:t>
      </w:r>
      <w:r w:rsidRPr="00C35002">
        <w:t xml:space="preserve">Z celkového hlediska, má oblast přebytek vody pro poptávku do roku 2030, s výjimkou scénáře vysoké poptávky a modelu suchého budoucího klima, a případně i scénáře vysoké </w:t>
      </w:r>
      <w:r w:rsidR="00831504" w:rsidRPr="00C35002">
        <w:t>poptávky se</w:t>
      </w:r>
      <w:r w:rsidRPr="00C35002">
        <w:t xml:space="preserve"> středním budoucím klimatem. </w:t>
      </w:r>
      <w:r w:rsidR="006A28A0" w:rsidRPr="00C35002">
        <w:t>Vysoká poptávka – scénář suchého klima by mohl nastat v případě rychlého populačního a hospodářského růstu, který by pokračoval až do roku 2030 a klima se výrazně oteplilo a bylo sušší než, než podle odhadu středního budoucího klimatu.</w:t>
      </w:r>
      <w:r w:rsidR="00831504" w:rsidRPr="00C35002">
        <w:t xml:space="preserve"> </w:t>
      </w:r>
      <w:r w:rsidR="006A28A0" w:rsidRPr="00C35002">
        <w:t>Výnosy povrchové vody se pravděpodobně sníží v rámci budoucích klimatických scénářů.</w:t>
      </w:r>
    </w:p>
    <w:p w:rsidR="00540E7A" w:rsidRPr="00C35002" w:rsidRDefault="00540E7A" w:rsidP="00C35002">
      <w:pPr>
        <w:spacing w:after="120" w:line="240" w:lineRule="auto"/>
        <w:ind w:firstLine="708"/>
      </w:pPr>
    </w:p>
    <w:p w:rsidR="007E37BC" w:rsidRPr="00C35002" w:rsidRDefault="003C2C67" w:rsidP="00C35002">
      <w:pPr>
        <w:pStyle w:val="Nadpis2"/>
        <w:spacing w:before="0" w:after="120" w:line="240" w:lineRule="auto"/>
        <w:rPr>
          <w:rFonts w:asciiTheme="minorHAnsi" w:hAnsiTheme="minorHAnsi"/>
          <w:color w:val="auto"/>
          <w:sz w:val="22"/>
          <w:szCs w:val="22"/>
        </w:rPr>
      </w:pPr>
      <w:r w:rsidRPr="00C35002">
        <w:rPr>
          <w:rFonts w:asciiTheme="minorHAnsi" w:hAnsiTheme="minorHAnsi"/>
          <w:color w:val="auto"/>
          <w:sz w:val="22"/>
          <w:szCs w:val="22"/>
        </w:rPr>
        <w:t>Shrnutí</w:t>
      </w:r>
    </w:p>
    <w:p w:rsidR="007E37BC" w:rsidRPr="00C35002" w:rsidRDefault="007E37BC" w:rsidP="00C35002">
      <w:pPr>
        <w:spacing w:after="120" w:line="240" w:lineRule="auto"/>
      </w:pPr>
      <w:r w:rsidRPr="00C35002">
        <w:t>Jihozápadní Austrálie zaznamenala podstatné snížení dešťových srážek od roku 1975, k</w:t>
      </w:r>
      <w:bookmarkStart w:id="0" w:name="_GoBack"/>
      <w:bookmarkEnd w:id="0"/>
      <w:r w:rsidRPr="00C35002">
        <w:t xml:space="preserve">teré má za následek ještě větší snížení </w:t>
      </w:r>
      <w:r w:rsidR="00891DED" w:rsidRPr="00C35002">
        <w:t xml:space="preserve">vodních </w:t>
      </w:r>
      <w:r w:rsidRPr="00C35002">
        <w:t xml:space="preserve">průtoků. Hladiny podzemních vod také poklesly v mnoha </w:t>
      </w:r>
      <w:r w:rsidRPr="00C35002">
        <w:lastRenderedPageBreak/>
        <w:t xml:space="preserve">oblastech. Což má za následek úbytek ekosystémů závislých na podzemní vodě. Zároveň dochází ke stavbě dvou závodů na odsolování mořské vody, které budou sloužit k dodávce pitné vody. </w:t>
      </w:r>
      <w:r w:rsidR="00891DED" w:rsidRPr="00C35002">
        <w:t>O</w:t>
      </w:r>
      <w:r w:rsidRPr="00C35002">
        <w:t>d roku 1997 bylo</w:t>
      </w:r>
      <w:r w:rsidR="00891DED" w:rsidRPr="00C35002">
        <w:t xml:space="preserve"> klima</w:t>
      </w:r>
      <w:r w:rsidRPr="00C35002">
        <w:t xml:space="preserve"> ještě sušší, což způsobilo </w:t>
      </w:r>
      <w:r w:rsidR="00891DED" w:rsidRPr="00C35002">
        <w:t xml:space="preserve">další </w:t>
      </w:r>
      <w:r w:rsidRPr="00C35002">
        <w:t>zrychlení těchto trendů.</w:t>
      </w:r>
    </w:p>
    <w:p w:rsidR="00193982" w:rsidRPr="00C35002" w:rsidRDefault="007D00DB" w:rsidP="00C35002">
      <w:pPr>
        <w:spacing w:after="120" w:line="240" w:lineRule="auto"/>
      </w:pPr>
      <w:r w:rsidRPr="00C35002">
        <w:t>Na rozdíl od mnoha částí světa, téměř všechny 15 denní globální klimatické modely použité v IPCC 4 projektují teplejší a sušší klima</w:t>
      </w:r>
      <w:r w:rsidR="0058171F" w:rsidRPr="00C35002">
        <w:t xml:space="preserve"> v regionu do roku 2030. To</w:t>
      </w:r>
      <w:r w:rsidRPr="00C35002">
        <w:t xml:space="preserve"> spolu s rychlým ekonomickým a populačním růstem, zvyšuje důraz na zdroje povrchové a podzemní vody. V Jihozápadní Austrálii může docházet k více extrémní situaci, než se vyskytne v jiných oblastech nacházejících se ve stejných zeměpisných šířkách, i když trendy pro středomořské klimatické zóny recenzované v úvodu jsou podobné.</w:t>
      </w:r>
    </w:p>
    <w:p w:rsidR="00A53AB2" w:rsidRPr="00C35002" w:rsidRDefault="000F0602" w:rsidP="00C35002">
      <w:pPr>
        <w:pStyle w:val="Bezmezer"/>
        <w:spacing w:after="120"/>
      </w:pPr>
      <w:r w:rsidRPr="00C35002">
        <w:t>Tento projekt vyvinul řadu klimatických scé</w:t>
      </w:r>
      <w:r w:rsidR="00891DED" w:rsidRPr="00C35002">
        <w:t>nářů, které ukazují, že současné</w:t>
      </w:r>
      <w:r w:rsidRPr="00C35002">
        <w:t xml:space="preserve"> trend</w:t>
      </w:r>
      <w:r w:rsidR="00A53AB2" w:rsidRPr="00C35002">
        <w:t xml:space="preserve">y sucha mohou pokračovat </w:t>
      </w:r>
      <w:r w:rsidRPr="00C35002">
        <w:t>s dalším dopadem na vodní výnos</w:t>
      </w:r>
      <w:r w:rsidR="00891DED" w:rsidRPr="00C35002">
        <w:t>y</w:t>
      </w:r>
      <w:r w:rsidRPr="00C35002">
        <w:t xml:space="preserve">. V oblastech pod trvalou </w:t>
      </w:r>
      <w:r w:rsidR="00891DED" w:rsidRPr="00C35002">
        <w:t>vegetací, jak nativní vegetací</w:t>
      </w:r>
      <w:r w:rsidR="00A53AB2" w:rsidRPr="00C35002">
        <w:t>, tak i plantáží</w:t>
      </w:r>
      <w:r w:rsidRPr="00C35002">
        <w:t>, hladi</w:t>
      </w:r>
      <w:r w:rsidR="00A53AB2" w:rsidRPr="00C35002">
        <w:t>ny podzemních vod již klesají</w:t>
      </w:r>
      <w:r w:rsidRPr="00C35002">
        <w:t xml:space="preserve"> a tento trend bude pravděpodobně pokračovat. </w:t>
      </w:r>
    </w:p>
    <w:p w:rsidR="00A53AB2" w:rsidRPr="00C35002" w:rsidRDefault="000F0602" w:rsidP="00C35002">
      <w:pPr>
        <w:pStyle w:val="Bezmezer"/>
        <w:spacing w:after="120"/>
      </w:pPr>
      <w:r w:rsidRPr="00C35002">
        <w:t xml:space="preserve">Do roku 2030 se předpokládá nárůst poptávky po vodě asi o 30%, ale může </w:t>
      </w:r>
      <w:r w:rsidR="00891DED" w:rsidRPr="00C35002">
        <w:t xml:space="preserve">být z důvodu rychlého ekonomického a populačního růstu v regionu </w:t>
      </w:r>
      <w:r w:rsidRPr="00C35002">
        <w:t>i více než 50%. Rozvíjením scénářů pro povrchové vody, podzemní vody, výnosy a požadavky v rámci několika možných budoucích klimat je možné identifikovat oblasti nedostatku vody, které vyžadují intenzivnější výzkum.</w:t>
      </w:r>
    </w:p>
    <w:p w:rsidR="000924DD" w:rsidRPr="00C35002" w:rsidRDefault="000924DD" w:rsidP="00C35002">
      <w:pPr>
        <w:pStyle w:val="Bezmezer"/>
        <w:spacing w:after="120"/>
      </w:pPr>
      <w:r w:rsidRPr="00C35002">
        <w:t>V oblastech kde jsou k dispozici zdroje povrchové i podzemní vody, byly snahy o využití zejména podzemních vod z důvodu jejich spolehlivosti. Tento trend se očekává, že bude ještě zejména v suchých obdobích narůstat.</w:t>
      </w:r>
    </w:p>
    <w:p w:rsidR="00112256" w:rsidRPr="00C35002" w:rsidRDefault="00112256" w:rsidP="00C35002">
      <w:pPr>
        <w:spacing w:after="120" w:line="240" w:lineRule="auto"/>
      </w:pPr>
      <w:r w:rsidRPr="00C35002">
        <w:t>Dopad klimatických změn na výnosy podzemních vod jsou složitější, neboť jsou silně ovlivněné využitím krajiny a hloubce hladiny podzemní vody. Zdroje podzemní vody nacházející se pod původní lesy a plantážemi jsou podle projekcí nejvíce postiženy.</w:t>
      </w:r>
    </w:p>
    <w:p w:rsidR="004236E9" w:rsidRDefault="00112256" w:rsidP="00C35002">
      <w:pPr>
        <w:spacing w:after="120" w:line="240" w:lineRule="auto"/>
      </w:pPr>
      <w:r w:rsidRPr="00C35002">
        <w:t>Protože ne všechny vodní zdroje v jihozápadní Austrálii byly úplně přiděleny nebo používány předtím než se klima změnilo, tak se oblast vyhnula velkým problémům s nedostatkem vody. Nicméně suché klima a zvýšená poptávka pravděpodobně povede k výrazně zvýšenému tlaku na zmenšující se zdroje vody do roku 2030.</w:t>
      </w:r>
    </w:p>
    <w:p w:rsidR="00C35002" w:rsidRDefault="00C35002" w:rsidP="00C35002">
      <w:pPr>
        <w:spacing w:after="120" w:line="240" w:lineRule="auto"/>
      </w:pPr>
    </w:p>
    <w:p w:rsidR="00C35002" w:rsidRPr="006B257D" w:rsidRDefault="00C35002" w:rsidP="00C35002">
      <w:pPr>
        <w:spacing w:after="120" w:line="240" w:lineRule="auto"/>
        <w:rPr>
          <w:b/>
          <w:u w:val="single"/>
        </w:rPr>
      </w:pPr>
      <w:r w:rsidRPr="006B257D">
        <w:rPr>
          <w:b/>
          <w:u w:val="single"/>
        </w:rPr>
        <w:t>Hydrologický slovník:</w:t>
      </w:r>
    </w:p>
    <w:p w:rsidR="006B257D" w:rsidRPr="006B257D" w:rsidRDefault="006B257D" w:rsidP="00C35002">
      <w:pPr>
        <w:spacing w:after="0" w:line="240" w:lineRule="auto"/>
        <w:rPr>
          <w:u w:val="single"/>
          <w:lang w:val="en-US"/>
        </w:rPr>
        <w:sectPr w:rsidR="006B257D" w:rsidRPr="006B257D" w:rsidSect="00E3711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5002" w:rsidRDefault="00C35002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lastRenderedPageBreak/>
        <w:t>Climate shift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klimatický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posun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změna</w:t>
      </w:r>
      <w:proofErr w:type="spellEnd"/>
      <w:r>
        <w:rPr>
          <w:lang w:val="en-US"/>
        </w:rPr>
        <w:t>)</w:t>
      </w:r>
    </w:p>
    <w:p w:rsidR="00C35002" w:rsidRDefault="00C35002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Rainfall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srážky</w:t>
      </w:r>
      <w:proofErr w:type="spellEnd"/>
    </w:p>
    <w:p w:rsidR="00C35002" w:rsidRDefault="00C35002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Groundwater level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hladina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podzemní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vody</w:t>
      </w:r>
      <w:proofErr w:type="spellEnd"/>
    </w:p>
    <w:p w:rsidR="00C35002" w:rsidRDefault="00C35002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Coastal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pobřežní</w:t>
      </w:r>
      <w:proofErr w:type="spellEnd"/>
    </w:p>
    <w:p w:rsidR="00C35002" w:rsidRDefault="00C35002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Aquifer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zvodeň</w:t>
      </w:r>
      <w:proofErr w:type="spellEnd"/>
    </w:p>
    <w:p w:rsidR="00C35002" w:rsidRDefault="00D65C2F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Runoff</w:t>
      </w:r>
      <w:r>
        <w:rPr>
          <w:lang w:val="en-US"/>
        </w:rPr>
        <w:t xml:space="preserve"> </w:t>
      </w:r>
      <w:r w:rsidRPr="006B257D">
        <w:rPr>
          <w:i/>
          <w:lang w:val="en-US"/>
        </w:rPr>
        <w:t>yield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odotokový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výnos</w:t>
      </w:r>
      <w:proofErr w:type="spellEnd"/>
    </w:p>
    <w:p w:rsidR="00D65C2F" w:rsidRDefault="00D65C2F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Dam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přehrada</w:t>
      </w:r>
      <w:proofErr w:type="spellEnd"/>
    </w:p>
    <w:p w:rsidR="00D65C2F" w:rsidRDefault="00D65C2F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Reservoir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rezervoár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zásobárna</w:t>
      </w:r>
      <w:proofErr w:type="spellEnd"/>
    </w:p>
    <w:p w:rsidR="00D65C2F" w:rsidRDefault="00D65C2F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Annual</w:t>
      </w:r>
      <w:r>
        <w:rPr>
          <w:lang w:val="en-US"/>
        </w:rPr>
        <w:t xml:space="preserve"> </w:t>
      </w:r>
      <w:r w:rsidRPr="006B257D">
        <w:rPr>
          <w:i/>
          <w:lang w:val="en-US"/>
        </w:rPr>
        <w:t>rainfall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roční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úhrn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srážek</w:t>
      </w:r>
      <w:proofErr w:type="spellEnd"/>
    </w:p>
    <w:p w:rsidR="00D65C2F" w:rsidRDefault="00D65C2F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Isohyets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izohyety</w:t>
      </w:r>
      <w:proofErr w:type="spellEnd"/>
    </w:p>
    <w:p w:rsidR="00D65C2F" w:rsidRDefault="00D65C2F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Daily</w:t>
      </w:r>
      <w:r>
        <w:rPr>
          <w:lang w:val="en-US"/>
        </w:rPr>
        <w:t xml:space="preserve"> </w:t>
      </w:r>
      <w:r w:rsidRPr="006B257D">
        <w:rPr>
          <w:i/>
          <w:lang w:val="en-US"/>
        </w:rPr>
        <w:t>precipitation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denní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srážky</w:t>
      </w:r>
      <w:proofErr w:type="spellEnd"/>
    </w:p>
    <w:p w:rsidR="00D65C2F" w:rsidRDefault="00D65C2F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Water</w:t>
      </w:r>
      <w:r>
        <w:rPr>
          <w:lang w:val="en-US"/>
        </w:rPr>
        <w:t xml:space="preserve"> </w:t>
      </w:r>
      <w:r w:rsidRPr="006B257D">
        <w:rPr>
          <w:i/>
          <w:lang w:val="en-US"/>
        </w:rPr>
        <w:t>fluxes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vodní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toky</w:t>
      </w:r>
      <w:proofErr w:type="spellEnd"/>
    </w:p>
    <w:p w:rsidR="00D65C2F" w:rsidRDefault="00D65C2F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Irrigation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závlahy</w:t>
      </w:r>
      <w:proofErr w:type="spellEnd"/>
    </w:p>
    <w:p w:rsidR="00D65C2F" w:rsidRDefault="00D65C2F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River</w:t>
      </w:r>
      <w:r>
        <w:rPr>
          <w:lang w:val="en-US"/>
        </w:rPr>
        <w:t xml:space="preserve"> </w:t>
      </w:r>
      <w:r w:rsidRPr="006B257D">
        <w:rPr>
          <w:i/>
          <w:lang w:val="en-US"/>
        </w:rPr>
        <w:t>system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říční</w:t>
      </w:r>
      <w:proofErr w:type="spellEnd"/>
      <w:r>
        <w:rPr>
          <w:lang w:val="en-US"/>
        </w:rPr>
        <w:t xml:space="preserve"> system</w:t>
      </w:r>
    </w:p>
    <w:p w:rsidR="00D65C2F" w:rsidRDefault="00D65C2F" w:rsidP="00C35002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Rainfall</w:t>
      </w:r>
      <w:r w:rsidRPr="00D65C2F">
        <w:rPr>
          <w:lang w:val="en-US"/>
        </w:rPr>
        <w:t xml:space="preserve"> </w:t>
      </w:r>
      <w:r w:rsidRPr="006B257D">
        <w:rPr>
          <w:i/>
          <w:lang w:val="en-US"/>
        </w:rPr>
        <w:t>–runoff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srážkoodtokový</w:t>
      </w:r>
      <w:proofErr w:type="spellEnd"/>
    </w:p>
    <w:p w:rsidR="00D65C2F" w:rsidRPr="00D65C2F" w:rsidRDefault="00D65C2F" w:rsidP="00D65C2F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Groundwater</w:t>
      </w:r>
      <w:r w:rsidRPr="00D65C2F">
        <w:rPr>
          <w:lang w:val="en-US"/>
        </w:rPr>
        <w:t xml:space="preserve"> – </w:t>
      </w:r>
      <w:proofErr w:type="spellStart"/>
      <w:r w:rsidRPr="00D65C2F">
        <w:rPr>
          <w:lang w:val="en-US"/>
        </w:rPr>
        <w:t>podzemní</w:t>
      </w:r>
      <w:proofErr w:type="spellEnd"/>
      <w:r w:rsidRPr="00D65C2F">
        <w:rPr>
          <w:lang w:val="en-US"/>
        </w:rPr>
        <w:t xml:space="preserve"> </w:t>
      </w:r>
      <w:proofErr w:type="spellStart"/>
      <w:r w:rsidRPr="00D65C2F">
        <w:rPr>
          <w:lang w:val="en-US"/>
        </w:rPr>
        <w:t>voda</w:t>
      </w:r>
      <w:proofErr w:type="spellEnd"/>
    </w:p>
    <w:p w:rsidR="00D65C2F" w:rsidRPr="00D65C2F" w:rsidRDefault="00D65C2F" w:rsidP="00D65C2F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lastRenderedPageBreak/>
        <w:t>Water</w:t>
      </w:r>
      <w:r w:rsidRPr="00D65C2F">
        <w:rPr>
          <w:lang w:val="en-US"/>
        </w:rPr>
        <w:t xml:space="preserve"> </w:t>
      </w:r>
      <w:r w:rsidRPr="006B257D">
        <w:rPr>
          <w:i/>
          <w:lang w:val="en-US"/>
        </w:rPr>
        <w:t>catchment</w:t>
      </w:r>
      <w:r w:rsidRPr="00D65C2F">
        <w:rPr>
          <w:lang w:val="en-US"/>
        </w:rPr>
        <w:t xml:space="preserve"> – </w:t>
      </w:r>
      <w:proofErr w:type="spellStart"/>
      <w:r w:rsidRPr="00D65C2F">
        <w:rPr>
          <w:lang w:val="en-US"/>
        </w:rPr>
        <w:t>povodí</w:t>
      </w:r>
      <w:proofErr w:type="spellEnd"/>
    </w:p>
    <w:p w:rsidR="00D65C2F" w:rsidRPr="00D65C2F" w:rsidRDefault="00D65C2F" w:rsidP="00D65C2F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Groundwater</w:t>
      </w:r>
      <w:r w:rsidRPr="00D65C2F">
        <w:rPr>
          <w:lang w:val="en-US"/>
        </w:rPr>
        <w:t xml:space="preserve"> </w:t>
      </w:r>
      <w:r w:rsidRPr="006B257D">
        <w:rPr>
          <w:i/>
          <w:lang w:val="en-US"/>
        </w:rPr>
        <w:t>dependent</w:t>
      </w:r>
      <w:r w:rsidRPr="00D65C2F">
        <w:rPr>
          <w:lang w:val="en-US"/>
        </w:rPr>
        <w:t xml:space="preserve"> </w:t>
      </w:r>
      <w:r w:rsidRPr="006B257D">
        <w:rPr>
          <w:i/>
          <w:lang w:val="en-US"/>
        </w:rPr>
        <w:t>ecosystems</w:t>
      </w:r>
      <w:r w:rsidRPr="00D65C2F">
        <w:rPr>
          <w:lang w:val="en-US"/>
        </w:rPr>
        <w:t xml:space="preserve"> – </w:t>
      </w:r>
      <w:proofErr w:type="spellStart"/>
      <w:r w:rsidRPr="00D65C2F">
        <w:rPr>
          <w:lang w:val="en-US"/>
        </w:rPr>
        <w:t>ekosystém</w:t>
      </w:r>
      <w:proofErr w:type="spellEnd"/>
      <w:r w:rsidRPr="00D65C2F">
        <w:rPr>
          <w:lang w:val="en-US"/>
        </w:rPr>
        <w:t xml:space="preserve"> </w:t>
      </w:r>
      <w:proofErr w:type="spellStart"/>
      <w:r w:rsidRPr="00D65C2F">
        <w:rPr>
          <w:lang w:val="en-US"/>
        </w:rPr>
        <w:t>závislý</w:t>
      </w:r>
      <w:proofErr w:type="spellEnd"/>
      <w:r w:rsidRPr="00D65C2F">
        <w:rPr>
          <w:lang w:val="en-US"/>
        </w:rPr>
        <w:t xml:space="preserve"> </w:t>
      </w:r>
      <w:proofErr w:type="spellStart"/>
      <w:proofErr w:type="gramStart"/>
      <w:r w:rsidRPr="00D65C2F">
        <w:rPr>
          <w:lang w:val="en-US"/>
        </w:rPr>
        <w:t>na</w:t>
      </w:r>
      <w:proofErr w:type="spellEnd"/>
      <w:proofErr w:type="gramEnd"/>
      <w:r w:rsidRPr="00D65C2F">
        <w:rPr>
          <w:lang w:val="en-US"/>
        </w:rPr>
        <w:t xml:space="preserve"> </w:t>
      </w:r>
      <w:proofErr w:type="spellStart"/>
      <w:r w:rsidRPr="00D65C2F">
        <w:rPr>
          <w:lang w:val="en-US"/>
        </w:rPr>
        <w:t>podzemní</w:t>
      </w:r>
      <w:proofErr w:type="spellEnd"/>
      <w:r w:rsidRPr="00D65C2F">
        <w:rPr>
          <w:lang w:val="en-US"/>
        </w:rPr>
        <w:t xml:space="preserve"> </w:t>
      </w:r>
      <w:proofErr w:type="spellStart"/>
      <w:r w:rsidRPr="00D65C2F">
        <w:rPr>
          <w:lang w:val="en-US"/>
        </w:rPr>
        <w:t>vodě</w:t>
      </w:r>
      <w:proofErr w:type="spellEnd"/>
    </w:p>
    <w:p w:rsidR="00D65C2F" w:rsidRPr="00D65C2F" w:rsidRDefault="00D65C2F" w:rsidP="00D65C2F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Climate</w:t>
      </w:r>
      <w:r w:rsidRPr="00D65C2F">
        <w:rPr>
          <w:lang w:val="en-US"/>
        </w:rPr>
        <w:t xml:space="preserve"> </w:t>
      </w:r>
      <w:r w:rsidRPr="006B257D">
        <w:rPr>
          <w:i/>
          <w:lang w:val="en-US"/>
        </w:rPr>
        <w:t>scenario</w:t>
      </w:r>
      <w:r w:rsidRPr="00D65C2F">
        <w:rPr>
          <w:lang w:val="en-US"/>
        </w:rPr>
        <w:t xml:space="preserve"> – </w:t>
      </w:r>
      <w:proofErr w:type="spellStart"/>
      <w:r w:rsidRPr="00D65C2F">
        <w:rPr>
          <w:lang w:val="en-US"/>
        </w:rPr>
        <w:t>scénář</w:t>
      </w:r>
      <w:proofErr w:type="spellEnd"/>
      <w:r w:rsidRPr="00D65C2F">
        <w:rPr>
          <w:lang w:val="en-US"/>
        </w:rPr>
        <w:t xml:space="preserve"> </w:t>
      </w:r>
      <w:proofErr w:type="spellStart"/>
      <w:r w:rsidRPr="00D65C2F">
        <w:rPr>
          <w:lang w:val="en-US"/>
        </w:rPr>
        <w:t>klimatu</w:t>
      </w:r>
      <w:proofErr w:type="spellEnd"/>
    </w:p>
    <w:p w:rsidR="00D65C2F" w:rsidRPr="00D65C2F" w:rsidRDefault="00D65C2F" w:rsidP="00D65C2F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Dry</w:t>
      </w:r>
      <w:r w:rsidRPr="00D65C2F">
        <w:rPr>
          <w:lang w:val="en-US"/>
        </w:rPr>
        <w:t xml:space="preserve"> - </w:t>
      </w:r>
      <w:proofErr w:type="spellStart"/>
      <w:r w:rsidRPr="00D65C2F">
        <w:rPr>
          <w:lang w:val="en-US"/>
        </w:rPr>
        <w:t>suchý</w:t>
      </w:r>
      <w:proofErr w:type="spellEnd"/>
    </w:p>
    <w:p w:rsidR="00D65C2F" w:rsidRPr="00D65C2F" w:rsidRDefault="00D65C2F" w:rsidP="00D65C2F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Wet</w:t>
      </w:r>
      <w:r w:rsidRPr="00D65C2F">
        <w:rPr>
          <w:lang w:val="en-US"/>
        </w:rPr>
        <w:t xml:space="preserve"> – </w:t>
      </w:r>
      <w:proofErr w:type="spellStart"/>
      <w:r w:rsidRPr="00D65C2F">
        <w:rPr>
          <w:lang w:val="en-US"/>
        </w:rPr>
        <w:t>vlhký</w:t>
      </w:r>
      <w:proofErr w:type="spellEnd"/>
    </w:p>
    <w:p w:rsidR="00D65C2F" w:rsidRPr="00D65C2F" w:rsidRDefault="00D65C2F" w:rsidP="00D65C2F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Yield</w:t>
      </w:r>
      <w:r w:rsidRPr="00D65C2F">
        <w:rPr>
          <w:lang w:val="en-US"/>
        </w:rPr>
        <w:t xml:space="preserve"> – </w:t>
      </w:r>
      <w:proofErr w:type="spellStart"/>
      <w:r w:rsidRPr="00D65C2F">
        <w:rPr>
          <w:lang w:val="en-US"/>
        </w:rPr>
        <w:t>výnos</w:t>
      </w:r>
      <w:proofErr w:type="spellEnd"/>
    </w:p>
    <w:p w:rsidR="00D65C2F" w:rsidRPr="00D65C2F" w:rsidRDefault="00D65C2F" w:rsidP="00D65C2F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Reserves</w:t>
      </w:r>
      <w:r w:rsidRPr="00D65C2F">
        <w:rPr>
          <w:lang w:val="en-US"/>
        </w:rPr>
        <w:t xml:space="preserve"> – </w:t>
      </w:r>
      <w:proofErr w:type="spellStart"/>
      <w:r w:rsidRPr="00D65C2F">
        <w:rPr>
          <w:lang w:val="en-US"/>
        </w:rPr>
        <w:t>zásoby</w:t>
      </w:r>
      <w:proofErr w:type="spellEnd"/>
    </w:p>
    <w:p w:rsidR="00D65C2F" w:rsidRPr="00D65C2F" w:rsidRDefault="00D65C2F" w:rsidP="00D65C2F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Constraints</w:t>
      </w:r>
      <w:r w:rsidRPr="00D65C2F">
        <w:rPr>
          <w:lang w:val="en-US"/>
        </w:rPr>
        <w:t xml:space="preserve"> – </w:t>
      </w:r>
      <w:proofErr w:type="spellStart"/>
      <w:r w:rsidRPr="00D65C2F">
        <w:rPr>
          <w:lang w:val="en-US"/>
        </w:rPr>
        <w:t>omezení</w:t>
      </w:r>
      <w:proofErr w:type="spellEnd"/>
      <w:r w:rsidRPr="00D65C2F">
        <w:rPr>
          <w:lang w:val="en-US"/>
        </w:rPr>
        <w:t xml:space="preserve">, </w:t>
      </w:r>
      <w:proofErr w:type="spellStart"/>
      <w:r w:rsidRPr="00D65C2F">
        <w:rPr>
          <w:lang w:val="en-US"/>
        </w:rPr>
        <w:t>zábrany</w:t>
      </w:r>
      <w:proofErr w:type="spellEnd"/>
    </w:p>
    <w:p w:rsidR="00D65C2F" w:rsidRPr="00D65C2F" w:rsidRDefault="00D65C2F" w:rsidP="00D65C2F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Flow</w:t>
      </w:r>
      <w:r w:rsidRPr="00D65C2F">
        <w:rPr>
          <w:lang w:val="en-US"/>
        </w:rPr>
        <w:t xml:space="preserve"> – </w:t>
      </w:r>
      <w:proofErr w:type="spellStart"/>
      <w:r w:rsidRPr="00D65C2F">
        <w:rPr>
          <w:lang w:val="en-US"/>
        </w:rPr>
        <w:t>tok</w:t>
      </w:r>
      <w:proofErr w:type="spellEnd"/>
    </w:p>
    <w:p w:rsidR="00D65C2F" w:rsidRDefault="00D65C2F" w:rsidP="00D65C2F">
      <w:pPr>
        <w:spacing w:after="0" w:line="240" w:lineRule="auto"/>
        <w:rPr>
          <w:lang w:val="en-US"/>
        </w:rPr>
      </w:pPr>
      <w:r w:rsidRPr="006B257D">
        <w:rPr>
          <w:i/>
          <w:lang w:val="en-US"/>
        </w:rPr>
        <w:t>Storages</w:t>
      </w:r>
      <w:r w:rsidRPr="00D65C2F">
        <w:rPr>
          <w:lang w:val="en-US"/>
        </w:rPr>
        <w:t xml:space="preserve"> </w:t>
      </w:r>
      <w:r>
        <w:rPr>
          <w:lang w:val="en-US"/>
        </w:rPr>
        <w:t>–</w:t>
      </w:r>
      <w:r w:rsidRPr="00D65C2F">
        <w:rPr>
          <w:lang w:val="en-US"/>
        </w:rPr>
        <w:t xml:space="preserve"> </w:t>
      </w:r>
      <w:proofErr w:type="spellStart"/>
      <w:r w:rsidRPr="00D65C2F">
        <w:rPr>
          <w:lang w:val="en-US"/>
        </w:rPr>
        <w:t>zásoby</w:t>
      </w:r>
      <w:proofErr w:type="spellEnd"/>
    </w:p>
    <w:p w:rsidR="00D65C2F" w:rsidRDefault="006B257D" w:rsidP="00D65C2F">
      <w:pPr>
        <w:spacing w:after="0" w:line="240" w:lineRule="auto"/>
      </w:pPr>
      <w:proofErr w:type="spellStart"/>
      <w:r w:rsidRPr="006B257D">
        <w:rPr>
          <w:i/>
        </w:rPr>
        <w:t>Overflow</w:t>
      </w:r>
      <w:proofErr w:type="spellEnd"/>
      <w:r>
        <w:t xml:space="preserve"> – přetékat</w:t>
      </w:r>
    </w:p>
    <w:p w:rsidR="006B257D" w:rsidRDefault="006B257D" w:rsidP="00D65C2F">
      <w:pPr>
        <w:spacing w:after="0" w:line="240" w:lineRule="auto"/>
      </w:pPr>
      <w:proofErr w:type="spellStart"/>
      <w:r w:rsidRPr="006B257D">
        <w:rPr>
          <w:i/>
        </w:rPr>
        <w:t>Brackish</w:t>
      </w:r>
      <w:proofErr w:type="spellEnd"/>
      <w:r>
        <w:t xml:space="preserve"> – brakický (poloslaný)</w:t>
      </w:r>
    </w:p>
    <w:p w:rsidR="006B257D" w:rsidRDefault="006B257D" w:rsidP="00D65C2F">
      <w:pPr>
        <w:spacing w:after="0" w:line="240" w:lineRule="auto"/>
      </w:pPr>
      <w:proofErr w:type="spellStart"/>
      <w:r w:rsidRPr="006B257D">
        <w:rPr>
          <w:i/>
        </w:rPr>
        <w:t>Saline</w:t>
      </w:r>
      <w:proofErr w:type="spellEnd"/>
      <w:r>
        <w:t xml:space="preserve"> – slaný</w:t>
      </w:r>
    </w:p>
    <w:p w:rsidR="006B257D" w:rsidRPr="00D65C2F" w:rsidRDefault="006B257D" w:rsidP="00D65C2F">
      <w:pPr>
        <w:spacing w:after="0" w:line="240" w:lineRule="auto"/>
        <w:rPr>
          <w:lang w:val="en-US"/>
        </w:rPr>
      </w:pPr>
      <w:proofErr w:type="spellStart"/>
      <w:r w:rsidRPr="006B257D">
        <w:rPr>
          <w:i/>
        </w:rPr>
        <w:t>Water</w:t>
      </w:r>
      <w:proofErr w:type="spellEnd"/>
      <w:r>
        <w:t xml:space="preserve"> </w:t>
      </w:r>
      <w:proofErr w:type="spellStart"/>
      <w:r w:rsidRPr="006B257D">
        <w:rPr>
          <w:i/>
        </w:rPr>
        <w:t>demand</w:t>
      </w:r>
      <w:proofErr w:type="spellEnd"/>
      <w:r>
        <w:t xml:space="preserve"> – poptávka po vodě</w:t>
      </w:r>
    </w:p>
    <w:p w:rsidR="006B257D" w:rsidRDefault="006B257D" w:rsidP="00C35002">
      <w:pPr>
        <w:spacing w:after="0" w:line="240" w:lineRule="auto"/>
        <w:rPr>
          <w:lang w:val="en-US"/>
        </w:rPr>
        <w:sectPr w:rsidR="006B257D" w:rsidSect="006B25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65C2F" w:rsidRDefault="00D65C2F" w:rsidP="00C35002">
      <w:pPr>
        <w:spacing w:after="0" w:line="240" w:lineRule="auto"/>
        <w:rPr>
          <w:lang w:val="en-US"/>
        </w:rPr>
      </w:pPr>
    </w:p>
    <w:p w:rsidR="00D65C2F" w:rsidRDefault="00D65C2F" w:rsidP="00C35002">
      <w:pPr>
        <w:spacing w:after="0" w:line="240" w:lineRule="auto"/>
        <w:rPr>
          <w:lang w:val="en-US"/>
        </w:rPr>
      </w:pPr>
    </w:p>
    <w:p w:rsidR="00D65C2F" w:rsidRDefault="00D65C2F" w:rsidP="00C35002">
      <w:pPr>
        <w:spacing w:after="0" w:line="240" w:lineRule="auto"/>
        <w:rPr>
          <w:lang w:val="en-US"/>
        </w:rPr>
      </w:pPr>
    </w:p>
    <w:p w:rsidR="00C35002" w:rsidRPr="00C35002" w:rsidRDefault="00C35002" w:rsidP="00C35002">
      <w:pPr>
        <w:spacing w:after="120" w:line="240" w:lineRule="auto"/>
        <w:rPr>
          <w:b/>
        </w:rPr>
      </w:pPr>
    </w:p>
    <w:sectPr w:rsidR="00C35002" w:rsidRPr="00C35002" w:rsidSect="006B25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2F" w:rsidRDefault="00C30A2F" w:rsidP="00540E7A">
      <w:pPr>
        <w:spacing w:after="0" w:line="240" w:lineRule="auto"/>
      </w:pPr>
      <w:r>
        <w:separator/>
      </w:r>
    </w:p>
  </w:endnote>
  <w:endnote w:type="continuationSeparator" w:id="0">
    <w:p w:rsidR="00C30A2F" w:rsidRDefault="00C30A2F" w:rsidP="0054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6846"/>
      <w:docPartObj>
        <w:docPartGallery w:val="Page Numbers (Bottom of Page)"/>
        <w:docPartUnique/>
      </w:docPartObj>
    </w:sdtPr>
    <w:sdtContent>
      <w:p w:rsidR="00540E7A" w:rsidRDefault="00540E7A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40E7A" w:rsidRDefault="00540E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2F" w:rsidRDefault="00C30A2F" w:rsidP="00540E7A">
      <w:pPr>
        <w:spacing w:after="0" w:line="240" w:lineRule="auto"/>
      </w:pPr>
      <w:r>
        <w:separator/>
      </w:r>
    </w:p>
  </w:footnote>
  <w:footnote w:type="continuationSeparator" w:id="0">
    <w:p w:rsidR="00C30A2F" w:rsidRDefault="00C30A2F" w:rsidP="0054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A" w:rsidRDefault="00540E7A">
    <w:pPr>
      <w:pStyle w:val="Zhlav"/>
    </w:pPr>
    <w:r>
      <w:t>Z0059 - Hydrologie</w:t>
    </w:r>
  </w:p>
  <w:p w:rsidR="00540E7A" w:rsidRDefault="00540E7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A639C"/>
    <w:multiLevelType w:val="hybridMultilevel"/>
    <w:tmpl w:val="3160BBC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C0F"/>
    <w:rsid w:val="000924DD"/>
    <w:rsid w:val="000F0602"/>
    <w:rsid w:val="00112256"/>
    <w:rsid w:val="001150E0"/>
    <w:rsid w:val="00166822"/>
    <w:rsid w:val="00193982"/>
    <w:rsid w:val="003B3FDC"/>
    <w:rsid w:val="003C2C67"/>
    <w:rsid w:val="004236E9"/>
    <w:rsid w:val="004C6AE3"/>
    <w:rsid w:val="00540E7A"/>
    <w:rsid w:val="0055108A"/>
    <w:rsid w:val="0058171F"/>
    <w:rsid w:val="00675D01"/>
    <w:rsid w:val="006A28A0"/>
    <w:rsid w:val="006A3C0F"/>
    <w:rsid w:val="006B257D"/>
    <w:rsid w:val="00743F48"/>
    <w:rsid w:val="007D00DB"/>
    <w:rsid w:val="007E37BC"/>
    <w:rsid w:val="008235D9"/>
    <w:rsid w:val="00831504"/>
    <w:rsid w:val="00846B0F"/>
    <w:rsid w:val="008774B4"/>
    <w:rsid w:val="00891DED"/>
    <w:rsid w:val="008A309B"/>
    <w:rsid w:val="00A53AB2"/>
    <w:rsid w:val="00C30A2F"/>
    <w:rsid w:val="00C35002"/>
    <w:rsid w:val="00C44D9F"/>
    <w:rsid w:val="00C74F69"/>
    <w:rsid w:val="00C86020"/>
    <w:rsid w:val="00D02E8B"/>
    <w:rsid w:val="00D30AFD"/>
    <w:rsid w:val="00D65C2F"/>
    <w:rsid w:val="00E3711C"/>
    <w:rsid w:val="00EA35FD"/>
    <w:rsid w:val="00F3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5D9"/>
  </w:style>
  <w:style w:type="paragraph" w:styleId="Nadpis1">
    <w:name w:val="heading 1"/>
    <w:basedOn w:val="Normln"/>
    <w:next w:val="Normln"/>
    <w:link w:val="Nadpis1Char"/>
    <w:uiPriority w:val="9"/>
    <w:qFormat/>
    <w:rsid w:val="00423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3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3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B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3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23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423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4236E9"/>
    <w:pPr>
      <w:spacing w:after="0" w:line="240" w:lineRule="auto"/>
    </w:pPr>
  </w:style>
  <w:style w:type="paragraph" w:customStyle="1" w:styleId="svarticlesection">
    <w:name w:val="svarticle section"/>
    <w:basedOn w:val="Normln"/>
    <w:rsid w:val="007E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E7A"/>
  </w:style>
  <w:style w:type="paragraph" w:styleId="Zpat">
    <w:name w:val="footer"/>
    <w:basedOn w:val="Normln"/>
    <w:link w:val="ZpatChar"/>
    <w:uiPriority w:val="99"/>
    <w:unhideWhenUsed/>
    <w:rsid w:val="0054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E7A"/>
  </w:style>
  <w:style w:type="paragraph" w:styleId="Textbubliny">
    <w:name w:val="Balloon Text"/>
    <w:basedOn w:val="Normln"/>
    <w:link w:val="TextbublinyChar"/>
    <w:uiPriority w:val="99"/>
    <w:semiHidden/>
    <w:unhideWhenUsed/>
    <w:rsid w:val="0054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3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3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3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B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3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23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423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4236E9"/>
    <w:pPr>
      <w:spacing w:after="0" w:line="240" w:lineRule="auto"/>
    </w:pPr>
  </w:style>
  <w:style w:type="paragraph" w:customStyle="1" w:styleId="svarticlesection">
    <w:name w:val="svarticle section"/>
    <w:basedOn w:val="Normln"/>
    <w:rsid w:val="007E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E7C4C"/>
    <w:rsid w:val="00A5212B"/>
    <w:rsid w:val="00DE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EFC7CE283CA40F6A96AB45B39DCF362">
    <w:name w:val="9EFC7CE283CA40F6A96AB45B39DCF362"/>
    <w:rsid w:val="00DE7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2057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2012-12-16T17:26:00Z</dcterms:created>
  <dcterms:modified xsi:type="dcterms:W3CDTF">2012-12-18T14:53:00Z</dcterms:modified>
</cp:coreProperties>
</file>