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46" w:rsidRPr="00204846" w:rsidRDefault="00204846">
      <w:pPr>
        <w:rPr>
          <w:rFonts w:cstheme="minorHAnsi"/>
          <w:b/>
        </w:rPr>
      </w:pPr>
      <w:r w:rsidRPr="00204846">
        <w:rPr>
          <w:rFonts w:cstheme="minorHAnsi"/>
          <w:b/>
        </w:rPr>
        <w:t>HG</w:t>
      </w:r>
    </w:p>
    <w:p w:rsidR="009B5B80" w:rsidRPr="00204846" w:rsidRDefault="00204846">
      <w:pPr>
        <w:rPr>
          <w:rFonts w:cstheme="minorHAnsi"/>
          <w:b/>
        </w:rPr>
      </w:pPr>
      <w:r w:rsidRPr="00204846">
        <w:rPr>
          <w:rFonts w:cstheme="minorHAnsi"/>
          <w:b/>
        </w:rPr>
        <w:t>Zadání cvičení 1</w:t>
      </w:r>
    </w:p>
    <w:p w:rsidR="00204846" w:rsidRDefault="00204846" w:rsidP="00204846">
      <w:pPr>
        <w:jc w:val="both"/>
        <w:rPr>
          <w:rFonts w:cstheme="minorHAnsi"/>
        </w:rPr>
      </w:pPr>
      <w:r w:rsidRPr="00204846">
        <w:rPr>
          <w:rFonts w:cstheme="minorHAnsi"/>
        </w:rPr>
        <w:t xml:space="preserve">Na mapě většího města s hromadnou dopravou si vyberte 4 zastávky MHD v různých částech města (ideálně tak, aby nebyly v jedné linii). Vyneste je do podkladové mapy (např. pomocí </w:t>
      </w:r>
      <w:proofErr w:type="spellStart"/>
      <w:r w:rsidRPr="00204846">
        <w:rPr>
          <w:rFonts w:cstheme="minorHAnsi"/>
        </w:rPr>
        <w:t>GoogleMaps</w:t>
      </w:r>
      <w:proofErr w:type="spellEnd"/>
      <w:r w:rsidRPr="00204846">
        <w:rPr>
          <w:rFonts w:cstheme="minorHAnsi"/>
        </w:rPr>
        <w:t xml:space="preserve">) a poté i schematicky na list papíru. Propojte zastávky liniemi a doplňte je normalizovanou kilometrickou vzdáleností (nejkratší vzdálenost označte 1, ostatní jako její násobky). Jak se budou vzdálenosti měnit, použijete-li k měření vzájemné odlehlosti zastávek časovou dostupnost pomocí </w:t>
      </w:r>
      <w:r>
        <w:rPr>
          <w:rFonts w:cstheme="minorHAnsi"/>
        </w:rPr>
        <w:t>pěší chůze a MHD (alternativně automobil</w:t>
      </w:r>
      <w:r w:rsidRPr="00204846">
        <w:rPr>
          <w:rFonts w:cstheme="minorHAnsi"/>
        </w:rPr>
        <w:t>)? Porovnejte výsledky a velice stručně okomentujte.</w:t>
      </w:r>
    </w:p>
    <w:p w:rsidR="00204846" w:rsidRDefault="00204846" w:rsidP="00204846">
      <w:pPr>
        <w:jc w:val="both"/>
        <w:rPr>
          <w:rFonts w:cstheme="minorHAnsi"/>
        </w:rPr>
      </w:pPr>
      <w:r>
        <w:rPr>
          <w:rFonts w:cstheme="minorHAnsi"/>
        </w:rPr>
        <w:t xml:space="preserve">Výsledkem bude snímek s vyznačením všech 4 zastávek (např. </w:t>
      </w:r>
      <w:proofErr w:type="spellStart"/>
      <w:r>
        <w:rPr>
          <w:rFonts w:cstheme="minorHAnsi"/>
        </w:rPr>
        <w:t>GoogleMaps</w:t>
      </w:r>
      <w:proofErr w:type="spellEnd"/>
      <w:r>
        <w:rPr>
          <w:rFonts w:cstheme="minorHAnsi"/>
        </w:rPr>
        <w:t>) a 3 schémata pro jednotlivé vzdálenosti (km, čas chůze, čas MHD či automobil)</w:t>
      </w:r>
      <w:r w:rsidR="00E820B3">
        <w:rPr>
          <w:rFonts w:cstheme="minorHAnsi"/>
        </w:rPr>
        <w:t xml:space="preserve"> + komentář</w:t>
      </w:r>
      <w:r>
        <w:rPr>
          <w:rFonts w:cstheme="minorHAnsi"/>
        </w:rPr>
        <w:t>.</w:t>
      </w:r>
    </w:p>
    <w:p w:rsidR="00204846" w:rsidRPr="00204846" w:rsidRDefault="00204846" w:rsidP="00204846">
      <w:pPr>
        <w:jc w:val="both"/>
        <w:rPr>
          <w:rFonts w:cstheme="minorHAnsi"/>
        </w:rPr>
      </w:pPr>
    </w:p>
    <w:p w:rsidR="00E820B3" w:rsidRDefault="00E40222">
      <w:r w:rsidRPr="00E40222">
        <w:rPr>
          <w:rFonts w:cstheme="minorHAnsi"/>
          <w:noProof/>
          <w:lang w:eastAsia="cs-CZ"/>
        </w:rPr>
        <w:pict>
          <v:group id="_x0000_s1026" style="position:absolute;margin-left:17pt;margin-top:30.8pt;width:170pt;height:128pt;z-index:251658240" coordorigin="1757,3602" coordsize="3400,2560">
            <v:oval id="_x0000_s1027" style="position:absolute;left:2257;top:4050;width:360;height:360" strokeweight="4.5pt"/>
            <v:oval id="_x0000_s1028" style="position:absolute;left:4057;top:4050;width:360;height:360" strokeweight="4.5pt"/>
            <v:oval id="_x0000_s1029" style="position:absolute;left:2257;top:5354;width:360;height:360" strokeweight="4.5pt"/>
            <v:oval id="_x0000_s1030" style="position:absolute;left:4057;top:5354;width:360;height:360" strokeweight="4.5pt"/>
            <v:line id="_x0000_s1031" style="position:absolute;flip:x" from="2417,4397" to="2437,5340"/>
            <v:line id="_x0000_s1032" style="position:absolute;flip:x" from="2637,4222" to="4037,4242" strokeweight="3pt"/>
            <v:line id="_x0000_s1033" style="position:absolute;flip:x" from="2677,5542" to="4077,5542" strokeweight="1.5pt"/>
            <v:line id="_x0000_s1034" style="position:absolute" from="4237,4402" to="4237,5340" strokeweight="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4397;top:4582;width:760;height:540" stroked="f">
              <v:textbox>
                <w:txbxContent>
                  <w:p w:rsidR="00204846" w:rsidRPr="004C2D66" w:rsidRDefault="00204846" w:rsidP="00204846">
                    <w:pPr>
                      <w:rPr>
                        <w:b/>
                        <w:sz w:val="24"/>
                      </w:rPr>
                    </w:pPr>
                    <w:r w:rsidRPr="004C2D66"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2977;top:3602;width:760;height:540" stroked="f">
              <v:textbox>
                <w:txbxContent>
                  <w:p w:rsidR="00204846" w:rsidRPr="004C2D66" w:rsidRDefault="00204846" w:rsidP="00204846">
                    <w:pPr>
                      <w:rPr>
                        <w:b/>
                        <w:sz w:val="24"/>
                      </w:rPr>
                    </w:pPr>
                    <w:r w:rsidRPr="004C2D66"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t>,2</w:t>
                    </w:r>
                  </w:p>
                </w:txbxContent>
              </v:textbox>
            </v:shape>
            <v:shape id="_x0000_s1037" type="#_x0000_t202" style="position:absolute;left:2997;top:5622;width:760;height:540" stroked="f">
              <v:textbox>
                <w:txbxContent>
                  <w:p w:rsidR="00204846" w:rsidRPr="004C2D66" w:rsidRDefault="00204846" w:rsidP="00204846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2,05</w:t>
                    </w:r>
                  </w:p>
                </w:txbxContent>
              </v:textbox>
            </v:shape>
            <v:shape id="_x0000_s1038" type="#_x0000_t202" style="position:absolute;left:1757;top:4657;width:760;height:540" filled="f" stroked="f">
              <v:textbox>
                <w:txbxContent>
                  <w:p w:rsidR="00204846" w:rsidRPr="004C2D66" w:rsidRDefault="00204846" w:rsidP="00204846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line id="_x0000_s1039" style="position:absolute" from="2597,4377" to="4077,5377" strokeweight="2.25pt"/>
            <v:shape id="_x0000_s1040" type="#_x0000_t202" style="position:absolute;left:3517;top:4597;width:760;height:540" filled="f" stroked="f">
              <v:textbox>
                <w:txbxContent>
                  <w:p w:rsidR="00204846" w:rsidRPr="004C2D66" w:rsidRDefault="00204846" w:rsidP="00204846">
                    <w:pPr>
                      <w:rPr>
                        <w:b/>
                        <w:sz w:val="24"/>
                      </w:rPr>
                    </w:pPr>
                    <w:r w:rsidRPr="004C2D66"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t>,7</w:t>
                    </w:r>
                  </w:p>
                </w:txbxContent>
              </v:textbox>
            </v:shape>
            <v:shape id="_x0000_s1041" type="#_x0000_t202" style="position:absolute;left:2577;top:4617;width:760;height:540" filled="f" stroked="f">
              <v:textbox>
                <w:txbxContent>
                  <w:p w:rsidR="00204846" w:rsidRPr="004C2D66" w:rsidRDefault="00204846" w:rsidP="00204846">
                    <w:pPr>
                      <w:rPr>
                        <w:b/>
                        <w:sz w:val="24"/>
                      </w:rPr>
                    </w:pPr>
                    <w:r w:rsidRPr="004C2D66"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t>,9</w:t>
                    </w:r>
                  </w:p>
                </w:txbxContent>
              </v:textbox>
            </v:shape>
            <v:line id="_x0000_s1042" style="position:absolute;flip:y" from="2597,4357" to="4057,5417" strokeweight="2.25pt"/>
          </v:group>
        </w:pict>
      </w:r>
      <w:r w:rsidR="00204846">
        <w:t>Ukázka schématu:</w:t>
      </w:r>
    </w:p>
    <w:p w:rsidR="00E820B3" w:rsidRPr="00E820B3" w:rsidRDefault="00E820B3" w:rsidP="00E820B3"/>
    <w:p w:rsidR="00E820B3" w:rsidRPr="00E820B3" w:rsidRDefault="00E820B3" w:rsidP="00E820B3"/>
    <w:p w:rsidR="00E820B3" w:rsidRPr="00E820B3" w:rsidRDefault="00E820B3" w:rsidP="00E820B3"/>
    <w:p w:rsidR="00E820B3" w:rsidRPr="00E820B3" w:rsidRDefault="00E820B3" w:rsidP="00E820B3"/>
    <w:p w:rsidR="00E820B3" w:rsidRPr="00E820B3" w:rsidRDefault="00E820B3" w:rsidP="00E820B3"/>
    <w:p w:rsidR="00E820B3" w:rsidRPr="00E820B3" w:rsidRDefault="00E820B3" w:rsidP="00E820B3"/>
    <w:p w:rsidR="00E820B3" w:rsidRPr="00E820B3" w:rsidRDefault="00E820B3" w:rsidP="00E820B3">
      <w:pPr>
        <w:rPr>
          <w:rFonts w:ascii="Calibri" w:hAnsi="Calibri"/>
        </w:rPr>
      </w:pPr>
      <w:r w:rsidRPr="00E820B3">
        <w:rPr>
          <w:rFonts w:ascii="Calibri" w:hAnsi="Calibri"/>
        </w:rPr>
        <w:t>inspirace:</w:t>
      </w:r>
    </w:p>
    <w:p w:rsidR="00E820B3" w:rsidRPr="00E01F1A" w:rsidRDefault="00E40222" w:rsidP="00E820B3">
      <w:pPr>
        <w:rPr>
          <w:rFonts w:ascii="Calibri" w:hAnsi="Calibri"/>
        </w:rPr>
      </w:pPr>
      <w:hyperlink r:id="rId4" w:history="1">
        <w:r w:rsidR="00E820B3">
          <w:rPr>
            <w:rStyle w:val="Hypertextovodkaz"/>
          </w:rPr>
          <w:t>http://www.fourthway.co.uk/realunderground/</w:t>
        </w:r>
      </w:hyperlink>
    </w:p>
    <w:p w:rsidR="00E820B3" w:rsidRDefault="00E820B3" w:rsidP="00E820B3"/>
    <w:p w:rsidR="00E820B3" w:rsidRDefault="00E820B3" w:rsidP="00E820B3"/>
    <w:p w:rsidR="00E820B3" w:rsidRDefault="00E820B3" w:rsidP="00E820B3"/>
    <w:p w:rsidR="00E820B3" w:rsidRDefault="002A1189" w:rsidP="00E820B3">
      <w:pPr>
        <w:rPr>
          <w:b/>
        </w:rPr>
      </w:pPr>
      <w:r>
        <w:rPr>
          <w:b/>
        </w:rPr>
        <w:t>Termíny odevzdání podle seminárních skupin:</w:t>
      </w:r>
    </w:p>
    <w:p w:rsidR="002A1189" w:rsidRDefault="002A1189" w:rsidP="00E820B3">
      <w:r w:rsidRPr="002A1189">
        <w:t xml:space="preserve">PO 19:00 </w:t>
      </w:r>
      <w:r>
        <w:t xml:space="preserve">– </w:t>
      </w:r>
      <w:r w:rsidRPr="002A1189">
        <w:t>20:00</w:t>
      </w:r>
      <w:r>
        <w:t>:</w:t>
      </w:r>
      <w:r>
        <w:tab/>
      </w:r>
      <w:r>
        <w:tab/>
      </w:r>
      <w:r>
        <w:tab/>
      </w:r>
      <w:r>
        <w:tab/>
      </w:r>
      <w:r w:rsidRPr="002A1189">
        <w:t>do pátku 28.9.</w:t>
      </w:r>
    </w:p>
    <w:p w:rsidR="002A1189" w:rsidRDefault="002A1189" w:rsidP="00E820B3">
      <w:r>
        <w:t>ST 8:00 – 9:00, 9:00 – 10:00, 18 – 19:00:</w:t>
      </w:r>
      <w:r>
        <w:tab/>
        <w:t>do neděle 30.9.</w:t>
      </w:r>
    </w:p>
    <w:p w:rsidR="002A1189" w:rsidRPr="002A1189" w:rsidRDefault="002A1189" w:rsidP="00E820B3"/>
    <w:p w:rsidR="00204846" w:rsidRPr="00E820B3" w:rsidRDefault="00204846" w:rsidP="00E820B3"/>
    <w:sectPr w:rsidR="00204846" w:rsidRPr="00E820B3" w:rsidSect="009B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4846"/>
    <w:rsid w:val="00204846"/>
    <w:rsid w:val="002A1189"/>
    <w:rsid w:val="0096057D"/>
    <w:rsid w:val="009B5B80"/>
    <w:rsid w:val="00C00AF3"/>
    <w:rsid w:val="00E40222"/>
    <w:rsid w:val="00E8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2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urthway.co.uk/realunderground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2012-09-24T11:54:00Z</dcterms:created>
  <dcterms:modified xsi:type="dcterms:W3CDTF">2012-09-24T12:15:00Z</dcterms:modified>
</cp:coreProperties>
</file>