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24" w:rsidRDefault="009E3ABA">
      <w:r>
        <w:t>Při sledování hrubého domácího produktu</w:t>
      </w:r>
      <w:r w:rsidR="007A3EBF">
        <w:t>, pravděpodobně nejtypičtějšího ukazatele ekonomické síly státu,</w:t>
      </w:r>
      <w:r>
        <w:t xml:space="preserve"> na území Evropy získáváme zcela jasný signál, že </w:t>
      </w:r>
      <w:r w:rsidR="00487E0D">
        <w:t>odlišný</w:t>
      </w:r>
      <w:r>
        <w:t xml:space="preserve"> poválečný vývoj v rámci dvou bloků zanechává veliké rozdíly i do dnešních dní. </w:t>
      </w:r>
      <w:r w:rsidR="006A0020">
        <w:t xml:space="preserve">I po dvaceti letech od pádu „Železné opony“ můžeme tuto hranici poměrně čitelně rozeznat. Zatímco v bývalém Východním bloku </w:t>
      </w:r>
      <w:r w:rsidR="00265A3F">
        <w:t xml:space="preserve">spadají </w:t>
      </w:r>
      <w:r w:rsidR="006A0020">
        <w:t>státy nejčastěji do druhé kategorie (25 001 – 50 000), na západě se druhá kategorie či nižší objevují spíše sporadicky. Všimnout si můžeme nejvyspělejších oblastí tvořených zpravidla více než jednou jednotkou NUTS, což svědčí o vytváření jakýchsi aglomerací či aglomeračních tendencích. Za nejvýraznější bychom mohli označit oblast jižní Anglie a Londýn, Paříž, Katalánsko, jižní Francii + severní Itálii a Porýní. Za slabé regiony m</w:t>
      </w:r>
      <w:r w:rsidR="006F5909">
        <w:t xml:space="preserve">ůžeme považovat východní Evropu a Balkánský poloostrov, kde jsou hodnoty často v nejnižší kategorii (méně než 10 000). </w:t>
      </w:r>
      <w:r w:rsidR="007A3EBF">
        <w:t xml:space="preserve">Důležité je poznamenat, že nejhůře postižené lokality jsou tvořeny také více jednotkami NUTS a vytváří tak rozsáhlé periferie, v nichž je situace velmi odlišná například vůči hlavnímu městu. </w:t>
      </w:r>
      <w:r w:rsidR="006F5909">
        <w:t xml:space="preserve">Česká republika spadá do druhé kategorie s hodnotami blížícími se horní hranici, což je v rámci republik bývalého Sovětského svazu </w:t>
      </w:r>
      <w:r w:rsidR="00623C67">
        <w:t>dobrý výsledek</w:t>
      </w:r>
      <w:r w:rsidR="006F5909">
        <w:t xml:space="preserve">. </w:t>
      </w:r>
      <w:r w:rsidR="00F815B0">
        <w:t xml:space="preserve">Úplný vrchol bývalého Východního bloku tvoří některé oblasti v Polsku, především oblast Varšavy vykazuje podobná čísla hrubého domácího produktu jako regiony ve Francii či Španělsku. </w:t>
      </w:r>
    </w:p>
    <w:sectPr w:rsidR="000B6224" w:rsidSect="000B6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E3ABA"/>
    <w:rsid w:val="000B6224"/>
    <w:rsid w:val="001464C8"/>
    <w:rsid w:val="00265A3F"/>
    <w:rsid w:val="00355BE6"/>
    <w:rsid w:val="00487E0D"/>
    <w:rsid w:val="00623C67"/>
    <w:rsid w:val="006A0020"/>
    <w:rsid w:val="006F5909"/>
    <w:rsid w:val="007A3EBF"/>
    <w:rsid w:val="00991098"/>
    <w:rsid w:val="009E3ABA"/>
    <w:rsid w:val="00F8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62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Nožička</dc:creator>
  <cp:lastModifiedBy>Marek Nožička</cp:lastModifiedBy>
  <cp:revision>10</cp:revision>
  <dcterms:created xsi:type="dcterms:W3CDTF">2012-10-29T22:47:00Z</dcterms:created>
  <dcterms:modified xsi:type="dcterms:W3CDTF">2012-11-04T09:54:00Z</dcterms:modified>
</cp:coreProperties>
</file>