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729" w:rsidRDefault="007C6242">
      <w:r>
        <w:t xml:space="preserve">Zapojení dětí do školního systému již v tak útlém věku, jako jsou 4 roky, vypovídá do jisté míry o nastavení školského systému </w:t>
      </w:r>
      <w:r w:rsidR="003204B2">
        <w:t>v zemi</w:t>
      </w:r>
      <w:r>
        <w:t xml:space="preserve">. </w:t>
      </w:r>
      <w:r w:rsidR="003204B2">
        <w:t xml:space="preserve">Jedná se však také o obraz celé společnosti a tyto hodnoty mohou velmi dobře ukazovat, jakým životním stylem se obyvatelé řídí. Ve vyspělých zemích je zvykem vzdělávat děti již od útlého věku, což rozvíjí jejich schopnosti již od počátku a prodlužuje jim dobu strávenou ve vzdělávacích zařízeních různých stupňů. </w:t>
      </w:r>
      <w:r w:rsidR="00F01C19">
        <w:t xml:space="preserve">Nejedná se však pouze o tento faktor, důležité je připočíst také důsledek druhého demografického přechodu, větší individualizaci v západní Evropě a především větší důraz na kariéru, který nutí rodiče k návratu do práce co nejdříve. </w:t>
      </w:r>
      <w:r w:rsidR="00CD643A">
        <w:t>Tento trend je velmi dobře zachycen v mapě, která odhaluje, že v</w:t>
      </w:r>
      <w:r w:rsidR="00B760F3">
        <w:t xml:space="preserve"> jižní, </w:t>
      </w:r>
      <w:r w:rsidR="00CD643A">
        <w:t xml:space="preserve">západní a severní Evropě </w:t>
      </w:r>
      <w:r w:rsidR="00B760F3">
        <w:t xml:space="preserve">(Španělsko, Itálie, Francie, Norsko, Švédsko) </w:t>
      </w:r>
      <w:r w:rsidR="00CD643A">
        <w:t xml:space="preserve">je podíl čtyřletých dětí ve školském systému opravdu velmi vysoký. Ovšem i v těchto zemích existují </w:t>
      </w:r>
      <w:r w:rsidR="007C1BCC">
        <w:t xml:space="preserve">často markantní </w:t>
      </w:r>
      <w:r w:rsidR="00CD643A">
        <w:t xml:space="preserve">rozdíly (např. sever Francie a zázemí Paříže </w:t>
      </w:r>
      <w:r w:rsidR="007C1BCC">
        <w:t xml:space="preserve">dosahují mnohem vyšších hodnot než střed či přímořské oblasti). Kontrast tomuto trendu tvoří Turecko, na kterém je patrná absence procesu druhého demografického přechodu a přeci jen jiný způsob života, ovlivněný do jisté míry také odlišným náboženstvím. Česká republika se řadí k evropskému průměru, její hodnoty se podobají sousednímu Rakousku. </w:t>
      </w:r>
      <w:r w:rsidR="00B760F3">
        <w:t xml:space="preserve">Přestože nemáme hodnoty za Spolkovou republiku Německo, můžeme očekávat vysoké hodnoty i zde, pravděpodobně však s určitým rozdílem mezi východní a západní částí. </w:t>
      </w:r>
    </w:p>
    <w:sectPr w:rsidR="00224729" w:rsidSect="002247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7C6242"/>
    <w:rsid w:val="00224729"/>
    <w:rsid w:val="003204B2"/>
    <w:rsid w:val="007C1BCC"/>
    <w:rsid w:val="007C6242"/>
    <w:rsid w:val="00AB570D"/>
    <w:rsid w:val="00B760F3"/>
    <w:rsid w:val="00CD643A"/>
    <w:rsid w:val="00F01C19"/>
    <w:rsid w:val="00FF3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247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3FB39-48B3-44A5-9831-FDBD2C497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</Words>
  <Characters>1263</Characters>
  <Application>Microsoft Office Word</Application>
  <DocSecurity>0</DocSecurity>
  <Lines>16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SoftMEN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Nožička</dc:creator>
  <cp:lastModifiedBy>Marek Nožička</cp:lastModifiedBy>
  <cp:revision>6</cp:revision>
  <dcterms:created xsi:type="dcterms:W3CDTF">2012-11-03T18:24:00Z</dcterms:created>
  <dcterms:modified xsi:type="dcterms:W3CDTF">2012-11-03T18:52:00Z</dcterms:modified>
</cp:coreProperties>
</file>