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CDC" w:rsidRDefault="008C389D">
      <w:r>
        <w:t xml:space="preserve">Vypovídací hodnota této mapy je značně omezena množstvím dostupných dat, jelikož chybí údaje za velké evropské státy jako Francie či Německo. Přesto můžeme ze získaných dat odvodit určité rozdíly, které se v rámci evropského kontinentu vyskytují. </w:t>
      </w:r>
      <w:r w:rsidR="00364A28">
        <w:t xml:space="preserve">Výrazně je zde vyvinut především </w:t>
      </w:r>
      <w:r w:rsidR="00496C8F">
        <w:t xml:space="preserve">rozdíl </w:t>
      </w:r>
      <w:r w:rsidR="00364A28">
        <w:t xml:space="preserve">ve směru sever-jih, kdy skandinávské země dosahují hodnot vyšších než 81% a na jihu Itálie se podíl uživatelů internetu ve věku 16 až 74 let nevyšplhá </w:t>
      </w:r>
      <w:r w:rsidR="00496C8F">
        <w:t xml:space="preserve">ani </w:t>
      </w:r>
      <w:r w:rsidR="00364A28">
        <w:t xml:space="preserve">nad hranici 40%. </w:t>
      </w:r>
      <w:r w:rsidR="00B44443">
        <w:t xml:space="preserve">Podobně </w:t>
      </w:r>
      <w:r w:rsidR="00A74D49">
        <w:t xml:space="preserve">jsou </w:t>
      </w:r>
      <w:r w:rsidR="00B44443">
        <w:t xml:space="preserve">na tom také Rumunsko a Bulharsko, kde téměř výhradně spadají NUTSY do nejnižší kategorie (méně než 40%). </w:t>
      </w:r>
      <w:r w:rsidR="00076772">
        <w:t xml:space="preserve">Kromě již zmíněných severských zemí, kde je kladen velký důraz na vzdělání, vědu a výzkum a technologie, nabývají vysokých hodnot také země Beneluxu, především pak Nizozemí, a Pobaltské republiky Estonsko a Lotyšsko. </w:t>
      </w:r>
      <w:r w:rsidR="00C1710F">
        <w:t xml:space="preserve">Ve Spojeném království je poměrně patrný vliv Londýna, směrem od něhož </w:t>
      </w:r>
      <w:r w:rsidR="007B4ABF">
        <w:t xml:space="preserve">podíl uživatelů slábne. </w:t>
      </w:r>
      <w:r w:rsidR="001620D4">
        <w:t xml:space="preserve">Česká republika patří z evropského hlediska k průměru, nejvyšších hodnot dosahují oblasti Praha, Střední Čechy a Jihovýchod. To je dáno především velkými městy Prahou a Brnem, </w:t>
      </w:r>
      <w:r w:rsidR="00E71595">
        <w:t xml:space="preserve">ve kterých se vyskytuje nejvíce univerzit a obyvatelstvo patří k nejvzdělanějším v republice. </w:t>
      </w:r>
      <w:r w:rsidR="001620D4">
        <w:t xml:space="preserve">NUTS Střední Čechy můžeme pokládat za jakýsi </w:t>
      </w:r>
      <w:r w:rsidR="00E71595">
        <w:t xml:space="preserve">prstenec našeho hlavního města a proto jsou hodnoty na vysoké úrovni i zde. </w:t>
      </w:r>
    </w:p>
    <w:sectPr w:rsidR="00A25CDC" w:rsidSect="00A25CD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8C389D"/>
    <w:rsid w:val="00076772"/>
    <w:rsid w:val="001620D4"/>
    <w:rsid w:val="00364A28"/>
    <w:rsid w:val="00496C8F"/>
    <w:rsid w:val="007B4ABF"/>
    <w:rsid w:val="008C389D"/>
    <w:rsid w:val="00A25CDC"/>
    <w:rsid w:val="00A74D49"/>
    <w:rsid w:val="00B44443"/>
    <w:rsid w:val="00C1710F"/>
    <w:rsid w:val="00E7159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25CD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185</Words>
  <Characters>1096</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SoftMEN</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Nožička</dc:creator>
  <cp:keywords/>
  <dc:description/>
  <cp:lastModifiedBy>Marek Nožička</cp:lastModifiedBy>
  <cp:revision>11</cp:revision>
  <dcterms:created xsi:type="dcterms:W3CDTF">2012-11-03T23:05:00Z</dcterms:created>
  <dcterms:modified xsi:type="dcterms:W3CDTF">2012-11-03T23:19:00Z</dcterms:modified>
</cp:coreProperties>
</file>