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5E794" w14:textId="65050BD0" w:rsidR="00F848E3" w:rsidRPr="00BA2352" w:rsidRDefault="00BA2352">
      <w:pPr>
        <w:rPr>
          <w:rFonts w:ascii="Times New Roman" w:hAnsi="Times New Roman" w:cs="Times New Roman"/>
          <w:b/>
        </w:rPr>
      </w:pPr>
      <w:r w:rsidRPr="00BA2352">
        <w:rPr>
          <w:rFonts w:ascii="Times New Roman" w:hAnsi="Times New Roman" w:cs="Times New Roman"/>
          <w:b/>
        </w:rPr>
        <w:t xml:space="preserve">Application of Trace Element and </w:t>
      </w:r>
      <w:proofErr w:type="spellStart"/>
      <w:r w:rsidRPr="00BA2352">
        <w:rPr>
          <w:rFonts w:ascii="Times New Roman" w:hAnsi="Times New Roman" w:cs="Times New Roman"/>
          <w:b/>
        </w:rPr>
        <w:t>Sr</w:t>
      </w:r>
      <w:proofErr w:type="spellEnd"/>
      <w:r w:rsidRPr="00BA2352">
        <w:rPr>
          <w:rFonts w:ascii="Times New Roman" w:hAnsi="Times New Roman" w:cs="Times New Roman"/>
          <w:b/>
        </w:rPr>
        <w:t xml:space="preserve"> Isotope Analy</w:t>
      </w:r>
      <w:r w:rsidR="009D7BAF">
        <w:rPr>
          <w:rFonts w:ascii="Times New Roman" w:hAnsi="Times New Roman" w:cs="Times New Roman"/>
          <w:b/>
        </w:rPr>
        <w:t xml:space="preserve">ses to Anthropological and </w:t>
      </w:r>
      <w:r w:rsidRPr="00BA2352">
        <w:rPr>
          <w:rFonts w:ascii="Times New Roman" w:hAnsi="Times New Roman" w:cs="Times New Roman"/>
          <w:b/>
        </w:rPr>
        <w:t>Groundwater Research</w:t>
      </w:r>
    </w:p>
    <w:p w14:paraId="011211C7" w14:textId="77777777" w:rsidR="00BA2352" w:rsidRDefault="00BA2352"/>
    <w:p w14:paraId="08402315" w14:textId="77777777" w:rsidR="00FC0E6D" w:rsidRDefault="00FC0E6D" w:rsidP="00FC0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Antonio Simonetti</w:t>
      </w:r>
    </w:p>
    <w:p w14:paraId="1F8E8970" w14:textId="77777777" w:rsidR="00FC0E6D" w:rsidRDefault="00FC0E6D" w:rsidP="00FC0E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Associate Professor, Department of Civil and Environmental Engineering and Earth Sciences, University of Notre Dame</w:t>
      </w:r>
    </w:p>
    <w:p w14:paraId="4EC61512" w14:textId="77777777" w:rsidR="00FC0E6D" w:rsidRDefault="00FC0E6D"/>
    <w:p w14:paraId="357CCE6D" w14:textId="4DBCBAF9" w:rsidR="005A3FDC" w:rsidRPr="00D35370" w:rsidRDefault="009D7BAF" w:rsidP="00225B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Histo</w:t>
      </w:r>
      <w:r w:rsidR="00110C33">
        <w:rPr>
          <w:rFonts w:ascii="Times New Roman" w:hAnsi="Times New Roman" w:cs="Times New Roman"/>
        </w:rPr>
        <w:t xml:space="preserve">rically, </w:t>
      </w:r>
      <w:proofErr w:type="spellStart"/>
      <w:r w:rsidR="00110C33">
        <w:rPr>
          <w:rFonts w:ascii="Times New Roman" w:hAnsi="Times New Roman" w:cs="Times New Roman"/>
        </w:rPr>
        <w:t>Sr</w:t>
      </w:r>
      <w:proofErr w:type="spellEnd"/>
      <w:r w:rsidR="00110C33">
        <w:rPr>
          <w:rFonts w:ascii="Times New Roman" w:hAnsi="Times New Roman" w:cs="Times New Roman"/>
        </w:rPr>
        <w:t xml:space="preserve"> isotope </w:t>
      </w:r>
      <w:proofErr w:type="gramStart"/>
      <w:r w:rsidR="00110C33">
        <w:rPr>
          <w:rFonts w:ascii="Times New Roman" w:hAnsi="Times New Roman" w:cs="Times New Roman"/>
        </w:rPr>
        <w:t>analysis</w:t>
      </w:r>
      <w:r>
        <w:rPr>
          <w:rFonts w:ascii="Times New Roman" w:hAnsi="Times New Roman" w:cs="Times New Roman"/>
        </w:rPr>
        <w:t xml:space="preserve"> of biological and geological samples have</w:t>
      </w:r>
      <w:proofErr w:type="gramEnd"/>
      <w:r>
        <w:rPr>
          <w:rFonts w:ascii="Times New Roman" w:hAnsi="Times New Roman" w:cs="Times New Roman"/>
        </w:rPr>
        <w:t xml:space="preserve"> been conducted by </w:t>
      </w:r>
      <w:r w:rsidR="00D35370" w:rsidRPr="00D35370">
        <w:rPr>
          <w:rFonts w:ascii="Times New Roman" w:hAnsi="Times New Roman" w:cs="Times New Roman"/>
        </w:rPr>
        <w:t>TIMS</w:t>
      </w:r>
      <w:r>
        <w:rPr>
          <w:rFonts w:ascii="Times New Roman" w:hAnsi="Times New Roman" w:cs="Times New Roman"/>
        </w:rPr>
        <w:t xml:space="preserve"> (thermal ionization mass spectrometry); although</w:t>
      </w:r>
      <w:r w:rsidR="00D35370" w:rsidRPr="00D3537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the latter technique produces extremely accurate and precise data, it is in fact a labor-intensive and time-consuming technique. </w:t>
      </w:r>
      <w:proofErr w:type="spellStart"/>
      <w:r w:rsidR="00D35370" w:rsidRPr="00D35370">
        <w:rPr>
          <w:rFonts w:ascii="Times New Roman" w:hAnsi="Times New Roman" w:cs="Times New Roman"/>
        </w:rPr>
        <w:t>Sr</w:t>
      </w:r>
      <w:proofErr w:type="spellEnd"/>
      <w:r w:rsidR="00D35370" w:rsidRPr="00D35370">
        <w:rPr>
          <w:rFonts w:ascii="Times New Roman" w:hAnsi="Times New Roman" w:cs="Times New Roman"/>
        </w:rPr>
        <w:t xml:space="preserve"> isotopic measurement by solution mode MC-ICP-MS greatly increases sample volume throughput with little (if any) detriment to the quality of individual analyse</w:t>
      </w:r>
      <w:r>
        <w:rPr>
          <w:rFonts w:ascii="Times New Roman" w:hAnsi="Times New Roman" w:cs="Times New Roman"/>
        </w:rPr>
        <w:t>s</w:t>
      </w:r>
      <w:r w:rsidR="00110C33">
        <w:rPr>
          <w:rFonts w:ascii="Times New Roman" w:hAnsi="Times New Roman" w:cs="Times New Roman"/>
        </w:rPr>
        <w:t xml:space="preserve"> (compared to TIMS)</w:t>
      </w:r>
      <w:r>
        <w:rPr>
          <w:rFonts w:ascii="Times New Roman" w:hAnsi="Times New Roman" w:cs="Times New Roman"/>
        </w:rPr>
        <w:t xml:space="preserve">. </w:t>
      </w:r>
      <w:r w:rsidR="00D35370" w:rsidRPr="00D35370">
        <w:rPr>
          <w:rFonts w:ascii="Times New Roman" w:hAnsi="Times New Roman" w:cs="Times New Roman"/>
        </w:rPr>
        <w:t xml:space="preserve">Recent studies have also reported reliable </w:t>
      </w:r>
      <w:proofErr w:type="spellStart"/>
      <w:r w:rsidR="00D35370" w:rsidRPr="00D35370">
        <w:rPr>
          <w:rFonts w:ascii="Times New Roman" w:hAnsi="Times New Roman" w:cs="Times New Roman"/>
        </w:rPr>
        <w:t>Sr</w:t>
      </w:r>
      <w:proofErr w:type="spellEnd"/>
      <w:r w:rsidR="00D35370" w:rsidRPr="00D35370">
        <w:rPr>
          <w:rFonts w:ascii="Times New Roman" w:hAnsi="Times New Roman" w:cs="Times New Roman"/>
        </w:rPr>
        <w:t xml:space="preserve"> isotope measurements and elemental concentrations within geologic and biologic samples at high spatial resolution using various LA</w:t>
      </w:r>
      <w:proofErr w:type="gramStart"/>
      <w:r w:rsidR="00D35370" w:rsidRPr="00D35370">
        <w:rPr>
          <w:rFonts w:ascii="Times New Roman" w:hAnsi="Times New Roman" w:cs="Times New Roman"/>
        </w:rPr>
        <w:t>-(</w:t>
      </w:r>
      <w:proofErr w:type="gramEnd"/>
      <w:r w:rsidR="00D35370" w:rsidRPr="00D35370">
        <w:rPr>
          <w:rFonts w:ascii="Times New Roman" w:hAnsi="Times New Roman" w:cs="Times New Roman"/>
        </w:rPr>
        <w:t xml:space="preserve">MC)-ICP-MS instrument configurations. The relatively rapid nature of an individual laser ablation </w:t>
      </w:r>
      <w:proofErr w:type="spellStart"/>
      <w:r w:rsidR="00D35370" w:rsidRPr="00D35370">
        <w:rPr>
          <w:rFonts w:ascii="Times New Roman" w:hAnsi="Times New Roman" w:cs="Times New Roman"/>
        </w:rPr>
        <w:t>Sr</w:t>
      </w:r>
      <w:proofErr w:type="spellEnd"/>
      <w:r w:rsidR="00D35370" w:rsidRPr="00D35370">
        <w:rPr>
          <w:rFonts w:ascii="Times New Roman" w:hAnsi="Times New Roman" w:cs="Times New Roman"/>
        </w:rPr>
        <w:t xml:space="preserve"> isotope analysis (i.e. minutes) could possibly revolutionize (if successful) the manner in which migration studies of ancient civilizat</w:t>
      </w:r>
      <w:r>
        <w:rPr>
          <w:rFonts w:ascii="Times New Roman" w:hAnsi="Times New Roman" w:cs="Times New Roman"/>
        </w:rPr>
        <w:t>ions are conducted</w:t>
      </w:r>
      <w:r w:rsidR="00D35370" w:rsidRPr="00D35370">
        <w:rPr>
          <w:rFonts w:ascii="Times New Roman" w:hAnsi="Times New Roman" w:cs="Times New Roman"/>
        </w:rPr>
        <w:t>.</w:t>
      </w:r>
    </w:p>
    <w:p w14:paraId="34ED8637" w14:textId="77777777" w:rsidR="00D35370" w:rsidRDefault="00D35370" w:rsidP="00225BE4">
      <w:pPr>
        <w:rPr>
          <w:rFonts w:ascii="Times New Roman" w:hAnsi="Times New Roman" w:cs="Times New Roman"/>
        </w:rPr>
      </w:pPr>
    </w:p>
    <w:p w14:paraId="430576E1" w14:textId="3CF9437C" w:rsidR="00225BE4" w:rsidRPr="00D35370" w:rsidRDefault="009D7BAF" w:rsidP="00225BE4">
      <w:pPr>
        <w:rPr>
          <w:rFonts w:ascii="Times New Roman" w:eastAsia="Times New Roman" w:hAnsi="Times New Roman" w:cs="Times New Roman"/>
        </w:rPr>
      </w:pPr>
      <w:proofErr w:type="spellStart"/>
      <w:r w:rsidRPr="00D35370">
        <w:rPr>
          <w:rFonts w:ascii="Times New Roman" w:hAnsi="Times New Roman" w:cs="Times New Roman"/>
        </w:rPr>
        <w:t>Sr</w:t>
      </w:r>
      <w:proofErr w:type="spellEnd"/>
      <w:r w:rsidRPr="00D35370">
        <w:rPr>
          <w:rFonts w:ascii="Times New Roman" w:hAnsi="Times New Roman" w:cs="Times New Roman"/>
        </w:rPr>
        <w:t xml:space="preserve"> isotope analysis of human tissue has proven to be an important tool for examining ancient human migration</w:t>
      </w:r>
      <w:r>
        <w:rPr>
          <w:rFonts w:ascii="Times New Roman" w:hAnsi="Times New Roman" w:cs="Times New Roman"/>
        </w:rPr>
        <w:t xml:space="preserve"> patterns</w:t>
      </w:r>
      <w:r w:rsidRPr="00D35370">
        <w:rPr>
          <w:rFonts w:ascii="Times New Roman" w:hAnsi="Times New Roman" w:cs="Times New Roman"/>
        </w:rPr>
        <w:t xml:space="preserve">. </w:t>
      </w:r>
      <w:r w:rsidR="003A3ACE" w:rsidRPr="00D35370">
        <w:rPr>
          <w:rFonts w:ascii="Times New Roman" w:hAnsi="Times New Roman" w:cs="Times New Roman"/>
        </w:rPr>
        <w:t>The development and activities of ancient polities are the subjects of much anthropological inquiry. Exploring population dynamics during significant sociopolitical changes allows for a more thorough understanding of those involved in the power relationships of these ancient interactions. In areas where the geological variability is sufficient, strontium isotope (</w:t>
      </w:r>
      <w:r w:rsidR="003A3ACE" w:rsidRPr="00D35370">
        <w:rPr>
          <w:rFonts w:ascii="Times New Roman" w:eastAsia="Times New Roman" w:hAnsi="Times New Roman" w:cs="Times New Roman"/>
          <w:vertAlign w:val="superscript"/>
        </w:rPr>
        <w:t>87</w:t>
      </w:r>
      <w:r w:rsidR="003A3ACE" w:rsidRPr="00D35370">
        <w:rPr>
          <w:rFonts w:ascii="Times New Roman" w:eastAsia="Times New Roman" w:hAnsi="Times New Roman" w:cs="Times New Roman"/>
        </w:rPr>
        <w:t>Sr/</w:t>
      </w:r>
      <w:r w:rsidR="003A3ACE" w:rsidRPr="00D35370">
        <w:rPr>
          <w:rFonts w:ascii="Times New Roman" w:eastAsia="Times New Roman" w:hAnsi="Times New Roman" w:cs="Times New Roman"/>
          <w:vertAlign w:val="superscript"/>
        </w:rPr>
        <w:t>86</w:t>
      </w:r>
      <w:r w:rsidR="003A3ACE" w:rsidRPr="00D35370">
        <w:rPr>
          <w:rFonts w:ascii="Times New Roman" w:eastAsia="Times New Roman" w:hAnsi="Times New Roman" w:cs="Times New Roman"/>
        </w:rPr>
        <w:t xml:space="preserve">Sr) analysis has proven to be a successful technique to address questions of archaeological significance regarding the interactions of societies such as Roman period mobility in Britain and Europe and the movements of the </w:t>
      </w:r>
      <w:proofErr w:type="spellStart"/>
      <w:r w:rsidR="003A3ACE" w:rsidRPr="00D35370">
        <w:rPr>
          <w:rFonts w:ascii="Times New Roman" w:eastAsia="Times New Roman" w:hAnsi="Times New Roman" w:cs="Times New Roman"/>
        </w:rPr>
        <w:t>Wari</w:t>
      </w:r>
      <w:proofErr w:type="spellEnd"/>
      <w:r w:rsidR="003A3ACE" w:rsidRPr="00D35370">
        <w:rPr>
          <w:rFonts w:ascii="Times New Roman" w:eastAsia="Times New Roman" w:hAnsi="Times New Roman" w:cs="Times New Roman"/>
        </w:rPr>
        <w:t xml:space="preserve">, Inca, and </w:t>
      </w:r>
      <w:proofErr w:type="spellStart"/>
      <w:r w:rsidR="003A3ACE" w:rsidRPr="00D35370">
        <w:rPr>
          <w:rFonts w:ascii="Times New Roman" w:eastAsia="Times New Roman" w:hAnsi="Times New Roman" w:cs="Times New Roman"/>
        </w:rPr>
        <w:t>Tiwanaku</w:t>
      </w:r>
      <w:proofErr w:type="spellEnd"/>
      <w:r w:rsidR="003A3ACE" w:rsidRPr="00D35370">
        <w:rPr>
          <w:rFonts w:ascii="Times New Roman" w:eastAsia="Times New Roman" w:hAnsi="Times New Roman" w:cs="Times New Roman"/>
        </w:rPr>
        <w:t xml:space="preserve"> in South in addition to numerous other past cultures. </w:t>
      </w:r>
      <w:r w:rsidR="00225BE4" w:rsidRPr="00D35370">
        <w:rPr>
          <w:rFonts w:ascii="Times New Roman" w:eastAsia="Times New Roman" w:hAnsi="Times New Roman" w:cs="Times New Roman"/>
        </w:rPr>
        <w:t>Dental enamel from faunal remains is used to examine variability in strontium sources in seven regional sites; human enamel samples are analyzed from eight Nile Valley sites in order to trace human movements</w:t>
      </w:r>
      <w:r w:rsidR="00CF4633">
        <w:rPr>
          <w:rFonts w:ascii="Times New Roman" w:eastAsia="Times New Roman" w:hAnsi="Times New Roman" w:cs="Times New Roman"/>
        </w:rPr>
        <w:t>. The faunal samples show a wide</w:t>
      </w:r>
      <w:r w:rsidR="00225BE4" w:rsidRPr="00D35370">
        <w:rPr>
          <w:rFonts w:ascii="Times New Roman" w:eastAsia="Times New Roman" w:hAnsi="Times New Roman" w:cs="Times New Roman"/>
        </w:rPr>
        <w:t xml:space="preserve"> range of </w:t>
      </w:r>
      <w:r w:rsidR="00225BE4" w:rsidRPr="00D35370">
        <w:rPr>
          <w:rFonts w:ascii="Times New Roman" w:eastAsia="Times New Roman" w:hAnsi="Times New Roman" w:cs="Times New Roman"/>
          <w:vertAlign w:val="superscript"/>
        </w:rPr>
        <w:t>87</w:t>
      </w:r>
      <w:r w:rsidR="00225BE4" w:rsidRPr="00D35370">
        <w:rPr>
          <w:rFonts w:ascii="Times New Roman" w:eastAsia="Times New Roman" w:hAnsi="Times New Roman" w:cs="Times New Roman"/>
        </w:rPr>
        <w:t>Sr/</w:t>
      </w:r>
      <w:r w:rsidR="00225BE4" w:rsidRPr="00D35370">
        <w:rPr>
          <w:rFonts w:ascii="Times New Roman" w:eastAsia="Times New Roman" w:hAnsi="Times New Roman" w:cs="Times New Roman"/>
          <w:vertAlign w:val="superscript"/>
        </w:rPr>
        <w:t>86</w:t>
      </w:r>
      <w:r w:rsidR="00225BE4" w:rsidRPr="00D35370">
        <w:rPr>
          <w:rFonts w:ascii="Times New Roman" w:eastAsia="Times New Roman" w:hAnsi="Times New Roman" w:cs="Times New Roman"/>
        </w:rPr>
        <w:t xml:space="preserve">Sr values demonstrating that some animals were raised in a variety of locales. The results of the human samples reveal overlap in </w:t>
      </w:r>
      <w:r w:rsidR="00225BE4" w:rsidRPr="00D35370">
        <w:rPr>
          <w:rFonts w:ascii="Times New Roman" w:eastAsia="Times New Roman" w:hAnsi="Times New Roman" w:cs="Times New Roman"/>
          <w:vertAlign w:val="superscript"/>
        </w:rPr>
        <w:t>87</w:t>
      </w:r>
      <w:r w:rsidR="00225BE4" w:rsidRPr="00D35370">
        <w:rPr>
          <w:rFonts w:ascii="Times New Roman" w:eastAsia="Times New Roman" w:hAnsi="Times New Roman" w:cs="Times New Roman"/>
        </w:rPr>
        <w:t>Sr/</w:t>
      </w:r>
      <w:r w:rsidR="00225BE4" w:rsidRPr="00D35370">
        <w:rPr>
          <w:rFonts w:ascii="Times New Roman" w:eastAsia="Times New Roman" w:hAnsi="Times New Roman" w:cs="Times New Roman"/>
          <w:vertAlign w:val="superscript"/>
        </w:rPr>
        <w:t>86</w:t>
      </w:r>
      <w:r w:rsidR="00225BE4" w:rsidRPr="00D35370">
        <w:rPr>
          <w:rFonts w:ascii="Times New Roman" w:eastAsia="Times New Roman" w:hAnsi="Times New Roman" w:cs="Times New Roman"/>
        </w:rPr>
        <w:t xml:space="preserve">Sr values between Egyptian and Nubian sites; however, Egyptian </w:t>
      </w:r>
      <w:r w:rsidR="00225BE4" w:rsidRPr="00D35370">
        <w:rPr>
          <w:rFonts w:ascii="Times New Roman" w:eastAsia="Times New Roman" w:hAnsi="Times New Roman" w:cs="Times New Roman"/>
          <w:vertAlign w:val="superscript"/>
        </w:rPr>
        <w:t>87</w:t>
      </w:r>
      <w:r w:rsidR="00225BE4" w:rsidRPr="00D35370">
        <w:rPr>
          <w:rFonts w:ascii="Times New Roman" w:eastAsia="Times New Roman" w:hAnsi="Times New Roman" w:cs="Times New Roman"/>
        </w:rPr>
        <w:t>Sr/</w:t>
      </w:r>
      <w:r w:rsidR="00225BE4" w:rsidRPr="00D35370">
        <w:rPr>
          <w:rFonts w:ascii="Times New Roman" w:eastAsia="Times New Roman" w:hAnsi="Times New Roman" w:cs="Times New Roman"/>
          <w:vertAlign w:val="superscript"/>
        </w:rPr>
        <w:t>86</w:t>
      </w:r>
      <w:r w:rsidR="00225BE4" w:rsidRPr="00D35370">
        <w:rPr>
          <w:rFonts w:ascii="Times New Roman" w:eastAsia="Times New Roman" w:hAnsi="Times New Roman" w:cs="Times New Roman"/>
        </w:rPr>
        <w:t xml:space="preserve">Sr values (mean/median </w:t>
      </w:r>
      <w:r w:rsidR="00D35370">
        <w:rPr>
          <w:rFonts w:ascii="Times New Roman" w:eastAsia="Times New Roman" w:hAnsi="Times New Roman" w:cs="Times New Roman"/>
        </w:rPr>
        <w:t>[0.70777 ±</w:t>
      </w:r>
      <w:r w:rsidR="00225BE4" w:rsidRPr="00D35370">
        <w:rPr>
          <w:rFonts w:ascii="Times New Roman" w:eastAsia="Times New Roman" w:hAnsi="Times New Roman" w:cs="Times New Roman"/>
        </w:rPr>
        <w:t xml:space="preserve">0.00027]) are statistically higher than the Nubian </w:t>
      </w:r>
      <w:r w:rsidR="00225BE4" w:rsidRPr="00D35370">
        <w:rPr>
          <w:rFonts w:ascii="Times New Roman" w:eastAsia="Times New Roman" w:hAnsi="Times New Roman" w:cs="Times New Roman"/>
          <w:vertAlign w:val="superscript"/>
        </w:rPr>
        <w:t>87</w:t>
      </w:r>
      <w:r w:rsidR="00225BE4" w:rsidRPr="00D35370">
        <w:rPr>
          <w:rFonts w:ascii="Times New Roman" w:eastAsia="Times New Roman" w:hAnsi="Times New Roman" w:cs="Times New Roman"/>
        </w:rPr>
        <w:t>Sr/</w:t>
      </w:r>
      <w:r w:rsidR="00225BE4" w:rsidRPr="00D35370">
        <w:rPr>
          <w:rFonts w:ascii="Times New Roman" w:eastAsia="Times New Roman" w:hAnsi="Times New Roman" w:cs="Times New Roman"/>
          <w:vertAlign w:val="superscript"/>
        </w:rPr>
        <w:t>86</w:t>
      </w:r>
      <w:r w:rsidR="00225BE4" w:rsidRPr="00D35370">
        <w:rPr>
          <w:rFonts w:ascii="Times New Roman" w:eastAsia="Times New Roman" w:hAnsi="Times New Roman" w:cs="Times New Roman"/>
        </w:rPr>
        <w:t xml:space="preserve">Sr values (mean [0 .70762], median </w:t>
      </w:r>
      <w:r w:rsidR="00D35370">
        <w:rPr>
          <w:rFonts w:ascii="Times New Roman" w:eastAsia="Times New Roman" w:hAnsi="Times New Roman" w:cs="Times New Roman"/>
        </w:rPr>
        <w:t>[0.70757 ±</w:t>
      </w:r>
      <w:r w:rsidR="00225BE4" w:rsidRPr="00D35370">
        <w:rPr>
          <w:rFonts w:ascii="Times New Roman" w:eastAsia="Times New Roman" w:hAnsi="Times New Roman" w:cs="Times New Roman"/>
        </w:rPr>
        <w:t xml:space="preserve">0.00036], suggesting that it is possible to identify if immigrant Egyptians were present at Nubian sites. Samples examined from the site of </w:t>
      </w:r>
      <w:proofErr w:type="spellStart"/>
      <w:r w:rsidR="00225BE4" w:rsidRPr="00D35370">
        <w:rPr>
          <w:rFonts w:ascii="Times New Roman" w:eastAsia="Times New Roman" w:hAnsi="Times New Roman" w:cs="Times New Roman"/>
        </w:rPr>
        <w:t>Tombos</w:t>
      </w:r>
      <w:proofErr w:type="spellEnd"/>
      <w:r w:rsidR="00225BE4" w:rsidRPr="00D35370">
        <w:rPr>
          <w:rFonts w:ascii="Times New Roman" w:eastAsia="Times New Roman" w:hAnsi="Times New Roman" w:cs="Times New Roman"/>
        </w:rPr>
        <w:t xml:space="preserve"> provide important information regarding the sociopolitical activities during the New Kingdom and </w:t>
      </w:r>
      <w:proofErr w:type="spellStart"/>
      <w:r w:rsidR="00225BE4" w:rsidRPr="00D35370">
        <w:rPr>
          <w:rFonts w:ascii="Times New Roman" w:eastAsia="Times New Roman" w:hAnsi="Times New Roman" w:cs="Times New Roman"/>
        </w:rPr>
        <w:t>Napatan</w:t>
      </w:r>
      <w:proofErr w:type="spellEnd"/>
      <w:r w:rsidR="00225BE4" w:rsidRPr="00D35370">
        <w:rPr>
          <w:rFonts w:ascii="Times New Roman" w:eastAsia="Times New Roman" w:hAnsi="Times New Roman" w:cs="Times New Roman"/>
        </w:rPr>
        <w:t xml:space="preserve"> periods. Based on a newly established local </w:t>
      </w:r>
      <w:r w:rsidR="00225BE4" w:rsidRPr="00D35370">
        <w:rPr>
          <w:rFonts w:ascii="Times New Roman" w:eastAsia="Times New Roman" w:hAnsi="Times New Roman" w:cs="Times New Roman"/>
          <w:vertAlign w:val="superscript"/>
        </w:rPr>
        <w:t>87</w:t>
      </w:r>
      <w:r w:rsidR="00225BE4" w:rsidRPr="00D35370">
        <w:rPr>
          <w:rFonts w:ascii="Times New Roman" w:eastAsia="Times New Roman" w:hAnsi="Times New Roman" w:cs="Times New Roman"/>
        </w:rPr>
        <w:t>Sr/</w:t>
      </w:r>
      <w:r w:rsidR="00225BE4" w:rsidRPr="00D35370">
        <w:rPr>
          <w:rFonts w:ascii="Times New Roman" w:eastAsia="Times New Roman" w:hAnsi="Times New Roman" w:cs="Times New Roman"/>
          <w:vertAlign w:val="superscript"/>
        </w:rPr>
        <w:t>86</w:t>
      </w:r>
      <w:r w:rsidR="00225BE4" w:rsidRPr="00D35370">
        <w:rPr>
          <w:rFonts w:ascii="Times New Roman" w:eastAsia="Times New Roman" w:hAnsi="Times New Roman" w:cs="Times New Roman"/>
        </w:rPr>
        <w:t xml:space="preserve">Sr range, human values, and </w:t>
      </w:r>
      <w:proofErr w:type="spellStart"/>
      <w:r w:rsidR="00225BE4" w:rsidRPr="00D35370">
        <w:rPr>
          <w:rFonts w:ascii="Times New Roman" w:eastAsia="Times New Roman" w:hAnsi="Times New Roman" w:cs="Times New Roman"/>
        </w:rPr>
        <w:t>bioarchaeological</w:t>
      </w:r>
      <w:proofErr w:type="spellEnd"/>
      <w:r w:rsidR="00225BE4" w:rsidRPr="00D35370">
        <w:rPr>
          <w:rFonts w:ascii="Times New Roman" w:eastAsia="Times New Roman" w:hAnsi="Times New Roman" w:cs="Times New Roman"/>
        </w:rPr>
        <w:t xml:space="preserve"> evidence, this study confirms the preliminary idea that immigrants, likely from Egypt, were present during the Egyptian New Kingdom occupation of Nubia.</w:t>
      </w:r>
    </w:p>
    <w:p w14:paraId="14C20089" w14:textId="77777777" w:rsidR="00225BE4" w:rsidRPr="00D35370" w:rsidRDefault="00225BE4" w:rsidP="00225BE4">
      <w:pPr>
        <w:rPr>
          <w:rFonts w:ascii="Times New Roman" w:eastAsia="Times New Roman" w:hAnsi="Times New Roman" w:cs="Times New Roman"/>
        </w:rPr>
      </w:pPr>
    </w:p>
    <w:p w14:paraId="28198A18" w14:textId="3A3B58FE" w:rsidR="00BA2352" w:rsidRPr="00FC0E6D" w:rsidRDefault="00225BE4">
      <w:pPr>
        <w:rPr>
          <w:rFonts w:ascii="Times New Roman" w:eastAsia="Times New Roman" w:hAnsi="Times New Roman" w:cs="Times New Roman"/>
        </w:rPr>
      </w:pPr>
      <w:r w:rsidRPr="00D35370">
        <w:rPr>
          <w:rFonts w:ascii="Times New Roman" w:hAnsi="Times New Roman" w:cs="Times New Roman"/>
        </w:rPr>
        <w:t xml:space="preserve">The second case study </w:t>
      </w:r>
      <w:r w:rsidR="009A6F3E" w:rsidRPr="00D35370">
        <w:rPr>
          <w:rFonts w:ascii="Times New Roman" w:hAnsi="Times New Roman" w:cs="Times New Roman"/>
        </w:rPr>
        <w:t xml:space="preserve">involves reporting </w:t>
      </w:r>
      <w:r w:rsidRPr="00D35370">
        <w:rPr>
          <w:rFonts w:ascii="Times New Roman" w:hAnsi="Times New Roman" w:cs="Times New Roman"/>
        </w:rPr>
        <w:t xml:space="preserve">high precision </w:t>
      </w:r>
      <w:proofErr w:type="spellStart"/>
      <w:r w:rsidRPr="00D35370">
        <w:rPr>
          <w:rFonts w:ascii="Times New Roman" w:hAnsi="Times New Roman" w:cs="Times New Roman"/>
        </w:rPr>
        <w:t>Sr</w:t>
      </w:r>
      <w:proofErr w:type="spellEnd"/>
      <w:r w:rsidRPr="00D35370">
        <w:rPr>
          <w:rFonts w:ascii="Times New Roman" w:hAnsi="Times New Roman" w:cs="Times New Roman"/>
        </w:rPr>
        <w:t xml:space="preserve"> isotope determinations</w:t>
      </w:r>
      <w:r w:rsidR="009A6F3E" w:rsidRPr="00D35370">
        <w:rPr>
          <w:rFonts w:ascii="Times New Roman" w:hAnsi="Times New Roman" w:cs="Times New Roman"/>
        </w:rPr>
        <w:t xml:space="preserve"> and trace element analyses</w:t>
      </w:r>
      <w:r w:rsidRPr="00D35370">
        <w:rPr>
          <w:rFonts w:ascii="Times New Roman" w:hAnsi="Times New Roman" w:cs="Times New Roman"/>
        </w:rPr>
        <w:t xml:space="preserve"> for water samples retrieved from the coastal region of Benin in order to help delineate the interaction between groundwater and surface water. Understanding the incursion of saltwater within the </w:t>
      </w:r>
      <w:proofErr w:type="spellStart"/>
      <w:r w:rsidRPr="00D35370">
        <w:rPr>
          <w:rFonts w:ascii="Times New Roman" w:hAnsi="Times New Roman" w:cs="Times New Roman"/>
        </w:rPr>
        <w:t>Godomey</w:t>
      </w:r>
      <w:proofErr w:type="spellEnd"/>
      <w:r w:rsidRPr="00D35370">
        <w:rPr>
          <w:rFonts w:ascii="Times New Roman" w:hAnsi="Times New Roman" w:cs="Times New Roman"/>
        </w:rPr>
        <w:t xml:space="preserve"> Well Field is critical since the Well Field supplies drinking water for the ci</w:t>
      </w:r>
      <w:bookmarkStart w:id="0" w:name="_GoBack"/>
      <w:bookmarkEnd w:id="0"/>
      <w:r w:rsidRPr="00D35370">
        <w:rPr>
          <w:rFonts w:ascii="Times New Roman" w:hAnsi="Times New Roman" w:cs="Times New Roman"/>
        </w:rPr>
        <w:t xml:space="preserve">ty of </w:t>
      </w:r>
      <w:proofErr w:type="spellStart"/>
      <w:r w:rsidRPr="00D35370">
        <w:rPr>
          <w:rFonts w:ascii="Times New Roman" w:hAnsi="Times New Roman" w:cs="Times New Roman"/>
        </w:rPr>
        <w:t>Cotonou</w:t>
      </w:r>
      <w:proofErr w:type="spellEnd"/>
      <w:r w:rsidRPr="00D35370">
        <w:rPr>
          <w:rFonts w:ascii="Times New Roman" w:hAnsi="Times New Roman" w:cs="Times New Roman"/>
        </w:rPr>
        <w:t>.</w:t>
      </w:r>
    </w:p>
    <w:sectPr w:rsidR="00BA2352" w:rsidRPr="00FC0E6D" w:rsidSect="00BA23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52"/>
    <w:rsid w:val="00110C33"/>
    <w:rsid w:val="00225BE4"/>
    <w:rsid w:val="003A3ACE"/>
    <w:rsid w:val="005A3FDC"/>
    <w:rsid w:val="009168BD"/>
    <w:rsid w:val="009A6F3E"/>
    <w:rsid w:val="009D7BAF"/>
    <w:rsid w:val="00BA2352"/>
    <w:rsid w:val="00CF4633"/>
    <w:rsid w:val="00D35370"/>
    <w:rsid w:val="00F848E3"/>
    <w:rsid w:val="00FC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8EF1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5BE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BODYTEXT">
    <w:name w:val="BODY TEXT"/>
    <w:rsid w:val="005A3FDC"/>
    <w:pPr>
      <w:tabs>
        <w:tab w:val="left" w:pos="284"/>
      </w:tabs>
      <w:spacing w:line="220" w:lineRule="exact"/>
      <w:ind w:firstLine="284"/>
      <w:jc w:val="both"/>
    </w:pPr>
    <w:rPr>
      <w:rFonts w:ascii="Times" w:eastAsia="Times New Roman" w:hAnsi="Times" w:cs="Times New Roman"/>
      <w:noProof/>
      <w:sz w:val="18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5BE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BODYTEXT">
    <w:name w:val="BODY TEXT"/>
    <w:rsid w:val="005A3FDC"/>
    <w:pPr>
      <w:tabs>
        <w:tab w:val="left" w:pos="284"/>
      </w:tabs>
      <w:spacing w:line="220" w:lineRule="exact"/>
      <w:ind w:firstLine="284"/>
      <w:jc w:val="both"/>
    </w:pPr>
    <w:rPr>
      <w:rFonts w:ascii="Times" w:eastAsia="Times New Roman" w:hAnsi="Times" w:cs="Times New Roman"/>
      <w:noProof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511</Words>
  <Characters>2918</Characters>
  <Application>Microsoft Macintosh Word</Application>
  <DocSecurity>0</DocSecurity>
  <Lines>24</Lines>
  <Paragraphs>6</Paragraphs>
  <ScaleCrop>false</ScaleCrop>
  <Company>University of Notre Dame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Simonetti</dc:creator>
  <cp:keywords/>
  <dc:description/>
  <cp:lastModifiedBy>Antonio Simonetti</cp:lastModifiedBy>
  <cp:revision>9</cp:revision>
  <dcterms:created xsi:type="dcterms:W3CDTF">2013-12-09T00:55:00Z</dcterms:created>
  <dcterms:modified xsi:type="dcterms:W3CDTF">2013-12-10T01:54:00Z</dcterms:modified>
</cp:coreProperties>
</file>