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90" w:rsidRPr="007A35ED" w:rsidRDefault="00F40590" w:rsidP="00734EC0">
      <w:pPr>
        <w:jc w:val="center"/>
        <w:rPr>
          <w:b/>
          <w:sz w:val="32"/>
          <w:lang w:eastAsia="cs-CZ"/>
        </w:rPr>
      </w:pPr>
      <w:bookmarkStart w:id="0" w:name="_GoBack"/>
      <w:bookmarkEnd w:id="0"/>
      <w:r w:rsidRPr="007A35ED">
        <w:rPr>
          <w:b/>
          <w:sz w:val="32"/>
          <w:lang w:eastAsia="cs-CZ"/>
        </w:rPr>
        <w:t>Regional Seas Conventions –„Úmluva o regionálních mořích</w:t>
      </w:r>
      <w:r w:rsidR="00FF7157">
        <w:rPr>
          <w:b/>
          <w:sz w:val="32"/>
          <w:lang w:eastAsia="cs-CZ"/>
        </w:rPr>
        <w:t>“</w:t>
      </w:r>
    </w:p>
    <w:p w:rsidR="00F40590" w:rsidRPr="00A70F5B" w:rsidRDefault="00F40590" w:rsidP="0007658A">
      <w:pPr>
        <w:rPr>
          <w:b/>
          <w:i/>
          <w:sz w:val="28"/>
        </w:rPr>
      </w:pPr>
      <w:r w:rsidRPr="00A70F5B">
        <w:rPr>
          <w:b/>
          <w:i/>
          <w:sz w:val="28"/>
        </w:rPr>
        <w:t>Historie</w:t>
      </w:r>
    </w:p>
    <w:p w:rsidR="00F40590" w:rsidRDefault="00F40590" w:rsidP="008D6862">
      <w:pPr>
        <w:ind w:firstLine="708"/>
      </w:pPr>
      <w:r w:rsidRPr="00F40590">
        <w:t xml:space="preserve">V rámci valného shromáždění OSN v červenu roku </w:t>
      </w:r>
      <w:r w:rsidR="00713D17">
        <w:t xml:space="preserve">1972 konaném </w:t>
      </w:r>
      <w:r w:rsidRPr="00F40590">
        <w:t>ve Stockholmu</w:t>
      </w:r>
      <w:r w:rsidR="00713D17">
        <w:t>,</w:t>
      </w:r>
      <w:r w:rsidRPr="00F40590">
        <w:t xml:space="preserve"> byl vytvořen Program OSN pro životní prostředí</w:t>
      </w:r>
      <w:r>
        <w:t xml:space="preserve"> (UNEP)</w:t>
      </w:r>
      <w:r w:rsidRPr="00F40590">
        <w:t xml:space="preserve"> jako prostředek pro sledování a vytváření opatření pro ochranu přírody</w:t>
      </w:r>
      <w:r>
        <w:t>. Při svém prvním zasedání</w:t>
      </w:r>
      <w:r w:rsidR="0007658A">
        <w:t xml:space="preserve"> UNEP určil jako hlavní oblast zájmu oc</w:t>
      </w:r>
      <w:r w:rsidR="00E45240">
        <w:t xml:space="preserve">eánské oblasti a od roku 1974 vešla </w:t>
      </w:r>
      <w:r w:rsidR="0007658A">
        <w:t xml:space="preserve">v platnost </w:t>
      </w:r>
      <w:r w:rsidR="00E45240">
        <w:t>Úmluva o regionálních mořích -Regional seas conventions</w:t>
      </w:r>
      <w:r w:rsidR="00713D17">
        <w:t>.</w:t>
      </w:r>
    </w:p>
    <w:p w:rsidR="0007658A" w:rsidRDefault="0007658A" w:rsidP="0007658A">
      <w:r>
        <w:t xml:space="preserve"> </w:t>
      </w:r>
      <w:r w:rsidR="008D6862">
        <w:tab/>
      </w:r>
      <w:r>
        <w:t>Tento program je zaměřen na sledování důsledků</w:t>
      </w:r>
      <w:r w:rsidR="008D6862">
        <w:t>,</w:t>
      </w:r>
      <w:r>
        <w:t xml:space="preserve"> ale také příčin zhoršování stavu životního prostředí a zahrnuje komplexní přístup k</w:t>
      </w:r>
      <w:r w:rsidR="00483D29">
        <w:t xml:space="preserve"> boji </w:t>
      </w:r>
      <w:r w:rsidR="008D6862">
        <w:t>s</w:t>
      </w:r>
      <w:r w:rsidR="00483D29">
        <w:t xml:space="preserve"> problémy v oblasti </w:t>
      </w:r>
      <w:r>
        <w:t xml:space="preserve">životního prostředí </w:t>
      </w:r>
      <w:r w:rsidR="00483D29">
        <w:t xml:space="preserve">prostřednictvím </w:t>
      </w:r>
      <w:r w:rsidR="008F3BB3">
        <w:t>tvorby „akčních plánů“, což jsou pravidla pro řádnou správu v oblasti životního prostředí v zemích, které mají společný vodní útvar.</w:t>
      </w:r>
    </w:p>
    <w:p w:rsidR="008F3BB3" w:rsidRPr="00A70F5B" w:rsidRDefault="00C312E5" w:rsidP="0007658A">
      <w:pPr>
        <w:rPr>
          <w:b/>
          <w:i/>
          <w:sz w:val="28"/>
        </w:rPr>
      </w:pPr>
      <w:r w:rsidRPr="00A70F5B">
        <w:rPr>
          <w:b/>
          <w:i/>
          <w:sz w:val="28"/>
        </w:rPr>
        <w:t>Obecně</w:t>
      </w:r>
      <w:r w:rsidR="008D6862" w:rsidRPr="00A70F5B">
        <w:rPr>
          <w:b/>
          <w:i/>
          <w:sz w:val="28"/>
        </w:rPr>
        <w:t xml:space="preserve"> o úmluvě</w:t>
      </w:r>
    </w:p>
    <w:p w:rsidR="00016BDA" w:rsidRDefault="003164BB" w:rsidP="003164BB">
      <w:pPr>
        <w:ind w:firstLine="708"/>
      </w:pPr>
      <w:r>
        <w:t>V současně době se Úmluv</w:t>
      </w:r>
      <w:r w:rsidR="00082216">
        <w:t>a</w:t>
      </w:r>
      <w:r>
        <w:t xml:space="preserve"> o regionálních mořích (Regional seas conventions“) </w:t>
      </w:r>
      <w:r w:rsidR="00C312E5">
        <w:t>vztahuje na 140 pobřežní</w:t>
      </w:r>
      <w:r w:rsidR="00D51C8F">
        <w:t>ch</w:t>
      </w:r>
      <w:r w:rsidR="00C312E5">
        <w:t xml:space="preserve"> států a území</w:t>
      </w:r>
      <w:r w:rsidR="00D51C8F">
        <w:t xml:space="preserve"> a</w:t>
      </w:r>
      <w:r w:rsidR="00C312E5">
        <w:t xml:space="preserve"> účastní 13 regionálních programů, které jsou pod záštitou UNEP. </w:t>
      </w:r>
      <w:r>
        <w:t>Právě prostřednictvím těchto úmluv a Akčních plánů (Action plans)</w:t>
      </w:r>
      <w:r w:rsidR="0041505A">
        <w:t xml:space="preserve"> fungují </w:t>
      </w:r>
      <w:r>
        <w:t>regionální programy na ochranu moří (</w:t>
      </w:r>
      <w:r w:rsidR="0041505A" w:rsidRPr="0041505A">
        <w:t>The Regional Seas programmes</w:t>
      </w:r>
      <w:r>
        <w:t>)</w:t>
      </w:r>
      <w:r w:rsidR="0041505A">
        <w:t>.</w:t>
      </w:r>
    </w:p>
    <w:p w:rsidR="00713D17" w:rsidRDefault="00713D17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7272BD5" wp14:editId="14C965CB">
                <wp:extent cx="3657600" cy="2232837"/>
                <wp:effectExtent l="0" t="0" r="19050" b="15240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3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17" w:rsidRDefault="00713D17" w:rsidP="00713D1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6F11259" wp14:editId="69598CEA">
                                  <wp:extent cx="3402309" cy="1690577"/>
                                  <wp:effectExtent l="0" t="0" r="8255" b="508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3287" cy="169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D17" w:rsidRPr="00F87349" w:rsidRDefault="00713D17" w:rsidP="00713D17">
                            <w:pPr>
                              <w:rPr>
                                <w:sz w:val="20"/>
                              </w:rPr>
                            </w:pPr>
                            <w:r w:rsidRPr="00F87349">
                              <w:rPr>
                                <w:sz w:val="20"/>
                              </w:rPr>
                              <w:t>Oblasti zahrnuté v Regional seas conventions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4in;height:1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" fillcolor="white [3201]" strokecolor="white [3212]" strokeweight=".5pt">
                <v:textbox>
                  <w:txbxContent>
                    <w:p w:rsidR="00713D17" w:rsidRDefault="00713D17" w:rsidP="00713D1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6F11259" wp14:editId="69598CEA">
                            <wp:extent cx="3402309" cy="1690577"/>
                            <wp:effectExtent l="0" t="0" r="8255" b="508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p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3287" cy="1691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3D17" w:rsidRPr="00F87349" w:rsidRDefault="00713D17" w:rsidP="00713D17">
                      <w:pPr>
                        <w:rPr>
                          <w:sz w:val="20"/>
                        </w:rPr>
                      </w:pPr>
                      <w:r w:rsidRPr="00F87349">
                        <w:rPr>
                          <w:sz w:val="20"/>
                        </w:rPr>
                        <w:t xml:space="preserve">Oblasti zahrnuté v </w:t>
                      </w:r>
                      <w:proofErr w:type="spellStart"/>
                      <w:r w:rsidRPr="00F87349">
                        <w:rPr>
                          <w:sz w:val="20"/>
                        </w:rPr>
                        <w:t>Regional</w:t>
                      </w:r>
                      <w:proofErr w:type="spellEnd"/>
                      <w:r w:rsidRPr="00F87349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87349">
                        <w:rPr>
                          <w:sz w:val="20"/>
                        </w:rPr>
                        <w:t>seas</w:t>
                      </w:r>
                      <w:proofErr w:type="spellEnd"/>
                      <w:r w:rsidRPr="00F87349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87349">
                        <w:rPr>
                          <w:sz w:val="20"/>
                        </w:rPr>
                        <w:t>conventions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930A3A" w:rsidRDefault="00930A3A" w:rsidP="00713D17">
      <w:pPr>
        <w:ind w:firstLine="708"/>
      </w:pPr>
      <w:r>
        <w:t>Jedná se o úmluvu, která stanovuje právní rámec pro regionální akční plán. Jasně stanovuje, právní závazek a politickou vůli vlád k řešení jejich spol</w:t>
      </w:r>
      <w:r w:rsidR="008D6862">
        <w:t>e</w:t>
      </w:r>
      <w:r>
        <w:t>čných problémů v oblasti životního prostředí.</w:t>
      </w:r>
      <w:r w:rsidR="0097651A">
        <w:t xml:space="preserve"> Dále regionální úmluvy a akční plány pokrývají problémy týkající se chemický odpadů, pobřežních odpadů a až po problémy zachování mořských živočichů a ekosystémů</w:t>
      </w:r>
      <w:r w:rsidR="0041505A">
        <w:t>.</w:t>
      </w:r>
    </w:p>
    <w:p w:rsidR="0097651A" w:rsidRDefault="0097651A" w:rsidP="00713D17">
      <w:pPr>
        <w:ind w:firstLine="708"/>
      </w:pPr>
    </w:p>
    <w:p w:rsidR="00930A3A" w:rsidRDefault="00930A3A" w:rsidP="00713D17">
      <w:pPr>
        <w:ind w:firstLine="708"/>
      </w:pPr>
      <w:r>
        <w:t xml:space="preserve">Pro všechny státy je tato úmluva strukturně podobná, liší se v několika specificích. I přes svou flexibilitu, kterou UNEP nastavil, bylo nutné ji rozšířit </w:t>
      </w:r>
      <w:r w:rsidR="0022584A">
        <w:t xml:space="preserve">o </w:t>
      </w:r>
      <w:r>
        <w:t>doplňkové protokoly, které upravují podmínky pro každou z oblastí. Konvence stanovuje obecný rámec pro</w:t>
      </w:r>
      <w:r w:rsidR="008D6862">
        <w:t xml:space="preserve"> akci</w:t>
      </w:r>
      <w:r>
        <w:t xml:space="preserve"> a</w:t>
      </w:r>
      <w:r w:rsidR="008D6862">
        <w:t xml:space="preserve"> doplňkové protokoly se poté vztahují na </w:t>
      </w:r>
      <w:r>
        <w:t>tec</w:t>
      </w:r>
      <w:r w:rsidR="0022584A">
        <w:t>hnické normy a nastiňují</w:t>
      </w:r>
      <w:r w:rsidR="008D6862">
        <w:t xml:space="preserve"> kroky k </w:t>
      </w:r>
      <w:r>
        <w:t>řešení konkrétních problémů. Mez</w:t>
      </w:r>
      <w:r w:rsidR="008D6862">
        <w:t>i</w:t>
      </w:r>
      <w:r>
        <w:t xml:space="preserve"> </w:t>
      </w:r>
      <w:r w:rsidR="008D6862">
        <w:t>tyto problémy například patří ropné skvrny, reakce na mimořádné události, zn</w:t>
      </w:r>
      <w:r w:rsidR="00356623">
        <w:t>ečišťování z pozemních zdrojů a</w:t>
      </w:r>
      <w:r w:rsidR="008D6862">
        <w:t>nebo zachování jednotlivých stanovišť</w:t>
      </w:r>
      <w:r w:rsidR="007A66EB">
        <w:t>.</w:t>
      </w:r>
      <w:r w:rsidR="0097651A">
        <w:t xml:space="preserve"> </w:t>
      </w:r>
    </w:p>
    <w:p w:rsidR="00C312E5" w:rsidRDefault="00C312E5" w:rsidP="00713D17">
      <w:pPr>
        <w:ind w:firstLine="708"/>
      </w:pPr>
      <w:r>
        <w:t>Za vrcholný úspěch UNEP je považován právě program na ochranu moří, protože prokázal</w:t>
      </w:r>
      <w:r w:rsidR="007A66EB">
        <w:t>,</w:t>
      </w:r>
      <w:r>
        <w:t xml:space="preserve"> že</w:t>
      </w:r>
      <w:r w:rsidR="00B9783F">
        <w:t xml:space="preserve"> </w:t>
      </w:r>
      <w:r>
        <w:t>ochrana životního prostředí může být</w:t>
      </w:r>
      <w:r w:rsidR="008D6862">
        <w:t xml:space="preserve"> hluboce sj</w:t>
      </w:r>
      <w:r>
        <w:t xml:space="preserve">ednocující problém. </w:t>
      </w:r>
    </w:p>
    <w:p w:rsidR="00B630E7" w:rsidRPr="004432E1" w:rsidRDefault="00B630E7" w:rsidP="00B9783F">
      <w:pPr>
        <w:rPr>
          <w:b/>
          <w:i/>
          <w:sz w:val="28"/>
        </w:rPr>
      </w:pPr>
      <w:r w:rsidRPr="004432E1">
        <w:rPr>
          <w:b/>
          <w:i/>
          <w:sz w:val="28"/>
        </w:rPr>
        <w:t>16</w:t>
      </w:r>
      <w:r w:rsidR="00E2324A">
        <w:rPr>
          <w:b/>
          <w:i/>
          <w:sz w:val="28"/>
        </w:rPr>
        <w:t>.</w:t>
      </w:r>
      <w:r w:rsidRPr="004432E1">
        <w:rPr>
          <w:b/>
          <w:i/>
          <w:sz w:val="28"/>
        </w:rPr>
        <w:t xml:space="preserve"> Mezinárodní sh</w:t>
      </w:r>
      <w:r w:rsidR="00F87349" w:rsidRPr="004432E1">
        <w:rPr>
          <w:b/>
          <w:i/>
          <w:sz w:val="28"/>
        </w:rPr>
        <w:t>r</w:t>
      </w:r>
      <w:r w:rsidRPr="004432E1">
        <w:rPr>
          <w:b/>
          <w:i/>
          <w:sz w:val="28"/>
        </w:rPr>
        <w:t>omáždění prog</w:t>
      </w:r>
      <w:r w:rsidR="00F87349" w:rsidRPr="004432E1">
        <w:rPr>
          <w:b/>
          <w:i/>
          <w:sz w:val="28"/>
        </w:rPr>
        <w:t>r</w:t>
      </w:r>
      <w:r w:rsidRPr="004432E1">
        <w:rPr>
          <w:b/>
          <w:i/>
          <w:sz w:val="28"/>
        </w:rPr>
        <w:t>amu OSN pro životní prostředí (UNEP), Úmluv o regionálních mořích a akčních plánů (RSCAP)</w:t>
      </w:r>
    </w:p>
    <w:p w:rsidR="00B9783F" w:rsidRPr="00B9783F" w:rsidRDefault="00B9783F" w:rsidP="004432E1">
      <w:pPr>
        <w:ind w:firstLine="708"/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Shromáždění se konalo v řeckých Athénách na přelomu září a října tohoto roku. Cílem setkání byla diskuze o roli RSCAP v procesu vývoje udržitelného rozvoje. Diskuze o tzv. globálním partnerství o odpadcích v mořích (the Global Partnership on Marine Litter) a regionálním partnerství o odpadcích v mořích. Dále pak diskuze a vytvoření plánu priorit pro setkání na dalších 10 let.</w:t>
      </w:r>
    </w:p>
    <w:p w:rsidR="00FF7157" w:rsidRPr="00FF7157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       </w:t>
      </w:r>
      <w:r w:rsidRPr="00B9783F">
        <w:rPr>
          <w:lang w:eastAsia="cs-CZ"/>
        </w:rPr>
        <w:tab/>
        <w:t>Setkání se zúčastnilo přes 50 zástupců regionálních úmluv, organizací OSN, mezivládních organizací a médií. Po tři dny se prezentovalo a otevřeně diskutovalo o dlouhodobých vizích pro RSCAP.</w:t>
      </w:r>
    </w:p>
    <w:p w:rsidR="00B9783F" w:rsidRPr="004432E1" w:rsidRDefault="00B9783F" w:rsidP="00B9783F">
      <w:pPr>
        <w:rPr>
          <w:rFonts w:cs="Times New Roman"/>
          <w:b/>
          <w:i/>
          <w:sz w:val="28"/>
          <w:szCs w:val="24"/>
          <w:lang w:eastAsia="cs-CZ"/>
        </w:rPr>
      </w:pPr>
      <w:r w:rsidRPr="004432E1">
        <w:rPr>
          <w:b/>
          <w:bCs/>
          <w:i/>
          <w:iCs/>
          <w:sz w:val="28"/>
          <w:lang w:eastAsia="cs-CZ"/>
        </w:rPr>
        <w:t>Zaměřeno na Evropu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bCs/>
          <w:iCs/>
          <w:szCs w:val="24"/>
          <w:lang w:eastAsia="cs-CZ"/>
        </w:rPr>
        <w:t>       </w:t>
      </w:r>
      <w:r w:rsidRPr="00B9783F">
        <w:rPr>
          <w:bCs/>
          <w:iCs/>
          <w:szCs w:val="24"/>
          <w:lang w:eastAsia="cs-CZ"/>
        </w:rPr>
        <w:tab/>
      </w:r>
      <w:r w:rsidRPr="00B9783F">
        <w:rPr>
          <w:lang w:eastAsia="cs-CZ"/>
        </w:rPr>
        <w:t>Mořská směrnice požaduje, aby při rozvoji strategií pro mořské prostředí členské státy využívaly stávající struktury regionální spolupráce zaměřené na koordinaci mezi sebou a vynaložily veškeré úsilí ke koordinaci svých činností s třetími zeměmi ve stejném regionu nebo subregionu.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       </w:t>
      </w:r>
      <w:r w:rsidRPr="00B9783F">
        <w:rPr>
          <w:lang w:eastAsia="cs-CZ"/>
        </w:rPr>
        <w:tab/>
        <w:t>V Evropě jsou čtyři spolupracující struktury, jejichž cílem je chránit moře a sdružovat členské státy a sousední země, které sdílejí mořské vody: Úmluva o regionálních mořích.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       </w:t>
      </w:r>
      <w:r w:rsidRPr="00B9783F">
        <w:rPr>
          <w:lang w:eastAsia="cs-CZ"/>
        </w:rPr>
        <w:tab/>
        <w:t xml:space="preserve">Na jedné straně, Úmluva o regionálních mořích zavádí progresivní akce kompatibilní s požadavky směrnice o mořích. Na druhé straně, směrnice obsahuje řadu ustanovení, jejichž </w:t>
      </w:r>
      <w:r w:rsidRPr="00B9783F">
        <w:rPr>
          <w:lang w:eastAsia="cs-CZ"/>
        </w:rPr>
        <w:lastRenderedPageBreak/>
        <w:t>cílem je zajistit, aby realizace směrnice nejen přispívala, ale také navazovala na činnost regionálních úmluv pro mořské prostředí, které pokrývají mořské regiony EU nebo subregionů.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       </w:t>
      </w:r>
      <w:r w:rsidRPr="00B9783F">
        <w:rPr>
          <w:lang w:eastAsia="cs-CZ"/>
        </w:rPr>
        <w:tab/>
        <w:t>Zejména článek 6 směrnice vyžaduje, aby členské státy využívaly institucionální struktury a činnosti RSC s cílem usnadnit realizaci této směrnice, zejména ve vztahu k třetím zemím. Směrnice rovněž zajišťuje, že RSC a další mezinárodní dohody jsou zohledněny ve všech fázích vývoje strategií pro mořské prostředí.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>Čtyři evropské úmluvy o regionálních mořích:</w:t>
      </w:r>
    </w:p>
    <w:p w:rsidR="00B9783F" w:rsidRPr="00B9783F" w:rsidRDefault="00B9783F" w:rsidP="00B9783F">
      <w:pPr>
        <w:pStyle w:val="Odstavecseseznamem"/>
        <w:numPr>
          <w:ilvl w:val="0"/>
          <w:numId w:val="6"/>
        </w:numPr>
        <w:rPr>
          <w:lang w:eastAsia="cs-CZ"/>
        </w:rPr>
      </w:pPr>
      <w:r w:rsidRPr="00B9783F">
        <w:rPr>
          <w:lang w:eastAsia="cs-CZ"/>
        </w:rPr>
        <w:t>Úmluva o ochraně mořského prostředí v severovýchodním Atlantiku z roku 1992 (v návaznosti na starší verze z roku 1972 a 1974) – Úmluva OSPAR (OSPAR)</w:t>
      </w:r>
    </w:p>
    <w:p w:rsidR="00B9783F" w:rsidRPr="00B9783F" w:rsidRDefault="00B9783F" w:rsidP="00B9783F">
      <w:pPr>
        <w:pStyle w:val="Odstavecseseznamem"/>
        <w:numPr>
          <w:ilvl w:val="0"/>
          <w:numId w:val="6"/>
        </w:numPr>
        <w:rPr>
          <w:lang w:eastAsia="cs-CZ"/>
        </w:rPr>
      </w:pPr>
      <w:r w:rsidRPr="00B9783F">
        <w:rPr>
          <w:lang w:eastAsia="cs-CZ"/>
        </w:rPr>
        <w:t>Úmluva o ochraně mořského prostředí v oblasti Baltského moře z roku 1992 (v návaznosti na starší verzi z roku 1974) – Helsinská úmluva (HELCOM)</w:t>
      </w:r>
    </w:p>
    <w:p w:rsidR="00B9783F" w:rsidRPr="00B9783F" w:rsidRDefault="00B9783F" w:rsidP="00B9783F">
      <w:pPr>
        <w:pStyle w:val="Odstavecseseznamem"/>
        <w:numPr>
          <w:ilvl w:val="0"/>
          <w:numId w:val="6"/>
        </w:numPr>
        <w:rPr>
          <w:lang w:eastAsia="cs-CZ"/>
        </w:rPr>
      </w:pPr>
      <w:r w:rsidRPr="00B9783F">
        <w:rPr>
          <w:lang w:eastAsia="cs-CZ"/>
        </w:rPr>
        <w:t>Úmluva o ochraně mořského prostředí a pobřežní oblasti Středozemního moře z roku 1995 (v návaznosti na starší verzi z roku 1976) – Barcelonská úmluva (UNEP-MAP)</w:t>
      </w:r>
    </w:p>
    <w:p w:rsidR="00B9783F" w:rsidRPr="00B9783F" w:rsidRDefault="00B9783F" w:rsidP="00B9783F">
      <w:pPr>
        <w:pStyle w:val="Odstavecseseznamem"/>
        <w:numPr>
          <w:ilvl w:val="0"/>
          <w:numId w:val="6"/>
        </w:numPr>
        <w:rPr>
          <w:lang w:eastAsia="cs-CZ"/>
        </w:rPr>
      </w:pPr>
      <w:r w:rsidRPr="00B9783F">
        <w:rPr>
          <w:lang w:eastAsia="cs-CZ"/>
        </w:rPr>
        <w:t>Úmluva o ochraně Černého moře z roku 1992 – Bukurešťská úmluva</w:t>
      </w:r>
    </w:p>
    <w:p w:rsidR="00B9783F" w:rsidRPr="00B9783F" w:rsidRDefault="00B9783F" w:rsidP="00B9783F">
      <w:pPr>
        <w:rPr>
          <w:rFonts w:cs="Times New Roman"/>
          <w:szCs w:val="24"/>
          <w:lang w:eastAsia="cs-CZ"/>
        </w:rPr>
      </w:pPr>
      <w:r w:rsidRPr="00B9783F">
        <w:rPr>
          <w:lang w:eastAsia="cs-CZ"/>
        </w:rPr>
        <w:tab/>
        <w:t>Úmluva o regionálních mořích může podporovat provádění směrnic o mořském prostředí nejméně třemi hlavními způsoby:</w:t>
      </w:r>
    </w:p>
    <w:p w:rsidR="00B9783F" w:rsidRPr="00B9783F" w:rsidRDefault="00B9783F" w:rsidP="00B9783F">
      <w:pPr>
        <w:pStyle w:val="Odstavecseseznamem"/>
        <w:numPr>
          <w:ilvl w:val="0"/>
          <w:numId w:val="7"/>
        </w:numPr>
        <w:rPr>
          <w:lang w:eastAsia="cs-CZ"/>
        </w:rPr>
      </w:pPr>
      <w:r w:rsidRPr="00B9783F">
        <w:rPr>
          <w:lang w:eastAsia="cs-CZ"/>
        </w:rPr>
        <w:t>zlepšováním regionální a meziregionální soudržnosti na celostátní úrovni</w:t>
      </w:r>
    </w:p>
    <w:p w:rsidR="00B9783F" w:rsidRPr="00B9783F" w:rsidRDefault="00B9783F" w:rsidP="00B9783F">
      <w:pPr>
        <w:pStyle w:val="Odstavecseseznamem"/>
        <w:numPr>
          <w:ilvl w:val="0"/>
          <w:numId w:val="7"/>
        </w:numPr>
        <w:rPr>
          <w:lang w:eastAsia="cs-CZ"/>
        </w:rPr>
      </w:pPr>
      <w:r w:rsidRPr="00B9783F">
        <w:rPr>
          <w:lang w:eastAsia="cs-CZ"/>
        </w:rPr>
        <w:t>dlouholeté zkušenosti a zavedené struktury RSCS zvyšují efektivitu a účinnost provádění na celostátní úrovni</w:t>
      </w:r>
    </w:p>
    <w:p w:rsidR="00FF7157" w:rsidRPr="00082216" w:rsidRDefault="00B9783F" w:rsidP="00B9783F">
      <w:pPr>
        <w:pStyle w:val="Odstavecseseznamem"/>
        <w:numPr>
          <w:ilvl w:val="0"/>
          <w:numId w:val="7"/>
        </w:numPr>
        <w:rPr>
          <w:lang w:eastAsia="cs-CZ"/>
        </w:rPr>
      </w:pPr>
      <w:r w:rsidRPr="00B9783F">
        <w:rPr>
          <w:lang w:eastAsia="cs-CZ"/>
        </w:rPr>
        <w:t>nabízení praktických možností pro mobilizaci a koordinaci činností třetích zemí</w:t>
      </w:r>
    </w:p>
    <w:p w:rsidR="00C312E5" w:rsidRDefault="00FF7157" w:rsidP="00B9783F">
      <w:r>
        <w:t>Zdroje:</w:t>
      </w:r>
    </w:p>
    <w:p w:rsidR="00FF7157" w:rsidRDefault="0076535E" w:rsidP="00B9783F">
      <w:hyperlink r:id="rId10" w:history="1">
        <w:r w:rsidR="00FF7157" w:rsidRPr="004A70DD">
          <w:rPr>
            <w:rStyle w:val="Hypertextovodkaz"/>
          </w:rPr>
          <w:t>http://www.unep.ch/regionalseas/main/hconv.html</w:t>
        </w:r>
      </w:hyperlink>
    </w:p>
    <w:p w:rsidR="00FF7157" w:rsidRDefault="0076535E" w:rsidP="00B9783F">
      <w:hyperlink r:id="rId11" w:history="1">
        <w:r w:rsidR="00FF7157" w:rsidRPr="004A70DD">
          <w:rPr>
            <w:rStyle w:val="Hypertextovodkaz"/>
          </w:rPr>
          <w:t>http://ec.europa.eu/environment/marine/international-cooperation/regional-sea-conventions/index_en.htm</w:t>
        </w:r>
      </w:hyperlink>
    </w:p>
    <w:p w:rsidR="00FF7157" w:rsidRDefault="0076535E" w:rsidP="00B9783F">
      <w:hyperlink r:id="rId12" w:history="1">
        <w:r w:rsidR="00FF7157" w:rsidRPr="004A70DD">
          <w:rPr>
            <w:rStyle w:val="Hypertextovodkaz"/>
          </w:rPr>
          <w:t>http://www.iisd.ca/oceans/rscap/2014/</w:t>
        </w:r>
      </w:hyperlink>
    </w:p>
    <w:p w:rsidR="00FF7157" w:rsidRDefault="0076535E" w:rsidP="00B9783F">
      <w:hyperlink r:id="rId13" w:history="1">
        <w:r w:rsidR="00FF7157" w:rsidRPr="004A70DD">
          <w:rPr>
            <w:rStyle w:val="Hypertextovodkaz"/>
          </w:rPr>
          <w:t>http://www.unep.ch/regionalseas/legal/conlist.htm</w:t>
        </w:r>
      </w:hyperlink>
    </w:p>
    <w:p w:rsidR="00FF7157" w:rsidRDefault="00FF7157" w:rsidP="00B9783F"/>
    <w:sectPr w:rsidR="00FF715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5E" w:rsidRDefault="0076535E" w:rsidP="00FF7157">
      <w:pPr>
        <w:spacing w:after="0" w:line="240" w:lineRule="auto"/>
      </w:pPr>
      <w:r>
        <w:separator/>
      </w:r>
    </w:p>
  </w:endnote>
  <w:endnote w:type="continuationSeparator" w:id="0">
    <w:p w:rsidR="0076535E" w:rsidRDefault="0076535E" w:rsidP="00FF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5E" w:rsidRDefault="0076535E" w:rsidP="00FF7157">
      <w:pPr>
        <w:spacing w:after="0" w:line="240" w:lineRule="auto"/>
      </w:pPr>
      <w:r>
        <w:separator/>
      </w:r>
    </w:p>
  </w:footnote>
  <w:footnote w:type="continuationSeparator" w:id="0">
    <w:p w:rsidR="0076535E" w:rsidRDefault="0076535E" w:rsidP="00FF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7" w:rsidRDefault="00FF7157">
    <w:pPr>
      <w:pStyle w:val="Zhlav"/>
    </w:pPr>
    <w:r>
      <w:t>Ekotoxikologie vodních ekosystémů</w:t>
    </w:r>
    <w:r>
      <w:tab/>
    </w:r>
    <w:r>
      <w:tab/>
      <w:t>25.11.2014</w:t>
    </w:r>
  </w:p>
  <w:p w:rsidR="00FF7157" w:rsidRDefault="00FF7157">
    <w:pPr>
      <w:pStyle w:val="Zhlav"/>
    </w:pPr>
    <w:r>
      <w:tab/>
    </w:r>
    <w:r>
      <w:tab/>
      <w:t>Musilová Veronika, Eva Šafaříková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0C2"/>
    <w:multiLevelType w:val="hybridMultilevel"/>
    <w:tmpl w:val="A3662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C3FFB"/>
    <w:multiLevelType w:val="multilevel"/>
    <w:tmpl w:val="223C98A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2D91B54"/>
    <w:multiLevelType w:val="multilevel"/>
    <w:tmpl w:val="41D0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9324C"/>
    <w:multiLevelType w:val="multilevel"/>
    <w:tmpl w:val="97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406EE"/>
    <w:multiLevelType w:val="hybridMultilevel"/>
    <w:tmpl w:val="BA3E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63ACF"/>
    <w:multiLevelType w:val="multilevel"/>
    <w:tmpl w:val="A87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90"/>
    <w:rsid w:val="00010410"/>
    <w:rsid w:val="0007658A"/>
    <w:rsid w:val="00082216"/>
    <w:rsid w:val="000B4E88"/>
    <w:rsid w:val="000D00B7"/>
    <w:rsid w:val="00142936"/>
    <w:rsid w:val="0022584A"/>
    <w:rsid w:val="0029644B"/>
    <w:rsid w:val="003164BB"/>
    <w:rsid w:val="00356623"/>
    <w:rsid w:val="0041505A"/>
    <w:rsid w:val="004432E1"/>
    <w:rsid w:val="00483D29"/>
    <w:rsid w:val="005627A3"/>
    <w:rsid w:val="005F55F2"/>
    <w:rsid w:val="00663B29"/>
    <w:rsid w:val="006746AF"/>
    <w:rsid w:val="00713D17"/>
    <w:rsid w:val="00734EC0"/>
    <w:rsid w:val="00747E16"/>
    <w:rsid w:val="0076535E"/>
    <w:rsid w:val="007A35ED"/>
    <w:rsid w:val="007A66EB"/>
    <w:rsid w:val="008D6862"/>
    <w:rsid w:val="008F3BB3"/>
    <w:rsid w:val="00930A3A"/>
    <w:rsid w:val="0097651A"/>
    <w:rsid w:val="00A053B2"/>
    <w:rsid w:val="00A70F5B"/>
    <w:rsid w:val="00B630E7"/>
    <w:rsid w:val="00B9783F"/>
    <w:rsid w:val="00C312E5"/>
    <w:rsid w:val="00D31530"/>
    <w:rsid w:val="00D51C8F"/>
    <w:rsid w:val="00E2324A"/>
    <w:rsid w:val="00E45240"/>
    <w:rsid w:val="00E77499"/>
    <w:rsid w:val="00F40590"/>
    <w:rsid w:val="00F87349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58A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627A3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link w:val="Nadpis2Char"/>
    <w:uiPriority w:val="9"/>
    <w:qFormat/>
    <w:rsid w:val="00F4059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7A3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Bezmezer">
    <w:name w:val="No Spacing"/>
    <w:uiPriority w:val="1"/>
    <w:qFormat/>
    <w:rsid w:val="005627A3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62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405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78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tab-span">
    <w:name w:val="apple-tab-span"/>
    <w:basedOn w:val="Standardnpsmoodstavce"/>
    <w:rsid w:val="00B9783F"/>
  </w:style>
  <w:style w:type="paragraph" w:styleId="Zhlav">
    <w:name w:val="header"/>
    <w:basedOn w:val="Normln"/>
    <w:link w:val="ZhlavChar"/>
    <w:uiPriority w:val="99"/>
    <w:unhideWhenUsed/>
    <w:rsid w:val="00FF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15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F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157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F7157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58A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627A3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link w:val="Nadpis2Char"/>
    <w:uiPriority w:val="9"/>
    <w:qFormat/>
    <w:rsid w:val="00F4059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7A3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Bezmezer">
    <w:name w:val="No Spacing"/>
    <w:uiPriority w:val="1"/>
    <w:qFormat/>
    <w:rsid w:val="005627A3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62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405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78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tab-span">
    <w:name w:val="apple-tab-span"/>
    <w:basedOn w:val="Standardnpsmoodstavce"/>
    <w:rsid w:val="00B9783F"/>
  </w:style>
  <w:style w:type="paragraph" w:styleId="Zhlav">
    <w:name w:val="header"/>
    <w:basedOn w:val="Normln"/>
    <w:link w:val="ZhlavChar"/>
    <w:uiPriority w:val="99"/>
    <w:unhideWhenUsed/>
    <w:rsid w:val="00FF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15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F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157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F7157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ep.ch/regionalseas/legal/con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isd.ca/oceans/rscap/20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environment/marine/international-cooperation/regional-sea-conventions/index_en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ep.ch/regionalseas/main/hcon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hilscherova</cp:lastModifiedBy>
  <cp:revision>2</cp:revision>
  <dcterms:created xsi:type="dcterms:W3CDTF">2014-12-07T17:57:00Z</dcterms:created>
  <dcterms:modified xsi:type="dcterms:W3CDTF">2014-12-07T17:57:00Z</dcterms:modified>
</cp:coreProperties>
</file>