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DFE" w:rsidRDefault="002C1393">
      <w:r>
        <w:t>Otázky k cvičení:</w:t>
      </w:r>
    </w:p>
    <w:p w:rsidR="002C1393" w:rsidRDefault="002C1393" w:rsidP="002C1393">
      <w:pPr>
        <w:pStyle w:val="Odstavecseseznamem"/>
        <w:numPr>
          <w:ilvl w:val="0"/>
          <w:numId w:val="1"/>
        </w:numPr>
      </w:pPr>
      <w:r>
        <w:t>Charakterizujte kulturu řasy z hlediska použité čerstvé hmotnosti;</w:t>
      </w:r>
      <w:r>
        <w:br/>
      </w:r>
      <w:r>
        <w:br/>
        <w:t>Jakou čerstvou hmotnost kultury a jaký počet buněk jste použili pro jednotlivou inokulaci kultury (objem kličky cca 10</w:t>
      </w:r>
      <w:r>
        <w:rPr>
          <w:rFonts w:ascii="Symbol" w:hAnsi="Symbol"/>
        </w:rPr>
        <w:t></w:t>
      </w:r>
      <w:r>
        <w:t>l)?</w:t>
      </w:r>
      <w:r>
        <w:br/>
        <w:t xml:space="preserve">Jaká byla koncentrace kultury použité pro měření světelné křivky fotosyntézy (mg(FW)/l; </w:t>
      </w:r>
      <w:proofErr w:type="spellStart"/>
      <w:r>
        <w:t>cells</w:t>
      </w:r>
      <w:proofErr w:type="spellEnd"/>
      <w:r>
        <w:t>/l; mg(</w:t>
      </w:r>
      <w:proofErr w:type="spellStart"/>
      <w:r>
        <w:t>chl</w:t>
      </w:r>
      <w:proofErr w:type="spellEnd"/>
      <w:r>
        <w:t xml:space="preserve"> a)/l</w:t>
      </w:r>
      <w:r w:rsidR="007D7C96">
        <w:t>; mg(</w:t>
      </w:r>
      <w:proofErr w:type="spellStart"/>
      <w:r w:rsidR="007D7C96">
        <w:t>total</w:t>
      </w:r>
      <w:proofErr w:type="spellEnd"/>
      <w:r w:rsidR="007D7C96">
        <w:t xml:space="preserve"> </w:t>
      </w:r>
      <w:proofErr w:type="spellStart"/>
      <w:r w:rsidR="007D7C96">
        <w:t>chl</w:t>
      </w:r>
      <w:proofErr w:type="spellEnd"/>
      <w:r w:rsidR="007D7C96">
        <w:t>)/l</w:t>
      </w:r>
      <w:r>
        <w:t>)?</w:t>
      </w:r>
      <w:r>
        <w:br/>
      </w:r>
    </w:p>
    <w:p w:rsidR="002C1393" w:rsidRDefault="002C1393" w:rsidP="002C1393">
      <w:pPr>
        <w:pStyle w:val="Odstavecseseznamem"/>
        <w:numPr>
          <w:ilvl w:val="0"/>
          <w:numId w:val="1"/>
        </w:numPr>
      </w:pPr>
      <w:r>
        <w:t>Vyneste do grafu průběh světelné křivky fotosyntézy</w:t>
      </w:r>
      <w:r>
        <w:br/>
        <w:t>-</w:t>
      </w:r>
      <w:proofErr w:type="spellStart"/>
      <w:r w:rsidR="00DB5D2F">
        <w:t>Pn</w:t>
      </w:r>
      <w:proofErr w:type="spellEnd"/>
      <w:r w:rsidR="00DB5D2F">
        <w:t xml:space="preserve"> [</w:t>
      </w:r>
      <w:r w:rsidR="00DB5D2F">
        <w:rPr>
          <w:rFonts w:ascii="Symbol" w:hAnsi="Symbol"/>
        </w:rPr>
        <w:t></w:t>
      </w:r>
      <w:r w:rsidR="00DB5D2F">
        <w:t>mol O2 mg(</w:t>
      </w:r>
      <w:proofErr w:type="spellStart"/>
      <w:r w:rsidR="00DB5D2F">
        <w:t>chl</w:t>
      </w:r>
      <w:proofErr w:type="spellEnd"/>
      <w:r w:rsidR="00DB5D2F">
        <w:t xml:space="preserve"> a)</w:t>
      </w:r>
      <w:r w:rsidR="00DB5D2F" w:rsidRPr="00DB5D2F">
        <w:rPr>
          <w:vertAlign w:val="superscript"/>
        </w:rPr>
        <w:t>-1</w:t>
      </w:r>
      <w:r w:rsidR="00DB5D2F">
        <w:t xml:space="preserve"> h</w:t>
      </w:r>
      <w:r w:rsidR="00DB5D2F" w:rsidRPr="00DB5D2F">
        <w:rPr>
          <w:vertAlign w:val="superscript"/>
        </w:rPr>
        <w:t>-1</w:t>
      </w:r>
      <w:r w:rsidR="00DB5D2F">
        <w:t>] vs. PAR [</w:t>
      </w:r>
      <w:r w:rsidR="00DB5D2F">
        <w:rPr>
          <w:rFonts w:ascii="Symbol" w:hAnsi="Symbol"/>
        </w:rPr>
        <w:t></w:t>
      </w:r>
      <w:r w:rsidR="00DB5D2F">
        <w:t>mol m</w:t>
      </w:r>
      <w:r w:rsidR="00DB5D2F" w:rsidRPr="00DB5D2F">
        <w:rPr>
          <w:vertAlign w:val="superscript"/>
        </w:rPr>
        <w:t>-2</w:t>
      </w:r>
      <w:r w:rsidR="00DB5D2F">
        <w:t xml:space="preserve"> s</w:t>
      </w:r>
      <w:r w:rsidR="00DB5D2F">
        <w:rPr>
          <w:vertAlign w:val="superscript"/>
        </w:rPr>
        <w:t>-1</w:t>
      </w:r>
      <w:r w:rsidR="00DB5D2F">
        <w:t>]</w:t>
      </w:r>
      <w:r w:rsidR="00DB5D2F">
        <w:br/>
        <w:t xml:space="preserve">- popište důležité body křivky (temnostní respiraci, kompenzační ozářenost, </w:t>
      </w:r>
      <w:proofErr w:type="spellStart"/>
      <w:r w:rsidR="00DB5D2F">
        <w:t>Pn</w:t>
      </w:r>
      <w:r w:rsidR="00DB5D2F" w:rsidRPr="00DB5D2F">
        <w:rPr>
          <w:vertAlign w:val="subscript"/>
        </w:rPr>
        <w:t>max</w:t>
      </w:r>
      <w:proofErr w:type="spellEnd"/>
      <w:r w:rsidR="00DB5D2F">
        <w:t>, saturační ozářenost)</w:t>
      </w:r>
      <w:r w:rsidR="00DB5D2F">
        <w:br/>
      </w:r>
    </w:p>
    <w:p w:rsidR="00DB5D2F" w:rsidRDefault="00DB5D2F" w:rsidP="002C1393">
      <w:pPr>
        <w:pStyle w:val="Odstavecseseznamem"/>
        <w:numPr>
          <w:ilvl w:val="0"/>
          <w:numId w:val="1"/>
        </w:numPr>
      </w:pPr>
      <w:r>
        <w:t>Diskutujte o výsledcích analýzy světelné křivky fotosyntézy z hlediska jejich využití pro kultivaci kultury.</w:t>
      </w:r>
    </w:p>
    <w:p w:rsidR="00E1314E" w:rsidRDefault="00E1314E" w:rsidP="00E1314E"/>
    <w:p w:rsidR="007D7C96" w:rsidRDefault="007D7C96" w:rsidP="00E1314E"/>
    <w:p w:rsidR="007D7C96" w:rsidRDefault="007D7C96" w:rsidP="00E1314E"/>
    <w:p w:rsidR="00E1314E" w:rsidRDefault="00DE3F52" w:rsidP="00E1314E">
      <w:r>
        <w:t>Poznámka k extrakci pigmentů:</w:t>
      </w:r>
    </w:p>
    <w:p w:rsidR="00DE3F52" w:rsidRDefault="00DE3F52" w:rsidP="00DE3F52">
      <w:pPr>
        <w:spacing w:before="100" w:beforeAutospacing="1" w:after="100" w:afterAutospacing="1" w:line="240" w:lineRule="auto"/>
      </w:pPr>
      <w:r>
        <w:t>Oproti blanku (DMSO) změříme absorbanci při λ=4</w:t>
      </w:r>
      <w:r w:rsidR="0036482C">
        <w:t>8</w:t>
      </w:r>
      <w:r>
        <w:t>0nm, λ=64</w:t>
      </w:r>
      <w:r w:rsidR="0036482C">
        <w:t>9</w:t>
      </w:r>
      <w:r>
        <w:t xml:space="preserve"> </w:t>
      </w:r>
      <w:proofErr w:type="spellStart"/>
      <w:r>
        <w:t>nm</w:t>
      </w:r>
      <w:proofErr w:type="spellEnd"/>
      <w:r>
        <w:t xml:space="preserve"> a λ=66</w:t>
      </w:r>
      <w:r w:rsidR="0036482C">
        <w:t>5</w:t>
      </w:r>
      <w:r>
        <w:t xml:space="preserve"> </w:t>
      </w:r>
      <w:proofErr w:type="spellStart"/>
      <w:r>
        <w:t>nm</w:t>
      </w:r>
      <w:proofErr w:type="spellEnd"/>
      <w:r>
        <w:t>.</w:t>
      </w:r>
    </w:p>
    <w:p w:rsidR="00DE3F52" w:rsidRDefault="00DE3F52" w:rsidP="00DE3F52">
      <w:r>
        <w:t xml:space="preserve">Koncentraci chlorofylů a karotenoidů v extraktu vypočteme dle následujících rovnic </w:t>
      </w:r>
      <w:r>
        <w:rPr>
          <w:lang w:val="en-US"/>
        </w:rPr>
        <w:t>[</w:t>
      </w:r>
      <w:proofErr w:type="spellStart"/>
      <w:r>
        <w:t>Wellburn</w:t>
      </w:r>
      <w:proofErr w:type="spellEnd"/>
      <w:r>
        <w:t xml:space="preserve"> </w:t>
      </w:r>
      <w:proofErr w:type="gramStart"/>
      <w:r>
        <w:t>A.R.</w:t>
      </w:r>
      <w:proofErr w:type="gramEnd"/>
      <w:r>
        <w:t xml:space="preserve">, </w:t>
      </w:r>
      <w:r>
        <w:rPr>
          <w:i/>
          <w:iCs/>
        </w:rPr>
        <w:t xml:space="preserve">J. Plant </w:t>
      </w:r>
      <w:proofErr w:type="spellStart"/>
      <w:r>
        <w:rPr>
          <w:i/>
          <w:iCs/>
        </w:rPr>
        <w:t>Physiol</w:t>
      </w:r>
      <w:proofErr w:type="spellEnd"/>
      <w:r>
        <w:rPr>
          <w:i/>
          <w:iCs/>
        </w:rPr>
        <w:t>.</w:t>
      </w:r>
      <w:r>
        <w:t xml:space="preserve"> </w:t>
      </w:r>
      <w:r>
        <w:rPr>
          <w:b/>
          <w:bCs/>
        </w:rPr>
        <w:t>144</w:t>
      </w:r>
      <w:r>
        <w:t>: 307-313 (1994)]:</w:t>
      </w:r>
    </w:p>
    <w:p w:rsidR="00DE3F52" w:rsidRDefault="00DE3F52" w:rsidP="00DE3F52">
      <w:pPr>
        <w:spacing w:after="0" w:line="240" w:lineRule="auto"/>
        <w:ind w:left="720"/>
      </w:pPr>
      <w:proofErr w:type="spellStart"/>
      <w:r>
        <w:t>Chl</w:t>
      </w:r>
      <w:proofErr w:type="spellEnd"/>
      <w:r>
        <w:t xml:space="preserve"> </w:t>
      </w:r>
      <w:r>
        <w:rPr>
          <w:i/>
          <w:iCs/>
        </w:rPr>
        <w:t>a</w:t>
      </w:r>
      <w:r>
        <w:t xml:space="preserve"> =   12,19×A</w:t>
      </w:r>
      <w:r>
        <w:rPr>
          <w:vertAlign w:val="subscript"/>
        </w:rPr>
        <w:t>665</w:t>
      </w:r>
      <w:r>
        <w:t xml:space="preserve"> – 3,45×A</w:t>
      </w:r>
      <w:r>
        <w:rPr>
          <w:vertAlign w:val="subscript"/>
        </w:rPr>
        <w:t xml:space="preserve">649     </w:t>
      </w:r>
      <w:r>
        <w:t>[</w:t>
      </w:r>
      <w:r>
        <w:rPr>
          <w:rFonts w:ascii="Symbol" w:hAnsi="Symbol"/>
        </w:rPr>
        <w:t></w:t>
      </w:r>
      <w:r>
        <w:t>g.ml</w:t>
      </w:r>
      <w:r>
        <w:rPr>
          <w:vertAlign w:val="superscript"/>
        </w:rPr>
        <w:t>-1</w:t>
      </w:r>
      <w:r>
        <w:t>]</w:t>
      </w:r>
      <w:r>
        <w:br/>
      </w:r>
      <w:proofErr w:type="spellStart"/>
      <w:r>
        <w:t>Chl</w:t>
      </w:r>
      <w:proofErr w:type="spellEnd"/>
      <w:r>
        <w:t xml:space="preserve"> </w:t>
      </w:r>
      <w:r>
        <w:rPr>
          <w:i/>
          <w:iCs/>
        </w:rPr>
        <w:t>b</w:t>
      </w:r>
      <w:r>
        <w:t xml:space="preserve"> = 20,99×A</w:t>
      </w:r>
      <w:r>
        <w:rPr>
          <w:vertAlign w:val="subscript"/>
        </w:rPr>
        <w:t>649</w:t>
      </w:r>
      <w:r>
        <w:t xml:space="preserve"> – 5,32×A</w:t>
      </w:r>
      <w:r>
        <w:rPr>
          <w:vertAlign w:val="subscript"/>
        </w:rPr>
        <w:t xml:space="preserve">665     </w:t>
      </w:r>
      <w:r>
        <w:t>[</w:t>
      </w:r>
      <w:r>
        <w:rPr>
          <w:rFonts w:ascii="Symbol" w:hAnsi="Symbol"/>
        </w:rPr>
        <w:t></w:t>
      </w:r>
      <w:r>
        <w:t>g.ml</w:t>
      </w:r>
      <w:r>
        <w:rPr>
          <w:vertAlign w:val="superscript"/>
        </w:rPr>
        <w:t>-1</w:t>
      </w:r>
      <w:r>
        <w:t>]</w:t>
      </w:r>
    </w:p>
    <w:p w:rsidR="00E1314E" w:rsidRDefault="00DE3F52" w:rsidP="00DE3F52">
      <w:pPr>
        <w:ind w:firstLine="708"/>
      </w:pPr>
      <w:proofErr w:type="spellStart"/>
      <w:r>
        <w:t>C</w:t>
      </w:r>
      <w:r>
        <w:rPr>
          <w:vertAlign w:val="subscript"/>
        </w:rPr>
        <w:t>x+c</w:t>
      </w:r>
      <w:proofErr w:type="spellEnd"/>
      <w:r>
        <w:t xml:space="preserve"> = (1000×A</w:t>
      </w:r>
      <w:r>
        <w:rPr>
          <w:vertAlign w:val="subscript"/>
        </w:rPr>
        <w:t xml:space="preserve">480 </w:t>
      </w:r>
      <w:r>
        <w:t xml:space="preserve">– 2,14×Chl </w:t>
      </w:r>
      <w:r>
        <w:rPr>
          <w:i/>
          <w:iCs/>
        </w:rPr>
        <w:t>a</w:t>
      </w:r>
      <w:r>
        <w:t xml:space="preserve"> – 70,16×Chl </w:t>
      </w:r>
      <w:r>
        <w:rPr>
          <w:i/>
          <w:iCs/>
        </w:rPr>
        <w:t>b</w:t>
      </w:r>
      <w:r>
        <w:t xml:space="preserve">) / </w:t>
      </w:r>
      <w:proofErr w:type="gramStart"/>
      <w:r>
        <w:t xml:space="preserve">220    </w:t>
      </w:r>
      <w:r>
        <w:rPr>
          <w:vertAlign w:val="subscript"/>
        </w:rPr>
        <w:t xml:space="preserve"> </w:t>
      </w:r>
      <w:r>
        <w:t>[</w:t>
      </w:r>
      <w:r>
        <w:rPr>
          <w:rFonts w:ascii="Symbol" w:hAnsi="Symbol"/>
        </w:rPr>
        <w:t></w:t>
      </w:r>
      <w:r>
        <w:t>g.ml</w:t>
      </w:r>
      <w:r>
        <w:rPr>
          <w:vertAlign w:val="superscript"/>
        </w:rPr>
        <w:t>-1</w:t>
      </w:r>
      <w:proofErr w:type="gramEnd"/>
      <w:r>
        <w:t>]</w:t>
      </w:r>
      <w:r>
        <w:br/>
      </w:r>
      <w:r>
        <w:br/>
      </w:r>
    </w:p>
    <w:p w:rsidR="000C33F3" w:rsidRDefault="000C33F3" w:rsidP="00DE3F52">
      <w:pPr>
        <w:ind w:firstLine="708"/>
      </w:pPr>
      <w:r>
        <w:t>Do protokolu uveďte vzorové výpočty použitých postupů.</w:t>
      </w:r>
      <w:bookmarkStart w:id="0" w:name="_GoBack"/>
      <w:bookmarkEnd w:id="0"/>
    </w:p>
    <w:sectPr w:rsidR="000C33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871" w:rsidRDefault="00782871" w:rsidP="00DB5D2F">
      <w:pPr>
        <w:spacing w:after="0" w:line="240" w:lineRule="auto"/>
      </w:pPr>
      <w:r>
        <w:separator/>
      </w:r>
    </w:p>
  </w:endnote>
  <w:endnote w:type="continuationSeparator" w:id="0">
    <w:p w:rsidR="00782871" w:rsidRDefault="00782871" w:rsidP="00DB5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871" w:rsidRDefault="00782871" w:rsidP="00DB5D2F">
      <w:pPr>
        <w:spacing w:after="0" w:line="240" w:lineRule="auto"/>
      </w:pPr>
      <w:r>
        <w:separator/>
      </w:r>
    </w:p>
  </w:footnote>
  <w:footnote w:type="continuationSeparator" w:id="0">
    <w:p w:rsidR="00782871" w:rsidRDefault="00782871" w:rsidP="00DB5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D2F" w:rsidRDefault="00DB5D2F">
    <w:pPr>
      <w:pStyle w:val="Zhlav"/>
    </w:pPr>
    <w:r>
      <w:t>pátek, 21. listopadu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44C31"/>
    <w:multiLevelType w:val="hybridMultilevel"/>
    <w:tmpl w:val="73AE56CE"/>
    <w:lvl w:ilvl="0" w:tplc="A0824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8210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7246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104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D278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E812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83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422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D4D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7968BA"/>
    <w:multiLevelType w:val="hybridMultilevel"/>
    <w:tmpl w:val="EBEC6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93"/>
    <w:rsid w:val="00016DFE"/>
    <w:rsid w:val="000C33F3"/>
    <w:rsid w:val="002C1393"/>
    <w:rsid w:val="0036482C"/>
    <w:rsid w:val="00372D5D"/>
    <w:rsid w:val="00782871"/>
    <w:rsid w:val="007D7C96"/>
    <w:rsid w:val="00DB5D2F"/>
    <w:rsid w:val="00DE3F52"/>
    <w:rsid w:val="00E1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88F07-7E95-4B23-982E-7ABBE044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13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B5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5D2F"/>
  </w:style>
  <w:style w:type="paragraph" w:styleId="Zpat">
    <w:name w:val="footer"/>
    <w:basedOn w:val="Normln"/>
    <w:link w:val="ZpatChar"/>
    <w:uiPriority w:val="99"/>
    <w:unhideWhenUsed/>
    <w:rsid w:val="00DB5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5D2F"/>
  </w:style>
  <w:style w:type="paragraph" w:styleId="Textbubliny">
    <w:name w:val="Balloon Text"/>
    <w:basedOn w:val="Normln"/>
    <w:link w:val="TextbublinyChar"/>
    <w:uiPriority w:val="99"/>
    <w:semiHidden/>
    <w:unhideWhenUsed/>
    <w:rsid w:val="00364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48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Váczi</dc:creator>
  <cp:keywords/>
  <dc:description/>
  <cp:lastModifiedBy>Peter Váczi</cp:lastModifiedBy>
  <cp:revision>5</cp:revision>
  <cp:lastPrinted>2014-11-21T09:54:00Z</cp:lastPrinted>
  <dcterms:created xsi:type="dcterms:W3CDTF">2014-11-21T09:19:00Z</dcterms:created>
  <dcterms:modified xsi:type="dcterms:W3CDTF">2014-11-21T11:09:00Z</dcterms:modified>
</cp:coreProperties>
</file>